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FC84D">
      <w:pPr>
        <w:pStyle w:val="14"/>
        <w:ind w:left="0" w:leftChars="0"/>
        <w:rPr>
          <w:rFonts w:hint="eastAsia" w:eastAsia="宋体"/>
          <w:color w:val="auto"/>
          <w:lang w:eastAsia="zh-CN"/>
        </w:rPr>
      </w:pPr>
      <w:r>
        <w:rPr>
          <w:rFonts w:hint="eastAsia" w:eastAsia="宋体"/>
          <w:color w:val="auto"/>
          <w:lang w:eastAsia="zh-CN"/>
        </w:rPr>
        <w:drawing>
          <wp:inline distT="0" distB="0" distL="114300" distR="114300">
            <wp:extent cx="6182360" cy="8743950"/>
            <wp:effectExtent l="0" t="0" r="8890" b="0"/>
            <wp:docPr id="4" name="图片 4" descr="文件封面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件封面_01"/>
                    <pic:cNvPicPr>
                      <a:picLocks noChangeAspect="1"/>
                    </pic:cNvPicPr>
                  </pic:nvPicPr>
                  <pic:blipFill>
                    <a:blip r:embed="rId17"/>
                    <a:stretch>
                      <a:fillRect/>
                    </a:stretch>
                  </pic:blipFill>
                  <pic:spPr>
                    <a:xfrm>
                      <a:off x="0" y="0"/>
                      <a:ext cx="6182360" cy="8743950"/>
                    </a:xfrm>
                    <a:prstGeom prst="rect">
                      <a:avLst/>
                    </a:prstGeom>
                  </pic:spPr>
                </pic:pic>
              </a:graphicData>
            </a:graphic>
          </wp:inline>
        </w:drawing>
      </w:r>
    </w:p>
    <w:p w14:paraId="18BDBE64">
      <w:pPr>
        <w:spacing w:before="156" w:beforeLines="50" w:line="360" w:lineRule="auto"/>
        <w:jc w:val="both"/>
        <w:rPr>
          <w:rFonts w:hint="eastAsia" w:ascii="宋体" w:hAnsi="宋体" w:cs="宋体"/>
          <w:b/>
          <w:bCs/>
          <w:color w:val="auto"/>
          <w:sz w:val="52"/>
          <w:szCs w:val="52"/>
        </w:rPr>
      </w:pPr>
    </w:p>
    <w:p w14:paraId="54A6B797">
      <w:pPr>
        <w:spacing w:before="312" w:beforeLines="100" w:after="156" w:afterLines="50" w:line="600" w:lineRule="exact"/>
        <w:jc w:val="center"/>
        <w:outlineLvl w:val="0"/>
        <w:rPr>
          <w:rFonts w:hint="eastAsia" w:ascii="宋体" w:hAnsi="宋体" w:eastAsia="宋体" w:cs="Times New Roman"/>
          <w:b/>
          <w:color w:val="auto"/>
          <w:sz w:val="72"/>
          <w:szCs w:val="72"/>
          <w:lang w:eastAsia="zh-CN"/>
        </w:rPr>
      </w:pPr>
      <w:bookmarkStart w:id="0" w:name="_Toc13297"/>
      <w:bookmarkStart w:id="1" w:name="_Toc29756"/>
      <w:r>
        <w:rPr>
          <w:rFonts w:hint="eastAsia" w:ascii="宋体" w:hAnsi="宋体" w:eastAsia="宋体" w:cs="Times New Roman"/>
          <w:b/>
          <w:color w:val="auto"/>
          <w:sz w:val="72"/>
          <w:szCs w:val="72"/>
          <w:lang w:eastAsia="zh-CN"/>
        </w:rPr>
        <w:t>广西政投项目咨询有限公司</w:t>
      </w:r>
      <w:bookmarkEnd w:id="0"/>
      <w:bookmarkEnd w:id="1"/>
    </w:p>
    <w:p w14:paraId="6C14FB8B">
      <w:pPr>
        <w:snapToGrid w:val="0"/>
        <w:spacing w:before="156" w:beforeLines="50" w:line="360" w:lineRule="auto"/>
        <w:jc w:val="center"/>
        <w:rPr>
          <w:rFonts w:hint="eastAsia" w:ascii="宋体" w:hAnsi="宋体" w:cs="宋体"/>
          <w:b/>
          <w:bCs/>
          <w:color w:val="auto"/>
          <w:sz w:val="72"/>
          <w:szCs w:val="72"/>
        </w:rPr>
      </w:pPr>
    </w:p>
    <w:p w14:paraId="0E77E4AD">
      <w:pPr>
        <w:snapToGrid w:val="0"/>
        <w:spacing w:before="156" w:beforeLines="50" w:line="360" w:lineRule="auto"/>
        <w:jc w:val="center"/>
        <w:outlineLvl w:val="0"/>
        <w:rPr>
          <w:rFonts w:hint="eastAsia" w:ascii="宋体" w:hAnsi="宋体" w:cs="宋体"/>
          <w:b/>
          <w:bCs/>
          <w:color w:val="auto"/>
          <w:sz w:val="44"/>
          <w:szCs w:val="44"/>
        </w:rPr>
      </w:pPr>
      <w:bookmarkStart w:id="2" w:name="_Toc21157"/>
      <w:bookmarkStart w:id="3" w:name="_Toc27726"/>
      <w:r>
        <w:rPr>
          <w:rFonts w:hint="eastAsia" w:ascii="宋体" w:hAnsi="宋体" w:cs="宋体"/>
          <w:b/>
          <w:bCs/>
          <w:color w:val="auto"/>
          <w:sz w:val="72"/>
          <w:szCs w:val="72"/>
        </w:rPr>
        <w:t>竞争性</w:t>
      </w:r>
      <w:r>
        <w:rPr>
          <w:rFonts w:hint="eastAsia" w:ascii="宋体" w:hAnsi="宋体" w:cs="宋体"/>
          <w:b/>
          <w:bCs/>
          <w:color w:val="auto"/>
          <w:sz w:val="72"/>
          <w:szCs w:val="72"/>
          <w:lang w:val="en-US" w:eastAsia="zh-CN"/>
        </w:rPr>
        <w:t>磋商</w:t>
      </w:r>
      <w:r>
        <w:rPr>
          <w:rFonts w:hint="eastAsia" w:ascii="宋体" w:hAnsi="宋体" w:cs="宋体"/>
          <w:b/>
          <w:bCs/>
          <w:color w:val="auto"/>
          <w:sz w:val="72"/>
          <w:szCs w:val="72"/>
        </w:rPr>
        <w:t>文件</w:t>
      </w:r>
      <w:bookmarkEnd w:id="2"/>
      <w:bookmarkEnd w:id="3"/>
    </w:p>
    <w:p w14:paraId="4A516804">
      <w:pPr>
        <w:pStyle w:val="8"/>
        <w:jc w:val="center"/>
        <w:rPr>
          <w:rFonts w:hint="eastAsia" w:ascii="宋体" w:hAnsi="宋体" w:cs="宋体"/>
          <w:b/>
          <w:bCs/>
          <w:color w:val="auto"/>
          <w:sz w:val="28"/>
          <w:szCs w:val="28"/>
        </w:rPr>
      </w:pPr>
      <w:r>
        <w:rPr>
          <w:rFonts w:hint="eastAsia" w:ascii="宋体" w:hAnsi="宋体" w:cs="宋体"/>
          <w:b/>
          <w:bCs/>
          <w:color w:val="auto"/>
          <w:sz w:val="28"/>
          <w:szCs w:val="28"/>
        </w:rPr>
        <w:t>（全流程电子化评标）</w:t>
      </w:r>
    </w:p>
    <w:p w14:paraId="5F0DE1F9">
      <w:pPr>
        <w:spacing w:line="360" w:lineRule="auto"/>
        <w:rPr>
          <w:rFonts w:hint="eastAsia" w:ascii="宋体" w:hAnsi="宋体" w:cs="宋体"/>
          <w:b/>
          <w:bCs/>
          <w:color w:val="auto"/>
          <w:sz w:val="32"/>
          <w:szCs w:val="32"/>
        </w:rPr>
      </w:pPr>
    </w:p>
    <w:p w14:paraId="4028133E">
      <w:pPr>
        <w:spacing w:line="360" w:lineRule="auto"/>
        <w:jc w:val="center"/>
        <w:rPr>
          <w:rFonts w:hint="eastAsia" w:ascii="宋体" w:hAnsi="宋体" w:cs="宋体"/>
          <w:b/>
          <w:bCs/>
          <w:color w:val="auto"/>
          <w:sz w:val="32"/>
          <w:szCs w:val="32"/>
        </w:rPr>
      </w:pPr>
    </w:p>
    <w:p w14:paraId="7A4104D2">
      <w:pPr>
        <w:spacing w:line="360" w:lineRule="auto"/>
        <w:jc w:val="center"/>
        <w:rPr>
          <w:rFonts w:hint="eastAsia" w:ascii="宋体" w:hAnsi="宋体" w:cs="宋体"/>
          <w:b/>
          <w:bCs/>
          <w:color w:val="auto"/>
          <w:sz w:val="32"/>
          <w:szCs w:val="32"/>
        </w:rPr>
      </w:pPr>
    </w:p>
    <w:p w14:paraId="2195FCA3">
      <w:pPr>
        <w:keepNext w:val="0"/>
        <w:keepLines w:val="0"/>
        <w:pageBreakBefore w:val="0"/>
        <w:widowControl w:val="0"/>
        <w:kinsoku/>
        <w:wordWrap/>
        <w:overflowPunct/>
        <w:topLinePunct w:val="0"/>
        <w:autoSpaceDE/>
        <w:autoSpaceDN/>
        <w:bidi w:val="0"/>
        <w:adjustRightInd/>
        <w:snapToGrid/>
        <w:spacing w:line="360" w:lineRule="auto"/>
        <w:ind w:left="2244" w:leftChars="304" w:hanging="1606" w:hangingChars="500"/>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rPr>
        <w:t>项目名称：2025年防城港市“国培计划”市级统筹项目培训服务</w:t>
      </w:r>
      <w:r>
        <w:rPr>
          <w:rFonts w:hint="eastAsia" w:ascii="宋体" w:hAnsi="宋体" w:cs="宋体"/>
          <w:b/>
          <w:bCs/>
          <w:color w:val="auto"/>
          <w:sz w:val="32"/>
          <w:szCs w:val="32"/>
          <w:highlight w:val="none"/>
        </w:rPr>
        <w:t>采购</w:t>
      </w:r>
      <w:r>
        <w:rPr>
          <w:rFonts w:hint="eastAsia" w:ascii="宋体" w:hAnsi="宋体" w:cs="宋体"/>
          <w:b/>
          <w:bCs/>
          <w:color w:val="auto"/>
          <w:sz w:val="32"/>
          <w:szCs w:val="32"/>
          <w:highlight w:val="none"/>
          <w:lang w:val="en-US" w:eastAsia="zh-CN"/>
        </w:rPr>
        <w:t>项目</w:t>
      </w:r>
    </w:p>
    <w:p w14:paraId="5FE92AE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项目编号：FCZC2025-C3-990063-ZTZX</w:t>
      </w:r>
    </w:p>
    <w:p w14:paraId="32A4008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rPr>
      </w:pPr>
      <w:r>
        <w:rPr>
          <w:rFonts w:hint="eastAsia" w:ascii="宋体" w:hAnsi="宋体" w:cs="宋体"/>
          <w:b/>
          <w:bCs/>
          <w:color w:val="auto"/>
          <w:sz w:val="32"/>
          <w:szCs w:val="32"/>
        </w:rPr>
        <w:t>采 购 人：防城港市教育局</w:t>
      </w:r>
    </w:p>
    <w:p w14:paraId="7CC3A28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b/>
          <w:bCs/>
          <w:color w:val="auto"/>
          <w:sz w:val="32"/>
          <w:szCs w:val="32"/>
        </w:rPr>
      </w:pPr>
      <w:r>
        <w:rPr>
          <w:rFonts w:hint="eastAsia" w:ascii="宋体" w:hAnsi="宋体" w:cs="宋体"/>
          <w:b/>
          <w:bCs/>
          <w:color w:val="auto"/>
          <w:sz w:val="32"/>
          <w:szCs w:val="32"/>
        </w:rPr>
        <w:t>采购代理机构：</w:t>
      </w:r>
      <w:r>
        <w:rPr>
          <w:rFonts w:hint="eastAsia" w:ascii="宋体" w:hAnsi="宋体" w:cs="宋体"/>
          <w:b/>
          <w:bCs/>
          <w:color w:val="auto"/>
          <w:sz w:val="32"/>
          <w:szCs w:val="32"/>
          <w:lang w:eastAsia="zh-CN"/>
        </w:rPr>
        <w:t>广西政投项目咨询有限公司</w:t>
      </w:r>
    </w:p>
    <w:p w14:paraId="7926990B">
      <w:pPr>
        <w:spacing w:line="360" w:lineRule="auto"/>
        <w:jc w:val="center"/>
        <w:rPr>
          <w:rFonts w:hint="eastAsia" w:ascii="宋体" w:hAnsi="宋体" w:cs="宋体"/>
          <w:b/>
          <w:color w:val="auto"/>
          <w:sz w:val="32"/>
          <w:szCs w:val="32"/>
        </w:rPr>
      </w:pPr>
    </w:p>
    <w:p w14:paraId="5C0635D6">
      <w:pPr>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w:t>
      </w:r>
      <w:r>
        <w:rPr>
          <w:rFonts w:hint="eastAsia" w:ascii="宋体" w:hAnsi="宋体" w:cs="宋体"/>
          <w:b/>
          <w:color w:val="auto"/>
          <w:sz w:val="32"/>
          <w:szCs w:val="32"/>
          <w:lang w:val="en-US" w:eastAsia="zh-CN"/>
        </w:rPr>
        <w:t>7</w:t>
      </w:r>
      <w:r>
        <w:rPr>
          <w:rFonts w:hint="eastAsia" w:ascii="宋体" w:hAnsi="宋体" w:cs="宋体"/>
          <w:b/>
          <w:color w:val="auto"/>
          <w:sz w:val="32"/>
          <w:szCs w:val="32"/>
        </w:rPr>
        <w:t>月</w:t>
      </w:r>
    </w:p>
    <w:p w14:paraId="46BB1653">
      <w:pPr>
        <w:spacing w:line="360" w:lineRule="auto"/>
        <w:jc w:val="center"/>
        <w:rPr>
          <w:rFonts w:hint="eastAsia" w:ascii="宋体" w:hAnsi="宋体" w:cs="宋体"/>
          <w:b/>
          <w:color w:val="auto"/>
          <w:sz w:val="44"/>
          <w:szCs w:val="44"/>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titlePg/>
          <w:docGrid w:type="lines" w:linePitch="312" w:charSpace="0"/>
        </w:sectPr>
      </w:pPr>
    </w:p>
    <w:p w14:paraId="7988C5B8">
      <w:pPr>
        <w:spacing w:line="360" w:lineRule="auto"/>
        <w:jc w:val="center"/>
        <w:rPr>
          <w:rFonts w:hint="eastAsia" w:ascii="宋体" w:hAnsi="宋体"/>
          <w:b/>
          <w:color w:val="auto"/>
          <w:sz w:val="44"/>
          <w:szCs w:val="44"/>
        </w:rPr>
      </w:pPr>
      <w:r>
        <w:rPr>
          <w:rFonts w:hint="eastAsia" w:ascii="宋体" w:hAnsi="宋体"/>
          <w:b/>
          <w:color w:val="auto"/>
          <w:sz w:val="44"/>
          <w:szCs w:val="44"/>
        </w:rPr>
        <w:t>目  录</w:t>
      </w:r>
    </w:p>
    <w:sdt>
      <w:sdtPr>
        <w:rPr>
          <w:rFonts w:ascii="宋体" w:hAnsi="宋体" w:eastAsia="宋体" w:cs="Times New Roman"/>
          <w:color w:val="auto"/>
          <w:kern w:val="2"/>
          <w:sz w:val="21"/>
          <w:szCs w:val="24"/>
          <w:lang w:val="en-US" w:eastAsia="zh-CN" w:bidi="ar-SA"/>
        </w:rPr>
        <w:id w:val="147465098"/>
        <w15:color w:val="DBDBDB"/>
        <w:docPartObj>
          <w:docPartGallery w:val="Table of Contents"/>
          <w:docPartUnique/>
        </w:docPartObj>
      </w:sdtPr>
      <w:sdtEndPr>
        <w:rPr>
          <w:rFonts w:hint="eastAsia" w:ascii="宋体" w:hAnsi="宋体" w:eastAsia="宋体" w:cs="Times New Roman"/>
          <w:color w:val="auto"/>
          <w:kern w:val="2"/>
          <w:sz w:val="28"/>
          <w:szCs w:val="28"/>
          <w:lang w:val="en-US" w:eastAsia="zh-CN" w:bidi="ar-SA"/>
        </w:rPr>
      </w:sdtEndPr>
      <w:sdtContent>
        <w:p w14:paraId="2AE55A09">
          <w:pPr>
            <w:spacing w:before="0" w:beforeLines="0" w:after="0" w:afterLines="0" w:line="240" w:lineRule="auto"/>
            <w:ind w:left="0" w:leftChars="0" w:right="0" w:rightChars="0" w:firstLine="0" w:firstLineChars="0"/>
            <w:jc w:val="center"/>
            <w:rPr>
              <w:color w:val="auto"/>
              <w:sz w:val="28"/>
              <w:szCs w:val="28"/>
            </w:rPr>
          </w:pPr>
          <w:r>
            <w:rPr>
              <w:rFonts w:hint="eastAsia" w:ascii="宋体" w:hAnsi="宋体"/>
              <w:b/>
              <w:color w:val="auto"/>
              <w:sz w:val="28"/>
              <w:szCs w:val="28"/>
            </w:rPr>
            <w:fldChar w:fldCharType="begin"/>
          </w:r>
          <w:r>
            <w:rPr>
              <w:rFonts w:hint="eastAsia" w:ascii="宋体" w:hAnsi="宋体"/>
              <w:b/>
              <w:color w:val="auto"/>
              <w:sz w:val="28"/>
              <w:szCs w:val="28"/>
            </w:rPr>
            <w:instrText xml:space="preserve">TOC \o "1-3" \h \u </w:instrText>
          </w:r>
          <w:r>
            <w:rPr>
              <w:rFonts w:hint="eastAsia" w:ascii="宋体" w:hAnsi="宋体"/>
              <w:b/>
              <w:color w:val="auto"/>
              <w:sz w:val="28"/>
              <w:szCs w:val="28"/>
            </w:rPr>
            <w:fldChar w:fldCharType="separate"/>
          </w:r>
        </w:p>
        <w:p w14:paraId="31FC6F72">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_Toc1343 </w:instrText>
          </w:r>
          <w:r>
            <w:rPr>
              <w:rFonts w:hint="eastAsia" w:ascii="宋体" w:hAnsi="宋体"/>
              <w:color w:val="auto"/>
              <w:sz w:val="28"/>
              <w:szCs w:val="28"/>
            </w:rPr>
            <w:fldChar w:fldCharType="separate"/>
          </w:r>
          <w:r>
            <w:rPr>
              <w:rFonts w:hint="eastAsia"/>
              <w:color w:val="auto"/>
              <w:sz w:val="28"/>
              <w:szCs w:val="28"/>
            </w:rPr>
            <w:t>第一章 竞争性磋商公告</w:t>
          </w:r>
          <w:r>
            <w:rPr>
              <w:color w:val="auto"/>
              <w:sz w:val="28"/>
              <w:szCs w:val="28"/>
            </w:rPr>
            <w:tab/>
          </w:r>
          <w:r>
            <w:rPr>
              <w:color w:val="auto"/>
              <w:sz w:val="28"/>
              <w:szCs w:val="28"/>
            </w:rPr>
            <w:fldChar w:fldCharType="begin"/>
          </w:r>
          <w:r>
            <w:rPr>
              <w:color w:val="auto"/>
              <w:sz w:val="28"/>
              <w:szCs w:val="28"/>
            </w:rPr>
            <w:instrText xml:space="preserve"> PAGEREF _Toc1343 \h </w:instrText>
          </w:r>
          <w:r>
            <w:rPr>
              <w:color w:val="auto"/>
              <w:sz w:val="28"/>
              <w:szCs w:val="28"/>
            </w:rPr>
            <w:fldChar w:fldCharType="separate"/>
          </w:r>
          <w:r>
            <w:rPr>
              <w:color w:val="auto"/>
              <w:sz w:val="28"/>
              <w:szCs w:val="28"/>
            </w:rPr>
            <w:t>1</w:t>
          </w:r>
          <w:r>
            <w:rPr>
              <w:color w:val="auto"/>
              <w:sz w:val="28"/>
              <w:szCs w:val="28"/>
            </w:rPr>
            <w:fldChar w:fldCharType="end"/>
          </w:r>
          <w:r>
            <w:rPr>
              <w:rFonts w:hint="eastAsia" w:ascii="宋体" w:hAnsi="宋体"/>
              <w:color w:val="auto"/>
              <w:sz w:val="28"/>
              <w:szCs w:val="28"/>
            </w:rPr>
            <w:fldChar w:fldCharType="end"/>
          </w:r>
        </w:p>
        <w:p w14:paraId="34369D5C">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_Toc274 </w:instrText>
          </w:r>
          <w:r>
            <w:rPr>
              <w:rFonts w:hint="eastAsia" w:ascii="宋体" w:hAnsi="宋体"/>
              <w:color w:val="auto"/>
              <w:sz w:val="28"/>
              <w:szCs w:val="28"/>
            </w:rPr>
            <w:fldChar w:fldCharType="separate"/>
          </w:r>
          <w:r>
            <w:rPr>
              <w:rFonts w:hint="eastAsia"/>
              <w:color w:val="auto"/>
              <w:sz w:val="28"/>
              <w:szCs w:val="28"/>
            </w:rPr>
            <w:t>第二章 供应商须知</w:t>
          </w:r>
          <w:r>
            <w:rPr>
              <w:color w:val="auto"/>
              <w:sz w:val="28"/>
              <w:szCs w:val="28"/>
            </w:rPr>
            <w:tab/>
          </w:r>
          <w:r>
            <w:rPr>
              <w:color w:val="auto"/>
              <w:sz w:val="28"/>
              <w:szCs w:val="28"/>
            </w:rPr>
            <w:fldChar w:fldCharType="begin"/>
          </w:r>
          <w:r>
            <w:rPr>
              <w:color w:val="auto"/>
              <w:sz w:val="28"/>
              <w:szCs w:val="28"/>
            </w:rPr>
            <w:instrText xml:space="preserve"> PAGEREF _Toc274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color w:val="auto"/>
              <w:sz w:val="28"/>
              <w:szCs w:val="28"/>
            </w:rPr>
            <w:fldChar w:fldCharType="end"/>
          </w:r>
        </w:p>
        <w:p w14:paraId="5E85622A">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_Toc29215 </w:instrText>
          </w:r>
          <w:r>
            <w:rPr>
              <w:rFonts w:hint="eastAsia" w:ascii="宋体" w:hAnsi="宋体"/>
              <w:color w:val="auto"/>
              <w:sz w:val="28"/>
              <w:szCs w:val="28"/>
            </w:rPr>
            <w:fldChar w:fldCharType="separate"/>
          </w:r>
          <w:r>
            <w:rPr>
              <w:rFonts w:hint="eastAsia"/>
              <w:color w:val="auto"/>
              <w:sz w:val="28"/>
              <w:szCs w:val="28"/>
            </w:rPr>
            <w:t>第三章 采购需求</w:t>
          </w:r>
          <w:r>
            <w:rPr>
              <w:color w:val="auto"/>
              <w:sz w:val="28"/>
              <w:szCs w:val="28"/>
            </w:rPr>
            <w:tab/>
          </w:r>
          <w:r>
            <w:rPr>
              <w:color w:val="auto"/>
              <w:sz w:val="28"/>
              <w:szCs w:val="28"/>
            </w:rPr>
            <w:fldChar w:fldCharType="begin"/>
          </w:r>
          <w:r>
            <w:rPr>
              <w:color w:val="auto"/>
              <w:sz w:val="28"/>
              <w:szCs w:val="28"/>
            </w:rPr>
            <w:instrText xml:space="preserve"> PAGEREF _Toc29215 \h </w:instrText>
          </w:r>
          <w:r>
            <w:rPr>
              <w:color w:val="auto"/>
              <w:sz w:val="28"/>
              <w:szCs w:val="28"/>
            </w:rPr>
            <w:fldChar w:fldCharType="separate"/>
          </w:r>
          <w:r>
            <w:rPr>
              <w:color w:val="auto"/>
              <w:sz w:val="28"/>
              <w:szCs w:val="28"/>
            </w:rPr>
            <w:t>22</w:t>
          </w:r>
          <w:r>
            <w:rPr>
              <w:color w:val="auto"/>
              <w:sz w:val="28"/>
              <w:szCs w:val="28"/>
            </w:rPr>
            <w:fldChar w:fldCharType="end"/>
          </w:r>
          <w:r>
            <w:rPr>
              <w:rFonts w:hint="eastAsia" w:ascii="宋体" w:hAnsi="宋体"/>
              <w:color w:val="auto"/>
              <w:sz w:val="28"/>
              <w:szCs w:val="28"/>
            </w:rPr>
            <w:fldChar w:fldCharType="end"/>
          </w:r>
        </w:p>
        <w:p w14:paraId="0AE6FB53">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_Toc19871 </w:instrText>
          </w:r>
          <w:r>
            <w:rPr>
              <w:rFonts w:hint="eastAsia" w:ascii="宋体" w:hAnsi="宋体"/>
              <w:color w:val="auto"/>
              <w:sz w:val="28"/>
              <w:szCs w:val="28"/>
            </w:rPr>
            <w:fldChar w:fldCharType="separate"/>
          </w:r>
          <w:r>
            <w:rPr>
              <w:rFonts w:hint="eastAsia"/>
              <w:color w:val="auto"/>
              <w:sz w:val="28"/>
              <w:szCs w:val="28"/>
            </w:rPr>
            <w:t>第四章  评审程序、评审方法和评审标准</w:t>
          </w:r>
          <w:r>
            <w:rPr>
              <w:color w:val="auto"/>
              <w:sz w:val="28"/>
              <w:szCs w:val="28"/>
            </w:rPr>
            <w:tab/>
          </w:r>
          <w:r>
            <w:rPr>
              <w:color w:val="auto"/>
              <w:sz w:val="28"/>
              <w:szCs w:val="28"/>
            </w:rPr>
            <w:fldChar w:fldCharType="begin"/>
          </w:r>
          <w:r>
            <w:rPr>
              <w:color w:val="auto"/>
              <w:sz w:val="28"/>
              <w:szCs w:val="28"/>
            </w:rPr>
            <w:instrText xml:space="preserve"> PAGEREF _Toc19871 \h </w:instrText>
          </w:r>
          <w:r>
            <w:rPr>
              <w:color w:val="auto"/>
              <w:sz w:val="28"/>
              <w:szCs w:val="28"/>
            </w:rPr>
            <w:fldChar w:fldCharType="separate"/>
          </w:r>
          <w:r>
            <w:rPr>
              <w:color w:val="auto"/>
              <w:sz w:val="28"/>
              <w:szCs w:val="28"/>
            </w:rPr>
            <w:t>46</w:t>
          </w:r>
          <w:r>
            <w:rPr>
              <w:color w:val="auto"/>
              <w:sz w:val="28"/>
              <w:szCs w:val="28"/>
            </w:rPr>
            <w:fldChar w:fldCharType="end"/>
          </w:r>
          <w:r>
            <w:rPr>
              <w:rFonts w:hint="eastAsia" w:ascii="宋体" w:hAnsi="宋体"/>
              <w:color w:val="auto"/>
              <w:sz w:val="28"/>
              <w:szCs w:val="28"/>
            </w:rPr>
            <w:fldChar w:fldCharType="end"/>
          </w:r>
        </w:p>
        <w:p w14:paraId="29650565">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_Toc2744 </w:instrText>
          </w:r>
          <w:r>
            <w:rPr>
              <w:rFonts w:hint="eastAsia" w:ascii="宋体" w:hAnsi="宋体"/>
              <w:color w:val="auto"/>
              <w:sz w:val="28"/>
              <w:szCs w:val="28"/>
            </w:rPr>
            <w:fldChar w:fldCharType="separate"/>
          </w:r>
          <w:r>
            <w:rPr>
              <w:rFonts w:hint="eastAsia"/>
              <w:color w:val="auto"/>
              <w:sz w:val="28"/>
              <w:szCs w:val="28"/>
            </w:rPr>
            <w:t>第五章 响应文件格式</w:t>
          </w:r>
          <w:r>
            <w:rPr>
              <w:color w:val="auto"/>
              <w:sz w:val="28"/>
              <w:szCs w:val="28"/>
            </w:rPr>
            <w:tab/>
          </w:r>
          <w:r>
            <w:rPr>
              <w:color w:val="auto"/>
              <w:sz w:val="28"/>
              <w:szCs w:val="28"/>
            </w:rPr>
            <w:fldChar w:fldCharType="begin"/>
          </w:r>
          <w:r>
            <w:rPr>
              <w:color w:val="auto"/>
              <w:sz w:val="28"/>
              <w:szCs w:val="28"/>
            </w:rPr>
            <w:instrText xml:space="preserve"> PAGEREF _Toc2744 \h </w:instrText>
          </w:r>
          <w:r>
            <w:rPr>
              <w:color w:val="auto"/>
              <w:sz w:val="28"/>
              <w:szCs w:val="28"/>
            </w:rPr>
            <w:fldChar w:fldCharType="separate"/>
          </w:r>
          <w:r>
            <w:rPr>
              <w:color w:val="auto"/>
              <w:sz w:val="28"/>
              <w:szCs w:val="28"/>
            </w:rPr>
            <w:t>57</w:t>
          </w:r>
          <w:r>
            <w:rPr>
              <w:color w:val="auto"/>
              <w:sz w:val="28"/>
              <w:szCs w:val="28"/>
            </w:rPr>
            <w:fldChar w:fldCharType="end"/>
          </w:r>
          <w:r>
            <w:rPr>
              <w:rFonts w:hint="eastAsia" w:ascii="宋体" w:hAnsi="宋体"/>
              <w:color w:val="auto"/>
              <w:sz w:val="28"/>
              <w:szCs w:val="28"/>
            </w:rPr>
            <w:fldChar w:fldCharType="end"/>
          </w:r>
        </w:p>
        <w:p w14:paraId="27854CA2">
          <w:pPr>
            <w:pStyle w:val="17"/>
            <w:tabs>
              <w:tab w:val="right" w:leader="dot" w:pos="8879"/>
            </w:tabs>
            <w:rPr>
              <w:color w:val="auto"/>
              <w:sz w:val="28"/>
              <w:szCs w:val="28"/>
            </w:rPr>
          </w:pPr>
          <w:r>
            <w:rPr>
              <w:rFonts w:hint="eastAsia" w:ascii="宋体" w:hAnsi="宋体"/>
              <w:color w:val="auto"/>
              <w:sz w:val="28"/>
              <w:szCs w:val="28"/>
            </w:rPr>
            <w:fldChar w:fldCharType="begin"/>
          </w:r>
          <w:r>
            <w:rPr>
              <w:rFonts w:hint="eastAsia" w:ascii="宋体" w:hAnsi="宋体"/>
              <w:color w:val="auto"/>
              <w:sz w:val="28"/>
              <w:szCs w:val="28"/>
            </w:rPr>
            <w:instrText xml:space="preserve"> HYPERLINK \l _Toc27541 </w:instrText>
          </w:r>
          <w:r>
            <w:rPr>
              <w:rFonts w:hint="eastAsia" w:ascii="宋体" w:hAnsi="宋体"/>
              <w:color w:val="auto"/>
              <w:sz w:val="28"/>
              <w:szCs w:val="28"/>
            </w:rPr>
            <w:fldChar w:fldCharType="separate"/>
          </w:r>
          <w:r>
            <w:rPr>
              <w:rFonts w:hint="eastAsia"/>
              <w:color w:val="auto"/>
              <w:sz w:val="28"/>
              <w:szCs w:val="28"/>
            </w:rPr>
            <w:t>第六章 合同文本</w:t>
          </w:r>
          <w:r>
            <w:rPr>
              <w:color w:val="auto"/>
              <w:sz w:val="28"/>
              <w:szCs w:val="28"/>
            </w:rPr>
            <w:tab/>
          </w:r>
          <w:r>
            <w:rPr>
              <w:color w:val="auto"/>
              <w:sz w:val="28"/>
              <w:szCs w:val="28"/>
            </w:rPr>
            <w:fldChar w:fldCharType="begin"/>
          </w:r>
          <w:r>
            <w:rPr>
              <w:color w:val="auto"/>
              <w:sz w:val="28"/>
              <w:szCs w:val="28"/>
            </w:rPr>
            <w:instrText xml:space="preserve"> PAGEREF _Toc27541 \h </w:instrText>
          </w:r>
          <w:r>
            <w:rPr>
              <w:color w:val="auto"/>
              <w:sz w:val="28"/>
              <w:szCs w:val="28"/>
            </w:rPr>
            <w:fldChar w:fldCharType="separate"/>
          </w:r>
          <w:r>
            <w:rPr>
              <w:color w:val="auto"/>
              <w:sz w:val="28"/>
              <w:szCs w:val="28"/>
            </w:rPr>
            <w:t>83</w:t>
          </w:r>
          <w:r>
            <w:rPr>
              <w:color w:val="auto"/>
              <w:sz w:val="28"/>
              <w:szCs w:val="28"/>
            </w:rPr>
            <w:fldChar w:fldCharType="end"/>
          </w:r>
          <w:r>
            <w:rPr>
              <w:rFonts w:hint="eastAsia" w:ascii="宋体" w:hAnsi="宋体"/>
              <w:color w:val="auto"/>
              <w:sz w:val="28"/>
              <w:szCs w:val="28"/>
            </w:rPr>
            <w:fldChar w:fldCharType="end"/>
          </w:r>
        </w:p>
        <w:p w14:paraId="50EF688E">
          <w:pPr>
            <w:spacing w:line="400" w:lineRule="exact"/>
            <w:jc w:val="center"/>
            <w:rPr>
              <w:rFonts w:hint="eastAsia" w:ascii="宋体" w:hAnsi="宋体" w:eastAsia="宋体" w:cs="Times New Roman"/>
              <w:color w:val="auto"/>
              <w:kern w:val="2"/>
              <w:sz w:val="28"/>
              <w:szCs w:val="28"/>
              <w:lang w:val="en-US" w:eastAsia="zh-CN" w:bidi="ar-SA"/>
            </w:rPr>
          </w:pPr>
          <w:r>
            <w:rPr>
              <w:rFonts w:hint="eastAsia" w:ascii="宋体" w:hAnsi="宋体"/>
              <w:color w:val="auto"/>
              <w:sz w:val="28"/>
              <w:szCs w:val="28"/>
            </w:rPr>
            <w:fldChar w:fldCharType="end"/>
          </w:r>
        </w:p>
      </w:sdtContent>
    </w:sdt>
    <w:p w14:paraId="4A6F2E3D">
      <w:pPr>
        <w:spacing w:line="400" w:lineRule="exact"/>
        <w:jc w:val="center"/>
        <w:rPr>
          <w:rFonts w:hint="eastAsia" w:ascii="宋体" w:hAnsi="宋体" w:eastAsia="宋体" w:cs="Times New Roman"/>
          <w:color w:val="auto"/>
          <w:kern w:val="2"/>
          <w:sz w:val="28"/>
          <w:szCs w:val="28"/>
          <w:lang w:val="en-US" w:eastAsia="zh-CN" w:bidi="ar-SA"/>
        </w:rPr>
      </w:pPr>
    </w:p>
    <w:p w14:paraId="4D4A2A1C">
      <w:pPr>
        <w:pStyle w:val="18"/>
        <w:tabs>
          <w:tab w:val="right" w:leader="dot" w:pos="8931"/>
          <w:tab w:val="clear" w:pos="8296"/>
        </w:tabs>
        <w:snapToGrid w:val="0"/>
        <w:spacing w:line="500" w:lineRule="atLeast"/>
        <w:ind w:left="0" w:leftChars="0"/>
        <w:rPr>
          <w:rFonts w:hint="eastAsia" w:ascii="宋体" w:hAnsi="宋体"/>
          <w:b/>
          <w:color w:val="auto"/>
          <w:sz w:val="28"/>
          <w:szCs w:val="28"/>
        </w:rPr>
      </w:pPr>
    </w:p>
    <w:p w14:paraId="7BE2D42E">
      <w:pPr>
        <w:spacing w:line="400" w:lineRule="exact"/>
        <w:jc w:val="left"/>
        <w:rPr>
          <w:rFonts w:hint="eastAsia" w:ascii="宋体" w:hAnsi="宋体"/>
          <w:b/>
          <w:color w:val="auto"/>
          <w:sz w:val="32"/>
          <w:szCs w:val="32"/>
        </w:rPr>
      </w:pPr>
    </w:p>
    <w:p w14:paraId="0B2C38EB">
      <w:pPr>
        <w:spacing w:line="400" w:lineRule="exact"/>
        <w:jc w:val="center"/>
        <w:rPr>
          <w:rFonts w:hint="eastAsia" w:ascii="宋体" w:hAnsi="宋体"/>
          <w:b/>
          <w:color w:val="auto"/>
          <w:sz w:val="32"/>
          <w:szCs w:val="32"/>
        </w:rPr>
      </w:pPr>
    </w:p>
    <w:p w14:paraId="3DE6D5D4">
      <w:pPr>
        <w:spacing w:line="400" w:lineRule="exact"/>
        <w:jc w:val="center"/>
        <w:rPr>
          <w:rFonts w:hint="eastAsia" w:ascii="宋体" w:hAnsi="宋体"/>
          <w:b/>
          <w:color w:val="auto"/>
          <w:sz w:val="32"/>
          <w:szCs w:val="32"/>
        </w:rPr>
      </w:pPr>
      <w:bookmarkStart w:id="37" w:name="_GoBack"/>
      <w:bookmarkEnd w:id="37"/>
    </w:p>
    <w:p w14:paraId="1FFCF80C">
      <w:pPr>
        <w:spacing w:line="400" w:lineRule="exact"/>
        <w:jc w:val="center"/>
        <w:rPr>
          <w:rFonts w:hint="eastAsia" w:ascii="宋体" w:hAnsi="宋体"/>
          <w:b/>
          <w:color w:val="auto"/>
          <w:sz w:val="32"/>
          <w:szCs w:val="32"/>
        </w:rPr>
      </w:pPr>
    </w:p>
    <w:p w14:paraId="2AEF6296">
      <w:pPr>
        <w:spacing w:line="400" w:lineRule="exact"/>
        <w:jc w:val="center"/>
        <w:rPr>
          <w:rFonts w:hint="eastAsia" w:ascii="宋体" w:hAnsi="宋体"/>
          <w:b/>
          <w:color w:val="auto"/>
          <w:sz w:val="32"/>
          <w:szCs w:val="32"/>
        </w:rPr>
      </w:pPr>
    </w:p>
    <w:p w14:paraId="67BD2DD1">
      <w:pPr>
        <w:spacing w:line="400" w:lineRule="exact"/>
        <w:rPr>
          <w:rFonts w:hint="eastAsia" w:ascii="宋体" w:hAnsi="宋体"/>
          <w:b/>
          <w:color w:val="auto"/>
          <w:sz w:val="32"/>
          <w:szCs w:val="32"/>
        </w:rPr>
        <w:sectPr>
          <w:headerReference r:id="rId8" w:type="first"/>
          <w:footerReference r:id="rId10" w:type="first"/>
          <w:headerReference r:id="rId7" w:type="default"/>
          <w:footerReference r:id="rId9" w:type="default"/>
          <w:pgSz w:w="11906" w:h="16838"/>
          <w:pgMar w:top="1440" w:right="1440" w:bottom="1440" w:left="1587" w:header="851" w:footer="992" w:gutter="0"/>
          <w:pgNumType w:start="0"/>
          <w:cols w:space="720" w:num="1"/>
          <w:titlePg/>
          <w:docGrid w:type="lines" w:linePitch="312" w:charSpace="0"/>
        </w:sectPr>
      </w:pPr>
    </w:p>
    <w:p w14:paraId="6D7C61CC">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color w:val="auto"/>
          <w:sz w:val="36"/>
          <w:szCs w:val="36"/>
        </w:rPr>
      </w:pPr>
      <w:bookmarkStart w:id="4" w:name="_Toc1343"/>
      <w:r>
        <w:rPr>
          <w:rFonts w:hint="eastAsia"/>
          <w:color w:val="auto"/>
          <w:sz w:val="36"/>
          <w:szCs w:val="36"/>
        </w:rPr>
        <w:t>第一章 竞争性磋商公告</w:t>
      </w:r>
      <w:bookmarkEnd w:id="4"/>
    </w:p>
    <w:p w14:paraId="4DDE48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szCs w:val="24"/>
        </w:rPr>
      </w:pPr>
      <w:r>
        <w:rPr>
          <w:rFonts w:hint="eastAsia" w:ascii="宋体" w:hAnsi="宋体" w:cs="宋体"/>
          <w:b/>
          <w:bCs/>
          <w:color w:val="auto"/>
          <w:sz w:val="24"/>
          <w:szCs w:val="24"/>
          <w:lang w:eastAsia="zh-CN"/>
        </w:rPr>
        <w:t>广西政投项目咨询有限公司</w:t>
      </w:r>
      <w:r>
        <w:rPr>
          <w:rFonts w:hint="eastAsia" w:ascii="宋体" w:hAnsi="宋体" w:cs="宋体"/>
          <w:b/>
          <w:bCs/>
          <w:color w:val="auto"/>
          <w:sz w:val="24"/>
          <w:szCs w:val="24"/>
          <w:lang w:val="en-US" w:eastAsia="zh-CN"/>
        </w:rPr>
        <w:t>关于2025年防城港市“国培计划”市级统筹项目培训服务采购项目的</w:t>
      </w:r>
      <w:r>
        <w:rPr>
          <w:rFonts w:hint="eastAsia" w:ascii="宋体" w:hAnsi="宋体"/>
          <w:b/>
          <w:bCs/>
          <w:color w:val="auto"/>
          <w:sz w:val="24"/>
          <w:szCs w:val="24"/>
        </w:rPr>
        <w:t>竞争性磋商公告</w:t>
      </w:r>
    </w:p>
    <w:p w14:paraId="12582171">
      <w:pPr>
        <w:pBdr>
          <w:top w:val="single" w:color="auto" w:sz="4" w:space="1"/>
          <w:left w:val="single" w:color="auto" w:sz="4" w:space="4"/>
          <w:bottom w:val="single" w:color="auto" w:sz="4" w:space="1"/>
          <w:right w:val="single" w:color="auto" w:sz="4" w:space="4"/>
        </w:pBd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项目概况</w:t>
      </w:r>
    </w:p>
    <w:p w14:paraId="411DBC68">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u w:val="single"/>
        </w:rPr>
        <w:t>2025年防城港市“国培计划”市级统筹项目培训服务采购</w:t>
      </w:r>
      <w:r>
        <w:rPr>
          <w:rFonts w:hint="eastAsia" w:ascii="宋体" w:hAnsi="宋体"/>
          <w:color w:val="auto"/>
          <w:szCs w:val="21"/>
          <w:u w:val="single"/>
          <w:lang w:val="en-US" w:eastAsia="zh-CN"/>
        </w:rPr>
        <w:t>项目</w:t>
      </w:r>
      <w:r>
        <w:rPr>
          <w:rFonts w:hint="eastAsia" w:ascii="宋体" w:hAnsi="宋体"/>
          <w:color w:val="auto"/>
          <w:szCs w:val="21"/>
        </w:rPr>
        <w:t>的潜在供应商应在广西政府采购云平台（https://www.gcy.zfcg.gxzf.gov.cn/）获取（下载）竞争性磋商文件，并</w:t>
      </w:r>
      <w:r>
        <w:rPr>
          <w:rFonts w:hint="eastAsia" w:ascii="宋体" w:hAnsi="宋体"/>
          <w:color w:val="auto"/>
          <w:szCs w:val="21"/>
          <w:highlight w:val="none"/>
        </w:rPr>
        <w:t>于</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15</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w:t>
      </w:r>
      <w:r>
        <w:rPr>
          <w:rFonts w:hint="eastAsia" w:ascii="宋体" w:hAnsi="宋体"/>
          <w:bCs/>
          <w:color w:val="auto"/>
          <w:szCs w:val="21"/>
          <w:highlight w:val="none"/>
          <w:u w:val="none"/>
        </w:rPr>
        <w:t>（</w:t>
      </w:r>
      <w:r>
        <w:rPr>
          <w:rFonts w:hint="eastAsia" w:ascii="宋体" w:hAnsi="宋体"/>
          <w:bCs/>
          <w:color w:val="auto"/>
          <w:szCs w:val="21"/>
          <w:highlight w:val="none"/>
        </w:rPr>
        <w:t>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14:paraId="3CE48FD9">
      <w:pPr>
        <w:pageBreakBefore w:val="0"/>
        <w:kinsoku/>
        <w:overflowPunct/>
        <w:topLinePunct w:val="0"/>
        <w:autoSpaceDE/>
        <w:autoSpaceDN/>
        <w:bidi w:val="0"/>
        <w:adjustRightInd/>
        <w:spacing w:line="360" w:lineRule="auto"/>
        <w:textAlignment w:val="auto"/>
        <w:rPr>
          <w:rFonts w:ascii="黑体" w:hAnsi="黑体" w:eastAsia="黑体"/>
          <w:b/>
          <w:color w:val="auto"/>
          <w:sz w:val="24"/>
          <w:highlight w:val="none"/>
        </w:rPr>
      </w:pPr>
      <w:r>
        <w:rPr>
          <w:rFonts w:hint="eastAsia" w:ascii="黑体" w:hAnsi="黑体" w:eastAsia="黑体"/>
          <w:b/>
          <w:color w:val="auto"/>
          <w:sz w:val="24"/>
          <w:highlight w:val="none"/>
        </w:rPr>
        <w:t>一、项目基本情况</w:t>
      </w:r>
    </w:p>
    <w:p w14:paraId="23E4DE28">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项目编号：FCZC2025-C3-990063-ZTZX</w:t>
      </w:r>
    </w:p>
    <w:p w14:paraId="1F06B986">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项目名称：2025年防城港市“国培计划”市级统筹项目培训服务采购</w:t>
      </w:r>
      <w:r>
        <w:rPr>
          <w:rFonts w:hint="eastAsia" w:ascii="宋体" w:hAnsi="宋体"/>
          <w:color w:val="auto"/>
          <w:szCs w:val="21"/>
          <w:highlight w:val="none"/>
          <w:lang w:val="en-US" w:eastAsia="zh-CN"/>
        </w:rPr>
        <w:t>项目</w:t>
      </w:r>
    </w:p>
    <w:p w14:paraId="2C9EAC68">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采购方式：竞争性磋商</w:t>
      </w:r>
    </w:p>
    <w:p w14:paraId="1640CA61">
      <w:pPr>
        <w:pageBreakBefore w:val="0"/>
        <w:kinsoku/>
        <w:overflowPunct/>
        <w:topLinePunct w:val="0"/>
        <w:autoSpaceDE/>
        <w:autoSpaceDN/>
        <w:bidi w:val="0"/>
        <w:adjustRightInd/>
        <w:spacing w:line="360" w:lineRule="auto"/>
        <w:ind w:firstLine="420" w:firstLineChars="200"/>
        <w:textAlignment w:val="auto"/>
        <w:rPr>
          <w:rFonts w:hint="default" w:ascii="宋体" w:hAnsi="宋体"/>
          <w:color w:val="auto"/>
          <w:szCs w:val="21"/>
          <w:highlight w:val="none"/>
          <w:lang w:val="en-US"/>
        </w:rPr>
      </w:pPr>
      <w:r>
        <w:rPr>
          <w:rFonts w:hint="eastAsia" w:ascii="宋体" w:hAnsi="宋体"/>
          <w:color w:val="auto"/>
          <w:szCs w:val="21"/>
          <w:highlight w:val="none"/>
        </w:rPr>
        <w:t>预算金额：</w:t>
      </w:r>
      <w:r>
        <w:rPr>
          <w:rFonts w:hint="eastAsia" w:ascii="宋体" w:hAnsi="宋体"/>
          <w:color w:val="auto"/>
          <w:szCs w:val="21"/>
          <w:highlight w:val="none"/>
          <w:lang w:val="en-US" w:eastAsia="zh-CN"/>
        </w:rPr>
        <w:t>2600000</w:t>
      </w:r>
    </w:p>
    <w:p w14:paraId="4C43EC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lang w:val="en-US" w:eastAsia="zh-CN"/>
        </w:rPr>
        <w:t>采购需求：</w:t>
      </w:r>
    </w:p>
    <w:p w14:paraId="6257B51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 w:val="21"/>
          <w:szCs w:val="21"/>
          <w:highlight w:val="none"/>
        </w:rPr>
      </w:pPr>
      <w:r>
        <w:rPr>
          <w:rFonts w:hint="eastAsia" w:ascii="宋体" w:hAnsi="宋体"/>
          <w:b/>
          <w:bCs/>
          <w:color w:val="auto"/>
          <w:sz w:val="21"/>
          <w:szCs w:val="21"/>
          <w:highlight w:val="none"/>
        </w:rPr>
        <w:t>标项一</w:t>
      </w:r>
    </w:p>
    <w:p w14:paraId="605DD9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标项名称：2025年防城港市“国培计划”市级统筹项目培训服务采购</w:t>
      </w:r>
      <w:r>
        <w:rPr>
          <w:rFonts w:hint="eastAsia" w:ascii="宋体" w:hAnsi="宋体"/>
          <w:color w:val="auto"/>
          <w:sz w:val="21"/>
          <w:szCs w:val="21"/>
          <w:highlight w:val="none"/>
          <w:lang w:val="en-US" w:eastAsia="zh-CN"/>
        </w:rPr>
        <w:t>项目分标1</w:t>
      </w:r>
    </w:p>
    <w:p w14:paraId="48D949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数量：1</w:t>
      </w:r>
    </w:p>
    <w:p w14:paraId="698D45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预算金额（元）：</w:t>
      </w:r>
      <w:r>
        <w:rPr>
          <w:rFonts w:hint="eastAsia" w:ascii="宋体" w:hAnsi="宋体"/>
          <w:color w:val="auto"/>
          <w:sz w:val="21"/>
          <w:szCs w:val="21"/>
          <w:highlight w:val="none"/>
          <w:lang w:val="en-US" w:eastAsia="zh-CN"/>
        </w:rPr>
        <w:t>672000</w:t>
      </w:r>
    </w:p>
    <w:p w14:paraId="5E325F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简要规格描述或项目基本概况介绍、用途：</w:t>
      </w:r>
      <w:r>
        <w:rPr>
          <w:rFonts w:hint="eastAsia" w:ascii="宋体" w:hAnsi="宋体"/>
          <w:color w:val="auto"/>
          <w:sz w:val="21"/>
          <w:szCs w:val="21"/>
          <w:highlight w:val="none"/>
          <w:lang w:val="en-US" w:eastAsia="zh-CN"/>
        </w:rPr>
        <w:t>具体内容</w:t>
      </w:r>
      <w:r>
        <w:rPr>
          <w:rFonts w:hint="eastAsia" w:ascii="宋体" w:hAnsi="宋体"/>
          <w:color w:val="auto"/>
          <w:sz w:val="21"/>
          <w:szCs w:val="21"/>
          <w:highlight w:val="none"/>
          <w:lang w:eastAsia="zh-CN"/>
        </w:rPr>
        <w:t>详见竞争性磋商公告</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w:t>
      </w:r>
    </w:p>
    <w:p w14:paraId="5097FE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最高限价（如有）：</w:t>
      </w:r>
      <w:r>
        <w:rPr>
          <w:rFonts w:hint="eastAsia" w:ascii="宋体" w:hAnsi="宋体"/>
          <w:color w:val="auto"/>
          <w:sz w:val="21"/>
          <w:szCs w:val="21"/>
          <w:highlight w:val="none"/>
          <w:lang w:val="en-US" w:eastAsia="zh-CN"/>
        </w:rPr>
        <w:t>/</w:t>
      </w:r>
    </w:p>
    <w:p w14:paraId="690EB5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合同履约期限：签订合同后，采购人根据实际情况制定具体培训开始的时间及培训期限（含跟踪服务指导期限），成交供应商接到采购人通知后按磋商文件和采购人要求以及响应文件承诺提供培训服务。</w:t>
      </w:r>
    </w:p>
    <w:p w14:paraId="53BE2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本标项（否）接受联合体投标。</w:t>
      </w:r>
    </w:p>
    <w:p w14:paraId="0F816A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备注：/。</w:t>
      </w:r>
    </w:p>
    <w:p w14:paraId="1DE896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标项</w:t>
      </w:r>
      <w:r>
        <w:rPr>
          <w:rFonts w:hint="eastAsia" w:ascii="宋体" w:hAnsi="宋体"/>
          <w:b/>
          <w:bCs/>
          <w:color w:val="auto"/>
          <w:sz w:val="21"/>
          <w:szCs w:val="21"/>
          <w:highlight w:val="none"/>
          <w:lang w:val="en-US" w:eastAsia="zh-CN"/>
        </w:rPr>
        <w:t>二</w:t>
      </w:r>
    </w:p>
    <w:p w14:paraId="292C6B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标项名称：2025年防城港市“国培计划”市级统筹项目培训服务采购</w:t>
      </w:r>
      <w:r>
        <w:rPr>
          <w:rFonts w:hint="eastAsia" w:ascii="宋体" w:hAnsi="宋体"/>
          <w:color w:val="auto"/>
          <w:sz w:val="21"/>
          <w:szCs w:val="21"/>
          <w:highlight w:val="none"/>
          <w:lang w:val="en-US" w:eastAsia="zh-CN"/>
        </w:rPr>
        <w:t>项目分标2</w:t>
      </w:r>
    </w:p>
    <w:p w14:paraId="4640BC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数量：1</w:t>
      </w:r>
    </w:p>
    <w:p w14:paraId="18139F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预算金额（元）：</w:t>
      </w:r>
      <w:r>
        <w:rPr>
          <w:rFonts w:hint="eastAsia" w:ascii="宋体" w:hAnsi="宋体"/>
          <w:color w:val="auto"/>
          <w:sz w:val="21"/>
          <w:szCs w:val="21"/>
          <w:highlight w:val="none"/>
          <w:lang w:val="en-US" w:eastAsia="zh-CN"/>
        </w:rPr>
        <w:t>608000</w:t>
      </w:r>
    </w:p>
    <w:p w14:paraId="10A379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简要规格描述或项目基本概况介绍、用途：</w:t>
      </w:r>
      <w:r>
        <w:rPr>
          <w:rFonts w:hint="eastAsia" w:ascii="宋体" w:hAnsi="宋体"/>
          <w:color w:val="auto"/>
          <w:sz w:val="21"/>
          <w:szCs w:val="21"/>
          <w:highlight w:val="none"/>
          <w:lang w:val="en-US" w:eastAsia="zh-CN"/>
        </w:rPr>
        <w:t>具体内容</w:t>
      </w:r>
      <w:r>
        <w:rPr>
          <w:rFonts w:hint="eastAsia" w:ascii="宋体" w:hAnsi="宋体"/>
          <w:color w:val="auto"/>
          <w:sz w:val="21"/>
          <w:szCs w:val="21"/>
          <w:highlight w:val="none"/>
          <w:lang w:eastAsia="zh-CN"/>
        </w:rPr>
        <w:t>详见竞争性磋商公告</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w:t>
      </w:r>
    </w:p>
    <w:p w14:paraId="2676C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最高限价（如有）：</w:t>
      </w:r>
      <w:r>
        <w:rPr>
          <w:rFonts w:hint="eastAsia" w:ascii="宋体" w:hAnsi="宋体"/>
          <w:color w:val="auto"/>
          <w:sz w:val="21"/>
          <w:szCs w:val="21"/>
          <w:highlight w:val="none"/>
          <w:lang w:val="en-US" w:eastAsia="zh-CN"/>
        </w:rPr>
        <w:t>/</w:t>
      </w:r>
    </w:p>
    <w:p w14:paraId="689E5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合同履约期限：签订合同后，采购人根据实际情况制定具体培训开始的时间及培训期限（含跟踪服务指导期限），成交供应商接到采购人通知后按磋商文件和采购人要求以及响应文件承诺提供培训服务。</w:t>
      </w:r>
    </w:p>
    <w:p w14:paraId="768A2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本标项（否）接受联合体投标。</w:t>
      </w:r>
    </w:p>
    <w:p w14:paraId="6BBD4A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备注：/。</w:t>
      </w:r>
    </w:p>
    <w:p w14:paraId="038D3A4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rPr>
        <w:t>标项</w:t>
      </w:r>
      <w:r>
        <w:rPr>
          <w:rFonts w:hint="eastAsia" w:ascii="宋体" w:hAnsi="宋体"/>
          <w:b/>
          <w:bCs/>
          <w:color w:val="auto"/>
          <w:sz w:val="21"/>
          <w:szCs w:val="21"/>
          <w:highlight w:val="none"/>
          <w:lang w:val="en-US" w:eastAsia="zh-CN"/>
        </w:rPr>
        <w:t>三</w:t>
      </w:r>
    </w:p>
    <w:p w14:paraId="7A0ECE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标项名称：2025年防城港市“国培计划”市级统筹项目培训服务采购</w:t>
      </w:r>
      <w:r>
        <w:rPr>
          <w:rFonts w:hint="eastAsia" w:ascii="宋体" w:hAnsi="宋体"/>
          <w:color w:val="auto"/>
          <w:sz w:val="21"/>
          <w:szCs w:val="21"/>
          <w:highlight w:val="none"/>
          <w:lang w:val="en-US" w:eastAsia="zh-CN"/>
        </w:rPr>
        <w:t>项目分标3</w:t>
      </w:r>
    </w:p>
    <w:p w14:paraId="0897C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数量：1</w:t>
      </w:r>
    </w:p>
    <w:p w14:paraId="34444B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预算金额（元）：</w:t>
      </w:r>
      <w:r>
        <w:rPr>
          <w:rFonts w:hint="eastAsia" w:ascii="宋体" w:hAnsi="宋体"/>
          <w:color w:val="auto"/>
          <w:sz w:val="21"/>
          <w:szCs w:val="21"/>
          <w:highlight w:val="none"/>
          <w:lang w:val="en-US" w:eastAsia="zh-CN"/>
        </w:rPr>
        <w:t>610000</w:t>
      </w:r>
    </w:p>
    <w:p w14:paraId="4D706E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简要规格描述或项目基本概况介绍、用途：</w:t>
      </w:r>
      <w:r>
        <w:rPr>
          <w:rFonts w:hint="eastAsia" w:ascii="宋体" w:hAnsi="宋体"/>
          <w:color w:val="auto"/>
          <w:sz w:val="21"/>
          <w:szCs w:val="21"/>
          <w:highlight w:val="none"/>
          <w:lang w:val="en-US" w:eastAsia="zh-CN"/>
        </w:rPr>
        <w:t>具体内容</w:t>
      </w:r>
      <w:r>
        <w:rPr>
          <w:rFonts w:hint="eastAsia" w:ascii="宋体" w:hAnsi="宋体"/>
          <w:color w:val="auto"/>
          <w:sz w:val="21"/>
          <w:szCs w:val="21"/>
          <w:highlight w:val="none"/>
          <w:lang w:eastAsia="zh-CN"/>
        </w:rPr>
        <w:t>详见竞争性磋商公告</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w:t>
      </w:r>
    </w:p>
    <w:p w14:paraId="20F855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最高限价（如有）：</w:t>
      </w:r>
      <w:r>
        <w:rPr>
          <w:rFonts w:hint="eastAsia" w:ascii="宋体" w:hAnsi="宋体"/>
          <w:color w:val="auto"/>
          <w:sz w:val="21"/>
          <w:szCs w:val="21"/>
          <w:highlight w:val="none"/>
          <w:lang w:val="en-US" w:eastAsia="zh-CN"/>
        </w:rPr>
        <w:t>/</w:t>
      </w:r>
    </w:p>
    <w:p w14:paraId="5E068D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合同履约期限：签订合同后，采购人根据实际情况制定具体培训开始的时间及培训期限（含跟踪服务指导期限），成交供应商接到采购人通知后按磋商文件和采购人要求以及响应文件承诺提供培训服务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olor w:val="auto"/>
          <w:sz w:val="21"/>
          <w:szCs w:val="21"/>
          <w:highlight w:val="none"/>
          <w:lang w:eastAsia="zh-CN"/>
        </w:rPr>
        <w:t>。</w:t>
      </w:r>
    </w:p>
    <w:p w14:paraId="727F0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本标项（否）接受联合体投标。</w:t>
      </w:r>
    </w:p>
    <w:p w14:paraId="502E7E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备注：/。</w:t>
      </w:r>
    </w:p>
    <w:p w14:paraId="45B4CE8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b/>
          <w:bCs/>
          <w:color w:val="auto"/>
          <w:sz w:val="21"/>
          <w:szCs w:val="21"/>
          <w:highlight w:val="none"/>
          <w:lang w:val="en-US" w:eastAsia="zh-CN"/>
        </w:rPr>
      </w:pPr>
      <w:r>
        <w:rPr>
          <w:rFonts w:hint="eastAsia" w:ascii="宋体" w:hAnsi="宋体"/>
          <w:b/>
          <w:bCs/>
          <w:color w:val="auto"/>
          <w:sz w:val="21"/>
          <w:szCs w:val="21"/>
          <w:highlight w:val="none"/>
        </w:rPr>
        <w:t>标项</w:t>
      </w:r>
      <w:r>
        <w:rPr>
          <w:rFonts w:hint="eastAsia" w:ascii="宋体" w:hAnsi="宋体"/>
          <w:b/>
          <w:bCs/>
          <w:color w:val="auto"/>
          <w:sz w:val="21"/>
          <w:szCs w:val="21"/>
          <w:highlight w:val="none"/>
          <w:lang w:val="en-US" w:eastAsia="zh-CN"/>
        </w:rPr>
        <w:t>四</w:t>
      </w:r>
    </w:p>
    <w:p w14:paraId="38819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标项名称：2025年防城港市“国培计划”市级统筹项目培训服务采购</w:t>
      </w:r>
      <w:r>
        <w:rPr>
          <w:rFonts w:hint="eastAsia" w:ascii="宋体" w:hAnsi="宋体"/>
          <w:color w:val="auto"/>
          <w:sz w:val="21"/>
          <w:szCs w:val="21"/>
          <w:highlight w:val="none"/>
          <w:lang w:val="en-US" w:eastAsia="zh-CN"/>
        </w:rPr>
        <w:t>项目分标4</w:t>
      </w:r>
    </w:p>
    <w:p w14:paraId="0B9E27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数量：1</w:t>
      </w:r>
    </w:p>
    <w:p w14:paraId="704FCC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预算金额（元）：</w:t>
      </w:r>
      <w:r>
        <w:rPr>
          <w:rFonts w:hint="eastAsia" w:ascii="宋体" w:hAnsi="宋体"/>
          <w:color w:val="auto"/>
          <w:sz w:val="21"/>
          <w:szCs w:val="21"/>
          <w:highlight w:val="none"/>
          <w:lang w:val="en-US" w:eastAsia="zh-CN"/>
        </w:rPr>
        <w:t>710000</w:t>
      </w:r>
    </w:p>
    <w:p w14:paraId="751F2F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简要规格描述或项目基本概况介绍、用途：</w:t>
      </w:r>
      <w:r>
        <w:rPr>
          <w:rFonts w:hint="eastAsia" w:ascii="宋体" w:hAnsi="宋体"/>
          <w:color w:val="auto"/>
          <w:sz w:val="21"/>
          <w:szCs w:val="21"/>
          <w:highlight w:val="none"/>
          <w:lang w:val="en-US" w:eastAsia="zh-CN"/>
        </w:rPr>
        <w:t>具体内容</w:t>
      </w:r>
      <w:r>
        <w:rPr>
          <w:rFonts w:hint="eastAsia" w:ascii="宋体" w:hAnsi="宋体"/>
          <w:color w:val="auto"/>
          <w:sz w:val="21"/>
          <w:szCs w:val="21"/>
          <w:highlight w:val="none"/>
          <w:lang w:eastAsia="zh-CN"/>
        </w:rPr>
        <w:t>详见竞争性磋商公告</w:t>
      </w:r>
      <w:r>
        <w:rPr>
          <w:rFonts w:hint="eastAsia" w:ascii="宋体" w:hAnsi="宋体"/>
          <w:color w:val="auto"/>
          <w:sz w:val="21"/>
          <w:szCs w:val="21"/>
          <w:highlight w:val="none"/>
          <w:lang w:val="en-US" w:eastAsia="zh-CN"/>
        </w:rPr>
        <w:t>附件</w:t>
      </w:r>
      <w:r>
        <w:rPr>
          <w:rFonts w:hint="eastAsia" w:ascii="宋体" w:hAnsi="宋体"/>
          <w:color w:val="auto"/>
          <w:sz w:val="21"/>
          <w:szCs w:val="21"/>
          <w:highlight w:val="none"/>
          <w:lang w:eastAsia="zh-CN"/>
        </w:rPr>
        <w:t>采购需求</w:t>
      </w:r>
      <w:r>
        <w:rPr>
          <w:rFonts w:hint="eastAsia" w:ascii="宋体" w:hAnsi="宋体"/>
          <w:color w:val="auto"/>
          <w:sz w:val="21"/>
          <w:szCs w:val="21"/>
          <w:highlight w:val="none"/>
        </w:rPr>
        <w:t>。</w:t>
      </w:r>
    </w:p>
    <w:p w14:paraId="5DE684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olor w:val="auto"/>
          <w:sz w:val="21"/>
          <w:szCs w:val="21"/>
          <w:highlight w:val="none"/>
          <w:lang w:val="en-US"/>
        </w:rPr>
      </w:pPr>
      <w:r>
        <w:rPr>
          <w:rFonts w:hint="eastAsia" w:ascii="宋体" w:hAnsi="宋体"/>
          <w:color w:val="auto"/>
          <w:sz w:val="21"/>
          <w:szCs w:val="21"/>
          <w:highlight w:val="none"/>
        </w:rPr>
        <w:t>最高限价（如有）：</w:t>
      </w:r>
      <w:r>
        <w:rPr>
          <w:rFonts w:hint="eastAsia" w:ascii="宋体" w:hAnsi="宋体"/>
          <w:color w:val="auto"/>
          <w:sz w:val="21"/>
          <w:szCs w:val="21"/>
          <w:highlight w:val="none"/>
          <w:lang w:val="en-US" w:eastAsia="zh-CN"/>
        </w:rPr>
        <w:t>/</w:t>
      </w:r>
    </w:p>
    <w:p w14:paraId="56033A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合同履约期限：签订合同后，采购人根据实际情况制定具体培训开始的时间及培训期限（含跟踪服务指导期限），成交供应商接到采购人通知后按磋商文件和采购人要求以及响应文件承诺提供培训服务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olor w:val="auto"/>
          <w:sz w:val="21"/>
          <w:szCs w:val="21"/>
          <w:highlight w:val="none"/>
          <w:lang w:eastAsia="zh-CN"/>
        </w:rPr>
        <w:t>。</w:t>
      </w:r>
    </w:p>
    <w:p w14:paraId="0EA26E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auto"/>
          <w:sz w:val="21"/>
          <w:szCs w:val="21"/>
          <w:highlight w:val="none"/>
        </w:rPr>
      </w:pPr>
      <w:r>
        <w:rPr>
          <w:rFonts w:hint="eastAsia" w:ascii="宋体" w:hAnsi="宋体"/>
          <w:color w:val="auto"/>
          <w:sz w:val="21"/>
          <w:szCs w:val="21"/>
          <w:highlight w:val="none"/>
        </w:rPr>
        <w:t>本标项（否）接受联合体投标。</w:t>
      </w:r>
    </w:p>
    <w:p w14:paraId="423FB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b/>
          <w:color w:val="auto"/>
          <w:sz w:val="24"/>
          <w:highlight w:val="none"/>
        </w:rPr>
      </w:pPr>
      <w:r>
        <w:rPr>
          <w:rFonts w:hint="eastAsia" w:ascii="宋体" w:hAnsi="宋体"/>
          <w:color w:val="auto"/>
          <w:sz w:val="21"/>
          <w:szCs w:val="21"/>
          <w:highlight w:val="none"/>
        </w:rPr>
        <w:t>备注：/。</w:t>
      </w:r>
    </w:p>
    <w:p w14:paraId="2369ADB0">
      <w:pPr>
        <w:pageBreakBefore w:val="0"/>
        <w:kinsoku/>
        <w:overflowPunct/>
        <w:topLinePunct w:val="0"/>
        <w:autoSpaceDE/>
        <w:autoSpaceDN/>
        <w:bidi w:val="0"/>
        <w:adjustRightInd/>
        <w:spacing w:line="360" w:lineRule="auto"/>
        <w:textAlignment w:val="auto"/>
        <w:rPr>
          <w:rFonts w:ascii="黑体" w:hAnsi="黑体" w:eastAsia="黑体"/>
          <w:b/>
          <w:color w:val="auto"/>
          <w:sz w:val="24"/>
          <w:highlight w:val="none"/>
        </w:rPr>
      </w:pPr>
      <w:r>
        <w:rPr>
          <w:rFonts w:hint="eastAsia" w:ascii="黑体" w:hAnsi="黑体" w:eastAsia="黑体"/>
          <w:b/>
          <w:color w:val="auto"/>
          <w:sz w:val="24"/>
          <w:highlight w:val="none"/>
        </w:rPr>
        <w:t>二、申请人的资格条件：</w:t>
      </w:r>
    </w:p>
    <w:p w14:paraId="41BE6FA1">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6D1E6E68">
      <w:pPr>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s="宋体"/>
          <w:color w:val="auto"/>
          <w:szCs w:val="21"/>
          <w:highlight w:val="none"/>
          <w:lang w:val="en-US" w:eastAsia="zh-CN"/>
        </w:rPr>
        <w:t>分标1，分标2，分标3，分标4：无</w:t>
      </w:r>
      <w:r>
        <w:rPr>
          <w:rFonts w:hint="eastAsia" w:ascii="宋体" w:hAnsi="宋体" w:cs="宋体"/>
          <w:color w:val="auto"/>
          <w:szCs w:val="21"/>
          <w:highlight w:val="none"/>
          <w:lang w:eastAsia="zh-CN"/>
        </w:rPr>
        <w:t>；</w:t>
      </w:r>
    </w:p>
    <w:p w14:paraId="3808F926">
      <w:pPr>
        <w:pageBreakBefore w:val="0"/>
        <w:kinsoku/>
        <w:overflowPunct/>
        <w:topLinePunct w:val="0"/>
        <w:autoSpaceDE/>
        <w:autoSpaceDN/>
        <w:bidi w:val="0"/>
        <w:adjustRightInd/>
        <w:spacing w:line="360" w:lineRule="auto"/>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r>
        <w:rPr>
          <w:rFonts w:hint="eastAsia" w:ascii="宋体" w:hAnsi="宋体"/>
          <w:color w:val="auto"/>
          <w:szCs w:val="21"/>
          <w:highlight w:val="none"/>
        </w:rPr>
        <w:t>。</w:t>
      </w:r>
    </w:p>
    <w:p w14:paraId="08F30D4D">
      <w:pPr>
        <w:pageBreakBefore w:val="0"/>
        <w:kinsoku/>
        <w:overflowPunct/>
        <w:topLinePunct w:val="0"/>
        <w:autoSpaceDE/>
        <w:autoSpaceDN/>
        <w:bidi w:val="0"/>
        <w:adjustRightInd/>
        <w:spacing w:line="360" w:lineRule="auto"/>
        <w:textAlignment w:val="auto"/>
        <w:rPr>
          <w:rFonts w:ascii="黑体" w:hAnsi="黑体" w:eastAsia="黑体"/>
          <w:b/>
          <w:color w:val="auto"/>
          <w:sz w:val="24"/>
          <w:highlight w:val="none"/>
        </w:rPr>
      </w:pPr>
      <w:r>
        <w:rPr>
          <w:rFonts w:hint="eastAsia" w:ascii="黑体" w:hAnsi="黑体" w:eastAsia="黑体"/>
          <w:b/>
          <w:color w:val="auto"/>
          <w:sz w:val="24"/>
          <w:highlight w:val="none"/>
        </w:rPr>
        <w:t>三、获取竞争性磋商文件</w:t>
      </w:r>
    </w:p>
    <w:p w14:paraId="268EFD7A">
      <w:pPr>
        <w:pageBreakBefore w:val="0"/>
        <w:kinsoku/>
        <w:overflowPunct/>
        <w:topLinePunct w:val="0"/>
        <w:autoSpaceDE/>
        <w:autoSpaceDN/>
        <w:bidi w:val="0"/>
        <w:adjustRightIn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4</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11</w:t>
      </w:r>
      <w:r>
        <w:rPr>
          <w:rFonts w:hint="eastAsia" w:ascii="宋体" w:hAnsi="宋体"/>
          <w:bCs/>
          <w:color w:val="auto"/>
          <w:szCs w:val="21"/>
          <w:highlight w:val="none"/>
        </w:rPr>
        <w:t>日</w:t>
      </w:r>
      <w:r>
        <w:rPr>
          <w:rFonts w:hint="eastAsia" w:ascii="宋体" w:hAnsi="宋体" w:cs="宋体"/>
          <w:bCs/>
          <w:color w:val="auto"/>
          <w:kern w:val="0"/>
          <w:szCs w:val="21"/>
          <w:highlight w:val="none"/>
        </w:rPr>
        <w:t>，每天</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:00至12:00，</w:t>
      </w:r>
      <w:r>
        <w:rPr>
          <w:rFonts w:hint="eastAsia" w:ascii="宋体" w:hAnsi="宋体" w:cs="宋体"/>
          <w:bCs/>
          <w:color w:val="auto"/>
          <w:kern w:val="0"/>
          <w:szCs w:val="21"/>
          <w:highlight w:val="none"/>
          <w:lang w:val="en-US" w:eastAsia="zh-CN"/>
        </w:rPr>
        <w:t>12</w:t>
      </w:r>
      <w:r>
        <w:rPr>
          <w:rFonts w:hint="eastAsia" w:ascii="宋体" w:hAnsi="宋体" w:cs="宋体"/>
          <w:bCs/>
          <w:color w:val="auto"/>
          <w:kern w:val="0"/>
          <w:szCs w:val="21"/>
          <w:highlight w:val="none"/>
        </w:rPr>
        <w:t>:0</w:t>
      </w:r>
      <w:r>
        <w:rPr>
          <w:rFonts w:hint="eastAsia" w:ascii="宋体" w:hAnsi="宋体" w:cs="宋体"/>
          <w:bCs/>
          <w:color w:val="auto"/>
          <w:kern w:val="0"/>
          <w:szCs w:val="21"/>
          <w:highlight w:val="none"/>
          <w:lang w:val="en-US" w:eastAsia="zh-CN"/>
        </w:rPr>
        <w:t>1</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lang w:val="en-US" w:eastAsia="zh-CN"/>
        </w:rPr>
        <w:t>23</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59</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14:paraId="7BAB22CF">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4DD6F89">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14:paraId="776077E3">
      <w:pPr>
        <w:pageBreakBefore w:val="0"/>
        <w:kinsoku/>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rPr>
        <w:t>售价</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元</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0</w:t>
      </w:r>
    </w:p>
    <w:p w14:paraId="29E21EA0">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四、响应文件提交</w:t>
      </w:r>
    </w:p>
    <w:p w14:paraId="7859860B">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color w:val="auto"/>
          <w:szCs w:val="21"/>
          <w:highlight w:val="none"/>
          <w:u w:val="single"/>
        </w:rPr>
      </w:pPr>
      <w:r>
        <w:rPr>
          <w:rFonts w:hint="eastAsia" w:ascii="宋体" w:hAnsi="宋体"/>
          <w:color w:val="auto"/>
          <w:szCs w:val="21"/>
          <w:highlight w:val="none"/>
        </w:rPr>
        <w:t>截止时间：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 xml:space="preserve">15 </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时30分（北京时间）</w:t>
      </w:r>
    </w:p>
    <w:p w14:paraId="7952B03E">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地点：</w:t>
      </w:r>
      <w:r>
        <w:rPr>
          <w:rFonts w:hint="eastAsia" w:ascii="宋体" w:hAnsi="宋体" w:cs="宋体"/>
          <w:bCs/>
          <w:color w:val="auto"/>
          <w:kern w:val="0"/>
          <w:szCs w:val="21"/>
          <w:highlight w:val="none"/>
        </w:rPr>
        <w:t>广西政府采购云平台（https://www.gcy.zfcg.gxzf.gov.cn/）</w:t>
      </w:r>
    </w:p>
    <w:p w14:paraId="719E23FA">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五、开启</w:t>
      </w:r>
    </w:p>
    <w:p w14:paraId="29D2EA99">
      <w:pPr>
        <w:pageBreakBefore w:val="0"/>
        <w:kinsoku/>
        <w:overflowPunct/>
        <w:topLinePunct w:val="0"/>
        <w:autoSpaceDE/>
        <w:autoSpaceDN/>
        <w:bidi w:val="0"/>
        <w:adjustRightInd/>
        <w:spacing w:line="360" w:lineRule="auto"/>
        <w:ind w:firstLine="420" w:firstLineChars="200"/>
        <w:textAlignment w:val="auto"/>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hint="eastAsia" w:ascii="宋体" w:hAnsi="宋体"/>
          <w:bCs/>
          <w:color w:val="auto"/>
          <w:szCs w:val="21"/>
          <w:highlight w:val="none"/>
        </w:rPr>
        <w:t>202</w:t>
      </w:r>
      <w:r>
        <w:rPr>
          <w:rFonts w:hint="eastAsia" w:ascii="宋体" w:hAnsi="宋体"/>
          <w:bCs/>
          <w:color w:val="auto"/>
          <w:szCs w:val="21"/>
          <w:highlight w:val="none"/>
          <w:lang w:val="en-US" w:eastAsia="zh-CN"/>
        </w:rPr>
        <w:t>5</w:t>
      </w:r>
      <w:r>
        <w:rPr>
          <w:rFonts w:hint="eastAsia" w:ascii="宋体" w:hAnsi="宋体"/>
          <w:bCs/>
          <w:color w:val="auto"/>
          <w:szCs w:val="21"/>
          <w:highlight w:val="none"/>
        </w:rPr>
        <w:t>年</w:t>
      </w:r>
      <w:r>
        <w:rPr>
          <w:rFonts w:hint="eastAsia" w:ascii="宋体" w:hAnsi="宋体"/>
          <w:bCs/>
          <w:color w:val="auto"/>
          <w:szCs w:val="21"/>
          <w:highlight w:val="none"/>
          <w:lang w:val="en-US" w:eastAsia="zh-CN"/>
        </w:rPr>
        <w:t>7</w:t>
      </w:r>
      <w:r>
        <w:rPr>
          <w:rFonts w:hint="eastAsia" w:ascii="宋体" w:hAnsi="宋体"/>
          <w:bCs/>
          <w:color w:val="auto"/>
          <w:szCs w:val="21"/>
          <w:highlight w:val="none"/>
        </w:rPr>
        <w:t>月</w:t>
      </w:r>
      <w:r>
        <w:rPr>
          <w:rFonts w:hint="eastAsia" w:ascii="宋体" w:hAnsi="宋体"/>
          <w:bCs/>
          <w:color w:val="auto"/>
          <w:szCs w:val="21"/>
          <w:highlight w:val="none"/>
          <w:lang w:val="en-US" w:eastAsia="zh-CN"/>
        </w:rPr>
        <w:t xml:space="preserve">15 </w:t>
      </w:r>
      <w:r>
        <w:rPr>
          <w:rFonts w:hint="eastAsia" w:ascii="宋体" w:hAnsi="宋体"/>
          <w:bCs/>
          <w:color w:val="auto"/>
          <w:szCs w:val="21"/>
          <w:highlight w:val="none"/>
        </w:rPr>
        <w:t>日</w:t>
      </w:r>
      <w:r>
        <w:rPr>
          <w:rFonts w:hint="eastAsia" w:ascii="宋体" w:hAnsi="宋体"/>
          <w:bCs/>
          <w:color w:val="auto"/>
          <w:szCs w:val="21"/>
          <w:highlight w:val="none"/>
          <w:lang w:val="en-US" w:eastAsia="zh-CN"/>
        </w:rPr>
        <w:t>9</w:t>
      </w:r>
      <w:r>
        <w:rPr>
          <w:rFonts w:hint="eastAsia" w:ascii="宋体" w:hAnsi="宋体"/>
          <w:bCs/>
          <w:color w:val="auto"/>
          <w:szCs w:val="21"/>
          <w:highlight w:val="none"/>
        </w:rPr>
        <w:t>时30分（北京时间）</w:t>
      </w:r>
    </w:p>
    <w:p w14:paraId="15908742">
      <w:pPr>
        <w:pageBreakBefore w:val="0"/>
        <w:kinsoku/>
        <w:overflowPunct/>
        <w:topLinePunct w:val="0"/>
        <w:autoSpaceDE/>
        <w:autoSpaceDN/>
        <w:bidi w:val="0"/>
        <w:adjustRightInd/>
        <w:spacing w:line="360" w:lineRule="auto"/>
        <w:ind w:firstLine="420" w:firstLineChars="200"/>
        <w:textAlignment w:val="auto"/>
        <w:rPr>
          <w:rFonts w:hint="default" w:ascii="宋体" w:hAnsi="宋体" w:eastAsia="宋体"/>
          <w:bCs/>
          <w:color w:val="auto"/>
          <w:szCs w:val="21"/>
          <w:highlight w:val="none"/>
          <w:u w:val="single"/>
          <w:lang w:val="en-US" w:eastAsia="zh-CN"/>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w:t>
      </w:r>
      <w:r>
        <w:rPr>
          <w:rFonts w:hint="eastAsia" w:ascii="宋体" w:hAnsi="宋体" w:eastAsia="宋体" w:cs="Times New Roman"/>
          <w:bCs/>
          <w:color w:val="auto"/>
          <w:szCs w:val="21"/>
          <w:highlight w:val="none"/>
        </w:rPr>
        <w:t>云平台政府采购开评标室</w:t>
      </w:r>
      <w:r>
        <w:rPr>
          <w:rFonts w:hint="eastAsia" w:ascii="宋体" w:hAnsi="宋体" w:cs="Times New Roman"/>
          <w:bCs/>
          <w:color w:val="auto"/>
          <w:szCs w:val="21"/>
          <w:highlight w:val="none"/>
          <w:lang w:val="en-US" w:eastAsia="zh-CN"/>
        </w:rPr>
        <w:t>2</w:t>
      </w:r>
    </w:p>
    <w:p w14:paraId="65A842D2">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六、公告期限</w:t>
      </w:r>
    </w:p>
    <w:p w14:paraId="21D8178E">
      <w:pPr>
        <w:pageBreakBefore w:val="0"/>
        <w:kinsoku/>
        <w:overflowPunct/>
        <w:topLinePunct w:val="0"/>
        <w:autoSpaceDE/>
        <w:autoSpaceDN/>
        <w:bidi w:val="0"/>
        <w:adjustRightIn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w:t>
      </w:r>
      <w:r>
        <w:rPr>
          <w:rFonts w:hint="eastAsia" w:ascii="宋体" w:hAnsi="宋体" w:cs="宋体"/>
          <w:color w:val="auto"/>
          <w:kern w:val="0"/>
          <w:szCs w:val="21"/>
          <w:highlight w:val="none"/>
          <w:u w:val="none"/>
        </w:rPr>
        <w:t>起</w:t>
      </w:r>
      <w:r>
        <w:rPr>
          <w:rFonts w:hint="eastAsia" w:ascii="宋体" w:hAnsi="宋体" w:cs="宋体"/>
          <w:color w:val="auto"/>
          <w:kern w:val="0"/>
          <w:szCs w:val="21"/>
          <w:highlight w:val="none"/>
          <w:u w:val="none"/>
          <w:lang w:val="en-US" w:eastAsia="zh-CN"/>
        </w:rPr>
        <w:t>5</w:t>
      </w:r>
      <w:r>
        <w:rPr>
          <w:rFonts w:hint="eastAsia" w:ascii="宋体" w:hAnsi="宋体" w:cs="宋体"/>
          <w:color w:val="auto"/>
          <w:kern w:val="0"/>
          <w:szCs w:val="21"/>
          <w:highlight w:val="none"/>
          <w:u w:val="none"/>
        </w:rPr>
        <w:t>个工作日。</w:t>
      </w:r>
    </w:p>
    <w:p w14:paraId="60207017">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七、其他补充事宜</w:t>
      </w:r>
    </w:p>
    <w:p w14:paraId="642238CC">
      <w:pPr>
        <w:pageBreakBefore w:val="0"/>
        <w:kinsoku/>
        <w:overflowPunct/>
        <w:topLinePunct w:val="0"/>
        <w:autoSpaceDE/>
        <w:autoSpaceDN/>
        <w:bidi w:val="0"/>
        <w:adjustRightIn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网上查询地址：中国政府采购网、广西壮族自治区政府采购网、全国公共资源交易平台（广西·防城港）。</w:t>
      </w:r>
    </w:p>
    <w:p w14:paraId="47D88E5B">
      <w:pPr>
        <w:spacing w:line="360" w:lineRule="auto"/>
        <w:ind w:left="210" w:leftChars="100" w:firstLine="210" w:firstLineChars="1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2.采购意向公开链接</w:t>
      </w:r>
      <w:r>
        <w:rPr>
          <w:rFonts w:hint="eastAsia" w:ascii="宋体" w:hAnsi="宋体" w:eastAsia="宋体" w:cs="宋体"/>
          <w:color w:val="auto"/>
          <w:kern w:val="0"/>
          <w:szCs w:val="21"/>
          <w:highlight w:val="none"/>
          <w:lang w:eastAsia="zh-CN"/>
        </w:rPr>
        <w:t>：http://www.ccgp-guangxi.gov.cn/site/detail?parentId=66601&amp;articleId=VBwHEIOCo/ymjrIQAxnzyw==</w:t>
      </w:r>
    </w:p>
    <w:p w14:paraId="1AB285A2">
      <w:pPr>
        <w:spacing w:line="360" w:lineRule="auto"/>
        <w:ind w:left="210" w:leftChars="100" w:firstLine="210" w:firstLineChars="1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3.磋商保证金：本项目不收取磋商保证金。</w:t>
      </w:r>
    </w:p>
    <w:p w14:paraId="1D69C1A1">
      <w:pPr>
        <w:pageBreakBefore w:val="0"/>
        <w:kinsoku/>
        <w:overflowPunct/>
        <w:topLinePunct w:val="0"/>
        <w:autoSpaceDE/>
        <w:autoSpaceDN/>
        <w:bidi w:val="0"/>
        <w:adjustRightInd/>
        <w:spacing w:line="360" w:lineRule="auto"/>
        <w:ind w:firstLine="424" w:firstLineChars="202"/>
        <w:textAlignment w:val="auto"/>
        <w:rPr>
          <w:rFonts w:hint="eastAsia" w:ascii="宋体" w:hAnsi="宋体" w:cs="宋体"/>
          <w:color w:val="auto"/>
          <w:kern w:val="0"/>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14:paraId="24CCED2F">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w:t>
      </w:r>
    </w:p>
    <w:p w14:paraId="51AB2B5D">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259128F6">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（3）强制采购节能产品；优先采购节能产品、环境标志产品。</w:t>
      </w:r>
    </w:p>
    <w:p w14:paraId="7C8D3094">
      <w:pPr>
        <w:pageBreakBefore w:val="0"/>
        <w:widowControl/>
        <w:kinsoku/>
        <w:overflowPunct/>
        <w:topLinePunct w:val="0"/>
        <w:autoSpaceDE/>
        <w:autoSpaceDN/>
        <w:bidi w:val="0"/>
        <w:adjustRightInd/>
        <w:spacing w:line="360" w:lineRule="auto"/>
        <w:ind w:firstLine="420" w:firstLineChars="200"/>
        <w:jc w:val="left"/>
        <w:textAlignment w:val="auto"/>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1FF54951">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1D75A307">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宋体" w:hAnsi="宋体"/>
          <w:color w:val="auto"/>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w:t>
      </w:r>
      <w:r>
        <w:rPr>
          <w:rFonts w:hint="eastAsia" w:ascii="宋体" w:hAnsi="宋体"/>
          <w:color w:val="auto"/>
          <w:szCs w:val="21"/>
          <w:highlight w:val="none"/>
        </w:rPr>
        <w:t>竞标注意事项</w:t>
      </w:r>
    </w:p>
    <w:p w14:paraId="77757C79">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b/>
          <w:color w:val="auto"/>
          <w:szCs w:val="21"/>
          <w:highlight w:val="none"/>
        </w:rPr>
      </w:pPr>
      <w:r>
        <w:rPr>
          <w:rFonts w:hint="eastAsia" w:ascii="宋体" w:hAnsi="宋体"/>
          <w:color w:val="auto"/>
          <w:szCs w:val="21"/>
          <w:highlight w:val="none"/>
        </w:rPr>
        <w:t>（1）本项目为全流程电子化采购项目，通过广西政府采购云平台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p>
    <w:p w14:paraId="033D6218">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如在操作过程中遇到问题或者需要技术支持，请致电广西政府采购云客服热线：95763</w:t>
      </w:r>
      <w:r>
        <w:rPr>
          <w:rFonts w:hint="eastAsia" w:ascii="宋体" w:hAnsi="宋体"/>
          <w:color w:val="auto"/>
          <w:szCs w:val="21"/>
          <w:highlight w:val="none"/>
        </w:rPr>
        <w:t>）。</w:t>
      </w:r>
    </w:p>
    <w:p w14:paraId="4FFB5BBB">
      <w:pPr>
        <w:pageBreakBefore w:val="0"/>
        <w:kinsoku/>
        <w:overflowPunct/>
        <w:topLinePunct w:val="0"/>
        <w:autoSpaceDE/>
        <w:autoSpaceDN/>
        <w:bidi w:val="0"/>
        <w:adjustRightInd/>
        <w:snapToGrid w:val="0"/>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5556137A">
      <w:pPr>
        <w:pageBreakBefore w:val="0"/>
        <w:kinsoku/>
        <w:overflowPunct/>
        <w:topLinePunct w:val="0"/>
        <w:autoSpaceDE/>
        <w:autoSpaceDN/>
        <w:bidi w:val="0"/>
        <w:adjustRightInd/>
        <w:spacing w:line="360" w:lineRule="auto"/>
        <w:ind w:firstLine="420" w:firstLineChars="200"/>
        <w:textAlignment w:val="auto"/>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14:paraId="0148809E">
      <w:pPr>
        <w:pageBreakBefore w:val="0"/>
        <w:widowControl/>
        <w:kinsoku/>
        <w:overflowPunct/>
        <w:topLinePunct w:val="0"/>
        <w:autoSpaceDE/>
        <w:autoSpaceDN/>
        <w:bidi w:val="0"/>
        <w:adjustRightInd/>
        <w:spacing w:line="360" w:lineRule="auto"/>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6</w:t>
      </w:r>
      <w:r>
        <w:rPr>
          <w:rFonts w:ascii="宋体" w:hAnsi="宋体"/>
          <w:bCs/>
          <w:color w:val="auto"/>
          <w:szCs w:val="21"/>
          <w:highlight w:val="none"/>
        </w:rPr>
        <w:t>.</w:t>
      </w:r>
      <w:r>
        <w:rPr>
          <w:rFonts w:hint="eastAsia" w:ascii="宋体" w:hAnsi="宋体"/>
          <w:bCs/>
          <w:color w:val="auto"/>
          <w:szCs w:val="21"/>
          <w:highlight w:val="none"/>
        </w:rPr>
        <w:t>监督部门：防城港市财政局</w:t>
      </w:r>
      <w:r>
        <w:rPr>
          <w:rFonts w:hint="eastAsia" w:ascii="宋体" w:hAnsi="宋体"/>
          <w:bCs/>
          <w:color w:val="auto"/>
          <w:szCs w:val="21"/>
          <w:highlight w:val="none"/>
          <w:lang w:eastAsia="zh-CN"/>
        </w:rPr>
        <w:t>，</w:t>
      </w:r>
      <w:r>
        <w:rPr>
          <w:rFonts w:hint="eastAsia" w:ascii="宋体" w:hAnsi="宋体"/>
          <w:bCs/>
          <w:color w:val="auto"/>
          <w:szCs w:val="21"/>
          <w:highlight w:val="none"/>
        </w:rPr>
        <w:t>电话：0770-61023</w:t>
      </w:r>
      <w:r>
        <w:rPr>
          <w:rFonts w:hint="eastAsia" w:ascii="宋体" w:hAnsi="宋体"/>
          <w:bCs/>
          <w:color w:val="auto"/>
          <w:szCs w:val="21"/>
          <w:highlight w:val="none"/>
          <w:lang w:val="en-US" w:eastAsia="zh-CN"/>
        </w:rPr>
        <w:t>23</w:t>
      </w:r>
      <w:r>
        <w:rPr>
          <w:rFonts w:hint="eastAsia" w:ascii="宋体" w:hAnsi="宋体"/>
          <w:bCs/>
          <w:color w:val="auto"/>
          <w:szCs w:val="21"/>
          <w:highlight w:val="none"/>
        </w:rPr>
        <w:t xml:space="preserve">  </w:t>
      </w:r>
    </w:p>
    <w:p w14:paraId="41FDB0A5">
      <w:pPr>
        <w:pageBreakBefore w:val="0"/>
        <w:kinsoku/>
        <w:overflowPunct/>
        <w:topLinePunct w:val="0"/>
        <w:autoSpaceDE/>
        <w:autoSpaceDN/>
        <w:bidi w:val="0"/>
        <w:adjustRightInd/>
        <w:spacing w:line="360" w:lineRule="auto"/>
        <w:ind w:firstLine="354" w:firstLineChars="147"/>
        <w:textAlignment w:val="auto"/>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p>
    <w:p w14:paraId="44DADD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cs="宋体"/>
          <w:color w:val="auto"/>
          <w:sz w:val="21"/>
          <w:szCs w:val="21"/>
          <w:highlight w:val="none"/>
        </w:rPr>
      </w:pPr>
      <w:bookmarkStart w:id="5" w:name="_Toc86"/>
      <w:bookmarkStart w:id="6" w:name="_Toc20608"/>
      <w:r>
        <w:rPr>
          <w:rFonts w:hint="eastAsia" w:ascii="宋体" w:hAnsi="宋体" w:cs="宋体"/>
          <w:color w:val="auto"/>
          <w:sz w:val="21"/>
          <w:szCs w:val="21"/>
          <w:highlight w:val="none"/>
        </w:rPr>
        <w:t>1.采购人信息</w:t>
      </w:r>
      <w:bookmarkEnd w:id="5"/>
      <w:bookmarkEnd w:id="6"/>
    </w:p>
    <w:p w14:paraId="66F9F8F8">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名称：防城港市教育局</w:t>
      </w:r>
    </w:p>
    <w:p w14:paraId="2B116A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地址：防城港市港口区万山路500号</w:t>
      </w:r>
    </w:p>
    <w:p w14:paraId="6250A7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lang w:val="en-US" w:eastAsia="zh-CN"/>
        </w:rPr>
        <w:t xml:space="preserve">张开颜 </w:t>
      </w:r>
      <w:r>
        <w:rPr>
          <w:rFonts w:hint="eastAsia" w:ascii="宋体" w:hAnsi="宋体" w:cs="宋体"/>
          <w:color w:val="auto"/>
          <w:sz w:val="21"/>
          <w:szCs w:val="21"/>
          <w:highlight w:val="none"/>
        </w:rPr>
        <w:t>0770-2883977</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lang w:eastAsia="zh-CN"/>
        </w:rPr>
        <w:t xml:space="preserve"> </w:t>
      </w:r>
    </w:p>
    <w:p w14:paraId="54AAA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7" w:name="_Toc22512"/>
      <w:bookmarkStart w:id="8" w:name="_Toc12308"/>
      <w:r>
        <w:rPr>
          <w:rFonts w:hint="eastAsia" w:ascii="宋体" w:hAnsi="宋体" w:eastAsia="宋体" w:cs="宋体"/>
          <w:color w:val="auto"/>
          <w:sz w:val="21"/>
          <w:szCs w:val="21"/>
          <w:highlight w:val="none"/>
        </w:rPr>
        <w:t>2.采购代理机构信息</w:t>
      </w:r>
      <w:bookmarkEnd w:id="7"/>
      <w:bookmarkEnd w:id="8"/>
    </w:p>
    <w:p w14:paraId="4C1517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val="en-US" w:eastAsia="zh-CN"/>
        </w:rPr>
        <w:t>广西政投项目咨询有限公司</w:t>
      </w:r>
    </w:p>
    <w:p w14:paraId="1BD27A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址：防城港市港口区马正开路72号国贸中心广场写字楼一16层1608号办公室</w:t>
      </w:r>
    </w:p>
    <w:p w14:paraId="17B986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val="en-US" w:eastAsia="zh-CN"/>
        </w:rPr>
        <w:t>0771-5891216</w:t>
      </w:r>
    </w:p>
    <w:p w14:paraId="0CEBF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2"/>
        <w:rPr>
          <w:rFonts w:hint="eastAsia" w:ascii="宋体" w:hAnsi="宋体" w:eastAsia="宋体" w:cs="宋体"/>
          <w:color w:val="auto"/>
          <w:sz w:val="21"/>
          <w:szCs w:val="21"/>
          <w:highlight w:val="none"/>
        </w:rPr>
      </w:pPr>
      <w:bookmarkStart w:id="9" w:name="_Toc1870"/>
      <w:bookmarkStart w:id="10" w:name="_Toc28359021"/>
      <w:bookmarkStart w:id="11" w:name="_Toc35393639"/>
      <w:bookmarkStart w:id="12" w:name="_Toc35393808"/>
      <w:bookmarkStart w:id="13" w:name="_Toc17335"/>
      <w:bookmarkStart w:id="14" w:name="_Toc28359098"/>
      <w:r>
        <w:rPr>
          <w:rFonts w:hint="eastAsia" w:ascii="宋体" w:hAnsi="宋体" w:eastAsia="宋体" w:cs="宋体"/>
          <w:color w:val="auto"/>
          <w:sz w:val="21"/>
          <w:szCs w:val="21"/>
          <w:highlight w:val="none"/>
        </w:rPr>
        <w:t>3.项目联系方式</w:t>
      </w:r>
      <w:bookmarkEnd w:id="9"/>
      <w:bookmarkEnd w:id="10"/>
      <w:bookmarkEnd w:id="11"/>
      <w:bookmarkEnd w:id="12"/>
      <w:bookmarkEnd w:id="13"/>
      <w:bookmarkEnd w:id="14"/>
    </w:p>
    <w:p w14:paraId="00DDCF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val="en-US" w:eastAsia="zh-CN"/>
        </w:rPr>
        <w:t>玉积</w:t>
      </w:r>
    </w:p>
    <w:p w14:paraId="2EF9B5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lang w:val="en-US" w:eastAsia="zh-CN"/>
        </w:rPr>
        <w:t>0771-5891216</w:t>
      </w:r>
    </w:p>
    <w:p w14:paraId="144457CB">
      <w:pPr>
        <w:pageBreakBefore w:val="0"/>
        <w:kinsoku/>
        <w:overflowPunct/>
        <w:topLinePunct w:val="0"/>
        <w:autoSpaceDE/>
        <w:autoSpaceDN/>
        <w:bidi w:val="0"/>
        <w:adjustRightInd/>
        <w:spacing w:line="360" w:lineRule="auto"/>
        <w:textAlignment w:val="auto"/>
        <w:rPr>
          <w:rFonts w:hint="eastAsia" w:ascii="宋体" w:hAnsi="宋体" w:cs="宋体"/>
          <w:color w:val="auto"/>
          <w:szCs w:val="21"/>
          <w:highlight w:val="none"/>
        </w:rPr>
      </w:pPr>
    </w:p>
    <w:p w14:paraId="21213AB6">
      <w:pPr>
        <w:pageBreakBefore w:val="0"/>
        <w:kinsoku/>
        <w:overflowPunct/>
        <w:topLinePunct w:val="0"/>
        <w:autoSpaceDE/>
        <w:autoSpaceDN/>
        <w:bidi w:val="0"/>
        <w:adjustRightInd/>
        <w:spacing w:line="360" w:lineRule="auto"/>
        <w:textAlignment w:val="auto"/>
        <w:rPr>
          <w:rFonts w:hint="eastAsia" w:ascii="宋体" w:hAnsi="宋体"/>
          <w:color w:val="auto"/>
          <w:sz w:val="32"/>
          <w:szCs w:val="32"/>
          <w:highlight w:val="none"/>
        </w:rPr>
      </w:pPr>
    </w:p>
    <w:p w14:paraId="5197705F">
      <w:pPr>
        <w:keepNext w:val="0"/>
        <w:keepLines w:val="0"/>
        <w:pageBreakBefore w:val="0"/>
        <w:widowControl/>
        <w:shd w:val="clear" w:color="auto" w:fill="FFFFFF"/>
        <w:kinsoku/>
        <w:overflowPunct/>
        <w:topLinePunct w:val="0"/>
        <w:autoSpaceDE/>
        <w:autoSpaceDN/>
        <w:bidi w:val="0"/>
        <w:adjustRightInd/>
        <w:snapToGrid/>
        <w:spacing w:line="480" w:lineRule="auto"/>
        <w:ind w:firstLine="420"/>
        <w:jc w:val="center"/>
        <w:textAlignment w:val="auto"/>
        <w:rPr>
          <w:rFonts w:hint="eastAsia" w:ascii="微软雅黑" w:hAnsi="微软雅黑" w:cs="宋体"/>
          <w:color w:val="auto"/>
          <w:kern w:val="0"/>
          <w:sz w:val="16"/>
          <w:szCs w:val="16"/>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采购人：防城港市教育局</w:t>
      </w:r>
    </w:p>
    <w:p w14:paraId="30FF6298">
      <w:pPr>
        <w:keepNext w:val="0"/>
        <w:keepLines w:val="0"/>
        <w:pageBreakBefore w:val="0"/>
        <w:widowControl/>
        <w:shd w:val="clear" w:color="auto" w:fill="FFFFFF"/>
        <w:kinsoku/>
        <w:overflowPunct/>
        <w:topLinePunct w:val="0"/>
        <w:autoSpaceDE/>
        <w:autoSpaceDN/>
        <w:bidi w:val="0"/>
        <w:adjustRightInd/>
        <w:snapToGrid/>
        <w:spacing w:line="480" w:lineRule="auto"/>
        <w:ind w:firstLine="420"/>
        <w:jc w:val="right"/>
        <w:textAlignment w:val="auto"/>
        <w:rPr>
          <w:rFonts w:hint="eastAsia" w:ascii="微软雅黑" w:hAnsi="微软雅黑" w:cs="宋体"/>
          <w:color w:val="auto"/>
          <w:kern w:val="0"/>
          <w:sz w:val="16"/>
          <w:szCs w:val="16"/>
          <w:highlight w:val="none"/>
        </w:rPr>
      </w:pPr>
      <w:r>
        <w:rPr>
          <w:rFonts w:hint="eastAsia" w:ascii="宋体" w:hAnsi="宋体" w:cs="宋体"/>
          <w:color w:val="auto"/>
          <w:kern w:val="0"/>
          <w:szCs w:val="21"/>
          <w:highlight w:val="none"/>
        </w:rPr>
        <w:t>采购代理机构：</w:t>
      </w:r>
      <w:r>
        <w:rPr>
          <w:rFonts w:hint="eastAsia" w:ascii="宋体" w:hAnsi="宋体" w:eastAsia="宋体" w:cs="宋体"/>
          <w:color w:val="auto"/>
          <w:sz w:val="21"/>
          <w:szCs w:val="21"/>
          <w:highlight w:val="none"/>
          <w:lang w:val="en-US" w:eastAsia="zh-CN"/>
        </w:rPr>
        <w:t>广西政投项目咨询有限公司</w:t>
      </w:r>
    </w:p>
    <w:p w14:paraId="4326F353">
      <w:pPr>
        <w:keepNext w:val="0"/>
        <w:keepLines w:val="0"/>
        <w:pageBreakBefore w:val="0"/>
        <w:widowControl/>
        <w:shd w:val="clear" w:color="auto" w:fill="FFFFFF"/>
        <w:kinsoku/>
        <w:wordWrap w:val="0"/>
        <w:overflowPunct/>
        <w:topLinePunct w:val="0"/>
        <w:autoSpaceDE/>
        <w:autoSpaceDN/>
        <w:bidi w:val="0"/>
        <w:adjustRightInd/>
        <w:snapToGrid/>
        <w:spacing w:line="480" w:lineRule="auto"/>
        <w:ind w:firstLine="420"/>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202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 xml:space="preserve">4 </w:t>
      </w:r>
      <w:r>
        <w:rPr>
          <w:rFonts w:hint="eastAsia" w:ascii="宋体" w:hAnsi="宋体" w:cs="宋体"/>
          <w:color w:val="auto"/>
          <w:kern w:val="0"/>
          <w:szCs w:val="21"/>
          <w:highlight w:val="none"/>
        </w:rPr>
        <w:t>日</w:t>
      </w:r>
      <w:bookmarkStart w:id="15" w:name="_Toc274"/>
    </w:p>
    <w:p w14:paraId="58C4B96F">
      <w:pPr>
        <w:pStyle w:val="10"/>
        <w:rPr>
          <w:rFonts w:hint="eastAsia" w:ascii="宋体" w:hAnsi="宋体" w:cs="宋体"/>
          <w:color w:val="auto"/>
          <w:kern w:val="0"/>
          <w:szCs w:val="21"/>
          <w:highlight w:val="none"/>
        </w:rPr>
      </w:pPr>
    </w:p>
    <w:p w14:paraId="321AA3CF">
      <w:pPr>
        <w:rPr>
          <w:rFonts w:hint="eastAsia"/>
        </w:rPr>
      </w:pPr>
    </w:p>
    <w:p w14:paraId="097CE937">
      <w:pPr>
        <w:pStyle w:val="2"/>
        <w:keepNext/>
        <w:keepLines/>
        <w:pageBreakBefore w:val="0"/>
        <w:widowControl w:val="0"/>
        <w:kinsoku/>
        <w:wordWrap/>
        <w:overflowPunct/>
        <w:topLinePunct w:val="0"/>
        <w:autoSpaceDE/>
        <w:autoSpaceDN/>
        <w:bidi w:val="0"/>
        <w:adjustRightInd/>
        <w:snapToGrid/>
        <w:spacing w:after="200" w:line="240" w:lineRule="auto"/>
        <w:ind w:firstLine="2209" w:firstLineChars="500"/>
        <w:jc w:val="both"/>
        <w:textAlignment w:val="auto"/>
        <w:rPr>
          <w:rFonts w:hint="eastAsia"/>
          <w:color w:val="auto"/>
        </w:rPr>
      </w:pPr>
      <w:r>
        <w:rPr>
          <w:rFonts w:hint="eastAsia"/>
          <w:color w:val="auto"/>
        </w:rPr>
        <w:t>第二章 供应商须知</w:t>
      </w:r>
      <w:bookmarkEnd w:id="15"/>
    </w:p>
    <w:p w14:paraId="04E6E8D0">
      <w:pPr>
        <w:spacing w:line="400" w:lineRule="exact"/>
        <w:jc w:val="center"/>
        <w:rPr>
          <w:rFonts w:hint="eastAsia" w:ascii="宋体" w:hAnsi="宋体"/>
          <w:b/>
          <w:color w:val="auto"/>
          <w:sz w:val="32"/>
          <w:szCs w:val="32"/>
        </w:rPr>
      </w:pPr>
      <w:r>
        <w:rPr>
          <w:rFonts w:hint="eastAsia" w:ascii="宋体" w:hAnsi="宋体"/>
          <w:b/>
          <w:color w:val="auto"/>
          <w:sz w:val="32"/>
          <w:szCs w:val="32"/>
        </w:rPr>
        <w:t>供应商须知前附表</w:t>
      </w:r>
    </w:p>
    <w:p w14:paraId="49D3653C">
      <w:pPr>
        <w:spacing w:line="400" w:lineRule="exact"/>
        <w:jc w:val="center"/>
        <w:rPr>
          <w:rFonts w:hint="eastAsia" w:ascii="宋体" w:hAnsi="宋体"/>
          <w:b/>
          <w:color w:val="auto"/>
          <w:sz w:val="32"/>
          <w:szCs w:val="32"/>
        </w:rPr>
      </w:pPr>
    </w:p>
    <w:tbl>
      <w:tblPr>
        <w:tblStyle w:val="19"/>
        <w:tblW w:w="95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8141"/>
      </w:tblGrid>
      <w:tr w14:paraId="09A1F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1362" w:type="dxa"/>
            <w:noWrap w:val="0"/>
            <w:vAlign w:val="top"/>
          </w:tcPr>
          <w:p w14:paraId="70F24EFC">
            <w:pPr>
              <w:spacing w:line="360" w:lineRule="auto"/>
              <w:jc w:val="center"/>
              <w:rPr>
                <w:rFonts w:hint="eastAsia" w:ascii="宋体" w:hAnsi="宋体" w:cs="宋体"/>
                <w:b/>
                <w:color w:val="auto"/>
                <w:szCs w:val="21"/>
              </w:rPr>
            </w:pPr>
            <w:r>
              <w:rPr>
                <w:rFonts w:hint="eastAsia" w:ascii="宋体" w:hAnsi="宋体" w:cs="宋体"/>
                <w:b/>
                <w:color w:val="auto"/>
                <w:szCs w:val="21"/>
              </w:rPr>
              <w:t>条款号</w:t>
            </w:r>
          </w:p>
        </w:tc>
        <w:tc>
          <w:tcPr>
            <w:tcW w:w="8141" w:type="dxa"/>
            <w:noWrap w:val="0"/>
            <w:vAlign w:val="top"/>
          </w:tcPr>
          <w:p w14:paraId="7B6D43D5">
            <w:pPr>
              <w:spacing w:line="360" w:lineRule="auto"/>
              <w:jc w:val="center"/>
              <w:rPr>
                <w:rFonts w:hint="eastAsia" w:ascii="宋体" w:hAnsi="宋体" w:cs="宋体"/>
                <w:b/>
                <w:color w:val="auto"/>
                <w:szCs w:val="21"/>
              </w:rPr>
            </w:pPr>
            <w:r>
              <w:rPr>
                <w:rFonts w:hint="eastAsia" w:ascii="宋体" w:hAnsi="宋体" w:cs="宋体"/>
                <w:b/>
                <w:color w:val="auto"/>
                <w:szCs w:val="21"/>
              </w:rPr>
              <w:t>内    容</w:t>
            </w:r>
          </w:p>
        </w:tc>
      </w:tr>
      <w:tr w14:paraId="5445D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7A76FCA3">
            <w:pPr>
              <w:spacing w:line="360" w:lineRule="auto"/>
              <w:jc w:val="center"/>
              <w:rPr>
                <w:rFonts w:hint="eastAsia" w:ascii="宋体" w:hAnsi="宋体" w:cs="宋体"/>
                <w:color w:val="auto"/>
                <w:szCs w:val="21"/>
              </w:rPr>
            </w:pPr>
            <w:r>
              <w:rPr>
                <w:rFonts w:hint="eastAsia" w:ascii="宋体" w:hAnsi="宋体" w:cs="宋体"/>
                <w:color w:val="auto"/>
                <w:szCs w:val="21"/>
              </w:rPr>
              <w:t>3</w:t>
            </w:r>
          </w:p>
        </w:tc>
        <w:tc>
          <w:tcPr>
            <w:tcW w:w="8141" w:type="dxa"/>
            <w:noWrap w:val="0"/>
            <w:vAlign w:val="center"/>
          </w:tcPr>
          <w:p w14:paraId="5E695912">
            <w:pPr>
              <w:spacing w:line="360" w:lineRule="auto"/>
              <w:rPr>
                <w:rFonts w:hint="eastAsia" w:ascii="宋体" w:hAnsi="宋体"/>
                <w:color w:val="auto"/>
                <w:szCs w:val="21"/>
              </w:rPr>
            </w:pPr>
            <w:r>
              <w:rPr>
                <w:rFonts w:hint="eastAsia" w:ascii="宋体" w:hAnsi="宋体" w:cs="宋体"/>
                <w:bCs/>
                <w:color w:val="auto"/>
                <w:szCs w:val="21"/>
              </w:rPr>
              <w:t>1.供应商的资格条件</w:t>
            </w:r>
            <w:r>
              <w:rPr>
                <w:rFonts w:hint="eastAsia" w:ascii="宋体" w:hAnsi="宋体" w:cs="宋体"/>
                <w:color w:val="auto"/>
                <w:szCs w:val="21"/>
              </w:rPr>
              <w:t>：详见竞争性磋商公告</w:t>
            </w:r>
          </w:p>
          <w:p w14:paraId="60002929">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bCs/>
                <w:color w:val="auto"/>
                <w:szCs w:val="21"/>
              </w:rPr>
              <w:t>供应商</w:t>
            </w:r>
            <w:r>
              <w:rPr>
                <w:rFonts w:hint="eastAsia" w:ascii="宋体" w:hAnsi="宋体" w:cs="宋体"/>
                <w:color w:val="auto"/>
                <w:szCs w:val="21"/>
              </w:rPr>
              <w:t>出现下列情形之一的，不得参加政府采购活动：</w:t>
            </w:r>
          </w:p>
          <w:p w14:paraId="7EA1F99A">
            <w:pPr>
              <w:spacing w:line="360" w:lineRule="auto"/>
              <w:rPr>
                <w:rFonts w:hint="eastAsia" w:ascii="宋体" w:hAnsi="宋体" w:cs="宋体"/>
                <w:color w:val="auto"/>
                <w:szCs w:val="21"/>
              </w:rPr>
            </w:pPr>
            <w:r>
              <w:rPr>
                <w:rFonts w:hint="eastAsia" w:ascii="宋体" w:hAnsi="宋体" w:cs="宋体"/>
                <w:color w:val="auto"/>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4FED96F">
            <w:pPr>
              <w:spacing w:line="360" w:lineRule="auto"/>
              <w:rPr>
                <w:rFonts w:hint="eastAsia" w:ascii="宋体" w:hAnsi="宋体" w:cs="宋体"/>
                <w:color w:val="auto"/>
                <w:szCs w:val="21"/>
              </w:rPr>
            </w:pPr>
            <w:r>
              <w:rPr>
                <w:rFonts w:hint="eastAsia" w:ascii="宋体" w:hAnsi="宋体" w:cs="宋体"/>
                <w:color w:val="auto"/>
                <w:szCs w:val="21"/>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C126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05F8A2AD">
            <w:pPr>
              <w:spacing w:line="360" w:lineRule="auto"/>
              <w:jc w:val="center"/>
              <w:rPr>
                <w:rFonts w:hint="eastAsia" w:ascii="宋体" w:hAnsi="宋体" w:cs="宋体"/>
                <w:color w:val="auto"/>
                <w:szCs w:val="21"/>
              </w:rPr>
            </w:pPr>
            <w:r>
              <w:rPr>
                <w:rFonts w:hint="eastAsia" w:ascii="宋体" w:hAnsi="宋体" w:cs="宋体"/>
                <w:color w:val="auto"/>
                <w:szCs w:val="21"/>
              </w:rPr>
              <w:t>5.1</w:t>
            </w:r>
          </w:p>
        </w:tc>
        <w:tc>
          <w:tcPr>
            <w:tcW w:w="8141" w:type="dxa"/>
            <w:noWrap w:val="0"/>
            <w:vAlign w:val="center"/>
          </w:tcPr>
          <w:p w14:paraId="663163A0">
            <w:pPr>
              <w:spacing w:line="360" w:lineRule="auto"/>
              <w:rPr>
                <w:rFonts w:hint="eastAsia" w:ascii="宋体" w:hAnsi="宋体" w:cs="宋体"/>
                <w:color w:val="auto"/>
                <w:szCs w:val="21"/>
              </w:rPr>
            </w:pPr>
            <w:r>
              <w:rPr>
                <w:rFonts w:hint="eastAsia" w:ascii="宋体" w:hAnsi="宋体" w:cs="宋体"/>
                <w:color w:val="auto"/>
                <w:szCs w:val="21"/>
              </w:rPr>
              <w:t>是否接受联合体竞标： 详见竞争性磋商公告</w:t>
            </w:r>
          </w:p>
        </w:tc>
      </w:tr>
      <w:tr w14:paraId="4F02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2A909506">
            <w:pPr>
              <w:spacing w:line="360" w:lineRule="auto"/>
              <w:jc w:val="center"/>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p>
        </w:tc>
        <w:tc>
          <w:tcPr>
            <w:tcW w:w="8141" w:type="dxa"/>
            <w:noWrap w:val="0"/>
            <w:vAlign w:val="center"/>
          </w:tcPr>
          <w:p w14:paraId="3EDADE2F">
            <w:pPr>
              <w:spacing w:line="360" w:lineRule="auto"/>
              <w:rPr>
                <w:rFonts w:hint="eastAsia" w:ascii="宋体" w:hAnsi="宋体"/>
                <w:color w:val="auto"/>
                <w:szCs w:val="21"/>
              </w:rPr>
            </w:pPr>
            <w:r>
              <w:rPr>
                <w:rFonts w:hint="eastAsia" w:ascii="宋体" w:hAnsi="宋体"/>
                <w:color w:val="auto"/>
                <w:szCs w:val="21"/>
              </w:rPr>
              <w:t>本项目不接受联合体。</w:t>
            </w:r>
          </w:p>
        </w:tc>
      </w:tr>
      <w:tr w14:paraId="36D7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3CA92BCA">
            <w:pPr>
              <w:spacing w:line="360" w:lineRule="auto"/>
              <w:jc w:val="center"/>
              <w:rPr>
                <w:rFonts w:hint="eastAsia" w:ascii="宋体" w:hAnsi="宋体" w:cs="宋体"/>
                <w:color w:val="auto"/>
                <w:szCs w:val="21"/>
              </w:rPr>
            </w:pPr>
            <w:r>
              <w:rPr>
                <w:rFonts w:hint="eastAsia" w:ascii="宋体" w:hAnsi="宋体" w:cs="宋体"/>
                <w:color w:val="auto"/>
                <w:szCs w:val="21"/>
              </w:rPr>
              <w:t>6.2</w:t>
            </w:r>
          </w:p>
        </w:tc>
        <w:tc>
          <w:tcPr>
            <w:tcW w:w="8141" w:type="dxa"/>
            <w:noWrap w:val="0"/>
            <w:vAlign w:val="center"/>
          </w:tcPr>
          <w:p w14:paraId="11D47236">
            <w:pPr>
              <w:pStyle w:val="8"/>
              <w:spacing w:line="360" w:lineRule="auto"/>
              <w:rPr>
                <w:rFonts w:hint="eastAsia" w:ascii="宋体" w:hAnsi="宋体"/>
                <w:color w:val="auto"/>
                <w:szCs w:val="21"/>
              </w:rPr>
            </w:pPr>
            <w:r>
              <w:rPr>
                <w:rFonts w:hint="eastAsia" w:ascii="宋体" w:hAnsi="宋体"/>
                <w:color w:val="auto"/>
                <w:szCs w:val="21"/>
              </w:rPr>
              <w:t>不允许分包</w:t>
            </w:r>
          </w:p>
        </w:tc>
      </w:tr>
      <w:tr w14:paraId="6DFAB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362" w:type="dxa"/>
            <w:noWrap w:val="0"/>
            <w:vAlign w:val="center"/>
          </w:tcPr>
          <w:p w14:paraId="1E7CC308">
            <w:pPr>
              <w:spacing w:line="360" w:lineRule="auto"/>
              <w:jc w:val="center"/>
              <w:rPr>
                <w:rFonts w:hint="eastAsia" w:ascii="宋体" w:hAnsi="宋体" w:cs="宋体"/>
                <w:color w:val="auto"/>
                <w:szCs w:val="21"/>
              </w:rPr>
            </w:pPr>
            <w:r>
              <w:rPr>
                <w:rFonts w:hint="eastAsia" w:ascii="宋体" w:hAnsi="宋体" w:cs="宋体"/>
                <w:color w:val="auto"/>
                <w:szCs w:val="21"/>
              </w:rPr>
              <w:t>12.1.</w:t>
            </w:r>
            <w:r>
              <w:rPr>
                <w:rFonts w:ascii="宋体" w:hAnsi="宋体" w:cs="宋体"/>
                <w:color w:val="auto"/>
                <w:szCs w:val="21"/>
              </w:rPr>
              <w:t>1</w:t>
            </w:r>
          </w:p>
        </w:tc>
        <w:tc>
          <w:tcPr>
            <w:tcW w:w="8141" w:type="dxa"/>
            <w:noWrap w:val="0"/>
            <w:vAlign w:val="center"/>
          </w:tcPr>
          <w:p w14:paraId="40280B80">
            <w:pPr>
              <w:snapToGrid w:val="0"/>
              <w:spacing w:line="360" w:lineRule="auto"/>
              <w:jc w:val="left"/>
              <w:rPr>
                <w:rFonts w:hint="eastAsia" w:ascii="宋体" w:hAnsi="宋体" w:cs="宋体"/>
                <w:b/>
                <w:color w:val="auto"/>
                <w:szCs w:val="21"/>
              </w:rPr>
            </w:pPr>
            <w:r>
              <w:rPr>
                <w:rFonts w:hint="eastAsia" w:ascii="宋体" w:hAnsi="宋体" w:cs="宋体"/>
                <w:b/>
                <w:color w:val="auto"/>
                <w:szCs w:val="21"/>
              </w:rPr>
              <w:t>资格证明文件</w:t>
            </w:r>
          </w:p>
          <w:p w14:paraId="6F54D1DB">
            <w:pPr>
              <w:pStyle w:val="8"/>
              <w:spacing w:line="360" w:lineRule="auto"/>
              <w:rPr>
                <w:rFonts w:hint="eastAsia" w:ascii="宋体" w:hAnsi="宋体"/>
                <w:color w:val="auto"/>
                <w:szCs w:val="21"/>
              </w:rPr>
            </w:pPr>
            <w:r>
              <w:rPr>
                <w:rFonts w:hint="eastAsia" w:ascii="宋体" w:hAnsi="宋体" w:cs="宋体"/>
                <w:color w:val="auto"/>
                <w:szCs w:val="21"/>
              </w:rPr>
              <w:t>1.供应商为法人或者其他组织的，提供营业执照等证明文件（如营业执照或者事业单位法人证书或者执业许可证或者登记证书等），供应商为自然人的提供其身份证</w:t>
            </w:r>
            <w:r>
              <w:rPr>
                <w:rFonts w:hint="eastAsia" w:ascii="宋体" w:hAnsi="宋体" w:cs="宋体"/>
                <w:color w:val="auto"/>
                <w:szCs w:val="21"/>
                <w:lang w:val="en-US" w:eastAsia="zh-CN"/>
              </w:rPr>
              <w:t>扫描件</w:t>
            </w:r>
            <w:r>
              <w:rPr>
                <w:rFonts w:hint="eastAsia" w:ascii="宋体" w:hAnsi="宋体" w:cs="宋体"/>
                <w:color w:val="auto"/>
                <w:szCs w:val="21"/>
              </w:rPr>
              <w:t>；（</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281B42C7">
            <w:pPr>
              <w:snapToGrid w:val="0"/>
              <w:spacing w:line="360" w:lineRule="auto"/>
              <w:jc w:val="left"/>
              <w:rPr>
                <w:rFonts w:hint="eastAsia" w:ascii="宋体" w:hAnsi="宋体" w:cs="宋体"/>
                <w:color w:val="auto"/>
                <w:szCs w:val="21"/>
              </w:rPr>
            </w:pPr>
            <w:r>
              <w:rPr>
                <w:rFonts w:hint="eastAsia" w:ascii="宋体" w:hAnsi="宋体" w:cs="宋体"/>
                <w:color w:val="auto"/>
                <w:szCs w:val="21"/>
              </w:rPr>
              <w:t>2. 供应商根据防财监〔2023〕58 号文要求提供的《防城港市政府采购供应商信用承诺函》（格式附后）；（</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58704B8E">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470142">
            <w:pPr>
              <w:snapToGrid w:val="0"/>
              <w:spacing w:line="360" w:lineRule="auto"/>
              <w:jc w:val="left"/>
              <w:rPr>
                <w:rFonts w:hint="eastAsia"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资格声明函</w:t>
            </w:r>
            <w:r>
              <w:rPr>
                <w:rFonts w:hint="eastAsia" w:ascii="宋体" w:hAnsi="宋体" w:cs="宋体"/>
                <w:color w:val="auto"/>
                <w:szCs w:val="21"/>
              </w:rPr>
              <w:t>（格式后附）；（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14:paraId="1403E995">
            <w:pPr>
              <w:snapToGrid w:val="0"/>
              <w:spacing w:line="360" w:lineRule="auto"/>
              <w:jc w:val="left"/>
              <w:rPr>
                <w:rFonts w:hint="eastAsia" w:ascii="宋体" w:hAnsi="宋体" w:cs="宋体"/>
                <w:color w:val="auto"/>
                <w:szCs w:val="21"/>
              </w:rPr>
            </w:pPr>
            <w:r>
              <w:rPr>
                <w:rFonts w:hint="eastAsia" w:ascii="宋体" w:hAnsi="宋体"/>
                <w:color w:val="auto"/>
                <w:szCs w:val="21"/>
                <w:lang w:val="en-US" w:eastAsia="zh-CN"/>
              </w:rPr>
              <w:t>5.除磋商文件规定必须提供以外，供应商认为需要提供的其他证明材料。（如有，请提供）</w:t>
            </w:r>
            <w:r>
              <w:rPr>
                <w:rFonts w:hint="eastAsia" w:ascii="宋体" w:hAnsi="宋体" w:cs="宋体"/>
                <w:color w:val="auto"/>
                <w:szCs w:val="21"/>
              </w:rPr>
              <w:t>；</w:t>
            </w:r>
          </w:p>
          <w:p w14:paraId="64987B91">
            <w:pPr>
              <w:snapToGrid w:val="0"/>
              <w:spacing w:line="360" w:lineRule="auto"/>
              <w:jc w:val="left"/>
              <w:rPr>
                <w:rFonts w:hint="eastAsia" w:ascii="宋体" w:hAnsi="宋体" w:cs="宋体"/>
                <w:b/>
                <w:color w:val="auto"/>
                <w:szCs w:val="21"/>
              </w:rPr>
            </w:pPr>
            <w:r>
              <w:rPr>
                <w:rFonts w:hint="eastAsia" w:ascii="宋体" w:hAnsi="宋体" w:cs="宋体"/>
                <w:b/>
                <w:color w:val="auto"/>
                <w:szCs w:val="21"/>
              </w:rPr>
              <w:t>注：1.以上标明“必须提供”的材料属于</w:t>
            </w:r>
            <w:r>
              <w:rPr>
                <w:rFonts w:hint="eastAsia" w:ascii="宋体" w:hAnsi="宋体" w:cs="宋体"/>
                <w:b/>
                <w:color w:val="auto"/>
                <w:szCs w:val="21"/>
                <w:lang w:val="en-US" w:eastAsia="zh-CN"/>
              </w:rPr>
              <w:t>扫描件</w:t>
            </w:r>
            <w:r>
              <w:rPr>
                <w:rFonts w:hint="eastAsia" w:ascii="宋体" w:hAnsi="宋体" w:cs="宋体"/>
                <w:b/>
                <w:color w:val="auto"/>
                <w:szCs w:val="21"/>
              </w:rPr>
              <w:t>的，必须加盖供应商</w:t>
            </w:r>
            <w:r>
              <w:rPr>
                <w:rFonts w:hint="eastAsia"/>
                <w:b/>
                <w:color w:val="auto"/>
              </w:rPr>
              <w:t>电子签章</w:t>
            </w:r>
            <w:r>
              <w:rPr>
                <w:rFonts w:hint="eastAsia" w:ascii="宋体" w:hAnsi="宋体" w:cs="宋体"/>
                <w:b/>
                <w:color w:val="auto"/>
                <w:szCs w:val="21"/>
              </w:rPr>
              <w:t>，否则响应文件按无效处理。</w:t>
            </w:r>
          </w:p>
        </w:tc>
      </w:tr>
      <w:tr w14:paraId="2364E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05AA21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141" w:type="dxa"/>
            <w:noWrap w:val="0"/>
            <w:vAlign w:val="center"/>
          </w:tcPr>
          <w:p w14:paraId="5251250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报价文件</w:t>
            </w:r>
          </w:p>
          <w:p w14:paraId="6BE3F3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11D30A6E">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2.供应商认为需要提供的其他有关资料。</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如中小企业声明函</w:t>
            </w:r>
            <w:r>
              <w:rPr>
                <w:rFonts w:hint="eastAsia" w:ascii="宋体" w:hAnsi="宋体" w:cs="宋体"/>
                <w:color w:val="auto"/>
                <w:szCs w:val="21"/>
                <w:highlight w:val="none"/>
                <w:lang w:eastAsia="zh-CN"/>
              </w:rPr>
              <w:t>）</w:t>
            </w:r>
          </w:p>
          <w:p w14:paraId="432AE740">
            <w:pPr>
              <w:pStyle w:val="10"/>
              <w:rPr>
                <w:color w:val="auto"/>
                <w:highlight w:val="none"/>
              </w:rPr>
            </w:pPr>
            <w:r>
              <w:rPr>
                <w:rFonts w:hint="eastAsia" w:ascii="宋体" w:hAnsi="宋体" w:cs="宋体"/>
                <w:b/>
                <w:color w:val="auto"/>
                <w:szCs w:val="21"/>
                <w:highlight w:val="none"/>
              </w:rPr>
              <w:t>注：以上标明“必须提供”的材料属于</w:t>
            </w:r>
            <w:r>
              <w:rPr>
                <w:rFonts w:hint="eastAsia" w:ascii="宋体" w:hAnsi="宋体" w:cs="宋体"/>
                <w:b/>
                <w:color w:val="auto"/>
                <w:szCs w:val="21"/>
                <w:highlight w:val="none"/>
                <w:lang w:val="en-US" w:eastAsia="zh-CN"/>
              </w:rPr>
              <w:t>扫描件</w:t>
            </w:r>
            <w:r>
              <w:rPr>
                <w:rFonts w:hint="eastAsia" w:ascii="宋体" w:hAnsi="宋体" w:cs="宋体"/>
                <w:b/>
                <w:color w:val="auto"/>
                <w:szCs w:val="21"/>
                <w:highlight w:val="none"/>
              </w:rPr>
              <w:t>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2726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270AE9F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8141" w:type="dxa"/>
            <w:noWrap w:val="0"/>
            <w:vAlign w:val="center"/>
          </w:tcPr>
          <w:p w14:paraId="1EAC9007">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商务技术文件</w:t>
            </w:r>
          </w:p>
          <w:p w14:paraId="78E8445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D0E695D">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2.法定代表人/负责人身份证明书及法定代表人/负责人有效身份证正反面</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719F512">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3.授权委托书及委托代理人有效身份证正反面</w:t>
            </w:r>
            <w:r>
              <w:rPr>
                <w:rFonts w:hint="eastAsia" w:ascii="宋体" w:hAnsi="宋体" w:cs="宋体"/>
                <w:color w:val="auto"/>
                <w:szCs w:val="21"/>
                <w:highlight w:val="none"/>
                <w:lang w:val="en-US" w:eastAsia="zh-CN"/>
              </w:rPr>
              <w:t>扫描</w:t>
            </w:r>
            <w:r>
              <w:rPr>
                <w:rFonts w:hint="eastAsia" w:ascii="宋体" w:hAnsi="宋体" w:cs="宋体"/>
                <w:color w:val="auto"/>
                <w:szCs w:val="21"/>
                <w:highlight w:val="none"/>
              </w:rPr>
              <w:t>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65B20D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76B191B">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.服务方案（格式自拟）；（</w:t>
            </w:r>
            <w:r>
              <w:rPr>
                <w:rFonts w:hint="eastAsia" w:ascii="宋体" w:hAnsi="宋体" w:cs="宋体"/>
                <w:b/>
                <w:bCs/>
                <w:color w:val="auto"/>
                <w:szCs w:val="21"/>
                <w:highlight w:val="none"/>
                <w:lang w:val="en-US" w:eastAsia="zh-CN"/>
              </w:rPr>
              <w:t>供应商根据评审方法自拟格式，</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E061DB">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0D4C630">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.项目实施人员一览表（格式自拟）； （如有，请提供）</w:t>
            </w:r>
          </w:p>
          <w:p w14:paraId="249B4C53">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.对应采购需求的技术或服务要求、商务要求提供的其他文件资料（格式自拟）；（如有，请提供）</w:t>
            </w:r>
          </w:p>
          <w:p w14:paraId="0FBCA60A">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.供应商认为需要提供的其他有关资料。（如有，请提供）</w:t>
            </w:r>
          </w:p>
          <w:p w14:paraId="20DB52F3">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w:t>
            </w:r>
            <w:r>
              <w:rPr>
                <w:rFonts w:hint="eastAsia" w:ascii="宋体" w:hAnsi="宋体" w:cs="宋体"/>
                <w:b/>
                <w:color w:val="auto"/>
                <w:szCs w:val="21"/>
                <w:highlight w:val="none"/>
                <w:lang w:val="en-US" w:eastAsia="zh-CN"/>
              </w:rPr>
              <w:t>扫描件</w:t>
            </w:r>
            <w:r>
              <w:rPr>
                <w:rFonts w:hint="eastAsia" w:ascii="宋体" w:hAnsi="宋体" w:cs="宋体"/>
                <w:b/>
                <w:color w:val="auto"/>
                <w:szCs w:val="21"/>
                <w:highlight w:val="none"/>
              </w:rPr>
              <w:t>的，必须加盖供应商</w:t>
            </w:r>
            <w:r>
              <w:rPr>
                <w:rFonts w:hint="eastAsia" w:ascii="宋体" w:hAnsi="宋体"/>
                <w:b/>
                <w:bCs/>
                <w:color w:val="auto"/>
                <w:szCs w:val="21"/>
                <w:highlight w:val="none"/>
              </w:rPr>
              <w:t>电子签章</w:t>
            </w:r>
            <w:r>
              <w:rPr>
                <w:rFonts w:hint="eastAsia" w:ascii="宋体" w:hAnsi="宋体" w:cs="宋体"/>
                <w:b/>
                <w:color w:val="auto"/>
                <w:szCs w:val="21"/>
                <w:highlight w:val="none"/>
              </w:rPr>
              <w:t>，否则响应文件按无效响应处理。</w:t>
            </w:r>
          </w:p>
        </w:tc>
      </w:tr>
      <w:tr w14:paraId="16F3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65E2A55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8141" w:type="dxa"/>
            <w:noWrap w:val="0"/>
            <w:vAlign w:val="center"/>
          </w:tcPr>
          <w:p w14:paraId="676F5C63">
            <w:pPr>
              <w:spacing w:line="360" w:lineRule="auto"/>
              <w:contextualSpacing/>
              <w:jc w:val="left"/>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5D88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362" w:type="dxa"/>
            <w:noWrap w:val="0"/>
            <w:vAlign w:val="center"/>
          </w:tcPr>
          <w:p w14:paraId="682823B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8141" w:type="dxa"/>
            <w:noWrap w:val="0"/>
            <w:vAlign w:val="center"/>
          </w:tcPr>
          <w:p w14:paraId="2AA68A58">
            <w:pPr>
              <w:pStyle w:val="7"/>
              <w:widowControl w:val="0"/>
              <w:numPr>
                <w:ilvl w:val="0"/>
                <w:numId w:val="0"/>
              </w:numPr>
              <w:tabs>
                <w:tab w:val="left" w:pos="720"/>
                <w:tab w:val="left" w:pos="840"/>
                <w:tab w:val="clear" w:pos="360"/>
              </w:tabs>
              <w:snapToGrid w:val="0"/>
              <w:spacing w:afterLines="0" w:line="360" w:lineRule="auto"/>
              <w:ind w:leftChars="-135" w:firstLine="210" w:firstLineChars="10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90</w:t>
            </w:r>
            <w:r>
              <w:rPr>
                <w:rFonts w:hint="eastAsia" w:ascii="宋体" w:hAnsi="宋体" w:cs="宋体"/>
                <w:color w:val="auto"/>
                <w:kern w:val="2"/>
                <w:sz w:val="21"/>
                <w:szCs w:val="21"/>
                <w:highlight w:val="none"/>
              </w:rPr>
              <w:t>日。</w:t>
            </w:r>
          </w:p>
        </w:tc>
      </w:tr>
      <w:tr w14:paraId="754F8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6ECE26B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8141" w:type="dxa"/>
            <w:noWrap w:val="0"/>
            <w:vAlign w:val="center"/>
          </w:tcPr>
          <w:p w14:paraId="4281AE3E">
            <w:pPr>
              <w:autoSpaceDE w:val="0"/>
              <w:autoSpaceDN w:val="0"/>
              <w:snapToGrid w:val="0"/>
              <w:spacing w:line="360" w:lineRule="auto"/>
              <w:textAlignment w:val="bottom"/>
              <w:rPr>
                <w:rFonts w:hint="eastAsia" w:ascii="宋体" w:hAnsi="宋体"/>
                <w:color w:val="auto"/>
                <w:szCs w:val="21"/>
                <w:highlight w:val="none"/>
              </w:rPr>
            </w:pPr>
            <w:r>
              <w:rPr>
                <w:rFonts w:hint="eastAsia" w:ascii="Times New Roman" w:hAnsi="Times New Roman" w:eastAsia="宋体" w:cs="Times New Roman"/>
                <w:color w:val="auto"/>
                <w:highlight w:val="none"/>
              </w:rPr>
              <w:t>本项目不收取磋商保证金。</w:t>
            </w:r>
          </w:p>
        </w:tc>
      </w:tr>
      <w:tr w14:paraId="3F331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277B87B9">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19</w:t>
            </w:r>
          </w:p>
        </w:tc>
        <w:tc>
          <w:tcPr>
            <w:tcW w:w="8141" w:type="dxa"/>
            <w:noWrap w:val="0"/>
            <w:vAlign w:val="center"/>
          </w:tcPr>
          <w:p w14:paraId="400F810E">
            <w:pPr>
              <w:autoSpaceDE w:val="0"/>
              <w:autoSpaceDN w:val="0"/>
              <w:adjustRightIn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14:paraId="0CAB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3600CEA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8141" w:type="dxa"/>
            <w:noWrap w:val="0"/>
            <w:vAlign w:val="center"/>
          </w:tcPr>
          <w:p w14:paraId="13C7DB5C">
            <w:pPr>
              <w:spacing w:line="360" w:lineRule="auto"/>
              <w:contextualSpacing/>
              <w:jc w:val="left"/>
              <w:rPr>
                <w:rFonts w:hint="eastAsia"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079E29BE">
            <w:pPr>
              <w:spacing w:line="360" w:lineRule="auto"/>
              <w:contextualSpacing/>
              <w:jc w:val="left"/>
              <w:rPr>
                <w:rFonts w:hint="eastAsia"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26F5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3CF78A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8141" w:type="dxa"/>
            <w:noWrap w:val="0"/>
            <w:vAlign w:val="center"/>
          </w:tcPr>
          <w:p w14:paraId="05707CF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p>
        </w:tc>
      </w:tr>
      <w:tr w14:paraId="6AB80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650B5E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8141" w:type="dxa"/>
            <w:noWrap w:val="0"/>
            <w:vAlign w:val="center"/>
          </w:tcPr>
          <w:p w14:paraId="51E92F1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1E74F6C3">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首次响应文件解密时间：</w:t>
            </w:r>
            <w:r>
              <w:rPr>
                <w:rFonts w:hint="eastAsia" w:ascii="宋体" w:hAnsi="宋体" w:eastAsia="宋体" w:cs="宋体"/>
                <w:color w:val="auto"/>
                <w:highlight w:val="none"/>
                <w:u w:val="single"/>
              </w:rPr>
              <w:t>30</w:t>
            </w:r>
            <w:r>
              <w:rPr>
                <w:rFonts w:hint="eastAsia" w:ascii="宋体" w:hAnsi="宋体" w:eastAsia="宋体" w:cs="宋体"/>
                <w:color w:val="auto"/>
                <w:highlight w:val="none"/>
              </w:rPr>
              <w:t>分钟</w:t>
            </w:r>
          </w:p>
        </w:tc>
      </w:tr>
      <w:tr w14:paraId="60742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62" w:type="dxa"/>
            <w:noWrap w:val="0"/>
            <w:vAlign w:val="center"/>
          </w:tcPr>
          <w:p w14:paraId="55E2C0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8141" w:type="dxa"/>
            <w:noWrap w:val="0"/>
            <w:vAlign w:val="center"/>
          </w:tcPr>
          <w:p w14:paraId="6DB2DB9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D55163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技术或服务要求评审中允许负偏离的条款数为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64367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1362" w:type="dxa"/>
            <w:noWrap w:val="0"/>
            <w:vAlign w:val="center"/>
          </w:tcPr>
          <w:p w14:paraId="08C88D69">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w:t>
            </w:r>
          </w:p>
        </w:tc>
        <w:tc>
          <w:tcPr>
            <w:tcW w:w="8141" w:type="dxa"/>
            <w:noWrap w:val="0"/>
            <w:vAlign w:val="center"/>
          </w:tcPr>
          <w:p w14:paraId="4D8E4D96">
            <w:pPr>
              <w:pageBreakBefore w:val="0"/>
              <w:widowControl w:val="0"/>
              <w:kinsoku/>
              <w:wordWrap/>
              <w:overflowPunct/>
              <w:topLinePunct w:val="0"/>
              <w:bidi w:val="0"/>
              <w:adjustRightInd/>
              <w:snapToGrid w:val="0"/>
              <w:spacing w:line="360" w:lineRule="auto"/>
              <w:rPr>
                <w:rFonts w:hint="eastAsia" w:ascii="宋体" w:hAnsi="宋体" w:eastAsia="宋体" w:cs="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val="en-US" w:eastAsia="zh-CN"/>
              </w:rPr>
              <w:t>不</w:t>
            </w:r>
            <w:r>
              <w:rPr>
                <w:rFonts w:hint="eastAsia" w:ascii="宋体" w:hAnsi="宋体"/>
                <w:color w:val="auto"/>
                <w:szCs w:val="21"/>
                <w:highlight w:val="none"/>
              </w:rPr>
              <w:t>收取履约保证金</w:t>
            </w:r>
            <w:r>
              <w:rPr>
                <w:rFonts w:hint="eastAsia" w:ascii="宋体" w:hAnsi="宋体"/>
                <w:color w:val="auto"/>
                <w:szCs w:val="21"/>
                <w:highlight w:val="none"/>
                <w:lang w:eastAsia="zh-CN"/>
              </w:rPr>
              <w:t>。</w:t>
            </w:r>
          </w:p>
        </w:tc>
      </w:tr>
      <w:tr w14:paraId="01DC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08BE21AD">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8141" w:type="dxa"/>
            <w:noWrap w:val="0"/>
            <w:vAlign w:val="center"/>
          </w:tcPr>
          <w:p w14:paraId="3F9EF106">
            <w:pPr>
              <w:autoSpaceDE w:val="0"/>
              <w:autoSpaceDN w:val="0"/>
              <w:snapToGrid w:val="0"/>
              <w:spacing w:line="360" w:lineRule="auto"/>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3DBE300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7B36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724B9C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8141" w:type="dxa"/>
            <w:noWrap w:val="0"/>
            <w:vAlign w:val="center"/>
          </w:tcPr>
          <w:p w14:paraId="5ECB848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14:paraId="213E5B46">
            <w:pPr>
              <w:pStyle w:val="13"/>
              <w:snapToGrid w:val="0"/>
              <w:spacing w:line="360" w:lineRule="auto"/>
              <w:rPr>
                <w:rFonts w:hint="eastAsia" w:hAnsi="宋体" w:cs="宋体"/>
                <w:color w:val="auto"/>
                <w:kern w:val="2"/>
                <w:sz w:val="21"/>
                <w:highlight w:val="none"/>
              </w:rPr>
            </w:pPr>
            <w:r>
              <w:rPr>
                <w:rFonts w:hint="eastAsia" w:hAnsi="宋体" w:cs="宋体"/>
                <w:color w:val="auto"/>
                <w:kern w:val="2"/>
                <w:sz w:val="21"/>
                <w:highlight w:val="none"/>
              </w:rPr>
              <w:t>质疑联系部门及联系方式：</w:t>
            </w:r>
            <w:r>
              <w:rPr>
                <w:rFonts w:hint="eastAsia" w:hAnsi="宋体" w:cs="宋体"/>
                <w:color w:val="auto"/>
                <w:kern w:val="2"/>
                <w:sz w:val="21"/>
                <w:highlight w:val="none"/>
                <w:u w:val="single"/>
                <w:lang w:eastAsia="zh-CN"/>
              </w:rPr>
              <w:t>广西政投项目咨询有限公司</w:t>
            </w:r>
            <w:r>
              <w:rPr>
                <w:rFonts w:hint="eastAsia" w:hAnsi="宋体" w:cs="宋体"/>
                <w:color w:val="auto"/>
                <w:kern w:val="2"/>
                <w:sz w:val="21"/>
                <w:highlight w:val="none"/>
              </w:rPr>
              <w:t>，联系电话：</w:t>
            </w:r>
            <w:r>
              <w:rPr>
                <w:rFonts w:hint="eastAsia" w:hAnsi="宋体" w:cs="宋体"/>
                <w:color w:val="auto"/>
                <w:kern w:val="2"/>
                <w:sz w:val="21"/>
                <w:highlight w:val="none"/>
                <w:lang w:val="en-US" w:eastAsia="zh-CN"/>
              </w:rPr>
              <w:t>0771-5891216</w:t>
            </w:r>
            <w:r>
              <w:rPr>
                <w:rFonts w:hint="eastAsia" w:hAnsi="宋体" w:cs="宋体"/>
                <w:color w:val="auto"/>
                <w:kern w:val="2"/>
                <w:sz w:val="21"/>
                <w:highlight w:val="none"/>
              </w:rPr>
              <w:t>，通讯地址：防城港市港口区马正开路72号国贸中心广场写字楼一16层1608号办公室。</w:t>
            </w:r>
          </w:p>
          <w:p w14:paraId="2D57EE4D">
            <w:pPr>
              <w:pStyle w:val="13"/>
              <w:snapToGrid w:val="0"/>
              <w:spacing w:line="360" w:lineRule="auto"/>
              <w:rPr>
                <w:rFonts w:hint="eastAsia" w:hAnsi="宋体"/>
                <w:color w:val="auto"/>
                <w:highlight w:val="none"/>
              </w:rPr>
            </w:pPr>
            <w:r>
              <w:rPr>
                <w:rFonts w:hint="eastAsia" w:hAnsi="宋体" w:cs="宋体"/>
                <w:color w:val="auto"/>
                <w:sz w:val="21"/>
                <w:highlight w:val="none"/>
              </w:rPr>
              <w:t>业务时间：工作日每天</w:t>
            </w:r>
            <w:r>
              <w:rPr>
                <w:rFonts w:hint="eastAsia" w:hAnsi="宋体" w:cs="宋体"/>
                <w:color w:val="auto"/>
                <w:sz w:val="21"/>
                <w:highlight w:val="none"/>
                <w:lang w:val="en-US" w:eastAsia="zh-CN"/>
              </w:rPr>
              <w:t>9</w:t>
            </w:r>
            <w:r>
              <w:rPr>
                <w:rFonts w:hint="eastAsia" w:hAnsi="宋体" w:cs="宋体"/>
                <w:color w:val="auto"/>
                <w:sz w:val="21"/>
                <w:highlight w:val="none"/>
              </w:rPr>
              <w:t>时00分到12时00分，</w:t>
            </w:r>
            <w:r>
              <w:rPr>
                <w:rFonts w:hint="eastAsia" w:hAnsi="宋体" w:cs="宋体"/>
                <w:color w:val="auto"/>
                <w:sz w:val="21"/>
                <w:highlight w:val="none"/>
                <w:lang w:val="en-US" w:eastAsia="zh-CN"/>
              </w:rPr>
              <w:t>15</w:t>
            </w:r>
            <w:r>
              <w:rPr>
                <w:rFonts w:hint="eastAsia" w:hAnsi="宋体" w:cs="宋体"/>
                <w:color w:val="auto"/>
                <w:sz w:val="21"/>
                <w:highlight w:val="none"/>
              </w:rPr>
              <w:t>时00分到</w:t>
            </w:r>
            <w:r>
              <w:rPr>
                <w:rFonts w:hint="eastAsia" w:hAnsi="宋体" w:cs="宋体"/>
                <w:color w:val="auto"/>
                <w:sz w:val="21"/>
                <w:highlight w:val="none"/>
                <w:lang w:val="en-US" w:eastAsia="zh-CN"/>
              </w:rPr>
              <w:t>18</w:t>
            </w:r>
            <w:r>
              <w:rPr>
                <w:rFonts w:hint="eastAsia" w:hAnsi="宋体" w:cs="宋体"/>
                <w:color w:val="auto"/>
                <w:sz w:val="21"/>
                <w:highlight w:val="none"/>
              </w:rPr>
              <w:t>时 00分。</w:t>
            </w:r>
          </w:p>
        </w:tc>
      </w:tr>
      <w:tr w14:paraId="13C90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101B2B62">
            <w:pPr>
              <w:spacing w:line="360" w:lineRule="auto"/>
              <w:jc w:val="center"/>
              <w:rPr>
                <w:rFonts w:hint="eastAsia" w:ascii="宋体" w:hAnsi="宋体" w:cs="宋体"/>
                <w:color w:val="auto"/>
                <w:szCs w:val="21"/>
                <w:highlight w:val="none"/>
              </w:rPr>
            </w:pPr>
            <w:r>
              <w:rPr>
                <w:rFonts w:hint="eastAsia" w:ascii="宋体" w:hAnsi="宋体" w:eastAsia="宋体" w:cs="宋体"/>
                <w:color w:val="auto"/>
                <w:szCs w:val="21"/>
                <w:highlight w:val="none"/>
              </w:rPr>
              <w:t>31.6</w:t>
            </w:r>
          </w:p>
        </w:tc>
        <w:tc>
          <w:tcPr>
            <w:tcW w:w="8141" w:type="dxa"/>
            <w:noWrap w:val="0"/>
            <w:vAlign w:val="center"/>
          </w:tcPr>
          <w:p w14:paraId="438BF08A">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受理方式：纸质方式受理，投诉书正、副本（经过质疑的事项才可投诉）。</w:t>
            </w:r>
          </w:p>
          <w:p w14:paraId="0B2465CE">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通讯方式</w:t>
            </w:r>
          </w:p>
          <w:p w14:paraId="1675CBD6">
            <w:pPr>
              <w:snapToGrid w:val="0"/>
              <w:spacing w:line="380" w:lineRule="exact"/>
              <w:rPr>
                <w:rFonts w:hint="eastAsia" w:ascii="宋体" w:hAnsi="宋体" w:eastAsia="宋体" w:cs="宋体"/>
                <w:color w:val="auto"/>
                <w:highlight w:val="none"/>
                <w:lang w:eastAsia="zh-CN"/>
              </w:rPr>
            </w:pPr>
            <w:r>
              <w:rPr>
                <w:rFonts w:hint="eastAsia" w:ascii="宋体" w:hAnsi="宋体" w:cs="宋体"/>
                <w:color w:val="auto"/>
                <w:highlight w:val="none"/>
              </w:rPr>
              <w:t>名称：</w:t>
            </w:r>
            <w:bookmarkStart w:id="16" w:name="PO_3000001867_PM036"/>
            <w:r>
              <w:rPr>
                <w:rFonts w:hint="eastAsia" w:ascii="宋体" w:hAnsi="宋体" w:cs="宋体"/>
                <w:color w:val="auto"/>
                <w:highlight w:val="none"/>
                <w:lang w:eastAsia="zh-CN"/>
              </w:rPr>
              <w:t>防城港市财政局</w:t>
            </w:r>
          </w:p>
          <w:p w14:paraId="4087C0C4">
            <w:pPr>
              <w:snapToGrid w:val="0"/>
              <w:spacing w:line="380" w:lineRule="exact"/>
              <w:rPr>
                <w:rFonts w:hint="eastAsia" w:ascii="宋体" w:hAnsi="宋体" w:cs="宋体"/>
                <w:color w:val="auto"/>
                <w:highlight w:val="none"/>
              </w:rPr>
            </w:pPr>
            <w:r>
              <w:rPr>
                <w:rFonts w:hint="eastAsia" w:ascii="宋体" w:hAnsi="宋体" w:cs="宋体"/>
                <w:color w:val="auto"/>
                <w:highlight w:val="none"/>
              </w:rPr>
              <w:t>电 话：0770-61023</w:t>
            </w:r>
            <w:r>
              <w:rPr>
                <w:rFonts w:hint="eastAsia" w:ascii="宋体" w:hAnsi="宋体" w:cs="宋体"/>
                <w:color w:val="auto"/>
                <w:highlight w:val="none"/>
                <w:lang w:val="en-US" w:eastAsia="zh-CN"/>
              </w:rPr>
              <w:t>23</w:t>
            </w:r>
            <w:r>
              <w:rPr>
                <w:rFonts w:hint="eastAsia" w:ascii="宋体" w:hAnsi="宋体" w:cs="宋体"/>
                <w:color w:val="auto"/>
                <w:highlight w:val="none"/>
              </w:rPr>
              <w:t xml:space="preserve"> </w:t>
            </w:r>
            <w:bookmarkEnd w:id="16"/>
            <w:r>
              <w:rPr>
                <w:rFonts w:hint="eastAsia" w:ascii="宋体" w:hAnsi="宋体" w:cs="宋体"/>
                <w:color w:val="auto"/>
                <w:highlight w:val="none"/>
              </w:rPr>
              <w:t xml:space="preserve"> </w:t>
            </w:r>
          </w:p>
          <w:p w14:paraId="6D189841">
            <w:pPr>
              <w:pStyle w:val="13"/>
              <w:snapToGrid w:val="0"/>
              <w:spacing w:line="360" w:lineRule="auto"/>
              <w:rPr>
                <w:rFonts w:hint="eastAsia" w:hAnsi="宋体" w:cs="宋体"/>
                <w:color w:val="auto"/>
                <w:sz w:val="21"/>
                <w:highlight w:val="none"/>
              </w:rPr>
            </w:pPr>
            <w:r>
              <w:rPr>
                <w:rFonts w:hint="eastAsia" w:ascii="宋体" w:hAnsi="宋体" w:eastAsia="宋体" w:cs="宋体"/>
                <w:color w:val="auto"/>
                <w:kern w:val="2"/>
                <w:sz w:val="21"/>
                <w:szCs w:val="24"/>
                <w:highlight w:val="none"/>
                <w:lang w:val="en-US" w:eastAsia="zh-CN" w:bidi="ar-SA"/>
              </w:rPr>
              <w:t>地址：</w:t>
            </w:r>
            <w:bookmarkStart w:id="17" w:name="PO_3000001867_PM039"/>
            <w:r>
              <w:rPr>
                <w:rFonts w:hint="eastAsia" w:ascii="宋体" w:hAnsi="宋体" w:eastAsia="宋体" w:cs="宋体"/>
                <w:color w:val="auto"/>
                <w:kern w:val="2"/>
                <w:sz w:val="21"/>
                <w:szCs w:val="24"/>
                <w:highlight w:val="none"/>
                <w:lang w:val="en-US" w:eastAsia="zh-CN" w:bidi="ar-SA"/>
              </w:rPr>
              <w:t xml:space="preserve">防城港市港口区西湾广场环路2号。 </w:t>
            </w:r>
            <w:bookmarkEnd w:id="17"/>
          </w:p>
        </w:tc>
      </w:tr>
      <w:tr w14:paraId="103B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6DC0BB8E">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8141" w:type="dxa"/>
            <w:noWrap w:val="0"/>
            <w:vAlign w:val="center"/>
          </w:tcPr>
          <w:p w14:paraId="4555DFB4">
            <w:pPr>
              <w:pStyle w:val="13"/>
              <w:keepNext w:val="0"/>
              <w:keepLines w:val="0"/>
              <w:pageBreakBefore w:val="0"/>
              <w:widowControl w:val="0"/>
              <w:kinsoku/>
              <w:wordWrap/>
              <w:overflowPunct/>
              <w:topLinePunct w:val="0"/>
              <w:bidi w:val="0"/>
              <w:adjustRightInd/>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1.采购代理费支付方式：本项目代理服务费由</w:t>
            </w:r>
            <w:r>
              <w:rPr>
                <w:rFonts w:hint="eastAsia" w:hAnsi="宋体" w:cs="宋体"/>
                <w:color w:val="auto"/>
                <w:sz w:val="21"/>
                <w:highlight w:val="none"/>
                <w:u w:val="single"/>
                <w:lang w:val="en-US" w:eastAsia="zh-CN"/>
              </w:rPr>
              <w:t>成交供应商</w:t>
            </w:r>
            <w:r>
              <w:rPr>
                <w:rFonts w:hint="eastAsia" w:hAnsi="宋体" w:cs="宋体"/>
                <w:color w:val="auto"/>
                <w:sz w:val="21"/>
                <w:highlight w:val="none"/>
                <w:lang w:val="en-US" w:eastAsia="zh-CN"/>
              </w:rPr>
              <w:t>领取成交通知书前，一次性向采购代理机构支付。</w:t>
            </w:r>
          </w:p>
          <w:p w14:paraId="35E8CFB9">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14:paraId="08CE7BA4">
            <w:pPr>
              <w:pStyle w:val="13"/>
              <w:pageBreakBefore w:val="0"/>
              <w:widowControl w:val="0"/>
              <w:kinsoku/>
              <w:wordWrap/>
              <w:overflowPunct/>
              <w:topLinePunct w:val="0"/>
              <w:bidi w:val="0"/>
              <w:adjustRightInd/>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☑以分标（☑成交金额/□采购预算/□暂定成交金额/□其他</w:t>
            </w:r>
            <w:r>
              <w:rPr>
                <w:rFonts w:hint="eastAsia" w:hAnsi="宋体" w:cs="宋体"/>
                <w:color w:val="auto"/>
                <w:sz w:val="21"/>
                <w:highlight w:val="none"/>
                <w:u w:val="single"/>
                <w:lang w:val="en-US" w:eastAsia="zh-CN"/>
              </w:rPr>
              <w:t xml:space="preserve">   </w:t>
            </w:r>
            <w:r>
              <w:rPr>
                <w:rFonts w:hint="eastAsia" w:hAnsi="宋体" w:cs="宋体"/>
                <w:color w:val="auto"/>
                <w:sz w:val="21"/>
                <w:highlight w:val="none"/>
                <w:lang w:val="en-US" w:eastAsia="zh-CN"/>
              </w:rPr>
              <w:t>）为计费额，按本须知正文第32.1条规定的收费计算标准（☑服务类）采用差额定率累进法计算出收费基准价格，采购代理收费以（☑收费基准价格）收取，</w:t>
            </w:r>
            <w:r>
              <w:rPr>
                <w:rFonts w:hint="eastAsia" w:hAnsi="宋体" w:cs="宋体"/>
                <w:b/>
                <w:bCs/>
                <w:color w:val="auto"/>
                <w:sz w:val="21"/>
                <w:highlight w:val="none"/>
                <w:lang w:val="en-US" w:eastAsia="zh-CN"/>
              </w:rPr>
              <w:t>每个分标最低收费伍仟元，不足伍仟元按伍仟元收取</w:t>
            </w:r>
            <w:r>
              <w:rPr>
                <w:rFonts w:hint="eastAsia" w:hAnsi="宋体" w:cs="宋体"/>
                <w:color w:val="auto"/>
                <w:sz w:val="21"/>
                <w:highlight w:val="none"/>
                <w:lang w:val="en-US" w:eastAsia="zh-CN"/>
              </w:rPr>
              <w:t>。</w:t>
            </w:r>
          </w:p>
          <w:p w14:paraId="4B99326E">
            <w:pPr>
              <w:pStyle w:val="13"/>
              <w:snapToGrid w:val="0"/>
              <w:spacing w:line="360" w:lineRule="auto"/>
              <w:rPr>
                <w:rFonts w:hint="eastAsia" w:hAnsi="宋体" w:cs="宋体"/>
                <w:color w:val="auto"/>
                <w:sz w:val="21"/>
                <w:highlight w:val="none"/>
              </w:rPr>
            </w:pPr>
            <w:r>
              <w:rPr>
                <w:rFonts w:hint="eastAsia" w:hAnsi="宋体" w:cs="宋体"/>
                <w:color w:val="auto"/>
                <w:sz w:val="21"/>
                <w:highlight w:val="none"/>
              </w:rPr>
              <w:t>3. 采购代理费收取银行账户</w:t>
            </w:r>
          </w:p>
          <w:p w14:paraId="23CFC89D">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w:t>
            </w:r>
            <w:r>
              <w:rPr>
                <w:rFonts w:hint="eastAsia" w:ascii="宋体" w:hAnsi="宋体" w:eastAsia="宋体" w:cs="宋体"/>
                <w:color w:val="auto"/>
                <w:sz w:val="21"/>
                <w:szCs w:val="21"/>
                <w:highlight w:val="none"/>
                <w:lang w:val="en-US" w:eastAsia="zh-CN"/>
              </w:rPr>
              <w:t>广西政投项目咨询有限公司</w:t>
            </w:r>
          </w:p>
          <w:p w14:paraId="5F529AD7">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开户银行： </w:t>
            </w:r>
            <w:r>
              <w:rPr>
                <w:rFonts w:hint="eastAsia" w:ascii="宋体" w:hAnsi="宋体" w:eastAsia="宋体" w:cs="宋体"/>
                <w:color w:val="auto"/>
                <w:sz w:val="21"/>
                <w:szCs w:val="21"/>
                <w:highlight w:val="none"/>
                <w:lang w:val="en-US" w:eastAsia="zh-CN"/>
              </w:rPr>
              <w:t>中国工商银行股份有限公司南宁市民族支行</w:t>
            </w:r>
          </w:p>
          <w:p w14:paraId="470EF5F8">
            <w:pPr>
              <w:pStyle w:val="13"/>
              <w:snapToGrid w:val="0"/>
              <w:spacing w:line="360" w:lineRule="auto"/>
              <w:rPr>
                <w:rFonts w:hAnsi="宋体" w:cs="宋体"/>
                <w:color w:val="auto"/>
                <w:sz w:val="21"/>
                <w:highlight w:val="non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lang w:val="en-US" w:eastAsia="zh-CN"/>
              </w:rPr>
              <w:t>2102109009300404148</w:t>
            </w:r>
          </w:p>
        </w:tc>
      </w:tr>
      <w:tr w14:paraId="4D94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2EA0F5D2">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3.1</w:t>
            </w:r>
          </w:p>
        </w:tc>
        <w:tc>
          <w:tcPr>
            <w:tcW w:w="8141" w:type="dxa"/>
            <w:noWrap w:val="0"/>
            <w:vAlign w:val="center"/>
          </w:tcPr>
          <w:p w14:paraId="681248E9">
            <w:pPr>
              <w:pStyle w:val="13"/>
              <w:snapToGrid w:val="0"/>
              <w:spacing w:line="360" w:lineRule="auto"/>
              <w:rPr>
                <w:rFonts w:hint="eastAsia" w:hAnsi="宋体" w:cs="宋体"/>
                <w:color w:val="auto"/>
                <w:kern w:val="2"/>
                <w:sz w:val="21"/>
                <w:szCs w:val="21"/>
                <w:highlight w:val="none"/>
              </w:rPr>
            </w:pPr>
            <w:r>
              <w:rPr>
                <w:rFonts w:hint="eastAsia" w:hAnsi="宋体"/>
                <w:color w:val="auto"/>
                <w:sz w:val="21"/>
                <w:szCs w:val="21"/>
                <w:highlight w:val="none"/>
              </w:rPr>
              <w:t>解释：</w:t>
            </w:r>
            <w:r>
              <w:rPr>
                <w:rFonts w:hAnsi="宋体"/>
                <w:color w:val="auto"/>
                <w:sz w:val="21"/>
                <w:szCs w:val="21"/>
                <w:highlight w:val="none"/>
              </w:rPr>
              <w:t>构成本</w:t>
            </w:r>
            <w:r>
              <w:rPr>
                <w:rFonts w:hint="eastAsia" w:hAnsi="宋体"/>
                <w:color w:val="auto"/>
                <w:sz w:val="21"/>
                <w:szCs w:val="21"/>
                <w:highlight w:val="none"/>
              </w:rPr>
              <w:t>磋商文件</w:t>
            </w:r>
            <w:r>
              <w:rPr>
                <w:rFonts w:hAnsi="宋体"/>
                <w:color w:val="auto"/>
                <w:sz w:val="21"/>
                <w:szCs w:val="21"/>
                <w:highlight w:val="none"/>
              </w:rPr>
              <w:t>的各个组成文件应互为解释，互为说明；除</w:t>
            </w:r>
            <w:r>
              <w:rPr>
                <w:rFonts w:hint="eastAsia" w:hAnsi="宋体"/>
                <w:color w:val="auto"/>
                <w:sz w:val="21"/>
                <w:szCs w:val="21"/>
                <w:highlight w:val="none"/>
              </w:rPr>
              <w:t>磋商文件</w:t>
            </w:r>
            <w:r>
              <w:rPr>
                <w:rFonts w:hAnsi="宋体"/>
                <w:color w:val="auto"/>
                <w:sz w:val="21"/>
                <w:szCs w:val="21"/>
                <w:highlight w:val="none"/>
              </w:rPr>
              <w:t>中有特别规定外，仅适用于</w:t>
            </w:r>
            <w:r>
              <w:rPr>
                <w:rFonts w:hint="eastAsia" w:hAnsi="宋体"/>
                <w:color w:val="auto"/>
                <w:sz w:val="21"/>
                <w:szCs w:val="21"/>
                <w:highlight w:val="none"/>
              </w:rPr>
              <w:t>竞标</w:t>
            </w:r>
            <w:r>
              <w:rPr>
                <w:rFonts w:hAnsi="宋体"/>
                <w:color w:val="auto"/>
                <w:sz w:val="21"/>
                <w:szCs w:val="21"/>
                <w:highlight w:val="none"/>
              </w:rPr>
              <w:t>阶段的规定，按</w:t>
            </w:r>
            <w:r>
              <w:rPr>
                <w:rFonts w:hint="eastAsia" w:hAnsi="宋体"/>
                <w:color w:val="auto"/>
                <w:sz w:val="21"/>
                <w:szCs w:val="21"/>
                <w:highlight w:val="none"/>
              </w:rPr>
              <w:t>更正公告（澄清公告）</w:t>
            </w:r>
            <w:r>
              <w:rPr>
                <w:rFonts w:hAnsi="宋体"/>
                <w:color w:val="auto"/>
                <w:sz w:val="21"/>
                <w:szCs w:val="21"/>
                <w:highlight w:val="none"/>
              </w:rPr>
              <w:t>、</w:t>
            </w:r>
            <w:r>
              <w:rPr>
                <w:rFonts w:hint="eastAsia" w:hAnsi="宋体"/>
                <w:color w:val="auto"/>
                <w:sz w:val="21"/>
                <w:szCs w:val="21"/>
                <w:highlight w:val="none"/>
              </w:rPr>
              <w:t>竞争性磋商</w:t>
            </w:r>
            <w:r>
              <w:rPr>
                <w:rFonts w:hAnsi="宋体"/>
                <w:color w:val="auto"/>
                <w:sz w:val="21"/>
                <w:szCs w:val="21"/>
                <w:highlight w:val="none"/>
              </w:rPr>
              <w:t>公告、</w:t>
            </w:r>
            <w:r>
              <w:rPr>
                <w:rFonts w:hint="eastAsia" w:hAnsi="宋体"/>
                <w:color w:val="auto"/>
                <w:sz w:val="21"/>
                <w:szCs w:val="21"/>
                <w:highlight w:val="none"/>
              </w:rPr>
              <w:t>供应商</w:t>
            </w:r>
            <w:r>
              <w:rPr>
                <w:rFonts w:hAnsi="宋体"/>
                <w:color w:val="auto"/>
                <w:sz w:val="21"/>
                <w:szCs w:val="21"/>
                <w:highlight w:val="none"/>
              </w:rPr>
              <w:t>须知</w:t>
            </w:r>
            <w:r>
              <w:rPr>
                <w:rFonts w:hint="eastAsia" w:hAnsi="宋体"/>
                <w:color w:val="auto"/>
                <w:sz w:val="21"/>
                <w:szCs w:val="21"/>
                <w:highlight w:val="none"/>
              </w:rPr>
              <w:t>、采购需求</w:t>
            </w:r>
            <w:r>
              <w:rPr>
                <w:rFonts w:hAnsi="宋体"/>
                <w:color w:val="auto"/>
                <w:sz w:val="21"/>
                <w:szCs w:val="21"/>
                <w:highlight w:val="none"/>
              </w:rPr>
              <w:t>、</w:t>
            </w:r>
            <w:r>
              <w:rPr>
                <w:rFonts w:hint="eastAsia"/>
                <w:color w:val="auto"/>
                <w:sz w:val="21"/>
                <w:szCs w:val="21"/>
                <w:highlight w:val="none"/>
              </w:rPr>
              <w:t>评审程序、评审方法和评审标准</w:t>
            </w:r>
            <w:r>
              <w:rPr>
                <w:rFonts w:hAnsi="宋体"/>
                <w:color w:val="auto"/>
                <w:sz w:val="21"/>
                <w:szCs w:val="21"/>
                <w:highlight w:val="none"/>
              </w:rPr>
              <w:t>、</w:t>
            </w:r>
            <w:r>
              <w:rPr>
                <w:rFonts w:hint="eastAsia" w:hAnsi="宋体"/>
                <w:color w:val="auto"/>
                <w:sz w:val="21"/>
                <w:szCs w:val="21"/>
                <w:highlight w:val="none"/>
              </w:rPr>
              <w:t>响应</w:t>
            </w:r>
            <w:r>
              <w:rPr>
                <w:rFonts w:hAnsi="宋体"/>
                <w:color w:val="auto"/>
                <w:sz w:val="21"/>
                <w:szCs w:val="21"/>
                <w:highlight w:val="none"/>
              </w:rPr>
              <w:t>文件格式</w:t>
            </w:r>
            <w:r>
              <w:rPr>
                <w:rFonts w:hint="eastAsia" w:hAnsi="宋体"/>
                <w:color w:val="auto"/>
                <w:sz w:val="21"/>
                <w:szCs w:val="21"/>
                <w:highlight w:val="none"/>
              </w:rPr>
              <w:t>、合同文本</w:t>
            </w:r>
            <w:r>
              <w:rPr>
                <w:rFonts w:hAnsi="宋体"/>
                <w:color w:val="auto"/>
                <w:sz w:val="21"/>
                <w:szCs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szCs w:val="21"/>
                <w:highlight w:val="none"/>
              </w:rPr>
              <w:t>更正公告（澄清公告）</w:t>
            </w:r>
            <w:r>
              <w:rPr>
                <w:rFonts w:hAnsi="宋体"/>
                <w:color w:val="auto"/>
                <w:sz w:val="21"/>
                <w:szCs w:val="21"/>
                <w:highlight w:val="none"/>
              </w:rPr>
              <w:t>与同步更新的</w:t>
            </w:r>
            <w:r>
              <w:rPr>
                <w:rFonts w:hint="eastAsia" w:hAnsi="宋体"/>
                <w:color w:val="auto"/>
                <w:sz w:val="21"/>
                <w:szCs w:val="21"/>
                <w:highlight w:val="none"/>
              </w:rPr>
              <w:t>磋商文件</w:t>
            </w:r>
            <w:r>
              <w:rPr>
                <w:rFonts w:hAnsi="宋体"/>
                <w:color w:val="auto"/>
                <w:sz w:val="21"/>
                <w:szCs w:val="21"/>
                <w:highlight w:val="none"/>
              </w:rPr>
              <w:t>不一致时以</w:t>
            </w:r>
            <w:r>
              <w:rPr>
                <w:rFonts w:hint="eastAsia" w:hAnsi="宋体"/>
                <w:color w:val="auto"/>
                <w:sz w:val="21"/>
                <w:szCs w:val="21"/>
                <w:highlight w:val="none"/>
              </w:rPr>
              <w:t>更正公告（澄清公告）</w:t>
            </w:r>
            <w:r>
              <w:rPr>
                <w:rFonts w:hAnsi="宋体"/>
                <w:color w:val="auto"/>
                <w:sz w:val="21"/>
                <w:szCs w:val="21"/>
                <w:highlight w:val="none"/>
              </w:rPr>
              <w:t>为准。按本款前述规定仍不能形成结论的，由</w:t>
            </w:r>
            <w:r>
              <w:rPr>
                <w:rFonts w:hint="eastAsia" w:hAnsi="宋体"/>
                <w:color w:val="auto"/>
                <w:sz w:val="21"/>
                <w:szCs w:val="21"/>
                <w:highlight w:val="none"/>
              </w:rPr>
              <w:t>采购</w:t>
            </w:r>
            <w:r>
              <w:rPr>
                <w:rFonts w:hAnsi="宋体"/>
                <w:color w:val="auto"/>
                <w:sz w:val="21"/>
                <w:szCs w:val="21"/>
                <w:highlight w:val="none"/>
              </w:rPr>
              <w:t>人</w:t>
            </w:r>
            <w:r>
              <w:rPr>
                <w:rFonts w:hint="eastAsia" w:hAnsi="宋体"/>
                <w:color w:val="auto"/>
                <w:sz w:val="21"/>
                <w:szCs w:val="21"/>
                <w:highlight w:val="none"/>
              </w:rPr>
              <w:t>或者采购代理机构</w:t>
            </w:r>
            <w:r>
              <w:rPr>
                <w:rFonts w:hAnsi="宋体"/>
                <w:color w:val="auto"/>
                <w:sz w:val="21"/>
                <w:szCs w:val="21"/>
                <w:highlight w:val="none"/>
              </w:rPr>
              <w:t>负责解释。</w:t>
            </w:r>
          </w:p>
        </w:tc>
      </w:tr>
      <w:tr w14:paraId="182ED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2" w:type="dxa"/>
            <w:noWrap w:val="0"/>
            <w:vAlign w:val="center"/>
          </w:tcPr>
          <w:p w14:paraId="150FBACF">
            <w:pPr>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3.2</w:t>
            </w:r>
          </w:p>
        </w:tc>
        <w:tc>
          <w:tcPr>
            <w:tcW w:w="8141" w:type="dxa"/>
            <w:noWrap w:val="0"/>
            <w:vAlign w:val="center"/>
          </w:tcPr>
          <w:p w14:paraId="396F608A">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Ansi="宋体" w:cs="宋体"/>
                <w:color w:val="auto"/>
                <w:sz w:val="21"/>
                <w:szCs w:val="21"/>
                <w:highlight w:val="none"/>
              </w:rPr>
            </w:pPr>
            <w:r>
              <w:rPr>
                <w:rFonts w:hint="eastAsia" w:hAnsi="宋体" w:cs="宋体"/>
                <w:color w:val="auto"/>
                <w:sz w:val="21"/>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71E905C1">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color w:val="auto"/>
                <w:sz w:val="21"/>
                <w:szCs w:val="21"/>
                <w:highlight w:val="none"/>
              </w:rPr>
            </w:pPr>
            <w:r>
              <w:rPr>
                <w:rFonts w:hint="eastAsia" w:hAnsi="宋体" w:cs="宋体"/>
                <w:bCs/>
                <w:color w:val="auto"/>
                <w:sz w:val="21"/>
                <w:szCs w:val="21"/>
                <w:highlight w:val="none"/>
              </w:rPr>
              <w:t>2.本磋商文件所称的“</w:t>
            </w:r>
            <w:r>
              <w:rPr>
                <w:rFonts w:hint="eastAsia" w:hAnsi="宋体"/>
                <w:color w:val="auto"/>
                <w:sz w:val="21"/>
                <w:szCs w:val="21"/>
                <w:highlight w:val="none"/>
              </w:rPr>
              <w:t>电子签章</w:t>
            </w:r>
            <w:r>
              <w:rPr>
                <w:rFonts w:hint="eastAsia" w:hAnsi="宋体" w:cs="宋体"/>
                <w:bCs/>
                <w:color w:val="auto"/>
                <w:sz w:val="21"/>
                <w:szCs w:val="21"/>
                <w:highlight w:val="none"/>
              </w:rPr>
              <w:t>”、“电子签名”</w:t>
            </w:r>
            <w:r>
              <w:rPr>
                <w:rFonts w:hint="eastAsia" w:hAnsi="宋体"/>
                <w:color w:val="auto"/>
                <w:sz w:val="21"/>
                <w:szCs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32D5169">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bCs/>
                <w:color w:val="auto"/>
                <w:sz w:val="21"/>
                <w:szCs w:val="21"/>
                <w:highlight w:val="none"/>
              </w:rPr>
            </w:pPr>
            <w:r>
              <w:rPr>
                <w:rFonts w:hAnsi="宋体" w:cs="宋体"/>
                <w:color w:val="auto"/>
                <w:sz w:val="21"/>
                <w:szCs w:val="21"/>
                <w:highlight w:val="none"/>
              </w:rPr>
              <w:t>3</w:t>
            </w:r>
            <w:r>
              <w:rPr>
                <w:rFonts w:hint="eastAsia" w:hAnsi="宋体" w:cs="宋体"/>
                <w:color w:val="auto"/>
                <w:sz w:val="21"/>
                <w:szCs w:val="21"/>
                <w:highlight w:val="none"/>
              </w:rPr>
              <w:t>.供应商为其他组织或者自然人时，本磋商文件规定的法定代表人指负责人或者自然人。本磋商文件所称负责人是指参加竞标的其他组织</w:t>
            </w:r>
            <w:r>
              <w:rPr>
                <w:rFonts w:hint="eastAsia" w:hAnsi="宋体" w:cs="宋体"/>
                <w:bCs/>
                <w:color w:val="auto"/>
                <w:sz w:val="21"/>
                <w:szCs w:val="21"/>
                <w:highlight w:val="none"/>
              </w:rPr>
              <w:t>营业执照或者执业许可证等证照上的</w:t>
            </w:r>
            <w:r>
              <w:rPr>
                <w:rFonts w:hint="eastAsia" w:hAnsi="宋体" w:cs="宋体"/>
                <w:color w:val="auto"/>
                <w:sz w:val="21"/>
                <w:szCs w:val="21"/>
                <w:highlight w:val="none"/>
              </w:rPr>
              <w:t>负责人，本磋商文件所称自然人指参与竞标的自然人本人，</w:t>
            </w:r>
            <w:r>
              <w:rPr>
                <w:rFonts w:hint="eastAsia" w:hAnsi="宋体" w:cs="宋体"/>
                <w:bCs/>
                <w:color w:val="auto"/>
                <w:sz w:val="21"/>
                <w:szCs w:val="21"/>
                <w:highlight w:val="none"/>
              </w:rPr>
              <w:t>且应具备独立承担民事责任能力，自然人应当为年满18岁以上成年人（十六周岁以上的未成年人，以自己的劳动收入为主要生活来源的，视为完全民事行为能力人）。</w:t>
            </w:r>
          </w:p>
          <w:p w14:paraId="741C2D51">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Ansi="宋体" w:cs="宋体"/>
                <w:color w:val="auto"/>
                <w:sz w:val="21"/>
                <w:szCs w:val="21"/>
                <w:highlight w:val="none"/>
              </w:rPr>
            </w:pPr>
            <w:r>
              <w:rPr>
                <w:rFonts w:hAnsi="宋体" w:cs="宋体"/>
                <w:color w:val="auto"/>
                <w:sz w:val="21"/>
                <w:szCs w:val="21"/>
                <w:highlight w:val="none"/>
              </w:rPr>
              <w:t>4.</w:t>
            </w:r>
            <w:r>
              <w:rPr>
                <w:rFonts w:hint="eastAsia" w:hAnsi="宋体" w:cs="宋体"/>
                <w:color w:val="auto"/>
                <w:sz w:val="21"/>
                <w:szCs w:val="21"/>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1B573A53">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hAnsi="宋体" w:cs="宋体"/>
                <w:color w:val="auto"/>
                <w:sz w:val="21"/>
                <w:szCs w:val="21"/>
                <w:highlight w:val="none"/>
              </w:rPr>
            </w:pPr>
            <w:r>
              <w:rPr>
                <w:rFonts w:hint="eastAsia" w:hAnsi="宋体" w:cs="宋体"/>
                <w:color w:val="auto"/>
                <w:sz w:val="21"/>
                <w:szCs w:val="21"/>
                <w:highlight w:val="none"/>
              </w:rPr>
              <w:t>5</w:t>
            </w:r>
            <w:r>
              <w:rPr>
                <w:rFonts w:hAnsi="宋体" w:cs="宋体"/>
                <w:color w:val="auto"/>
                <w:sz w:val="21"/>
                <w:szCs w:val="21"/>
                <w:highlight w:val="none"/>
              </w:rPr>
              <w:t>.</w:t>
            </w:r>
            <w:r>
              <w:rPr>
                <w:rFonts w:hint="eastAsia" w:hAnsi="宋体" w:cs="宋体"/>
                <w:color w:val="auto"/>
                <w:sz w:val="21"/>
                <w:szCs w:val="21"/>
                <w:highlight w:val="none"/>
              </w:rPr>
              <w:t>本磋商文件所称的“以上”“以下”“以内”“届满”，包括本数；所称的“不满”“超过”“以外”，不包括本数。</w:t>
            </w:r>
          </w:p>
        </w:tc>
      </w:tr>
    </w:tbl>
    <w:p w14:paraId="7914533D">
      <w:pPr>
        <w:spacing w:line="400" w:lineRule="exact"/>
        <w:jc w:val="center"/>
        <w:rPr>
          <w:rFonts w:hint="eastAsia" w:ascii="宋体" w:hAnsi="宋体"/>
          <w:b/>
          <w:color w:val="auto"/>
          <w:sz w:val="32"/>
          <w:szCs w:val="32"/>
          <w:highlight w:val="none"/>
        </w:rPr>
      </w:pPr>
      <w:r>
        <w:rPr>
          <w:rFonts w:ascii="宋体" w:hAnsi="宋体"/>
          <w:b/>
          <w:color w:val="auto"/>
          <w:sz w:val="21"/>
          <w:szCs w:val="21"/>
          <w:highlight w:val="none"/>
        </w:rPr>
        <w:br w:type="page"/>
      </w:r>
      <w:r>
        <w:rPr>
          <w:rFonts w:hint="eastAsia" w:ascii="宋体" w:hAnsi="宋体"/>
          <w:b/>
          <w:color w:val="auto"/>
          <w:sz w:val="32"/>
          <w:szCs w:val="32"/>
          <w:highlight w:val="none"/>
        </w:rPr>
        <w:t>供应商须知正文</w:t>
      </w:r>
    </w:p>
    <w:p w14:paraId="5FA723DA">
      <w:pPr>
        <w:spacing w:line="400" w:lineRule="exact"/>
        <w:jc w:val="center"/>
        <w:rPr>
          <w:rFonts w:hint="eastAsia" w:ascii="宋体" w:hAnsi="宋体"/>
          <w:b/>
          <w:color w:val="auto"/>
          <w:sz w:val="32"/>
          <w:szCs w:val="32"/>
          <w:highlight w:val="none"/>
        </w:rPr>
      </w:pPr>
    </w:p>
    <w:p w14:paraId="69D37251">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14:paraId="4CBE6BBF">
      <w:pPr>
        <w:spacing w:line="400" w:lineRule="exact"/>
        <w:rPr>
          <w:rFonts w:hint="eastAsia" w:ascii="宋体" w:hAnsi="宋体"/>
          <w:color w:val="auto"/>
          <w:szCs w:val="21"/>
          <w:highlight w:val="none"/>
        </w:rPr>
      </w:pPr>
    </w:p>
    <w:p w14:paraId="182E897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415FD2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42260D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11F0725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1BE0BB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A15A04F">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A29DE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2.3“供应商”是指向采购人提供货物、工程或者服务的法人/分公司负责人、其他组织或者自然人。</w:t>
      </w:r>
    </w:p>
    <w:p w14:paraId="73643F51">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3EE9BD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“竞标”是指供应商按照本项目竞争性磋商公告规定的方式获取磋商文件、提交响应文件并希望获得标的的行为。</w:t>
      </w:r>
    </w:p>
    <w:p w14:paraId="4BC67E7C">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5FF0C052">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511C817B">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70979D97">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28CA4BBC">
      <w:pPr>
        <w:spacing w:line="360" w:lineRule="auto"/>
        <w:ind w:firstLine="420" w:firstLineChars="200"/>
        <w:contextualSpacing/>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14:paraId="5A771A03">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1A9F645F">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14:paraId="11DC2765">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15F95B5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9E1AB1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14:paraId="51EEAD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527E5AF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112991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0DA51E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14:paraId="63E26EF2">
      <w:pPr>
        <w:pStyle w:val="4"/>
        <w:keepNext w:val="0"/>
        <w:keepLines w:val="0"/>
        <w:spacing w:before="0" w:after="0" w:line="360" w:lineRule="auto"/>
        <w:ind w:left="420" w:leftChars="200"/>
        <w:rPr>
          <w:rFonts w:hint="eastAsia" w:ascii="宋体" w:hAnsi="宋体"/>
          <w:b w:val="0"/>
          <w:color w:val="auto"/>
          <w:sz w:val="21"/>
          <w:szCs w:val="21"/>
          <w:highlight w:val="none"/>
        </w:rPr>
      </w:pPr>
      <w:r>
        <w:rPr>
          <w:rFonts w:hint="eastAsia" w:ascii="宋体" w:hAnsi="宋体"/>
          <w:b w:val="0"/>
          <w:color w:val="auto"/>
          <w:sz w:val="21"/>
          <w:szCs w:val="21"/>
          <w:highlight w:val="none"/>
        </w:rPr>
        <w:t>6.1本项目不允许转包。</w:t>
      </w:r>
    </w:p>
    <w:p w14:paraId="524FED4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p>
    <w:p w14:paraId="45D5B9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p w14:paraId="1A9978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12071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4AF546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14:paraId="715FFA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BF83E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0827FF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597A7E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31249E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152CF3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DE1BD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14:paraId="1D5D0C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5A065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7BEFC4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63F029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36EF9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r>
        <w:rPr>
          <w:rFonts w:ascii="宋体" w:hAnsi="宋体" w:cs="宋体"/>
          <w:color w:val="auto"/>
          <w:szCs w:val="21"/>
          <w:highlight w:val="none"/>
        </w:rPr>
        <w:tab/>
      </w:r>
    </w:p>
    <w:p w14:paraId="051105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14:paraId="69A88B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C0213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2B517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0F858B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73B0C0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437FFC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4C8FF5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7CEF6D5E">
      <w:pPr>
        <w:spacing w:line="360" w:lineRule="auto"/>
        <w:ind w:left="1" w:firstLine="417" w:firstLineChars="199"/>
        <w:jc w:val="center"/>
        <w:rPr>
          <w:rFonts w:hint="eastAsia" w:ascii="宋体" w:hAnsi="宋体"/>
          <w:color w:val="auto"/>
          <w:highlight w:val="none"/>
        </w:rPr>
      </w:pPr>
    </w:p>
    <w:p w14:paraId="72853AAF">
      <w:pPr>
        <w:spacing w:line="360" w:lineRule="auto"/>
        <w:jc w:val="center"/>
        <w:rPr>
          <w:rFonts w:hint="eastAsia" w:ascii="宋体" w:hAnsi="宋体"/>
          <w:color w:val="auto"/>
          <w:szCs w:val="21"/>
          <w:highlight w:val="none"/>
        </w:rPr>
      </w:pPr>
      <w:r>
        <w:rPr>
          <w:rFonts w:hint="eastAsia" w:ascii="宋体" w:hAnsi="宋体"/>
          <w:b/>
          <w:bCs/>
          <w:color w:val="auto"/>
          <w:sz w:val="32"/>
          <w:szCs w:val="32"/>
          <w:highlight w:val="none"/>
        </w:rPr>
        <w:t>二、磋商文件</w:t>
      </w:r>
    </w:p>
    <w:p w14:paraId="73DA49F3">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267E708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14:paraId="331DF09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（2）供应商须知； </w:t>
      </w:r>
    </w:p>
    <w:p w14:paraId="0F10B97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14:paraId="2A51859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14:paraId="6C539F0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14:paraId="42819EA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14:paraId="2E83CF7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01F690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供应商应认真阅读磋商文件的采购需求，如供应商对磋商文件有疑问的，如要求采购人作出澄清或者修改的，供应商应在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14:paraId="6D6A9B0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2E5B8D7F">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lang w:val="en-US" w:eastAsia="zh-CN"/>
        </w:rPr>
        <w:t>5</w:t>
      </w:r>
      <w:r>
        <w:rPr>
          <w:rFonts w:ascii="宋体" w:hAnsi="宋体"/>
          <w:color w:val="auto"/>
          <w:szCs w:val="21"/>
          <w:highlight w:val="none"/>
        </w:rPr>
        <w:t>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lang w:val="en-US" w:eastAsia="zh-CN"/>
        </w:rPr>
        <w:t>5</w:t>
      </w:r>
      <w:r>
        <w:rPr>
          <w:rFonts w:ascii="宋体" w:hAnsi="宋体"/>
          <w:color w:val="auto"/>
          <w:szCs w:val="21"/>
          <w:highlight w:val="none"/>
        </w:rPr>
        <w:t>个工作日的，应当顺延提交首次响应文件截止之日。</w:t>
      </w:r>
    </w:p>
    <w:p w14:paraId="19BD807C">
      <w:pPr>
        <w:spacing w:line="360" w:lineRule="auto"/>
        <w:rPr>
          <w:rFonts w:hint="eastAsia" w:ascii="宋体" w:hAnsi="宋体"/>
          <w:color w:val="auto"/>
          <w:szCs w:val="21"/>
          <w:highlight w:val="none"/>
        </w:rPr>
      </w:pPr>
    </w:p>
    <w:p w14:paraId="477DA3DA">
      <w:pPr>
        <w:spacing w:line="360" w:lineRule="auto"/>
        <w:rPr>
          <w:rFonts w:hint="eastAsia" w:ascii="宋体" w:hAnsi="宋体"/>
          <w:color w:val="auto"/>
          <w:szCs w:val="21"/>
          <w:highlight w:val="none"/>
        </w:rPr>
      </w:pPr>
    </w:p>
    <w:p w14:paraId="4CFE7411">
      <w:pPr>
        <w:spacing w:line="360" w:lineRule="auto"/>
        <w:jc w:val="center"/>
        <w:rPr>
          <w:rFonts w:hint="eastAsia" w:ascii="宋体" w:hAnsi="宋体"/>
          <w:b/>
          <w:bCs/>
          <w:color w:val="auto"/>
          <w:szCs w:val="21"/>
          <w:highlight w:val="none"/>
        </w:rPr>
      </w:pPr>
      <w:r>
        <w:rPr>
          <w:rFonts w:hint="eastAsia" w:ascii="宋体" w:hAnsi="宋体"/>
          <w:b/>
          <w:bCs/>
          <w:color w:val="auto"/>
          <w:sz w:val="32"/>
          <w:szCs w:val="32"/>
          <w:highlight w:val="none"/>
        </w:rPr>
        <w:t>三、响应文件的编制</w:t>
      </w:r>
    </w:p>
    <w:p w14:paraId="494EC163">
      <w:pPr>
        <w:spacing w:line="360" w:lineRule="auto"/>
        <w:rPr>
          <w:rFonts w:hint="eastAsia" w:ascii="宋体" w:hAnsi="宋体"/>
          <w:color w:val="auto"/>
          <w:szCs w:val="21"/>
          <w:highlight w:val="none"/>
        </w:rPr>
      </w:pPr>
    </w:p>
    <w:p w14:paraId="488DA312">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403C8E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w:t>
      </w:r>
      <w:r>
        <w:rPr>
          <w:rFonts w:hint="eastAsia" w:ascii="宋体" w:hAnsi="宋体"/>
          <w:color w:val="auto"/>
          <w:szCs w:val="21"/>
          <w:highlight w:val="none"/>
        </w:rPr>
        <w:t>提出的要求和条件作出明确响应</w:t>
      </w:r>
      <w:r>
        <w:rPr>
          <w:rFonts w:hint="eastAsia" w:ascii="宋体" w:hAnsi="宋体" w:cs="宋体"/>
          <w:color w:val="auto"/>
          <w:szCs w:val="21"/>
          <w:highlight w:val="none"/>
        </w:rPr>
        <w:t>。</w:t>
      </w:r>
    </w:p>
    <w:p w14:paraId="5CFFF529">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560E4C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14:paraId="3269EC2C">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34B3CB5B">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12.1.2报价文件：详见“供应商须知前附表”</w:t>
      </w:r>
    </w:p>
    <w:p w14:paraId="22C7154C">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14:paraId="240AAE2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2D9127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134965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043F72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A961FC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14:paraId="0833F01D">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40C064B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18B9072C">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14:paraId="312874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14:paraId="7CF2F71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35CCA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14:paraId="2B8859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14:paraId="70F090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r>
        <w:rPr>
          <w:rFonts w:hint="eastAsia" w:ascii="宋体" w:hAnsi="宋体" w:cs="宋体"/>
          <w:color w:val="auto"/>
          <w:szCs w:val="21"/>
          <w:highlight w:val="none"/>
        </w:rPr>
        <w:t>竞标报价（包含首次报价、最后报价）超过分项采购预算金额或者最高限价的，其响应文件将按无效处理。</w:t>
      </w:r>
    </w:p>
    <w:p w14:paraId="62D7D90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03472F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A3F54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r>
        <w:rPr>
          <w:rFonts w:hint="eastAsia" w:ascii="宋体" w:hAnsi="宋体"/>
          <w:color w:val="auto"/>
          <w:szCs w:val="21"/>
          <w:highlight w:val="none"/>
        </w:rPr>
        <w:t>承诺的竞标有效期低于采购文件规定期限的，供应商的响应文件作无效处理。</w:t>
      </w:r>
    </w:p>
    <w:p w14:paraId="43FC70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D701E7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17.磋商保证金：本项目不收取磋商保证金。</w:t>
      </w:r>
    </w:p>
    <w:p w14:paraId="1270D8C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7DA815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供应商应按照本项目磋商文件规定的格式和顺序和广西政府采购云平台的要求编制响应文件并加密。响应文件内容不完整、编排混乱导致响应文件被误读、漏读或者查找不到相关内容的，由此引发的后果由供应商承担。</w:t>
      </w:r>
    </w:p>
    <w:p w14:paraId="565F10A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5F1C58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14:paraId="32C03E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w:t>
      </w:r>
      <w:r>
        <w:rPr>
          <w:rFonts w:hint="eastAsia" w:ascii="宋体" w:hAnsi="宋体"/>
          <w:b/>
          <w:color w:val="auto"/>
          <w:szCs w:val="21"/>
          <w:highlight w:val="none"/>
        </w:rPr>
        <w:t>并与广西政府采购云平台中获取磋商文件的竞标人名称一致，</w:t>
      </w:r>
      <w:r>
        <w:rPr>
          <w:rFonts w:hint="eastAsia" w:ascii="宋体" w:hAnsi="宋体" w:cs="宋体"/>
          <w:color w:val="auto"/>
          <w:szCs w:val="21"/>
          <w:highlight w:val="none"/>
        </w:rPr>
        <w:t>供应商为自然人的，标注的供应商名称应与身份证姓名及签名一致，否则其响应文件按无效响应处理。</w:t>
      </w:r>
    </w:p>
    <w:p w14:paraId="0DB110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16271F1">
      <w:pPr>
        <w:spacing w:line="360" w:lineRule="auto"/>
        <w:ind w:firstLine="482" w:firstLineChars="200"/>
        <w:rPr>
          <w:rFonts w:hint="eastAsia"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14:paraId="5CD9C8DA">
      <w:pPr>
        <w:spacing w:line="360" w:lineRule="auto"/>
        <w:ind w:firstLine="420" w:firstLineChars="200"/>
        <w:rPr>
          <w:rFonts w:hint="eastAsia" w:ascii="宋体" w:hAnsi="宋体" w:cs="宋体"/>
          <w:color w:val="auto"/>
          <w:szCs w:val="21"/>
          <w:highlight w:val="none"/>
        </w:rPr>
      </w:pPr>
      <w:r>
        <w:rPr>
          <w:rFonts w:hint="eastAsia"/>
          <w:color w:val="auto"/>
          <w:highlight w:val="none"/>
        </w:rPr>
        <w:t>电子备份响应文件是指通过在线编制生成且后缀名为“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14:paraId="1B49A84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33DA10AA">
      <w:pPr>
        <w:spacing w:line="360" w:lineRule="auto"/>
        <w:ind w:firstLine="420" w:firstLineChars="200"/>
        <w:rPr>
          <w:rFonts w:hint="eastAsia"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 xml:space="preserve">。 </w:t>
      </w:r>
      <w:r>
        <w:rPr>
          <w:rFonts w:hint="eastAsia" w:hAnsi="宋体"/>
          <w:b/>
          <w:color w:val="auto"/>
          <w:highlight w:val="none"/>
        </w:rPr>
        <w:t xml:space="preserve"> </w:t>
      </w:r>
    </w:p>
    <w:p w14:paraId="35C6DE1E">
      <w:pPr>
        <w:spacing w:line="360" w:lineRule="auto"/>
        <w:ind w:firstLine="422" w:firstLineChars="200"/>
        <w:rPr>
          <w:rFonts w:hint="eastAsia" w:ascii="宋体" w:hAnsi="宋体" w:cs="宋体"/>
          <w:color w:val="auto"/>
          <w:szCs w:val="21"/>
          <w:highlight w:val="none"/>
        </w:rPr>
      </w:pPr>
      <w:r>
        <w:rPr>
          <w:rFonts w:hint="eastAsia" w:ascii="宋体" w:hAnsi="宋体"/>
          <w:b/>
          <w:color w:val="auto"/>
          <w:szCs w:val="21"/>
          <w:highlight w:val="none"/>
        </w:rPr>
        <w:t>20.</w:t>
      </w:r>
      <w:r>
        <w:rPr>
          <w:rFonts w:ascii="宋体" w:hAnsi="宋体"/>
          <w:b/>
          <w:color w:val="auto"/>
          <w:szCs w:val="21"/>
          <w:highlight w:val="none"/>
        </w:rPr>
        <w:t>2</w:t>
      </w:r>
      <w:r>
        <w:rPr>
          <w:rFonts w:hint="eastAsia" w:ascii="宋体" w:hAnsi="宋体"/>
          <w:b/>
          <w:color w:val="auto"/>
          <w:szCs w:val="21"/>
          <w:highlight w:val="none"/>
        </w:rPr>
        <w:t>未在规定时间内提交或者未按照磋商文件要求加密的电子响应文件</w:t>
      </w:r>
      <w:r>
        <w:rPr>
          <w:rFonts w:hint="eastAsia" w:ascii="宋体" w:hAnsi="宋体"/>
          <w:b/>
          <w:color w:val="auto"/>
          <w:szCs w:val="21"/>
          <w:highlight w:val="none"/>
          <w:lang w:eastAsia="zh-CN"/>
        </w:rPr>
        <w:t>，</w:t>
      </w:r>
      <w:r>
        <w:rPr>
          <w:rFonts w:hint="eastAsia" w:ascii="宋体" w:hAnsi="宋体"/>
          <w:b/>
          <w:color w:val="auto"/>
          <w:szCs w:val="21"/>
          <w:highlight w:val="none"/>
        </w:rPr>
        <w:t>广西政府采购云平台将拒收。</w:t>
      </w:r>
    </w:p>
    <w:p w14:paraId="5647E20F">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2E04AC9B">
      <w:pPr>
        <w:snapToGrid w:val="0"/>
        <w:spacing w:line="360" w:lineRule="auto"/>
        <w:ind w:firstLine="420"/>
        <w:jc w:val="left"/>
        <w:rPr>
          <w:rFonts w:hint="eastAsia"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1.1</w:t>
      </w:r>
      <w:r>
        <w:rPr>
          <w:rFonts w:hint="eastAsia" w:ascii="宋体" w:hAnsi="宋体"/>
          <w:bCs/>
          <w:color w:val="auto"/>
          <w:szCs w:val="21"/>
          <w:highlight w:val="none"/>
        </w:rPr>
        <w:t>供应商应当在</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前完成电子响应文件的提交（上传），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可以补充、修改或者撤回响应文件。补充或者修改响应文件的，应当先行撤回原响应文件，补充、修改后重新提交（上传），</w:t>
      </w:r>
      <w:r>
        <w:rPr>
          <w:rFonts w:hint="eastAsia" w:hAnsi="宋体"/>
          <w:bCs/>
          <w:color w:val="auto"/>
          <w:szCs w:val="21"/>
          <w:highlight w:val="none"/>
        </w:rPr>
        <w:t>提交响应文件截止</w:t>
      </w:r>
      <w:r>
        <w:rPr>
          <w:rFonts w:hAnsi="宋体"/>
          <w:bCs/>
          <w:color w:val="auto"/>
          <w:szCs w:val="21"/>
          <w:highlight w:val="none"/>
        </w:rPr>
        <w:t>时间</w:t>
      </w:r>
      <w:r>
        <w:rPr>
          <w:rFonts w:hint="eastAsia" w:hAnsi="宋体"/>
          <w:bCs/>
          <w:color w:val="auto"/>
          <w:szCs w:val="21"/>
          <w:highlight w:val="none"/>
        </w:rPr>
        <w:t>前</w:t>
      </w:r>
      <w:r>
        <w:rPr>
          <w:rFonts w:hint="eastAsia" w:ascii="宋体" w:hAnsi="宋体"/>
          <w:bCs/>
          <w:color w:val="auto"/>
          <w:szCs w:val="21"/>
          <w:highlight w:val="none"/>
        </w:rPr>
        <w:t>未完成提交（上传）的，视为撤回响应文件。</w:t>
      </w:r>
      <w:r>
        <w:rPr>
          <w:rFonts w:hint="eastAsia" w:hAnsi="宋体"/>
          <w:bCs/>
          <w:color w:val="auto"/>
          <w:szCs w:val="21"/>
          <w:highlight w:val="none"/>
        </w:rPr>
        <w:t>提交响应文件截止</w:t>
      </w:r>
      <w:r>
        <w:rPr>
          <w:rFonts w:hAnsi="宋体"/>
          <w:bCs/>
          <w:color w:val="auto"/>
          <w:szCs w:val="21"/>
          <w:highlight w:val="none"/>
        </w:rPr>
        <w:t>时间</w:t>
      </w:r>
      <w:r>
        <w:rPr>
          <w:rFonts w:hint="eastAsia" w:ascii="宋体" w:hAnsi="宋体"/>
          <w:bCs/>
          <w:color w:val="auto"/>
          <w:szCs w:val="21"/>
          <w:highlight w:val="none"/>
        </w:rPr>
        <w:t>以后提交（上传）的响应文件，广西政府采购云平台将予以拒收。</w:t>
      </w:r>
      <w:r>
        <w:rPr>
          <w:rFonts w:hint="eastAsia" w:ascii="宋体" w:hAnsi="宋体" w:cs="宋体"/>
          <w:color w:val="auto"/>
          <w:szCs w:val="21"/>
          <w:highlight w:val="none"/>
        </w:rPr>
        <w:t>（补充、修改或者撤回方式可</w:t>
      </w:r>
      <w:r>
        <w:rPr>
          <w:rFonts w:hint="eastAsia" w:ascii="宋体" w:hAnsi="宋体"/>
          <w:color w:val="auto"/>
          <w:szCs w:val="21"/>
          <w:highlight w:val="none"/>
        </w:rPr>
        <w:t>登录</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进入“服务中心”中查看</w:t>
      </w:r>
      <w:r>
        <w:rPr>
          <w:rFonts w:hint="eastAsia" w:ascii="宋体" w:hAnsi="宋体" w:cs="宋体"/>
          <w:color w:val="auto"/>
          <w:szCs w:val="21"/>
          <w:highlight w:val="none"/>
        </w:rPr>
        <w:t xml:space="preserve"> “电子竞标文件制作与投送教程”）</w:t>
      </w:r>
    </w:p>
    <w:p w14:paraId="5EA6734A">
      <w:pPr>
        <w:pStyle w:val="23"/>
        <w:spacing w:before="0"/>
        <w:ind w:firstLine="420"/>
        <w:rPr>
          <w:rFonts w:hint="eastAsia"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14:paraId="44BB302C">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22.响应文件的退回</w:t>
      </w:r>
    </w:p>
    <w:p w14:paraId="49DE78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14:paraId="4AD359CE">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14:paraId="158B0F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供应商在响应文件提交截止时间后向采购人、采购代理机构书面申请撤回响应文件的，将不予退还其响应文件。</w:t>
      </w:r>
    </w:p>
    <w:p w14:paraId="4BC94793">
      <w:pPr>
        <w:spacing w:line="360" w:lineRule="auto"/>
        <w:ind w:left="420" w:firstLine="420"/>
        <w:jc w:val="center"/>
        <w:rPr>
          <w:rFonts w:hint="eastAsia" w:ascii="宋体" w:hAnsi="宋体"/>
          <w:color w:val="auto"/>
          <w:szCs w:val="21"/>
          <w:highlight w:val="none"/>
        </w:rPr>
      </w:pPr>
    </w:p>
    <w:p w14:paraId="14CCB2D9">
      <w:pPr>
        <w:spacing w:line="360" w:lineRule="auto"/>
        <w:ind w:left="420" w:firstLine="420"/>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四、评审及磋商</w:t>
      </w:r>
    </w:p>
    <w:p w14:paraId="20F31721">
      <w:pPr>
        <w:spacing w:line="360" w:lineRule="auto"/>
        <w:ind w:left="420" w:firstLine="420"/>
        <w:rPr>
          <w:rFonts w:hint="eastAsia" w:ascii="宋体" w:hAnsi="宋体"/>
          <w:color w:val="auto"/>
          <w:szCs w:val="21"/>
          <w:highlight w:val="none"/>
        </w:rPr>
      </w:pPr>
    </w:p>
    <w:p w14:paraId="6EAA894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5F6037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及以上单数组成。</w:t>
      </w:r>
    </w:p>
    <w:p w14:paraId="7A36BB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82E8D8">
      <w:pPr>
        <w:spacing w:line="360" w:lineRule="auto"/>
        <w:ind w:firstLine="420" w:firstLineChars="200"/>
        <w:rPr>
          <w:rFonts w:hint="eastAsia" w:hAnsi="宋体"/>
          <w:bCs/>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14:paraId="6A7E612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24.4参加过采购项目前期咨询论证的专家，不得参加该采购项目的评审活动。</w:t>
      </w:r>
    </w:p>
    <w:p w14:paraId="0E6FEBCE">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14:paraId="4C34F996">
      <w:pPr>
        <w:spacing w:line="360" w:lineRule="auto"/>
        <w:ind w:firstLine="420" w:firstLineChars="200"/>
        <w:rPr>
          <w:rFonts w:hint="eastAsia"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的响应文件作无效处理</w:t>
      </w:r>
      <w:r>
        <w:rPr>
          <w:b/>
          <w:color w:val="auto"/>
          <w:highlight w:val="none"/>
        </w:rPr>
        <w:t>。</w:t>
      </w:r>
    </w:p>
    <w:p w14:paraId="12F29F3E">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14:paraId="597F3D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14:paraId="5CE5629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14:paraId="544EBE6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14:paraId="2357C840">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3D9BD08D">
      <w:pPr>
        <w:spacing w:line="360" w:lineRule="auto"/>
        <w:ind w:firstLine="420" w:firstLineChars="200"/>
        <w:rPr>
          <w:rFonts w:hint="eastAsia"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14:paraId="1B502547">
      <w:pPr>
        <w:spacing w:line="360" w:lineRule="auto"/>
        <w:ind w:firstLine="420" w:firstLineChars="200"/>
        <w:rPr>
          <w:rFonts w:hint="eastAsia" w:hAnsi="宋体"/>
          <w:color w:val="auto"/>
          <w:highlight w:val="none"/>
        </w:rPr>
      </w:pPr>
      <w:r>
        <w:rPr>
          <w:rFonts w:hint="eastAsia" w:hAnsi="宋体"/>
          <w:color w:val="auto"/>
          <w:highlight w:val="none"/>
        </w:rPr>
        <w:t xml:space="preserve">（1）电子交易平台发生故障而无法登录访问的； </w:t>
      </w:r>
    </w:p>
    <w:p w14:paraId="5F079FCD">
      <w:pPr>
        <w:spacing w:line="360" w:lineRule="auto"/>
        <w:ind w:firstLine="420" w:firstLineChars="200"/>
        <w:rPr>
          <w:rFonts w:hint="eastAsia" w:hAnsi="宋体"/>
          <w:color w:val="auto"/>
          <w:highlight w:val="none"/>
        </w:rPr>
      </w:pPr>
      <w:r>
        <w:rPr>
          <w:rFonts w:hint="eastAsia" w:hAnsi="宋体"/>
          <w:color w:val="auto"/>
          <w:highlight w:val="none"/>
        </w:rPr>
        <w:t>（2）电子交易平台应用或数据库出现错误，不能进行正常操作的；</w:t>
      </w:r>
    </w:p>
    <w:p w14:paraId="68661B89">
      <w:pPr>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14:paraId="49E1481E">
      <w:pPr>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14:paraId="4E7457AE">
      <w:pPr>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14:paraId="01582FCD">
      <w:pPr>
        <w:spacing w:line="360" w:lineRule="auto"/>
        <w:ind w:firstLine="420" w:firstLineChars="200"/>
        <w:rPr>
          <w:rFonts w:hint="eastAsia"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65345FEF">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14:paraId="2EFECB82">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CD3F9DA">
      <w:pPr>
        <w:spacing w:line="360" w:lineRule="auto"/>
        <w:ind w:firstLine="420" w:firstLineChars="200"/>
        <w:rPr>
          <w:rFonts w:hint="eastAsia"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0E830B5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14:paraId="15A187A2">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14:paraId="45AA51C9">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14:paraId="5B69BBF5">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14:paraId="1D7C12B3">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46B2BC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14:paraId="4182693A">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eastAsia="宋体" w:cs="Courier New"/>
          <w:color w:val="auto"/>
          <w:szCs w:val="21"/>
          <w:highlight w:val="none"/>
          <w:lang w:val="en-US" w:eastAsia="zh-CN"/>
        </w:rPr>
        <w:t xml:space="preserve">28.1 </w:t>
      </w:r>
      <w:r>
        <w:rPr>
          <w:rFonts w:hint="eastAsia" w:ascii="宋体" w:hAnsi="宋体" w:eastAsia="宋体" w:cs="Courier New"/>
          <w:color w:val="auto"/>
          <w:szCs w:val="21"/>
          <w:highlight w:val="none"/>
          <w:lang w:eastAsia="zh-CN"/>
        </w:rPr>
        <w:t>履约保证金金额：</w:t>
      </w:r>
      <w:r>
        <w:rPr>
          <w:rFonts w:hint="eastAsia" w:ascii="宋体" w:hAnsi="宋体" w:cs="Courier New"/>
          <w:color w:val="auto"/>
          <w:szCs w:val="21"/>
          <w:highlight w:val="none"/>
          <w:lang w:val="en-US" w:eastAsia="zh-CN"/>
        </w:rPr>
        <w:t>本项目不收取履约保证金</w:t>
      </w:r>
      <w:r>
        <w:rPr>
          <w:rFonts w:hint="eastAsia" w:ascii="宋体" w:hAnsi="宋体" w:eastAsia="宋体" w:cs="Courier New"/>
          <w:color w:val="auto"/>
          <w:szCs w:val="21"/>
          <w:highlight w:val="none"/>
          <w:lang w:eastAsia="zh-CN"/>
        </w:rPr>
        <w:t>。</w:t>
      </w:r>
    </w:p>
    <w:p w14:paraId="6BBC4F3B">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14:paraId="24CC9DE9">
      <w:pPr>
        <w:spacing w:line="360" w:lineRule="auto"/>
        <w:ind w:firstLine="424" w:firstLineChars="202"/>
        <w:rPr>
          <w:rFonts w:hint="eastAsia" w:ascii="宋体" w:hAnsi="宋体" w:cs="宋体"/>
          <w:color w:val="auto"/>
          <w:szCs w:val="21"/>
          <w:highlight w:val="none"/>
          <w:lang w:val="zh-CN"/>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w:t>
      </w:r>
    </w:p>
    <w:p w14:paraId="39C024C9">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2539E1B1">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26FD279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2540AB9D">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2292D6BB">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30D4D5BA">
      <w:pPr>
        <w:spacing w:line="360" w:lineRule="auto"/>
        <w:ind w:firstLine="424" w:firstLineChars="202"/>
        <w:rPr>
          <w:rFonts w:hint="eastAsia"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4A624072">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14:paraId="4F9AFF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C07494C">
      <w:pPr>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14:paraId="04611FC0">
      <w:pPr>
        <w:pStyle w:val="5"/>
        <w:spacing w:line="360" w:lineRule="auto"/>
        <w:rPr>
          <w:rFonts w:hint="eastAsia"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14:paraId="3B8DE5C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32B87C2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14:paraId="29E9ECA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54266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696EA8A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23B36A7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03028C0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35A23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0A9652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F2607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39BF705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1A5A117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6038E95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6779EC0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14:paraId="007E7C9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D9273F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6741BA5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9CCAEAB">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87F2183">
      <w:pPr>
        <w:tabs>
          <w:tab w:val="left" w:pos="2835"/>
        </w:tabs>
        <w:spacing w:line="360" w:lineRule="auto"/>
        <w:ind w:firstLine="482" w:firstLineChars="200"/>
        <w:rPr>
          <w:rFonts w:hint="eastAsia"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lang w:val="en-US" w:eastAsia="zh-CN"/>
        </w:rPr>
        <w:t>.</w:t>
      </w:r>
      <w:r>
        <w:rPr>
          <w:rFonts w:ascii="黑体" w:hAnsi="黑体" w:eastAsia="黑体" w:cs="宋体"/>
          <w:b/>
          <w:bCs/>
          <w:color w:val="auto"/>
          <w:sz w:val="24"/>
          <w:highlight w:val="none"/>
        </w:rPr>
        <w:t>需要补充的其他内容</w:t>
      </w:r>
    </w:p>
    <w:p w14:paraId="1EE1E122">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.1代理服务收取标准及缴费账户详见“供应商须知前附表”，供应商为联合体的，可以由联合体中的一方或者多方共同交纳代理服务费。</w:t>
      </w:r>
    </w:p>
    <w:p w14:paraId="29E613C0">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6B51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noWrap w:val="0"/>
            <w:vAlign w:val="top"/>
          </w:tcPr>
          <w:p w14:paraId="05AAFEE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2467539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688B5D7E">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173F33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61CE65D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20A4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5636F02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75600D4B">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1944A04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6BBDFF3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459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0230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22FD312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0D2AFD0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3023E0B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07CA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25EA5E7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6C917B6C">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1110CDB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24D7E0E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7690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3F5C88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1AD4120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006D9F0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1EBB323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5B6D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C47C7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0918331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4DB116E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3594A77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318F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303EBCB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1D511546">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42A4E13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08A55A0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3594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0619454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1BDE27D0">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7AC6E96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78470E7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3911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626E0D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4B2322F8">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6FE66EF3">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4863C9E5">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08DF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7678196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0AE8AB6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4B8021A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589561E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7D43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noWrap w:val="0"/>
            <w:vAlign w:val="top"/>
          </w:tcPr>
          <w:p w14:paraId="1EF0D0E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1EA3DE3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69289EB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1552838A">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38ECBD8B">
      <w:pPr>
        <w:spacing w:line="360" w:lineRule="auto"/>
        <w:ind w:firstLine="420" w:firstLineChars="200"/>
        <w:rPr>
          <w:rFonts w:ascii="宋体" w:hAnsi="宋体" w:cs="宋体"/>
          <w:color w:val="auto"/>
          <w:highlight w:val="none"/>
        </w:rPr>
      </w:pPr>
      <w:r>
        <w:rPr>
          <w:rFonts w:ascii="宋体" w:hAnsi="宋体" w:cs="宋体"/>
          <w:color w:val="auto"/>
          <w:highlight w:val="none"/>
        </w:rPr>
        <w:t>注：</w:t>
      </w:r>
    </w:p>
    <w:p w14:paraId="4007E34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按本表费率计算的收费为</w:t>
      </w:r>
      <w:r>
        <w:rPr>
          <w:rFonts w:hint="eastAsia" w:ascii="宋体" w:hAnsi="宋体" w:cs="宋体"/>
          <w:color w:val="auto"/>
          <w:highlight w:val="none"/>
        </w:rPr>
        <w:t>采购</w:t>
      </w:r>
      <w:r>
        <w:rPr>
          <w:rFonts w:ascii="宋体" w:hAnsi="宋体" w:cs="宋体"/>
          <w:color w:val="auto"/>
          <w:highlight w:val="none"/>
        </w:rPr>
        <w:t>代理的收费基准价格</w:t>
      </w:r>
      <w:r>
        <w:rPr>
          <w:rFonts w:hint="eastAsia" w:ascii="宋体" w:hAnsi="宋体" w:cs="宋体"/>
          <w:color w:val="auto"/>
          <w:highlight w:val="none"/>
        </w:rPr>
        <w:t>；</w:t>
      </w:r>
    </w:p>
    <w:p w14:paraId="1E96E7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w:t>
      </w:r>
      <w:r>
        <w:rPr>
          <w:rFonts w:ascii="宋体" w:hAnsi="宋体" w:cs="宋体"/>
          <w:color w:val="auto"/>
          <w:highlight w:val="none"/>
        </w:rPr>
        <w:t>代理收费按差额定率累进法计算。</w:t>
      </w:r>
    </w:p>
    <w:p w14:paraId="2C500103">
      <w:pPr>
        <w:spacing w:line="360" w:lineRule="auto"/>
        <w:ind w:firstLine="420" w:firstLineChars="200"/>
        <w:rPr>
          <w:rFonts w:ascii="宋体" w:hAnsi="宋体" w:cs="宋体"/>
          <w:color w:val="auto"/>
          <w:highlight w:val="none"/>
        </w:rPr>
      </w:pPr>
      <w:r>
        <w:rPr>
          <w:rFonts w:ascii="宋体" w:hAnsi="宋体" w:cs="宋体"/>
          <w:color w:val="auto"/>
          <w:highlight w:val="none"/>
        </w:rPr>
        <w:t>例如：某</w:t>
      </w:r>
      <w:r>
        <w:rPr>
          <w:rFonts w:hint="eastAsia" w:ascii="宋体" w:hAnsi="宋体" w:cs="宋体"/>
          <w:color w:val="auto"/>
          <w:highlight w:val="none"/>
        </w:rPr>
        <w:t>服务采购</w:t>
      </w:r>
      <w:r>
        <w:rPr>
          <w:rFonts w:ascii="宋体" w:hAnsi="宋体" w:cs="宋体"/>
          <w:color w:val="auto"/>
          <w:highlight w:val="none"/>
        </w:rPr>
        <w:t>代理业务</w:t>
      </w:r>
      <w:r>
        <w:rPr>
          <w:rFonts w:hint="eastAsia" w:ascii="宋体" w:hAnsi="宋体" w:cs="宋体"/>
          <w:color w:val="auto"/>
          <w:highlight w:val="none"/>
        </w:rPr>
        <w:t>成交</w:t>
      </w:r>
      <w:r>
        <w:rPr>
          <w:rFonts w:ascii="宋体" w:hAnsi="宋体" w:cs="宋体"/>
          <w:color w:val="auto"/>
          <w:highlight w:val="none"/>
        </w:rPr>
        <w:t>金额</w:t>
      </w:r>
      <w:r>
        <w:rPr>
          <w:rFonts w:hint="eastAsia" w:ascii="宋体" w:hAnsi="宋体" w:cs="宋体"/>
          <w:color w:val="auto"/>
          <w:highlight w:val="none"/>
        </w:rPr>
        <w:t>或者暂定价</w:t>
      </w:r>
      <w:r>
        <w:rPr>
          <w:rFonts w:ascii="宋体" w:hAnsi="宋体" w:cs="宋体"/>
          <w:color w:val="auto"/>
          <w:highlight w:val="none"/>
        </w:rPr>
        <w:t>为150万元，计算</w:t>
      </w:r>
      <w:r>
        <w:rPr>
          <w:rFonts w:hint="eastAsia" w:ascii="宋体" w:hAnsi="宋体" w:cs="宋体"/>
          <w:color w:val="auto"/>
          <w:highlight w:val="none"/>
        </w:rPr>
        <w:t>采购</w:t>
      </w:r>
      <w:r>
        <w:rPr>
          <w:rFonts w:ascii="宋体" w:hAnsi="宋体" w:cs="宋体"/>
          <w:color w:val="auto"/>
          <w:highlight w:val="none"/>
        </w:rPr>
        <w:t>代理收费额如下：</w:t>
      </w:r>
    </w:p>
    <w:p w14:paraId="44392C48">
      <w:pPr>
        <w:spacing w:line="360" w:lineRule="auto"/>
        <w:ind w:firstLine="420" w:firstLineChars="200"/>
        <w:rPr>
          <w:rFonts w:ascii="宋体" w:hAnsi="宋体" w:cs="宋体"/>
          <w:color w:val="auto"/>
          <w:highlight w:val="none"/>
        </w:rPr>
      </w:pPr>
      <w:r>
        <w:rPr>
          <w:rFonts w:ascii="宋体" w:hAnsi="宋体" w:cs="宋体"/>
          <w:color w:val="auto"/>
          <w:highlight w:val="none"/>
        </w:rPr>
        <w:t>100 万元 ×l.5 %＝ 1.5 万元</w:t>
      </w:r>
    </w:p>
    <w:p w14:paraId="1EB0AB19">
      <w:pPr>
        <w:spacing w:line="360" w:lineRule="auto"/>
        <w:ind w:firstLine="420" w:firstLineChars="200"/>
        <w:rPr>
          <w:rFonts w:ascii="宋体" w:hAnsi="宋体" w:cs="宋体"/>
          <w:color w:val="auto"/>
          <w:highlight w:val="none"/>
        </w:rPr>
      </w:pPr>
      <w:r>
        <w:rPr>
          <w:rFonts w:ascii="宋体" w:hAnsi="宋体" w:cs="宋体"/>
          <w:color w:val="auto"/>
          <w:highlight w:val="none"/>
        </w:rPr>
        <w:t>（ 150 － 100 ）万元 ×0.8%＝ 0.4万元</w:t>
      </w:r>
    </w:p>
    <w:p w14:paraId="1C9ED0AB">
      <w:pPr>
        <w:spacing w:line="360" w:lineRule="auto"/>
        <w:ind w:firstLine="420" w:firstLineChars="200"/>
        <w:rPr>
          <w:rFonts w:ascii="宋体" w:hAnsi="宋体" w:cs="宋体"/>
          <w:color w:val="auto"/>
          <w:highlight w:val="none"/>
        </w:rPr>
      </w:pPr>
      <w:r>
        <w:rPr>
          <w:rFonts w:ascii="宋体" w:hAnsi="宋体" w:cs="宋体"/>
          <w:color w:val="auto"/>
          <w:highlight w:val="none"/>
        </w:rPr>
        <w:t>合计收费＝ 1.5 ＋ 0.4＝ 1.9 万元</w:t>
      </w:r>
    </w:p>
    <w:p w14:paraId="1C5658C6">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14:paraId="6D65C2D4">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14:paraId="427AF63D">
      <w:pPr>
        <w:pStyle w:val="13"/>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33.2</w:t>
      </w:r>
      <w:r>
        <w:rPr>
          <w:rFonts w:hint="eastAsia" w:hAnsi="宋体" w:cs="宋体"/>
          <w:color w:val="auto"/>
          <w:kern w:val="2"/>
          <w:sz w:val="21"/>
          <w:highlight w:val="none"/>
        </w:rPr>
        <w:t xml:space="preserve"> 其他事项详见“供应商须知前附表”。</w:t>
      </w:r>
    </w:p>
    <w:p w14:paraId="51C9AC6A">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3.3</w:t>
      </w:r>
      <w:r>
        <w:rPr>
          <w:rFonts w:hint="eastAsia" w:hAnsi="宋体" w:cs="宋体"/>
          <w:color w:val="auto"/>
          <w:kern w:val="2"/>
          <w:sz w:val="21"/>
          <w:highlight w:val="none"/>
        </w:rPr>
        <w:t>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660C8463">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2A3169B7">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14:paraId="71386FF3">
      <w:pPr>
        <w:pStyle w:val="13"/>
        <w:spacing w:line="360" w:lineRule="auto"/>
        <w:ind w:firstLine="420" w:firstLineChars="200"/>
        <w:contextualSpacing/>
        <w:rPr>
          <w:rFonts w:hint="eastAsia"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FFADF8B">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611BF521">
      <w:pPr>
        <w:pStyle w:val="13"/>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24DAE9CD">
      <w:pPr>
        <w:rPr>
          <w:rFonts w:hint="eastAsia"/>
          <w:color w:val="auto"/>
          <w:highlight w:val="none"/>
        </w:rPr>
      </w:pPr>
      <w:r>
        <w:rPr>
          <w:rFonts w:hint="eastAsia"/>
          <w:color w:val="auto"/>
          <w:highlight w:val="none"/>
        </w:rPr>
        <w:br w:type="page"/>
      </w:r>
    </w:p>
    <w:p w14:paraId="64BC4E26">
      <w:pPr>
        <w:pStyle w:val="13"/>
        <w:snapToGrid w:val="0"/>
        <w:spacing w:line="360" w:lineRule="auto"/>
        <w:ind w:left="840" w:hanging="420"/>
        <w:rPr>
          <w:rFonts w:hint="eastAsia" w:hAnsi="宋体"/>
          <w:color w:val="auto"/>
          <w:highlight w:val="none"/>
        </w:rPr>
      </w:pPr>
      <w:r>
        <w:rPr>
          <w:rFonts w:hint="eastAsia" w:ascii="黑体" w:hAnsi="黑体" w:eastAsia="黑体" w:cs="黑体"/>
          <w:bCs/>
          <w:color w:val="auto"/>
          <w:sz w:val="32"/>
          <w:szCs w:val="32"/>
          <w:highlight w:val="none"/>
        </w:rPr>
        <w:t>附件1：</w:t>
      </w:r>
    </w:p>
    <w:p w14:paraId="4778B8AD">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广西壮族自治区政府采购项目合同验收书（格式参考）</w:t>
      </w:r>
    </w:p>
    <w:p w14:paraId="4AE18037">
      <w:pPr>
        <w:widowControl/>
        <w:shd w:val="clear" w:color="auto" w:fill="FFFFFF"/>
        <w:snapToGrid w:val="0"/>
        <w:spacing w:line="320" w:lineRule="atLeast"/>
        <w:ind w:firstLine="480"/>
        <w:jc w:val="left"/>
        <w:rPr>
          <w:rFonts w:ascii="宋体" w:hAnsi="宋体" w:cs="宋体"/>
          <w:color w:val="auto"/>
          <w:kern w:val="0"/>
          <w:szCs w:val="21"/>
          <w:highlight w:val="none"/>
        </w:rPr>
      </w:pPr>
    </w:p>
    <w:p w14:paraId="37CF600F">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19"/>
        <w:tblW w:w="5000" w:type="pct"/>
        <w:jc w:val="center"/>
        <w:tblLayout w:type="autofit"/>
        <w:tblCellMar>
          <w:top w:w="0" w:type="dxa"/>
          <w:left w:w="0" w:type="dxa"/>
          <w:bottom w:w="0" w:type="dxa"/>
          <w:right w:w="0" w:type="dxa"/>
        </w:tblCellMar>
      </w:tblPr>
      <w:tblGrid>
        <w:gridCol w:w="793"/>
        <w:gridCol w:w="813"/>
        <w:gridCol w:w="1601"/>
        <w:gridCol w:w="786"/>
        <w:gridCol w:w="102"/>
        <w:gridCol w:w="1976"/>
        <w:gridCol w:w="173"/>
        <w:gridCol w:w="678"/>
        <w:gridCol w:w="1408"/>
      </w:tblGrid>
      <w:tr w14:paraId="04CFD2E2">
        <w:tblPrEx>
          <w:tblCellMar>
            <w:top w:w="0" w:type="dxa"/>
            <w:left w:w="0" w:type="dxa"/>
            <w:bottom w:w="0" w:type="dxa"/>
            <w:right w:w="0" w:type="dxa"/>
          </w:tblCellMar>
        </w:tblPrEx>
        <w:trPr>
          <w:trHeight w:val="497" w:hRule="atLeast"/>
          <w:jc w:val="center"/>
        </w:trPr>
        <w:tc>
          <w:tcPr>
            <w:tcW w:w="1925" w:type="pct"/>
            <w:gridSpan w:val="3"/>
            <w:tcBorders>
              <w:top w:val="single" w:color="auto" w:sz="8" w:space="0"/>
              <w:left w:val="single" w:color="auto" w:sz="8" w:space="0"/>
              <w:bottom w:val="single" w:color="auto" w:sz="8" w:space="0"/>
              <w:right w:val="single" w:color="auto" w:sz="8" w:space="0"/>
            </w:tcBorders>
            <w:noWrap w:val="0"/>
            <w:vAlign w:val="center"/>
          </w:tcPr>
          <w:p w14:paraId="0DDBF1DF">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验收方式：</w:t>
            </w:r>
          </w:p>
        </w:tc>
        <w:tc>
          <w:tcPr>
            <w:tcW w:w="3075" w:type="pct"/>
            <w:gridSpan w:val="6"/>
            <w:tcBorders>
              <w:top w:val="single" w:color="auto" w:sz="8" w:space="0"/>
              <w:left w:val="nil"/>
              <w:bottom w:val="single" w:color="auto" w:sz="8" w:space="0"/>
              <w:right w:val="single" w:color="auto" w:sz="8" w:space="0"/>
            </w:tcBorders>
            <w:noWrap w:val="0"/>
            <w:vAlign w:val="center"/>
          </w:tcPr>
          <w:p w14:paraId="5FD9DA64">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□自行验收 □委托验收</w:t>
            </w:r>
          </w:p>
        </w:tc>
      </w:tr>
      <w:tr w14:paraId="064F5FF3">
        <w:tblPrEx>
          <w:tblCellMar>
            <w:top w:w="0" w:type="dxa"/>
            <w:left w:w="0" w:type="dxa"/>
            <w:bottom w:w="0" w:type="dxa"/>
            <w:right w:w="0" w:type="dxa"/>
          </w:tblCellMar>
        </w:tblPrEx>
        <w:trPr>
          <w:trHeight w:val="622" w:hRule="atLeast"/>
          <w:jc w:val="center"/>
        </w:trPr>
        <w:tc>
          <w:tcPr>
            <w:tcW w:w="476" w:type="pct"/>
            <w:tcBorders>
              <w:top w:val="nil"/>
              <w:left w:val="single" w:color="auto" w:sz="8" w:space="0"/>
              <w:bottom w:val="single" w:color="auto" w:sz="8" w:space="0"/>
              <w:right w:val="single" w:color="auto" w:sz="8" w:space="0"/>
            </w:tcBorders>
            <w:noWrap w:val="0"/>
            <w:vAlign w:val="center"/>
          </w:tcPr>
          <w:p w14:paraId="43FDE0FA">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序号</w:t>
            </w:r>
          </w:p>
        </w:tc>
        <w:tc>
          <w:tcPr>
            <w:tcW w:w="1449" w:type="pct"/>
            <w:gridSpan w:val="2"/>
            <w:tcBorders>
              <w:top w:val="nil"/>
              <w:left w:val="nil"/>
              <w:bottom w:val="single" w:color="auto" w:sz="8" w:space="0"/>
              <w:right w:val="single" w:color="auto" w:sz="8" w:space="0"/>
            </w:tcBorders>
            <w:noWrap w:val="0"/>
            <w:vAlign w:val="center"/>
          </w:tcPr>
          <w:p w14:paraId="15721D8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名称</w:t>
            </w:r>
          </w:p>
        </w:tc>
        <w:tc>
          <w:tcPr>
            <w:tcW w:w="1718" w:type="pct"/>
            <w:gridSpan w:val="3"/>
            <w:tcBorders>
              <w:top w:val="nil"/>
              <w:left w:val="nil"/>
              <w:bottom w:val="single" w:color="auto" w:sz="8" w:space="0"/>
              <w:right w:val="single" w:color="auto" w:sz="8" w:space="0"/>
            </w:tcBorders>
            <w:noWrap w:val="0"/>
            <w:vAlign w:val="center"/>
          </w:tcPr>
          <w:p w14:paraId="386B10F4">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货物型号规格、标准及配置等（或者服务内容、标准）</w:t>
            </w:r>
          </w:p>
        </w:tc>
        <w:tc>
          <w:tcPr>
            <w:tcW w:w="511" w:type="pct"/>
            <w:gridSpan w:val="2"/>
            <w:tcBorders>
              <w:top w:val="nil"/>
              <w:left w:val="nil"/>
              <w:bottom w:val="single" w:color="auto" w:sz="8" w:space="0"/>
              <w:right w:val="single" w:color="auto" w:sz="8" w:space="0"/>
            </w:tcBorders>
            <w:noWrap w:val="0"/>
            <w:vAlign w:val="center"/>
          </w:tcPr>
          <w:p w14:paraId="41E5A00A">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ascii="宋体" w:hAnsi="宋体" w:cs="宋体"/>
                <w:color w:val="auto"/>
                <w:kern w:val="0"/>
                <w:szCs w:val="21"/>
                <w:highlight w:val="none"/>
              </w:rPr>
              <w:t>数量</w:t>
            </w:r>
          </w:p>
        </w:tc>
        <w:tc>
          <w:tcPr>
            <w:tcW w:w="845" w:type="pct"/>
            <w:tcBorders>
              <w:top w:val="nil"/>
              <w:left w:val="nil"/>
              <w:bottom w:val="single" w:color="auto" w:sz="8" w:space="0"/>
              <w:right w:val="single" w:color="auto" w:sz="8" w:space="0"/>
            </w:tcBorders>
            <w:noWrap w:val="0"/>
            <w:vAlign w:val="center"/>
          </w:tcPr>
          <w:p w14:paraId="732E899C">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金额</w:t>
            </w:r>
          </w:p>
        </w:tc>
      </w:tr>
      <w:tr w14:paraId="7184A4AE">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0B3D3002">
            <w:pPr>
              <w:widowControl/>
              <w:spacing w:before="100" w:beforeAutospacing="1" w:after="100" w:afterAutospacing="1" w:line="240" w:lineRule="atLeast"/>
              <w:jc w:val="center"/>
              <w:rPr>
                <w:rFonts w:ascii="宋体" w:hAnsi="宋体" w:cs="宋体"/>
                <w:color w:val="auto"/>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2AF098E9">
            <w:pPr>
              <w:widowControl/>
              <w:spacing w:before="100" w:beforeAutospacing="1" w:after="100" w:afterAutospacing="1" w:line="240" w:lineRule="atLeast"/>
              <w:jc w:val="center"/>
              <w:rPr>
                <w:rFonts w:ascii="宋体" w:hAnsi="宋体" w:cs="宋体"/>
                <w:color w:val="auto"/>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436FBE5D">
            <w:pPr>
              <w:widowControl/>
              <w:spacing w:before="100" w:beforeAutospacing="1" w:after="100" w:afterAutospacing="1" w:line="240" w:lineRule="atLeast"/>
              <w:jc w:val="center"/>
              <w:rPr>
                <w:rFonts w:ascii="宋体" w:hAnsi="宋体" w:cs="宋体"/>
                <w:color w:val="auto"/>
                <w:kern w:val="0"/>
                <w:szCs w:val="21"/>
                <w:highlight w:val="none"/>
              </w:rPr>
            </w:pPr>
          </w:p>
        </w:tc>
        <w:tc>
          <w:tcPr>
            <w:tcW w:w="511" w:type="pct"/>
            <w:gridSpan w:val="2"/>
            <w:tcBorders>
              <w:top w:val="nil"/>
              <w:left w:val="nil"/>
              <w:bottom w:val="single" w:color="auto" w:sz="8" w:space="0"/>
              <w:right w:val="single" w:color="auto" w:sz="8" w:space="0"/>
            </w:tcBorders>
            <w:noWrap w:val="0"/>
            <w:vAlign w:val="center"/>
          </w:tcPr>
          <w:p w14:paraId="31CC1930">
            <w:pPr>
              <w:widowControl/>
              <w:spacing w:before="100" w:beforeAutospacing="1" w:after="100" w:afterAutospacing="1" w:line="240" w:lineRule="atLeast"/>
              <w:jc w:val="center"/>
              <w:rPr>
                <w:rFonts w:ascii="宋体" w:hAnsi="宋体" w:cs="宋体"/>
                <w:color w:val="auto"/>
                <w:kern w:val="0"/>
                <w:szCs w:val="21"/>
                <w:highlight w:val="none"/>
              </w:rPr>
            </w:pPr>
          </w:p>
        </w:tc>
        <w:tc>
          <w:tcPr>
            <w:tcW w:w="845" w:type="pct"/>
            <w:tcBorders>
              <w:top w:val="nil"/>
              <w:left w:val="nil"/>
              <w:bottom w:val="single" w:color="auto" w:sz="8" w:space="0"/>
              <w:right w:val="single" w:color="auto" w:sz="8" w:space="0"/>
            </w:tcBorders>
            <w:noWrap w:val="0"/>
            <w:vAlign w:val="center"/>
          </w:tcPr>
          <w:p w14:paraId="197B1444">
            <w:pPr>
              <w:widowControl/>
              <w:spacing w:before="100" w:beforeAutospacing="1" w:after="100" w:afterAutospacing="1" w:line="240" w:lineRule="atLeast"/>
              <w:jc w:val="center"/>
              <w:rPr>
                <w:rFonts w:ascii="宋体" w:hAnsi="宋体" w:cs="宋体"/>
                <w:color w:val="auto"/>
                <w:kern w:val="0"/>
                <w:szCs w:val="21"/>
                <w:highlight w:val="none"/>
              </w:rPr>
            </w:pPr>
          </w:p>
        </w:tc>
      </w:tr>
      <w:tr w14:paraId="07A19751">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573FF6EE">
            <w:pPr>
              <w:widowControl/>
              <w:spacing w:before="100" w:beforeAutospacing="1" w:after="100" w:afterAutospacing="1" w:line="240" w:lineRule="atLeast"/>
              <w:jc w:val="center"/>
              <w:rPr>
                <w:rFonts w:ascii="宋体" w:hAnsi="宋体" w:cs="宋体"/>
                <w:color w:val="auto"/>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77533766">
            <w:pPr>
              <w:widowControl/>
              <w:spacing w:before="100" w:beforeAutospacing="1" w:after="100" w:afterAutospacing="1" w:line="240" w:lineRule="atLeast"/>
              <w:jc w:val="center"/>
              <w:rPr>
                <w:rFonts w:ascii="宋体" w:hAnsi="宋体" w:cs="宋体"/>
                <w:color w:val="auto"/>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2F473B81">
            <w:pPr>
              <w:widowControl/>
              <w:spacing w:before="100" w:beforeAutospacing="1" w:after="100" w:afterAutospacing="1" w:line="240" w:lineRule="atLeast"/>
              <w:jc w:val="center"/>
              <w:rPr>
                <w:rFonts w:ascii="宋体" w:hAnsi="宋体" w:cs="宋体"/>
                <w:color w:val="auto"/>
                <w:kern w:val="0"/>
                <w:szCs w:val="21"/>
                <w:highlight w:val="none"/>
              </w:rPr>
            </w:pPr>
          </w:p>
        </w:tc>
        <w:tc>
          <w:tcPr>
            <w:tcW w:w="511" w:type="pct"/>
            <w:gridSpan w:val="2"/>
            <w:tcBorders>
              <w:top w:val="nil"/>
              <w:left w:val="nil"/>
              <w:bottom w:val="single" w:color="auto" w:sz="8" w:space="0"/>
              <w:right w:val="single" w:color="auto" w:sz="8" w:space="0"/>
            </w:tcBorders>
            <w:noWrap w:val="0"/>
            <w:vAlign w:val="center"/>
          </w:tcPr>
          <w:p w14:paraId="40CECFFD">
            <w:pPr>
              <w:widowControl/>
              <w:spacing w:before="100" w:beforeAutospacing="1" w:after="100" w:afterAutospacing="1" w:line="240" w:lineRule="atLeast"/>
              <w:jc w:val="center"/>
              <w:rPr>
                <w:rFonts w:ascii="宋体" w:hAnsi="宋体" w:cs="宋体"/>
                <w:color w:val="auto"/>
                <w:kern w:val="0"/>
                <w:szCs w:val="21"/>
                <w:highlight w:val="none"/>
              </w:rPr>
            </w:pPr>
          </w:p>
        </w:tc>
        <w:tc>
          <w:tcPr>
            <w:tcW w:w="845" w:type="pct"/>
            <w:tcBorders>
              <w:top w:val="nil"/>
              <w:left w:val="nil"/>
              <w:bottom w:val="single" w:color="auto" w:sz="8" w:space="0"/>
              <w:right w:val="single" w:color="auto" w:sz="8" w:space="0"/>
            </w:tcBorders>
            <w:noWrap w:val="0"/>
            <w:vAlign w:val="center"/>
          </w:tcPr>
          <w:p w14:paraId="2F70DEC3">
            <w:pPr>
              <w:widowControl/>
              <w:spacing w:before="100" w:beforeAutospacing="1" w:after="100" w:afterAutospacing="1" w:line="240" w:lineRule="atLeast"/>
              <w:jc w:val="center"/>
              <w:rPr>
                <w:rFonts w:ascii="宋体" w:hAnsi="宋体" w:cs="宋体"/>
                <w:color w:val="auto"/>
                <w:kern w:val="0"/>
                <w:szCs w:val="21"/>
                <w:highlight w:val="none"/>
              </w:rPr>
            </w:pPr>
          </w:p>
        </w:tc>
      </w:tr>
      <w:tr w14:paraId="4708ED3D">
        <w:tblPrEx>
          <w:tblCellMar>
            <w:top w:w="0" w:type="dxa"/>
            <w:left w:w="0" w:type="dxa"/>
            <w:bottom w:w="0" w:type="dxa"/>
            <w:right w:w="0" w:type="dxa"/>
          </w:tblCellMar>
        </w:tblPrEx>
        <w:trPr>
          <w:trHeight w:val="487" w:hRule="atLeast"/>
          <w:jc w:val="center"/>
        </w:trPr>
        <w:tc>
          <w:tcPr>
            <w:tcW w:w="476" w:type="pct"/>
            <w:tcBorders>
              <w:top w:val="nil"/>
              <w:left w:val="single" w:color="auto" w:sz="8" w:space="0"/>
              <w:bottom w:val="single" w:color="auto" w:sz="8" w:space="0"/>
              <w:right w:val="single" w:color="auto" w:sz="8" w:space="0"/>
            </w:tcBorders>
            <w:noWrap w:val="0"/>
            <w:vAlign w:val="center"/>
          </w:tcPr>
          <w:p w14:paraId="71185E63">
            <w:pPr>
              <w:widowControl/>
              <w:spacing w:before="100" w:beforeAutospacing="1" w:after="100" w:afterAutospacing="1" w:line="240" w:lineRule="atLeast"/>
              <w:jc w:val="center"/>
              <w:rPr>
                <w:rFonts w:ascii="宋体" w:hAnsi="宋体" w:cs="宋体"/>
                <w:color w:val="auto"/>
                <w:kern w:val="0"/>
                <w:szCs w:val="21"/>
                <w:highlight w:val="none"/>
              </w:rPr>
            </w:pPr>
          </w:p>
        </w:tc>
        <w:tc>
          <w:tcPr>
            <w:tcW w:w="1449" w:type="pct"/>
            <w:gridSpan w:val="2"/>
            <w:tcBorders>
              <w:top w:val="nil"/>
              <w:left w:val="nil"/>
              <w:bottom w:val="single" w:color="auto" w:sz="8" w:space="0"/>
              <w:right w:val="single" w:color="auto" w:sz="8" w:space="0"/>
            </w:tcBorders>
            <w:noWrap w:val="0"/>
            <w:vAlign w:val="center"/>
          </w:tcPr>
          <w:p w14:paraId="1442A1D5">
            <w:pPr>
              <w:widowControl/>
              <w:spacing w:before="100" w:beforeAutospacing="1" w:after="100" w:afterAutospacing="1" w:line="240" w:lineRule="atLeast"/>
              <w:jc w:val="center"/>
              <w:rPr>
                <w:rFonts w:ascii="宋体" w:hAnsi="宋体" w:cs="宋体"/>
                <w:color w:val="auto"/>
                <w:kern w:val="0"/>
                <w:szCs w:val="21"/>
                <w:highlight w:val="none"/>
              </w:rPr>
            </w:pPr>
          </w:p>
        </w:tc>
        <w:tc>
          <w:tcPr>
            <w:tcW w:w="1718" w:type="pct"/>
            <w:gridSpan w:val="3"/>
            <w:tcBorders>
              <w:top w:val="nil"/>
              <w:left w:val="nil"/>
              <w:bottom w:val="single" w:color="auto" w:sz="8" w:space="0"/>
              <w:right w:val="single" w:color="auto" w:sz="8" w:space="0"/>
            </w:tcBorders>
            <w:noWrap w:val="0"/>
            <w:vAlign w:val="center"/>
          </w:tcPr>
          <w:p w14:paraId="1A34FD77">
            <w:pPr>
              <w:widowControl/>
              <w:spacing w:before="100" w:beforeAutospacing="1" w:after="100" w:afterAutospacing="1" w:line="240" w:lineRule="atLeast"/>
              <w:jc w:val="center"/>
              <w:rPr>
                <w:rFonts w:ascii="宋体" w:hAnsi="宋体" w:cs="宋体"/>
                <w:color w:val="auto"/>
                <w:kern w:val="0"/>
                <w:szCs w:val="21"/>
                <w:highlight w:val="none"/>
              </w:rPr>
            </w:pPr>
          </w:p>
        </w:tc>
        <w:tc>
          <w:tcPr>
            <w:tcW w:w="511" w:type="pct"/>
            <w:gridSpan w:val="2"/>
            <w:tcBorders>
              <w:top w:val="nil"/>
              <w:left w:val="nil"/>
              <w:bottom w:val="single" w:color="auto" w:sz="8" w:space="0"/>
              <w:right w:val="single" w:color="auto" w:sz="8" w:space="0"/>
            </w:tcBorders>
            <w:noWrap w:val="0"/>
            <w:vAlign w:val="center"/>
          </w:tcPr>
          <w:p w14:paraId="4758ED6B">
            <w:pPr>
              <w:widowControl/>
              <w:spacing w:before="100" w:beforeAutospacing="1" w:after="100" w:afterAutospacing="1" w:line="240" w:lineRule="atLeast"/>
              <w:jc w:val="center"/>
              <w:rPr>
                <w:rFonts w:ascii="宋体" w:hAnsi="宋体" w:cs="宋体"/>
                <w:color w:val="auto"/>
                <w:kern w:val="0"/>
                <w:szCs w:val="21"/>
                <w:highlight w:val="none"/>
              </w:rPr>
            </w:pPr>
          </w:p>
        </w:tc>
        <w:tc>
          <w:tcPr>
            <w:tcW w:w="845" w:type="pct"/>
            <w:tcBorders>
              <w:top w:val="nil"/>
              <w:left w:val="nil"/>
              <w:bottom w:val="single" w:color="auto" w:sz="8" w:space="0"/>
              <w:right w:val="single" w:color="auto" w:sz="8" w:space="0"/>
            </w:tcBorders>
            <w:noWrap w:val="0"/>
            <w:vAlign w:val="center"/>
          </w:tcPr>
          <w:p w14:paraId="17653837">
            <w:pPr>
              <w:widowControl/>
              <w:spacing w:before="100" w:beforeAutospacing="1" w:after="100" w:afterAutospacing="1" w:line="240" w:lineRule="atLeast"/>
              <w:jc w:val="center"/>
              <w:rPr>
                <w:rFonts w:ascii="宋体" w:hAnsi="宋体" w:cs="宋体"/>
                <w:color w:val="auto"/>
                <w:kern w:val="0"/>
                <w:szCs w:val="21"/>
                <w:highlight w:val="none"/>
              </w:rPr>
            </w:pPr>
          </w:p>
        </w:tc>
      </w:tr>
      <w:tr w14:paraId="7EADDFDB">
        <w:tblPrEx>
          <w:tblCellMar>
            <w:top w:w="0" w:type="dxa"/>
            <w:left w:w="0" w:type="dxa"/>
            <w:bottom w:w="0" w:type="dxa"/>
            <w:right w:w="0" w:type="dxa"/>
          </w:tblCellMar>
        </w:tblPrEx>
        <w:trPr>
          <w:trHeight w:val="487" w:hRule="atLeast"/>
          <w:jc w:val="center"/>
        </w:trPr>
        <w:tc>
          <w:tcPr>
            <w:tcW w:w="3644" w:type="pct"/>
            <w:gridSpan w:val="6"/>
            <w:tcBorders>
              <w:top w:val="nil"/>
              <w:left w:val="single" w:color="auto" w:sz="8" w:space="0"/>
              <w:bottom w:val="single" w:color="auto" w:sz="8" w:space="0"/>
              <w:right w:val="single" w:color="auto" w:sz="8" w:space="0"/>
            </w:tcBorders>
            <w:noWrap w:val="0"/>
            <w:vAlign w:val="center"/>
          </w:tcPr>
          <w:p w14:paraId="1092D156">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ascii="宋体" w:hAnsi="宋体" w:cs="宋体"/>
                <w:color w:val="auto"/>
                <w:kern w:val="0"/>
                <w:szCs w:val="21"/>
                <w:highlight w:val="none"/>
              </w:rPr>
              <w:t>合 计</w:t>
            </w:r>
          </w:p>
        </w:tc>
        <w:tc>
          <w:tcPr>
            <w:tcW w:w="511" w:type="pct"/>
            <w:gridSpan w:val="2"/>
            <w:tcBorders>
              <w:top w:val="nil"/>
              <w:left w:val="nil"/>
              <w:bottom w:val="single" w:color="auto" w:sz="8" w:space="0"/>
              <w:right w:val="single" w:color="auto" w:sz="8" w:space="0"/>
            </w:tcBorders>
            <w:noWrap w:val="0"/>
            <w:vAlign w:val="center"/>
          </w:tcPr>
          <w:p w14:paraId="5F530D33">
            <w:pPr>
              <w:widowControl/>
              <w:spacing w:before="100" w:beforeAutospacing="1" w:after="100" w:afterAutospacing="1" w:line="240" w:lineRule="atLeast"/>
              <w:jc w:val="center"/>
              <w:rPr>
                <w:rFonts w:ascii="宋体" w:hAnsi="宋体" w:cs="宋体"/>
                <w:color w:val="auto"/>
                <w:kern w:val="0"/>
                <w:szCs w:val="21"/>
                <w:highlight w:val="none"/>
              </w:rPr>
            </w:pPr>
          </w:p>
        </w:tc>
        <w:tc>
          <w:tcPr>
            <w:tcW w:w="845" w:type="pct"/>
            <w:tcBorders>
              <w:top w:val="nil"/>
              <w:left w:val="nil"/>
              <w:bottom w:val="single" w:color="auto" w:sz="8" w:space="0"/>
              <w:right w:val="single" w:color="auto" w:sz="8" w:space="0"/>
            </w:tcBorders>
            <w:noWrap w:val="0"/>
            <w:vAlign w:val="center"/>
          </w:tcPr>
          <w:p w14:paraId="412CEE6A">
            <w:pPr>
              <w:widowControl/>
              <w:spacing w:before="100" w:beforeAutospacing="1" w:after="100" w:afterAutospacing="1" w:line="240" w:lineRule="atLeast"/>
              <w:jc w:val="center"/>
              <w:rPr>
                <w:rFonts w:ascii="宋体" w:hAnsi="宋体" w:cs="宋体"/>
                <w:color w:val="auto"/>
                <w:kern w:val="0"/>
                <w:szCs w:val="21"/>
                <w:highlight w:val="none"/>
              </w:rPr>
            </w:pPr>
          </w:p>
        </w:tc>
      </w:tr>
      <w:tr w14:paraId="62ABE910">
        <w:tblPrEx>
          <w:tblCellMar>
            <w:top w:w="0" w:type="dxa"/>
            <w:left w:w="0" w:type="dxa"/>
            <w:bottom w:w="0" w:type="dxa"/>
            <w:right w:w="0" w:type="dxa"/>
          </w:tblCellMar>
        </w:tblPrEx>
        <w:trPr>
          <w:trHeight w:val="641" w:hRule="atLeast"/>
          <w:jc w:val="center"/>
        </w:trPr>
        <w:tc>
          <w:tcPr>
            <w:tcW w:w="5000" w:type="pct"/>
            <w:gridSpan w:val="9"/>
            <w:tcBorders>
              <w:top w:val="nil"/>
              <w:left w:val="single" w:color="auto" w:sz="8" w:space="0"/>
              <w:bottom w:val="single" w:color="auto" w:sz="8" w:space="0"/>
              <w:right w:val="single" w:color="auto" w:sz="8" w:space="0"/>
            </w:tcBorders>
            <w:noWrap w:val="0"/>
            <w:vAlign w:val="center"/>
          </w:tcPr>
          <w:p w14:paraId="38E2B1CD">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 xml:space="preserve">合计大写金额：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万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仟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佰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拾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元</w:t>
            </w:r>
          </w:p>
        </w:tc>
      </w:tr>
      <w:tr w14:paraId="6BADA00B">
        <w:tblPrEx>
          <w:tblCellMar>
            <w:top w:w="0" w:type="dxa"/>
            <w:left w:w="0" w:type="dxa"/>
            <w:bottom w:w="0" w:type="dxa"/>
            <w:right w:w="0" w:type="dxa"/>
          </w:tblCellMar>
        </w:tblPrEx>
        <w:trPr>
          <w:trHeight w:val="641" w:hRule="atLeast"/>
          <w:jc w:val="center"/>
        </w:trPr>
        <w:tc>
          <w:tcPr>
            <w:tcW w:w="964" w:type="pct"/>
            <w:gridSpan w:val="2"/>
            <w:tcBorders>
              <w:top w:val="nil"/>
              <w:left w:val="single" w:color="auto" w:sz="8" w:space="0"/>
              <w:bottom w:val="single" w:color="auto" w:sz="8" w:space="0"/>
              <w:right w:val="single" w:color="auto" w:sz="8" w:space="0"/>
            </w:tcBorders>
            <w:noWrap w:val="0"/>
            <w:vAlign w:val="center"/>
          </w:tcPr>
          <w:p w14:paraId="0A353F29">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ascii="宋体" w:hAnsi="宋体" w:cs="宋体"/>
                <w:color w:val="auto"/>
                <w:kern w:val="0"/>
                <w:szCs w:val="21"/>
                <w:highlight w:val="none"/>
              </w:rPr>
              <w:t>实际供货日期</w:t>
            </w:r>
          </w:p>
        </w:tc>
        <w:tc>
          <w:tcPr>
            <w:tcW w:w="1433" w:type="pct"/>
            <w:gridSpan w:val="2"/>
            <w:tcBorders>
              <w:top w:val="nil"/>
              <w:left w:val="nil"/>
              <w:bottom w:val="single" w:color="auto" w:sz="8" w:space="0"/>
              <w:right w:val="single" w:color="auto" w:sz="8" w:space="0"/>
            </w:tcBorders>
            <w:noWrap w:val="0"/>
            <w:vAlign w:val="center"/>
          </w:tcPr>
          <w:p w14:paraId="57DFE019">
            <w:pPr>
              <w:widowControl/>
              <w:spacing w:before="100" w:beforeAutospacing="1" w:after="100" w:afterAutospacing="1" w:line="240" w:lineRule="atLeast"/>
              <w:jc w:val="center"/>
              <w:rPr>
                <w:rFonts w:ascii="宋体" w:hAnsi="宋体" w:cs="宋体"/>
                <w:color w:val="auto"/>
                <w:kern w:val="0"/>
                <w:szCs w:val="21"/>
                <w:highlight w:val="none"/>
              </w:rPr>
            </w:pPr>
          </w:p>
        </w:tc>
        <w:tc>
          <w:tcPr>
            <w:tcW w:w="1351" w:type="pct"/>
            <w:gridSpan w:val="3"/>
            <w:tcBorders>
              <w:top w:val="nil"/>
              <w:left w:val="nil"/>
              <w:bottom w:val="single" w:color="auto" w:sz="8" w:space="0"/>
              <w:right w:val="single" w:color="auto" w:sz="8" w:space="0"/>
            </w:tcBorders>
            <w:noWrap w:val="0"/>
            <w:vAlign w:val="center"/>
          </w:tcPr>
          <w:p w14:paraId="4F04D8A4">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ascii="宋体" w:hAnsi="宋体" w:cs="宋体"/>
                <w:color w:val="auto"/>
                <w:kern w:val="0"/>
                <w:szCs w:val="21"/>
                <w:highlight w:val="none"/>
              </w:rPr>
              <w:t>合同交货验收日期</w:t>
            </w:r>
          </w:p>
        </w:tc>
        <w:tc>
          <w:tcPr>
            <w:tcW w:w="1251" w:type="pct"/>
            <w:gridSpan w:val="2"/>
            <w:tcBorders>
              <w:top w:val="nil"/>
              <w:left w:val="nil"/>
              <w:bottom w:val="single" w:color="auto" w:sz="8" w:space="0"/>
              <w:right w:val="single" w:color="auto" w:sz="8" w:space="0"/>
            </w:tcBorders>
            <w:noWrap w:val="0"/>
            <w:vAlign w:val="center"/>
          </w:tcPr>
          <w:p w14:paraId="6D529665">
            <w:pPr>
              <w:widowControl/>
              <w:spacing w:before="100" w:beforeAutospacing="1" w:after="100" w:afterAutospacing="1" w:line="240" w:lineRule="atLeast"/>
              <w:jc w:val="center"/>
              <w:rPr>
                <w:rFonts w:ascii="宋体" w:hAnsi="宋体" w:cs="宋体"/>
                <w:color w:val="auto"/>
                <w:kern w:val="0"/>
                <w:szCs w:val="21"/>
                <w:highlight w:val="none"/>
              </w:rPr>
            </w:pPr>
          </w:p>
        </w:tc>
      </w:tr>
      <w:tr w14:paraId="09BFDBB0">
        <w:tblPrEx>
          <w:tblCellMar>
            <w:top w:w="0" w:type="dxa"/>
            <w:left w:w="0" w:type="dxa"/>
            <w:bottom w:w="0" w:type="dxa"/>
            <w:right w:w="0" w:type="dxa"/>
          </w:tblCellMar>
        </w:tblPrEx>
        <w:trPr>
          <w:trHeight w:val="394" w:hRule="atLeast"/>
          <w:jc w:val="center"/>
        </w:trPr>
        <w:tc>
          <w:tcPr>
            <w:tcW w:w="964" w:type="pct"/>
            <w:gridSpan w:val="2"/>
            <w:tcBorders>
              <w:top w:val="nil"/>
              <w:left w:val="single" w:color="auto" w:sz="8" w:space="0"/>
              <w:bottom w:val="single" w:color="auto" w:sz="8" w:space="0"/>
              <w:right w:val="single" w:color="auto" w:sz="8" w:space="0"/>
            </w:tcBorders>
            <w:noWrap w:val="0"/>
            <w:vAlign w:val="center"/>
          </w:tcPr>
          <w:p w14:paraId="4A2FAD8C">
            <w:pPr>
              <w:widowControl/>
              <w:spacing w:before="100" w:beforeAutospacing="1" w:after="100" w:afterAutospacing="1" w:line="240" w:lineRule="atLeast"/>
              <w:jc w:val="center"/>
              <w:rPr>
                <w:rFonts w:ascii="宋体" w:hAnsi="宋体" w:cs="宋体"/>
                <w:color w:val="auto"/>
                <w:kern w:val="0"/>
                <w:szCs w:val="21"/>
                <w:highlight w:val="none"/>
              </w:rPr>
            </w:pPr>
          </w:p>
        </w:tc>
        <w:tc>
          <w:tcPr>
            <w:tcW w:w="1433" w:type="pct"/>
            <w:gridSpan w:val="2"/>
            <w:tcBorders>
              <w:top w:val="nil"/>
              <w:left w:val="nil"/>
              <w:bottom w:val="single" w:color="auto" w:sz="8" w:space="0"/>
              <w:right w:val="single" w:color="auto" w:sz="8" w:space="0"/>
            </w:tcBorders>
            <w:noWrap w:val="0"/>
            <w:vAlign w:val="center"/>
          </w:tcPr>
          <w:p w14:paraId="41D62B5C">
            <w:pPr>
              <w:widowControl/>
              <w:spacing w:before="100" w:beforeAutospacing="1" w:after="100" w:afterAutospacing="1" w:line="240" w:lineRule="atLeast"/>
              <w:jc w:val="center"/>
              <w:rPr>
                <w:rFonts w:ascii="宋体" w:hAnsi="宋体" w:cs="宋体"/>
                <w:color w:val="auto"/>
                <w:kern w:val="0"/>
                <w:szCs w:val="21"/>
                <w:highlight w:val="none"/>
              </w:rPr>
            </w:pPr>
          </w:p>
        </w:tc>
        <w:tc>
          <w:tcPr>
            <w:tcW w:w="1351" w:type="pct"/>
            <w:gridSpan w:val="3"/>
            <w:tcBorders>
              <w:top w:val="nil"/>
              <w:left w:val="nil"/>
              <w:bottom w:val="single" w:color="auto" w:sz="8" w:space="0"/>
              <w:right w:val="single" w:color="auto" w:sz="8" w:space="0"/>
            </w:tcBorders>
            <w:noWrap w:val="0"/>
            <w:vAlign w:val="center"/>
          </w:tcPr>
          <w:p w14:paraId="7672749D">
            <w:pPr>
              <w:widowControl/>
              <w:spacing w:before="100" w:beforeAutospacing="1" w:after="100" w:afterAutospacing="1" w:line="240" w:lineRule="atLeast"/>
              <w:jc w:val="center"/>
              <w:rPr>
                <w:rFonts w:ascii="宋体" w:hAnsi="宋体" w:cs="宋体"/>
                <w:color w:val="auto"/>
                <w:kern w:val="0"/>
                <w:szCs w:val="21"/>
                <w:highlight w:val="none"/>
              </w:rPr>
            </w:pPr>
          </w:p>
        </w:tc>
        <w:tc>
          <w:tcPr>
            <w:tcW w:w="1251" w:type="pct"/>
            <w:gridSpan w:val="2"/>
            <w:tcBorders>
              <w:top w:val="nil"/>
              <w:left w:val="nil"/>
              <w:bottom w:val="single" w:color="auto" w:sz="8" w:space="0"/>
              <w:right w:val="single" w:color="auto" w:sz="8" w:space="0"/>
            </w:tcBorders>
            <w:noWrap w:val="0"/>
            <w:vAlign w:val="center"/>
          </w:tcPr>
          <w:p w14:paraId="5AF6B593">
            <w:pPr>
              <w:widowControl/>
              <w:spacing w:before="100" w:beforeAutospacing="1" w:after="100" w:afterAutospacing="1" w:line="240" w:lineRule="atLeast"/>
              <w:jc w:val="center"/>
              <w:rPr>
                <w:rFonts w:ascii="宋体" w:hAnsi="宋体" w:cs="宋体"/>
                <w:color w:val="auto"/>
                <w:kern w:val="0"/>
                <w:szCs w:val="21"/>
                <w:highlight w:val="none"/>
              </w:rPr>
            </w:pPr>
          </w:p>
        </w:tc>
      </w:tr>
      <w:tr w14:paraId="08A18624">
        <w:tblPrEx>
          <w:tblCellMar>
            <w:top w:w="0" w:type="dxa"/>
            <w:left w:w="0" w:type="dxa"/>
            <w:bottom w:w="0" w:type="dxa"/>
            <w:right w:w="0" w:type="dxa"/>
          </w:tblCellMar>
        </w:tblPrEx>
        <w:trPr>
          <w:trHeight w:val="693" w:hRule="atLeast"/>
          <w:jc w:val="center"/>
        </w:trPr>
        <w:tc>
          <w:tcPr>
            <w:tcW w:w="964" w:type="pct"/>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875FF97">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验收具体内容</w:t>
            </w:r>
          </w:p>
        </w:tc>
        <w:tc>
          <w:tcPr>
            <w:tcW w:w="4036" w:type="pct"/>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44939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应按采购合同、采购文件、响应文件及验收方案等进行验收；并核对成交供应商在安装调试等方面是否违反合同约定或者服务规范要求、提供的质量保证证明材料是否齐全、应有的配件及附件是否达到合同约定等。可附件)</w:t>
            </w:r>
          </w:p>
        </w:tc>
      </w:tr>
      <w:tr w14:paraId="59B38019">
        <w:tblPrEx>
          <w:tblCellMar>
            <w:top w:w="0" w:type="dxa"/>
            <w:left w:w="0" w:type="dxa"/>
            <w:bottom w:w="0" w:type="dxa"/>
            <w:right w:w="0" w:type="dxa"/>
          </w:tblCellMar>
        </w:tblPrEx>
        <w:trPr>
          <w:trHeight w:val="870" w:hRule="atLeast"/>
          <w:jc w:val="center"/>
        </w:trPr>
        <w:tc>
          <w:tcPr>
            <w:tcW w:w="964" w:type="pct"/>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4F7D85D">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验收小组意见</w:t>
            </w:r>
          </w:p>
        </w:tc>
        <w:tc>
          <w:tcPr>
            <w:tcW w:w="4036" w:type="pct"/>
            <w:gridSpan w:val="7"/>
            <w:tcBorders>
              <w:top w:val="nil"/>
              <w:left w:val="nil"/>
              <w:bottom w:val="single" w:color="auto" w:sz="8" w:space="0"/>
              <w:right w:val="single" w:color="auto" w:sz="8" w:space="0"/>
            </w:tcBorders>
            <w:noWrap w:val="0"/>
            <w:vAlign w:val="center"/>
          </w:tcPr>
          <w:p w14:paraId="40B1669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验收结论性意见：</w:t>
            </w:r>
          </w:p>
        </w:tc>
      </w:tr>
      <w:tr w14:paraId="29BC9E17">
        <w:tblPrEx>
          <w:tblCellMar>
            <w:top w:w="0" w:type="dxa"/>
            <w:left w:w="0" w:type="dxa"/>
            <w:bottom w:w="0" w:type="dxa"/>
            <w:right w:w="0" w:type="dxa"/>
          </w:tblCellMar>
        </w:tblPrEx>
        <w:trPr>
          <w:trHeight w:val="607" w:hRule="atLeast"/>
          <w:jc w:val="center"/>
        </w:trPr>
        <w:tc>
          <w:tcPr>
            <w:tcW w:w="964" w:type="pct"/>
            <w:gridSpan w:val="2"/>
            <w:vMerge w:val="continue"/>
            <w:tcBorders>
              <w:top w:val="nil"/>
              <w:left w:val="single" w:color="auto" w:sz="8" w:space="0"/>
              <w:bottom w:val="single" w:color="auto" w:sz="8" w:space="0"/>
              <w:right w:val="single" w:color="auto" w:sz="8" w:space="0"/>
            </w:tcBorders>
            <w:noWrap w:val="0"/>
            <w:vAlign w:val="center"/>
          </w:tcPr>
          <w:p w14:paraId="22177F0A">
            <w:pPr>
              <w:widowControl/>
              <w:jc w:val="left"/>
              <w:rPr>
                <w:rFonts w:ascii="宋体" w:hAnsi="宋体" w:cs="宋体"/>
                <w:color w:val="auto"/>
                <w:kern w:val="0"/>
                <w:szCs w:val="21"/>
                <w:highlight w:val="none"/>
              </w:rPr>
            </w:pPr>
          </w:p>
        </w:tc>
        <w:tc>
          <w:tcPr>
            <w:tcW w:w="4036" w:type="pct"/>
            <w:gridSpan w:val="7"/>
            <w:tcBorders>
              <w:top w:val="nil"/>
              <w:left w:val="nil"/>
              <w:bottom w:val="single" w:color="auto" w:sz="8" w:space="0"/>
              <w:right w:val="single" w:color="auto" w:sz="8" w:space="0"/>
            </w:tcBorders>
            <w:noWrap w:val="0"/>
            <w:vAlign w:val="center"/>
          </w:tcPr>
          <w:p w14:paraId="166EE94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有异议的意见和说明理由：</w:t>
            </w:r>
          </w:p>
          <w:p w14:paraId="3E4AB4B2">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签字：</w:t>
            </w:r>
          </w:p>
        </w:tc>
      </w:tr>
      <w:tr w14:paraId="64F4A238">
        <w:tblPrEx>
          <w:tblCellMar>
            <w:top w:w="0" w:type="dxa"/>
            <w:left w:w="0" w:type="dxa"/>
            <w:bottom w:w="0" w:type="dxa"/>
            <w:right w:w="0" w:type="dxa"/>
          </w:tblCellMar>
        </w:tblPrEx>
        <w:trPr>
          <w:trHeight w:val="507"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90C1741">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验收小组成员签字：</w:t>
            </w:r>
          </w:p>
        </w:tc>
      </w:tr>
      <w:tr w14:paraId="6B794EAA">
        <w:tblPrEx>
          <w:tblCellMar>
            <w:top w:w="0" w:type="dxa"/>
            <w:left w:w="0" w:type="dxa"/>
            <w:bottom w:w="0" w:type="dxa"/>
            <w:right w:w="0" w:type="dxa"/>
          </w:tblCellMar>
        </w:tblPrEx>
        <w:trPr>
          <w:trHeight w:val="736" w:hRule="atLeast"/>
          <w:jc w:val="center"/>
        </w:trPr>
        <w:tc>
          <w:tcPr>
            <w:tcW w:w="5000" w:type="pct"/>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39C5E7A">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监督人员或者其他相关人员签字：</w:t>
            </w:r>
          </w:p>
          <w:p w14:paraId="648EF21D">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ascii="宋体" w:hAnsi="宋体" w:cs="宋体"/>
                <w:color w:val="auto"/>
                <w:kern w:val="0"/>
                <w:szCs w:val="21"/>
                <w:highlight w:val="none"/>
              </w:rPr>
              <w:t>或者受邀机构的意见（盖章）：</w:t>
            </w:r>
          </w:p>
        </w:tc>
      </w:tr>
      <w:tr w14:paraId="3812E182">
        <w:tblPrEx>
          <w:tblCellMar>
            <w:top w:w="0" w:type="dxa"/>
            <w:left w:w="0" w:type="dxa"/>
            <w:bottom w:w="0" w:type="dxa"/>
            <w:right w:w="0" w:type="dxa"/>
          </w:tblCellMar>
        </w:tblPrEx>
        <w:trPr>
          <w:trHeight w:val="264" w:hRule="atLeast"/>
          <w:jc w:val="center"/>
        </w:trPr>
        <w:tc>
          <w:tcPr>
            <w:tcW w:w="2458" w:type="pct"/>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14:paraId="3E0A6EB6">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成交供应商负责人签字或者盖章：</w:t>
            </w:r>
          </w:p>
          <w:p w14:paraId="39EE070D">
            <w:pPr>
              <w:widowControl/>
              <w:spacing w:before="100" w:beforeAutospacing="1" w:after="100" w:afterAutospacing="1" w:line="320" w:lineRule="atLeast"/>
              <w:jc w:val="left"/>
              <w:rPr>
                <w:rFonts w:ascii="宋体" w:hAnsi="宋体" w:cs="宋体"/>
                <w:color w:val="auto"/>
                <w:kern w:val="0"/>
                <w:szCs w:val="21"/>
                <w:highlight w:val="none"/>
              </w:rPr>
            </w:pPr>
          </w:p>
          <w:p w14:paraId="469ADB87">
            <w:pPr>
              <w:widowControl/>
              <w:spacing w:before="100" w:beforeAutospacing="1" w:after="100" w:afterAutospacing="1" w:line="320" w:lineRule="atLeast"/>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 </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日</w:t>
            </w:r>
          </w:p>
        </w:tc>
        <w:tc>
          <w:tcPr>
            <w:tcW w:w="2542" w:type="pct"/>
            <w:gridSpan w:val="4"/>
            <w:tcBorders>
              <w:top w:val="nil"/>
              <w:left w:val="nil"/>
              <w:bottom w:val="single" w:color="auto" w:sz="8" w:space="0"/>
              <w:right w:val="single" w:color="auto" w:sz="8" w:space="0"/>
            </w:tcBorders>
            <w:noWrap w:val="0"/>
            <w:vAlign w:val="center"/>
          </w:tcPr>
          <w:p w14:paraId="44005B3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采购人或者受托机构的意见（盖章）：</w:t>
            </w:r>
          </w:p>
          <w:p w14:paraId="3E4D8AE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3B54C841">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ascii="宋体" w:hAnsi="宋体" w:cs="宋体"/>
                <w:color w:val="auto"/>
                <w:kern w:val="0"/>
                <w:szCs w:val="21"/>
                <w:highlight w:val="none"/>
              </w:rPr>
              <w:t>联系电话：</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年</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月</w:t>
            </w: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 xml:space="preserve"> 日</w:t>
            </w:r>
          </w:p>
        </w:tc>
      </w:tr>
    </w:tbl>
    <w:p w14:paraId="20D137BE">
      <w:pPr>
        <w:pStyle w:val="13"/>
        <w:snapToGrid w:val="0"/>
        <w:ind w:left="840" w:hanging="420"/>
        <w:rPr>
          <w:rFonts w:hint="eastAsia" w:ascii="黑体" w:hAnsi="黑体" w:eastAsia="黑体" w:cs="黑体"/>
          <w:color w:val="auto"/>
          <w:sz w:val="32"/>
          <w:szCs w:val="32"/>
          <w:highlight w:val="none"/>
        </w:rPr>
      </w:pPr>
      <w:r>
        <w:rPr>
          <w:rFonts w:hAnsi="宋体"/>
          <w:color w:val="auto"/>
          <w:highlight w:val="none"/>
        </w:rPr>
        <w:br w:type="page"/>
      </w:r>
      <w:r>
        <w:rPr>
          <w:rFonts w:hint="eastAsia" w:ascii="黑体" w:hAnsi="黑体" w:eastAsia="黑体" w:cs="黑体"/>
          <w:color w:val="auto"/>
          <w:sz w:val="32"/>
          <w:szCs w:val="32"/>
          <w:highlight w:val="none"/>
        </w:rPr>
        <w:t>附件2：</w:t>
      </w:r>
    </w:p>
    <w:p w14:paraId="010451B9">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66CF2873">
      <w:pPr>
        <w:jc w:val="center"/>
        <w:rPr>
          <w:rFonts w:hint="eastAsia" w:ascii="黑体" w:hAnsi="黑体" w:eastAsia="黑体"/>
          <w:color w:val="auto"/>
          <w:sz w:val="36"/>
          <w:szCs w:val="36"/>
          <w:highlight w:val="none"/>
        </w:rPr>
      </w:pPr>
      <w:r>
        <w:rPr>
          <w:rFonts w:hint="eastAsia" w:ascii="宋体" w:hAnsi="宋体" w:cs="宋体"/>
          <w:b/>
          <w:bCs/>
          <w:color w:val="auto"/>
          <w:kern w:val="0"/>
          <w:sz w:val="18"/>
          <w:szCs w:val="18"/>
          <w:highlight w:val="none"/>
        </w:rPr>
        <w:t>（本项目如有，可以参考使用）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7923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817" w:type="dxa"/>
            <w:vMerge w:val="restart"/>
            <w:noWrap w:val="0"/>
            <w:vAlign w:val="center"/>
          </w:tcPr>
          <w:p w14:paraId="76F8CA90">
            <w:pPr>
              <w:spacing w:line="360" w:lineRule="exact"/>
              <w:jc w:val="center"/>
              <w:rPr>
                <w:rFonts w:hint="eastAsia"/>
                <w:color w:val="auto"/>
                <w:sz w:val="24"/>
                <w:highlight w:val="none"/>
              </w:rPr>
            </w:pPr>
            <w:r>
              <w:rPr>
                <w:rFonts w:hint="eastAsia"/>
                <w:color w:val="auto"/>
                <w:sz w:val="24"/>
                <w:highlight w:val="none"/>
              </w:rPr>
              <w:t>供</w:t>
            </w:r>
          </w:p>
          <w:p w14:paraId="4EE4927D">
            <w:pPr>
              <w:spacing w:line="360" w:lineRule="exact"/>
              <w:jc w:val="center"/>
              <w:rPr>
                <w:rFonts w:hint="eastAsia"/>
                <w:color w:val="auto"/>
                <w:sz w:val="24"/>
                <w:highlight w:val="none"/>
              </w:rPr>
            </w:pPr>
            <w:r>
              <w:rPr>
                <w:rFonts w:hint="eastAsia"/>
                <w:color w:val="auto"/>
                <w:sz w:val="24"/>
                <w:highlight w:val="none"/>
              </w:rPr>
              <w:t>应</w:t>
            </w:r>
          </w:p>
          <w:p w14:paraId="5A526657">
            <w:pPr>
              <w:spacing w:line="360" w:lineRule="exact"/>
              <w:jc w:val="center"/>
              <w:rPr>
                <w:rFonts w:hint="eastAsia"/>
                <w:color w:val="auto"/>
                <w:sz w:val="24"/>
                <w:highlight w:val="none"/>
              </w:rPr>
            </w:pPr>
            <w:r>
              <w:rPr>
                <w:rFonts w:hint="eastAsia"/>
                <w:color w:val="auto"/>
                <w:sz w:val="24"/>
                <w:highlight w:val="none"/>
              </w:rPr>
              <w:t>商</w:t>
            </w:r>
          </w:p>
          <w:p w14:paraId="2F43085E">
            <w:pPr>
              <w:spacing w:line="360" w:lineRule="exact"/>
              <w:jc w:val="center"/>
              <w:rPr>
                <w:rFonts w:hint="eastAsia"/>
                <w:color w:val="auto"/>
                <w:sz w:val="24"/>
                <w:highlight w:val="none"/>
              </w:rPr>
            </w:pPr>
            <w:r>
              <w:rPr>
                <w:rFonts w:hint="eastAsia"/>
                <w:color w:val="auto"/>
                <w:sz w:val="24"/>
                <w:highlight w:val="none"/>
              </w:rPr>
              <w:t>申</w:t>
            </w:r>
          </w:p>
          <w:p w14:paraId="6A8212EA">
            <w:pPr>
              <w:spacing w:line="360" w:lineRule="exact"/>
              <w:jc w:val="center"/>
              <w:rPr>
                <w:rFonts w:hint="eastAsia"/>
                <w:color w:val="auto"/>
                <w:sz w:val="24"/>
                <w:highlight w:val="none"/>
              </w:rPr>
            </w:pPr>
            <w:r>
              <w:rPr>
                <w:rFonts w:hint="eastAsia"/>
                <w:color w:val="auto"/>
                <w:sz w:val="24"/>
                <w:highlight w:val="none"/>
              </w:rPr>
              <w:t>请</w:t>
            </w:r>
          </w:p>
        </w:tc>
        <w:tc>
          <w:tcPr>
            <w:tcW w:w="8009" w:type="dxa"/>
            <w:noWrap w:val="0"/>
            <w:vAlign w:val="center"/>
          </w:tcPr>
          <w:p w14:paraId="170137D4">
            <w:pPr>
              <w:spacing w:line="360" w:lineRule="exact"/>
              <w:rPr>
                <w:rFonts w:hint="eastAsia"/>
                <w:color w:val="auto"/>
                <w:sz w:val="24"/>
                <w:highlight w:val="none"/>
              </w:rPr>
            </w:pPr>
            <w:r>
              <w:rPr>
                <w:rFonts w:hint="eastAsia"/>
                <w:color w:val="auto"/>
                <w:sz w:val="24"/>
                <w:highlight w:val="none"/>
              </w:rPr>
              <w:t>项目编号：</w:t>
            </w:r>
          </w:p>
        </w:tc>
      </w:tr>
      <w:tr w14:paraId="6A8F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noWrap w:val="0"/>
            <w:vAlign w:val="center"/>
          </w:tcPr>
          <w:p w14:paraId="486F2F28">
            <w:pPr>
              <w:spacing w:line="360" w:lineRule="exact"/>
              <w:rPr>
                <w:rFonts w:hint="eastAsia"/>
                <w:color w:val="auto"/>
                <w:sz w:val="24"/>
                <w:highlight w:val="none"/>
              </w:rPr>
            </w:pPr>
          </w:p>
        </w:tc>
        <w:tc>
          <w:tcPr>
            <w:tcW w:w="8009" w:type="dxa"/>
            <w:noWrap w:val="0"/>
            <w:vAlign w:val="center"/>
          </w:tcPr>
          <w:p w14:paraId="7A58E923">
            <w:pPr>
              <w:spacing w:line="360" w:lineRule="exact"/>
              <w:rPr>
                <w:rFonts w:hint="eastAsia"/>
                <w:color w:val="auto"/>
                <w:sz w:val="24"/>
                <w:highlight w:val="none"/>
              </w:rPr>
            </w:pPr>
            <w:r>
              <w:rPr>
                <w:rFonts w:hint="eastAsia"/>
                <w:color w:val="auto"/>
                <w:sz w:val="24"/>
                <w:highlight w:val="none"/>
              </w:rPr>
              <w:t>项目名称：</w:t>
            </w:r>
          </w:p>
        </w:tc>
      </w:tr>
      <w:tr w14:paraId="74DB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noWrap w:val="0"/>
            <w:vAlign w:val="top"/>
          </w:tcPr>
          <w:p w14:paraId="551E85B8">
            <w:pPr>
              <w:spacing w:line="360" w:lineRule="exact"/>
              <w:rPr>
                <w:rFonts w:hint="eastAsia"/>
                <w:color w:val="auto"/>
                <w:sz w:val="24"/>
                <w:highlight w:val="none"/>
              </w:rPr>
            </w:pPr>
          </w:p>
        </w:tc>
        <w:tc>
          <w:tcPr>
            <w:tcW w:w="8009" w:type="dxa"/>
            <w:noWrap w:val="0"/>
            <w:vAlign w:val="top"/>
          </w:tcPr>
          <w:p w14:paraId="0D4F6866">
            <w:pPr>
              <w:spacing w:line="360" w:lineRule="exact"/>
              <w:rPr>
                <w:rFonts w:hint="eastAsia"/>
                <w:color w:val="auto"/>
                <w:sz w:val="24"/>
                <w:highlight w:val="none"/>
              </w:rPr>
            </w:pPr>
            <w:r>
              <w:rPr>
                <w:rFonts w:hint="eastAsia"/>
                <w:color w:val="auto"/>
                <w:sz w:val="24"/>
                <w:highlight w:val="none"/>
              </w:rPr>
              <w:t xml:space="preserve">  </w:t>
            </w:r>
          </w:p>
          <w:p w14:paraId="18DB2866">
            <w:pPr>
              <w:spacing w:line="360" w:lineRule="exact"/>
              <w:ind w:firstLine="480" w:firstLineChars="200"/>
              <w:rPr>
                <w:rFonts w:hint="eastAsia"/>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14:paraId="76D0094D">
            <w:pPr>
              <w:spacing w:line="360" w:lineRule="exact"/>
              <w:rPr>
                <w:rFonts w:hint="eastAsia"/>
                <w:color w:val="auto"/>
                <w:sz w:val="24"/>
                <w:highlight w:val="none"/>
              </w:rPr>
            </w:pP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（小写）退付到达以下账户。</w:t>
            </w:r>
          </w:p>
          <w:p w14:paraId="632DAB01">
            <w:pPr>
              <w:spacing w:line="360" w:lineRule="exact"/>
              <w:rPr>
                <w:rFonts w:hint="eastAsia"/>
                <w:color w:val="auto"/>
                <w:sz w:val="24"/>
                <w:highlight w:val="none"/>
              </w:rPr>
            </w:pPr>
            <w:r>
              <w:rPr>
                <w:rFonts w:hint="eastAsia"/>
                <w:color w:val="auto"/>
                <w:sz w:val="24"/>
                <w:highlight w:val="none"/>
              </w:rPr>
              <w:t>单位名称：</w:t>
            </w:r>
          </w:p>
          <w:p w14:paraId="7BA7CF0B">
            <w:pPr>
              <w:spacing w:line="360" w:lineRule="exact"/>
              <w:rPr>
                <w:rFonts w:hint="eastAsia"/>
                <w:color w:val="auto"/>
                <w:sz w:val="24"/>
                <w:highlight w:val="none"/>
              </w:rPr>
            </w:pPr>
            <w:r>
              <w:rPr>
                <w:rFonts w:hint="eastAsia"/>
                <w:color w:val="auto"/>
                <w:sz w:val="24"/>
                <w:highlight w:val="none"/>
              </w:rPr>
              <w:t>开户银行：</w:t>
            </w:r>
          </w:p>
          <w:p w14:paraId="368A99AC">
            <w:pPr>
              <w:spacing w:line="360" w:lineRule="exact"/>
              <w:rPr>
                <w:rFonts w:hint="eastAsia"/>
                <w:color w:val="auto"/>
                <w:sz w:val="24"/>
                <w:highlight w:val="none"/>
              </w:rPr>
            </w:pPr>
            <w:r>
              <w:rPr>
                <w:rFonts w:hint="eastAsia"/>
                <w:color w:val="auto"/>
                <w:sz w:val="24"/>
                <w:highlight w:val="none"/>
              </w:rPr>
              <w:t>账    号：</w:t>
            </w:r>
          </w:p>
          <w:p w14:paraId="23927D5F">
            <w:pPr>
              <w:spacing w:line="360" w:lineRule="exact"/>
              <w:rPr>
                <w:rFonts w:hint="eastAsia"/>
                <w:color w:val="auto"/>
                <w:sz w:val="24"/>
                <w:highlight w:val="none"/>
              </w:rPr>
            </w:pPr>
            <w:r>
              <w:rPr>
                <w:rFonts w:hint="eastAsia"/>
                <w:color w:val="auto"/>
                <w:sz w:val="24"/>
                <w:highlight w:val="none"/>
              </w:rPr>
              <w:t>联系人及电话：</w:t>
            </w:r>
          </w:p>
          <w:p w14:paraId="7F6DA2BC">
            <w:pPr>
              <w:spacing w:line="360" w:lineRule="exact"/>
              <w:rPr>
                <w:rFonts w:hint="eastAsia"/>
                <w:color w:val="auto"/>
                <w:sz w:val="24"/>
                <w:highlight w:val="none"/>
              </w:rPr>
            </w:pPr>
          </w:p>
          <w:p w14:paraId="73AFB8B7">
            <w:pPr>
              <w:spacing w:line="360" w:lineRule="exact"/>
              <w:jc w:val="center"/>
              <w:rPr>
                <w:rFonts w:hint="eastAsia"/>
                <w:color w:val="auto"/>
                <w:sz w:val="24"/>
                <w:highlight w:val="none"/>
              </w:rPr>
            </w:pPr>
            <w:r>
              <w:rPr>
                <w:rFonts w:hint="eastAsia"/>
                <w:color w:val="auto"/>
                <w:sz w:val="24"/>
                <w:highlight w:val="none"/>
              </w:rPr>
              <w:t xml:space="preserve">                           供应商公章：</w:t>
            </w:r>
          </w:p>
          <w:p w14:paraId="7E18E4AE">
            <w:pPr>
              <w:spacing w:line="360" w:lineRule="exact"/>
              <w:jc w:val="center"/>
              <w:rPr>
                <w:rFonts w:hint="eastAsia"/>
                <w:color w:val="auto"/>
                <w:sz w:val="24"/>
                <w:highlight w:val="none"/>
              </w:rPr>
            </w:pPr>
            <w:r>
              <w:rPr>
                <w:rFonts w:hint="eastAsia"/>
                <w:color w:val="auto"/>
                <w:sz w:val="24"/>
                <w:highlight w:val="none"/>
              </w:rPr>
              <w:t xml:space="preserve">                                                年    月    日</w:t>
            </w:r>
          </w:p>
        </w:tc>
      </w:tr>
      <w:tr w14:paraId="495A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noWrap w:val="0"/>
            <w:vAlign w:val="center"/>
          </w:tcPr>
          <w:p w14:paraId="6C16D502">
            <w:pPr>
              <w:spacing w:line="360" w:lineRule="exact"/>
              <w:jc w:val="center"/>
              <w:rPr>
                <w:rFonts w:hint="eastAsia"/>
                <w:color w:val="auto"/>
                <w:sz w:val="24"/>
                <w:highlight w:val="none"/>
              </w:rPr>
            </w:pPr>
            <w:r>
              <w:rPr>
                <w:rFonts w:hint="eastAsia"/>
                <w:color w:val="auto"/>
                <w:sz w:val="24"/>
                <w:highlight w:val="none"/>
              </w:rPr>
              <w:t>采</w:t>
            </w:r>
          </w:p>
          <w:p w14:paraId="33517139">
            <w:pPr>
              <w:spacing w:line="360" w:lineRule="exact"/>
              <w:jc w:val="center"/>
              <w:rPr>
                <w:rFonts w:hint="eastAsia"/>
                <w:color w:val="auto"/>
                <w:sz w:val="24"/>
                <w:highlight w:val="none"/>
              </w:rPr>
            </w:pPr>
            <w:r>
              <w:rPr>
                <w:rFonts w:hint="eastAsia"/>
                <w:color w:val="auto"/>
                <w:sz w:val="24"/>
                <w:highlight w:val="none"/>
              </w:rPr>
              <w:t>购</w:t>
            </w:r>
          </w:p>
          <w:p w14:paraId="520444FA">
            <w:pPr>
              <w:spacing w:line="360" w:lineRule="exact"/>
              <w:jc w:val="center"/>
              <w:rPr>
                <w:rFonts w:hint="eastAsia"/>
                <w:color w:val="auto"/>
                <w:sz w:val="24"/>
                <w:highlight w:val="none"/>
              </w:rPr>
            </w:pPr>
            <w:r>
              <w:rPr>
                <w:rFonts w:hint="eastAsia"/>
                <w:color w:val="auto"/>
                <w:sz w:val="24"/>
                <w:highlight w:val="none"/>
              </w:rPr>
              <w:t>单</w:t>
            </w:r>
          </w:p>
          <w:p w14:paraId="6B0F0D87">
            <w:pPr>
              <w:spacing w:line="360" w:lineRule="exact"/>
              <w:jc w:val="center"/>
              <w:rPr>
                <w:rFonts w:hint="eastAsia"/>
                <w:color w:val="auto"/>
                <w:sz w:val="24"/>
                <w:highlight w:val="none"/>
              </w:rPr>
            </w:pPr>
            <w:r>
              <w:rPr>
                <w:rFonts w:hint="eastAsia"/>
                <w:color w:val="auto"/>
                <w:sz w:val="24"/>
                <w:highlight w:val="none"/>
              </w:rPr>
              <w:t>位</w:t>
            </w:r>
          </w:p>
          <w:p w14:paraId="2CDD9651">
            <w:pPr>
              <w:spacing w:line="360" w:lineRule="exact"/>
              <w:jc w:val="center"/>
              <w:rPr>
                <w:rFonts w:hint="eastAsia"/>
                <w:color w:val="auto"/>
                <w:sz w:val="24"/>
                <w:highlight w:val="none"/>
              </w:rPr>
            </w:pPr>
            <w:r>
              <w:rPr>
                <w:rFonts w:hint="eastAsia"/>
                <w:color w:val="auto"/>
                <w:sz w:val="24"/>
                <w:highlight w:val="none"/>
              </w:rPr>
              <w:t>意</w:t>
            </w:r>
          </w:p>
          <w:p w14:paraId="12F65F05">
            <w:pPr>
              <w:spacing w:line="360" w:lineRule="exact"/>
              <w:jc w:val="center"/>
              <w:rPr>
                <w:rFonts w:hint="eastAsia"/>
                <w:color w:val="auto"/>
                <w:sz w:val="24"/>
                <w:highlight w:val="none"/>
              </w:rPr>
            </w:pPr>
            <w:r>
              <w:rPr>
                <w:rFonts w:hint="eastAsia"/>
                <w:color w:val="auto"/>
                <w:sz w:val="24"/>
                <w:highlight w:val="none"/>
              </w:rPr>
              <w:t>见</w:t>
            </w:r>
          </w:p>
        </w:tc>
        <w:tc>
          <w:tcPr>
            <w:tcW w:w="8009" w:type="dxa"/>
            <w:noWrap w:val="0"/>
            <w:vAlign w:val="top"/>
          </w:tcPr>
          <w:p w14:paraId="02EA23B9">
            <w:pPr>
              <w:spacing w:line="360" w:lineRule="exact"/>
              <w:rPr>
                <w:rFonts w:hint="eastAsia"/>
                <w:color w:val="auto"/>
                <w:sz w:val="24"/>
                <w:highlight w:val="none"/>
              </w:rPr>
            </w:pPr>
          </w:p>
          <w:p w14:paraId="4E301660">
            <w:pPr>
              <w:spacing w:line="360" w:lineRule="exact"/>
              <w:rPr>
                <w:rFonts w:hint="eastAsia"/>
                <w:color w:val="auto"/>
                <w:sz w:val="24"/>
                <w:highlight w:val="none"/>
              </w:rPr>
            </w:pPr>
            <w:r>
              <w:rPr>
                <w:rFonts w:hint="eastAsia"/>
                <w:color w:val="auto"/>
                <w:sz w:val="24"/>
                <w:highlight w:val="none"/>
              </w:rPr>
              <w:t>退付意见：是否同意退付履约保证金及退付金额：</w:t>
            </w:r>
          </w:p>
          <w:p w14:paraId="469C89FB">
            <w:pPr>
              <w:spacing w:line="360" w:lineRule="exact"/>
              <w:rPr>
                <w:rFonts w:hint="eastAsia"/>
                <w:color w:val="auto"/>
                <w:sz w:val="24"/>
                <w:highlight w:val="none"/>
              </w:rPr>
            </w:pPr>
          </w:p>
          <w:p w14:paraId="394B26FE">
            <w:pPr>
              <w:spacing w:line="360" w:lineRule="exact"/>
              <w:rPr>
                <w:rFonts w:hint="eastAsia"/>
                <w:color w:val="auto"/>
                <w:sz w:val="24"/>
                <w:highlight w:val="none"/>
              </w:rPr>
            </w:pPr>
          </w:p>
          <w:p w14:paraId="43B0B9DE">
            <w:pPr>
              <w:spacing w:line="360" w:lineRule="exact"/>
              <w:rPr>
                <w:rFonts w:hint="eastAsia"/>
                <w:color w:val="auto"/>
                <w:sz w:val="24"/>
                <w:highlight w:val="none"/>
              </w:rPr>
            </w:pPr>
            <w:r>
              <w:rPr>
                <w:rFonts w:hint="eastAsia"/>
                <w:color w:val="auto"/>
                <w:sz w:val="24"/>
                <w:highlight w:val="none"/>
              </w:rPr>
              <w:t xml:space="preserve">联系人及电话：                                </w:t>
            </w:r>
          </w:p>
          <w:p w14:paraId="14DDE3C2">
            <w:pPr>
              <w:spacing w:line="360" w:lineRule="exact"/>
              <w:rPr>
                <w:rFonts w:hint="eastAsia"/>
                <w:color w:val="auto"/>
                <w:sz w:val="24"/>
                <w:highlight w:val="none"/>
              </w:rPr>
            </w:pPr>
          </w:p>
          <w:p w14:paraId="01CEB2CB">
            <w:pPr>
              <w:spacing w:line="360" w:lineRule="exact"/>
              <w:ind w:firstLine="4560" w:firstLineChars="1900"/>
              <w:rPr>
                <w:rFonts w:hint="eastAsia"/>
                <w:color w:val="auto"/>
                <w:sz w:val="24"/>
                <w:highlight w:val="none"/>
              </w:rPr>
            </w:pPr>
            <w:r>
              <w:rPr>
                <w:rFonts w:hint="eastAsia"/>
                <w:color w:val="auto"/>
                <w:sz w:val="24"/>
                <w:highlight w:val="none"/>
              </w:rPr>
              <w:t xml:space="preserve"> 采购单位公章：</w:t>
            </w:r>
          </w:p>
          <w:p w14:paraId="32B241A9">
            <w:pPr>
              <w:spacing w:line="360" w:lineRule="exact"/>
              <w:jc w:val="center"/>
              <w:rPr>
                <w:rFonts w:hint="eastAsia"/>
                <w:color w:val="auto"/>
                <w:sz w:val="24"/>
                <w:highlight w:val="none"/>
              </w:rPr>
            </w:pPr>
            <w:r>
              <w:rPr>
                <w:rFonts w:hint="eastAsia"/>
                <w:color w:val="auto"/>
                <w:sz w:val="24"/>
                <w:highlight w:val="none"/>
              </w:rPr>
              <w:t xml:space="preserve">                                                年    月    日</w:t>
            </w:r>
          </w:p>
        </w:tc>
      </w:tr>
      <w:tr w14:paraId="4D4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noWrap w:val="0"/>
            <w:vAlign w:val="center"/>
          </w:tcPr>
          <w:p w14:paraId="74BA890A">
            <w:pPr>
              <w:spacing w:line="360" w:lineRule="exact"/>
              <w:jc w:val="center"/>
              <w:rPr>
                <w:rFonts w:hint="eastAsia"/>
                <w:color w:val="auto"/>
                <w:sz w:val="24"/>
                <w:highlight w:val="none"/>
              </w:rPr>
            </w:pPr>
            <w:r>
              <w:rPr>
                <w:rFonts w:hint="eastAsia"/>
                <w:color w:val="auto"/>
                <w:sz w:val="24"/>
                <w:highlight w:val="none"/>
              </w:rPr>
              <w:t>财</w:t>
            </w:r>
          </w:p>
          <w:p w14:paraId="5C72F8CF">
            <w:pPr>
              <w:spacing w:line="360" w:lineRule="exact"/>
              <w:jc w:val="center"/>
              <w:rPr>
                <w:rFonts w:hint="eastAsia"/>
                <w:color w:val="auto"/>
                <w:sz w:val="24"/>
                <w:highlight w:val="none"/>
              </w:rPr>
            </w:pPr>
            <w:r>
              <w:rPr>
                <w:rFonts w:hint="eastAsia"/>
                <w:color w:val="auto"/>
                <w:sz w:val="24"/>
                <w:highlight w:val="none"/>
              </w:rPr>
              <w:t>务</w:t>
            </w:r>
          </w:p>
          <w:p w14:paraId="440E26AE">
            <w:pPr>
              <w:spacing w:line="360" w:lineRule="exact"/>
              <w:jc w:val="center"/>
              <w:rPr>
                <w:rFonts w:hint="eastAsia"/>
                <w:color w:val="auto"/>
                <w:sz w:val="24"/>
                <w:highlight w:val="none"/>
              </w:rPr>
            </w:pPr>
            <w:r>
              <w:rPr>
                <w:rFonts w:hint="eastAsia"/>
                <w:color w:val="auto"/>
                <w:sz w:val="24"/>
                <w:highlight w:val="none"/>
              </w:rPr>
              <w:t>部</w:t>
            </w:r>
          </w:p>
          <w:p w14:paraId="1BB74878">
            <w:pPr>
              <w:spacing w:line="360" w:lineRule="exact"/>
              <w:jc w:val="center"/>
              <w:rPr>
                <w:rFonts w:hint="eastAsia"/>
                <w:color w:val="auto"/>
                <w:sz w:val="24"/>
                <w:highlight w:val="none"/>
              </w:rPr>
            </w:pPr>
            <w:r>
              <w:rPr>
                <w:rFonts w:hint="eastAsia"/>
                <w:color w:val="auto"/>
                <w:sz w:val="24"/>
                <w:highlight w:val="none"/>
              </w:rPr>
              <w:t>门</w:t>
            </w:r>
          </w:p>
          <w:p w14:paraId="739B042D">
            <w:pPr>
              <w:spacing w:line="360" w:lineRule="exact"/>
              <w:jc w:val="center"/>
              <w:rPr>
                <w:rFonts w:hint="eastAsia"/>
                <w:color w:val="auto"/>
                <w:sz w:val="24"/>
                <w:highlight w:val="none"/>
              </w:rPr>
            </w:pPr>
            <w:r>
              <w:rPr>
                <w:rFonts w:hint="eastAsia"/>
                <w:color w:val="auto"/>
                <w:sz w:val="24"/>
                <w:highlight w:val="none"/>
              </w:rPr>
              <w:t>意</w:t>
            </w:r>
          </w:p>
          <w:p w14:paraId="0ED01F85">
            <w:pPr>
              <w:spacing w:line="360" w:lineRule="exact"/>
              <w:jc w:val="center"/>
              <w:rPr>
                <w:rFonts w:hint="eastAsia"/>
                <w:color w:val="auto"/>
                <w:sz w:val="24"/>
                <w:highlight w:val="none"/>
              </w:rPr>
            </w:pPr>
            <w:r>
              <w:rPr>
                <w:rFonts w:hint="eastAsia"/>
                <w:color w:val="auto"/>
                <w:sz w:val="24"/>
                <w:highlight w:val="none"/>
              </w:rPr>
              <w:t>见</w:t>
            </w:r>
          </w:p>
        </w:tc>
        <w:tc>
          <w:tcPr>
            <w:tcW w:w="8009" w:type="dxa"/>
            <w:noWrap w:val="0"/>
            <w:vAlign w:val="top"/>
          </w:tcPr>
          <w:p w14:paraId="4EA226C1">
            <w:pPr>
              <w:spacing w:line="360" w:lineRule="exact"/>
              <w:rPr>
                <w:rFonts w:hint="eastAsia"/>
                <w:color w:val="auto"/>
                <w:sz w:val="24"/>
                <w:highlight w:val="none"/>
              </w:rPr>
            </w:pPr>
            <w:r>
              <w:rPr>
                <w:rFonts w:hint="eastAsia"/>
                <w:color w:val="auto"/>
                <w:sz w:val="24"/>
                <w:highlight w:val="none"/>
              </w:rPr>
              <w:t>此表于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日收到。</w:t>
            </w:r>
          </w:p>
          <w:p w14:paraId="1B4678AA">
            <w:pPr>
              <w:spacing w:line="360" w:lineRule="exact"/>
              <w:rPr>
                <w:rFonts w:hint="eastAsia"/>
                <w:color w:val="auto"/>
                <w:sz w:val="24"/>
                <w:highlight w:val="none"/>
              </w:rPr>
            </w:pPr>
          </w:p>
          <w:p w14:paraId="51EA7BC7">
            <w:pPr>
              <w:spacing w:line="360" w:lineRule="exact"/>
              <w:rPr>
                <w:rFonts w:hint="eastAsia"/>
                <w:color w:val="auto"/>
                <w:sz w:val="24"/>
                <w:highlight w:val="none"/>
              </w:rPr>
            </w:pPr>
            <w:r>
              <w:rPr>
                <w:rFonts w:hint="eastAsia"/>
                <w:color w:val="auto"/>
                <w:sz w:val="24"/>
                <w:highlight w:val="none"/>
              </w:rPr>
              <w:t>会计审核：</w:t>
            </w:r>
          </w:p>
          <w:p w14:paraId="39F6F584">
            <w:pPr>
              <w:spacing w:line="360" w:lineRule="exact"/>
              <w:rPr>
                <w:rFonts w:hint="eastAsia"/>
                <w:color w:val="auto"/>
                <w:sz w:val="24"/>
                <w:highlight w:val="none"/>
              </w:rPr>
            </w:pPr>
          </w:p>
          <w:p w14:paraId="569E7CCF">
            <w:pPr>
              <w:spacing w:line="360" w:lineRule="exact"/>
              <w:rPr>
                <w:rFonts w:hint="eastAsia"/>
                <w:color w:val="auto"/>
                <w:sz w:val="24"/>
                <w:highlight w:val="none"/>
              </w:rPr>
            </w:pPr>
            <w:r>
              <w:rPr>
                <w:rFonts w:hint="eastAsia"/>
                <w:color w:val="auto"/>
                <w:sz w:val="24"/>
                <w:highlight w:val="none"/>
              </w:rPr>
              <w:t>财务负责人审核：</w:t>
            </w:r>
          </w:p>
          <w:p w14:paraId="0845FD66">
            <w:pPr>
              <w:spacing w:line="360" w:lineRule="exact"/>
              <w:rPr>
                <w:rFonts w:hint="eastAsia"/>
                <w:color w:val="auto"/>
                <w:sz w:val="24"/>
                <w:highlight w:val="none"/>
              </w:rPr>
            </w:pPr>
          </w:p>
          <w:p w14:paraId="662F8CA0">
            <w:pPr>
              <w:spacing w:line="360" w:lineRule="exact"/>
              <w:rPr>
                <w:rFonts w:hint="eastAsia"/>
                <w:color w:val="auto"/>
                <w:sz w:val="24"/>
                <w:highlight w:val="none"/>
              </w:rPr>
            </w:pPr>
            <w:r>
              <w:rPr>
                <w:rFonts w:hint="eastAsia"/>
                <w:color w:val="auto"/>
                <w:sz w:val="24"/>
                <w:highlight w:val="none"/>
              </w:rPr>
              <w:t>单位负责人签字：</w:t>
            </w:r>
          </w:p>
          <w:p w14:paraId="19232C3C">
            <w:pPr>
              <w:spacing w:line="360" w:lineRule="exact"/>
              <w:rPr>
                <w:rFonts w:hint="eastAsia"/>
                <w:color w:val="auto"/>
                <w:sz w:val="24"/>
                <w:highlight w:val="none"/>
              </w:rPr>
            </w:pPr>
          </w:p>
          <w:p w14:paraId="3AF7BACE">
            <w:pPr>
              <w:spacing w:line="360" w:lineRule="exact"/>
              <w:rPr>
                <w:rFonts w:hint="eastAsia"/>
                <w:color w:val="auto"/>
                <w:sz w:val="24"/>
                <w:highlight w:val="none"/>
              </w:rPr>
            </w:pPr>
            <w:r>
              <w:rPr>
                <w:rFonts w:hint="eastAsia"/>
                <w:color w:val="auto"/>
                <w:sz w:val="24"/>
                <w:highlight w:val="none"/>
              </w:rPr>
              <w:t>出纳办理转账日期：</w:t>
            </w:r>
          </w:p>
        </w:tc>
      </w:tr>
    </w:tbl>
    <w:p w14:paraId="3222050F">
      <w:pPr>
        <w:pStyle w:val="10"/>
        <w:ind w:left="1" w:firstLine="2" w:firstLineChars="1"/>
        <w:rPr>
          <w:rFonts w:hint="eastAsia" w:ascii="宋体"/>
          <w:b/>
          <w:bCs/>
          <w:color w:val="auto"/>
          <w:sz w:val="18"/>
          <w:szCs w:val="18"/>
          <w:highlight w:val="none"/>
        </w:rPr>
      </w:pPr>
    </w:p>
    <w:p w14:paraId="3D011903">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r>
        <w:rPr>
          <w:rFonts w:hAnsi="宋体"/>
          <w:b w:val="0"/>
          <w:color w:val="auto"/>
          <w:highlight w:val="none"/>
        </w:rPr>
        <w:br w:type="page"/>
      </w:r>
      <w:bookmarkStart w:id="18" w:name="_Toc29215"/>
      <w:r>
        <w:rPr>
          <w:rFonts w:hint="eastAsia"/>
          <w:color w:val="auto"/>
          <w:highlight w:val="none"/>
        </w:rPr>
        <w:t>第三章 采购需求</w:t>
      </w:r>
      <w:bookmarkEnd w:id="18"/>
    </w:p>
    <w:p w14:paraId="75CA01B1">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04878AFC">
      <w:pPr>
        <w:spacing w:line="360" w:lineRule="exact"/>
        <w:ind w:firstLine="420" w:firstLineChars="200"/>
        <w:jc w:val="left"/>
        <w:rPr>
          <w:rFonts w:hint="eastAsia" w:ascii="宋体" w:hAnsi="宋体" w:cs="宋体"/>
          <w:color w:val="auto"/>
          <w:szCs w:val="21"/>
          <w:highlight w:val="none"/>
        </w:rPr>
      </w:pPr>
      <w:r>
        <w:rPr>
          <w:rFonts w:ascii="宋体" w:hAnsi="宋体"/>
          <w:color w:val="auto"/>
          <w:highlight w:val="none"/>
        </w:rPr>
        <w:t>1.</w:t>
      </w:r>
      <w:r>
        <w:rPr>
          <w:rFonts w:hint="eastAsia"/>
          <w:color w:val="auto"/>
          <w:highlight w:val="none"/>
        </w:rPr>
        <w:t>为落实政府采购政策需满足的要求</w:t>
      </w:r>
    </w:p>
    <w:p w14:paraId="34B27599">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6E03234C">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150AB784">
      <w:pPr>
        <w:spacing w:line="360" w:lineRule="exact"/>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本采购需求表凡标注“▲”的条款或要求不响应或不满足的，其响应文件即作无效竞标处理。</w:t>
      </w:r>
    </w:p>
    <w:p w14:paraId="3F1EC9CB">
      <w:pPr>
        <w:spacing w:line="360" w:lineRule="exact"/>
        <w:ind w:firstLine="424" w:firstLineChars="202"/>
        <w:jc w:val="left"/>
        <w:rPr>
          <w:color w:val="auto"/>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14:paraId="508DEC5E">
      <w:pPr>
        <w:spacing w:line="360" w:lineRule="exact"/>
        <w:ind w:firstLine="424" w:firstLineChars="202"/>
        <w:jc w:val="left"/>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26D4CA4B">
      <w:pPr>
        <w:spacing w:line="360" w:lineRule="exact"/>
        <w:ind w:firstLine="487" w:firstLineChars="202"/>
        <w:jc w:val="left"/>
        <w:rPr>
          <w:rFonts w:hint="eastAsia" w:ascii="宋体" w:hAnsi="宋体"/>
          <w:b/>
          <w:bCs/>
          <w:color w:val="auto"/>
          <w:sz w:val="24"/>
          <w:szCs w:val="24"/>
          <w:highlight w:val="none"/>
        </w:rPr>
      </w:pPr>
    </w:p>
    <w:p w14:paraId="6985A8BD">
      <w:pPr>
        <w:spacing w:line="360" w:lineRule="exact"/>
        <w:ind w:firstLine="487" w:firstLineChars="202"/>
        <w:jc w:val="left"/>
        <w:rPr>
          <w:rFonts w:hint="eastAsia" w:ascii="宋体" w:hAnsi="宋体"/>
          <w:b/>
          <w:bCs/>
          <w:color w:val="auto"/>
          <w:sz w:val="24"/>
          <w:szCs w:val="24"/>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采购预算：</w:t>
      </w:r>
      <w:r>
        <w:rPr>
          <w:rFonts w:hint="eastAsia" w:ascii="宋体" w:hAnsi="宋体"/>
          <w:b/>
          <w:bCs/>
          <w:color w:val="auto"/>
          <w:sz w:val="24"/>
          <w:szCs w:val="24"/>
          <w:highlight w:val="none"/>
          <w:lang w:val="en-US" w:eastAsia="zh-CN"/>
        </w:rPr>
        <w:t>67.2万元。</w:t>
      </w:r>
    </w:p>
    <w:p w14:paraId="3117ED09">
      <w:pPr>
        <w:spacing w:line="360" w:lineRule="exact"/>
        <w:ind w:firstLine="424" w:firstLineChars="202"/>
        <w:jc w:val="left"/>
        <w:rPr>
          <w:rFonts w:hint="eastAsia" w:ascii="宋体" w:hAnsi="宋体"/>
          <w:color w:val="auto"/>
          <w:szCs w:val="21"/>
          <w:highlight w:val="none"/>
        </w:rPr>
      </w:pPr>
    </w:p>
    <w:tbl>
      <w:tblPr>
        <w:tblStyle w:val="19"/>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248"/>
        <w:gridCol w:w="682"/>
        <w:gridCol w:w="846"/>
        <w:gridCol w:w="6378"/>
      </w:tblGrid>
      <w:tr w14:paraId="5722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826" w:type="dxa"/>
            <w:gridSpan w:val="5"/>
            <w:shd w:val="clear" w:color="auto" w:fill="auto"/>
            <w:noWrap w:val="0"/>
            <w:vAlign w:val="center"/>
          </w:tcPr>
          <w:p w14:paraId="10CFBFFC">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3F83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706AC31D">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48" w:type="dxa"/>
            <w:shd w:val="clear" w:color="auto" w:fill="auto"/>
            <w:noWrap w:val="0"/>
            <w:vAlign w:val="center"/>
          </w:tcPr>
          <w:p w14:paraId="28545AF7">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82" w:type="dxa"/>
            <w:shd w:val="clear" w:color="auto" w:fill="auto"/>
            <w:noWrap w:val="0"/>
            <w:vAlign w:val="center"/>
          </w:tcPr>
          <w:p w14:paraId="7C684EF2">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846" w:type="dxa"/>
            <w:shd w:val="clear" w:color="auto" w:fill="auto"/>
            <w:noWrap w:val="0"/>
            <w:vAlign w:val="center"/>
          </w:tcPr>
          <w:p w14:paraId="719FE3DE">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2F12680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2077028B">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3678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5578E3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8" w:type="dxa"/>
            <w:noWrap w:val="0"/>
            <w:vAlign w:val="center"/>
          </w:tcPr>
          <w:p w14:paraId="5671269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“国培计划”——防城港市小学英语骨干教师培训</w:t>
            </w:r>
          </w:p>
        </w:tc>
        <w:tc>
          <w:tcPr>
            <w:tcW w:w="682" w:type="dxa"/>
            <w:noWrap w:val="0"/>
            <w:vAlign w:val="center"/>
          </w:tcPr>
          <w:p w14:paraId="488A2CEB">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05131036">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37AF8B00">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4632CF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4A5EA1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（一）防城港市</w:t>
            </w:r>
            <w:r>
              <w:rPr>
                <w:rFonts w:hint="eastAsia" w:ascii="宋体" w:hAnsi="宋体" w:cs="宋体"/>
                <w:b/>
                <w:bCs/>
                <w:color w:val="auto"/>
                <w:szCs w:val="21"/>
                <w:highlight w:val="none"/>
                <w:lang w:eastAsia="zh-CN"/>
              </w:rPr>
              <w:t>小学英语骨干</w:t>
            </w:r>
            <w:r>
              <w:rPr>
                <w:rFonts w:hint="eastAsia" w:ascii="宋体" w:hAnsi="宋体" w:cs="宋体"/>
                <w:b/>
                <w:bCs/>
                <w:color w:val="auto"/>
                <w:szCs w:val="21"/>
                <w:highlight w:val="none"/>
              </w:rPr>
              <w:t>教师培训</w:t>
            </w:r>
          </w:p>
          <w:p w14:paraId="0EF0696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全市小学英语教研员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县级及以下</w:t>
            </w:r>
            <w:r>
              <w:rPr>
                <w:rFonts w:hint="eastAsia" w:ascii="宋体" w:hAnsi="宋体" w:cs="宋体"/>
                <w:color w:val="auto"/>
                <w:szCs w:val="21"/>
                <w:highlight w:val="none"/>
                <w:lang w:eastAsia="zh-CN"/>
              </w:rPr>
              <w:t>小学英语</w:t>
            </w:r>
            <w:r>
              <w:rPr>
                <w:rFonts w:hint="eastAsia" w:ascii="宋体" w:hAnsi="宋体" w:cs="宋体"/>
                <w:color w:val="auto"/>
                <w:szCs w:val="21"/>
                <w:highlight w:val="none"/>
              </w:rPr>
              <w:t>骨干教师</w:t>
            </w:r>
            <w:r>
              <w:rPr>
                <w:rFonts w:hint="eastAsia" w:ascii="宋体" w:hAnsi="宋体" w:cs="宋体"/>
                <w:color w:val="auto"/>
                <w:szCs w:val="21"/>
                <w:highlight w:val="none"/>
                <w:lang w:eastAsia="zh-CN"/>
              </w:rPr>
              <w:t>。</w:t>
            </w:r>
          </w:p>
          <w:p w14:paraId="733DD9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29CE8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537A87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44BF6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p w14:paraId="3F86FF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通过培训，使参训教师的师德修养和课堂教学能力、教学科研能力、校本培训能力、现代教育技术能力等有显著提高。</w:t>
            </w:r>
          </w:p>
          <w:p w14:paraId="76069F0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集中培训+名校访学+返岗研修。 </w:t>
            </w:r>
          </w:p>
          <w:p w14:paraId="58D8EB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3AE7A22A">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6FEBBE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31467B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4A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078FA0D7">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48" w:type="dxa"/>
            <w:noWrap w:val="0"/>
            <w:vAlign w:val="center"/>
          </w:tcPr>
          <w:p w14:paraId="7F6B028A">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“国培计划”——防城港市初中英语骨干教师培训</w:t>
            </w:r>
          </w:p>
        </w:tc>
        <w:tc>
          <w:tcPr>
            <w:tcW w:w="682" w:type="dxa"/>
            <w:noWrap w:val="0"/>
            <w:vAlign w:val="center"/>
          </w:tcPr>
          <w:p w14:paraId="15F53FA2">
            <w:pPr>
              <w:spacing w:line="360" w:lineRule="exact"/>
              <w:jc w:val="center"/>
              <w:rPr>
                <w:rFonts w:hint="eastAsia"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4B95FA93">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AFAED74">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（二）防城港市</w:t>
            </w:r>
            <w:r>
              <w:rPr>
                <w:rFonts w:hint="eastAsia" w:ascii="宋体" w:hAnsi="宋体" w:eastAsia="宋体" w:cs="宋体"/>
                <w:b/>
                <w:bCs/>
                <w:color w:val="auto"/>
                <w:szCs w:val="21"/>
                <w:highlight w:val="none"/>
                <w:lang w:eastAsia="zh-CN"/>
              </w:rPr>
              <w:t>初中英语</w:t>
            </w:r>
            <w:r>
              <w:rPr>
                <w:rFonts w:hint="eastAsia" w:ascii="宋体" w:hAnsi="宋体" w:eastAsia="宋体" w:cs="宋体"/>
                <w:b/>
                <w:bCs/>
                <w:color w:val="auto"/>
                <w:szCs w:val="21"/>
                <w:highlight w:val="none"/>
              </w:rPr>
              <w:t>骨干教师培训</w:t>
            </w:r>
          </w:p>
          <w:p w14:paraId="7CBE05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全市初中英语教研员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县级及以下</w:t>
            </w:r>
            <w:r>
              <w:rPr>
                <w:rFonts w:hint="eastAsia" w:ascii="宋体" w:hAnsi="宋体" w:cs="宋体"/>
                <w:color w:val="auto"/>
                <w:szCs w:val="21"/>
                <w:highlight w:val="none"/>
                <w:lang w:eastAsia="zh-CN"/>
              </w:rPr>
              <w:t>初中</w:t>
            </w:r>
            <w:r>
              <w:rPr>
                <w:rFonts w:hint="eastAsia" w:ascii="宋体" w:hAnsi="宋体" w:cs="宋体"/>
                <w:color w:val="auto"/>
                <w:szCs w:val="21"/>
                <w:highlight w:val="none"/>
              </w:rPr>
              <w:t>英语骨干教师。</w:t>
            </w:r>
          </w:p>
          <w:p w14:paraId="4F447A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16B648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3981A0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492AB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r>
              <w:rPr>
                <w:rFonts w:hint="eastAsia" w:ascii="宋体" w:hAnsi="宋体" w:cs="宋体"/>
                <w:color w:val="auto"/>
                <w:szCs w:val="21"/>
                <w:highlight w:val="none"/>
              </w:rPr>
              <w:t xml:space="preserve"> </w:t>
            </w:r>
          </w:p>
          <w:p w14:paraId="065C4C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通过培训，使参训教师的师德修养和课堂教学能力、教学科研能力、校本培训能力、现代教育技术能力等有显著提高。</w:t>
            </w:r>
          </w:p>
          <w:p w14:paraId="5134E9AF">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41BA09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4165703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0140D6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6586E6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FE4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525F4C12">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48" w:type="dxa"/>
            <w:noWrap w:val="0"/>
            <w:vAlign w:val="center"/>
          </w:tcPr>
          <w:p w14:paraId="23DA32B0">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“国培计划”——防城港市中小学心理健康教育骨干教师培训</w:t>
            </w:r>
          </w:p>
        </w:tc>
        <w:tc>
          <w:tcPr>
            <w:tcW w:w="682" w:type="dxa"/>
            <w:noWrap w:val="0"/>
            <w:vAlign w:val="center"/>
          </w:tcPr>
          <w:p w14:paraId="2FC2558D">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846" w:type="dxa"/>
            <w:noWrap w:val="0"/>
            <w:vAlign w:val="center"/>
          </w:tcPr>
          <w:p w14:paraId="430A348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6590C5E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中小学心理健康教育</w:t>
            </w:r>
            <w:r>
              <w:rPr>
                <w:rFonts w:hint="eastAsia" w:ascii="宋体" w:hAnsi="宋体" w:cs="宋体"/>
                <w:b/>
                <w:bCs/>
                <w:color w:val="auto"/>
                <w:szCs w:val="21"/>
                <w:highlight w:val="none"/>
              </w:rPr>
              <w:t>骨干教师培训</w:t>
            </w:r>
          </w:p>
          <w:p w14:paraId="129C49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全市县级及以下</w:t>
            </w:r>
            <w:r>
              <w:rPr>
                <w:rFonts w:hint="eastAsia" w:ascii="宋体" w:hAnsi="宋体" w:cs="宋体"/>
                <w:color w:val="auto"/>
                <w:szCs w:val="21"/>
                <w:highlight w:val="none"/>
                <w:lang w:eastAsia="zh-CN"/>
              </w:rPr>
              <w:t>义务教育学校心理健康教育</w:t>
            </w:r>
            <w:r>
              <w:rPr>
                <w:rFonts w:hint="eastAsia" w:ascii="宋体" w:hAnsi="宋体" w:cs="宋体"/>
                <w:color w:val="auto"/>
                <w:szCs w:val="21"/>
                <w:highlight w:val="none"/>
              </w:rPr>
              <w:t>骨干教师</w:t>
            </w:r>
            <w:r>
              <w:rPr>
                <w:rFonts w:hint="eastAsia" w:ascii="宋体" w:hAnsi="宋体" w:cs="宋体"/>
                <w:color w:val="auto"/>
                <w:szCs w:val="21"/>
                <w:highlight w:val="none"/>
                <w:lang w:eastAsia="zh-CN"/>
              </w:rPr>
              <w:t>、班主任、政教主任</w:t>
            </w:r>
            <w:r>
              <w:rPr>
                <w:rFonts w:hint="eastAsia" w:ascii="宋体" w:hAnsi="宋体" w:cs="宋体"/>
                <w:color w:val="auto"/>
                <w:szCs w:val="21"/>
                <w:highlight w:val="none"/>
              </w:rPr>
              <w:t>。</w:t>
            </w:r>
          </w:p>
          <w:p w14:paraId="169EB0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4150B9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月，共8天。</w:t>
            </w:r>
          </w:p>
          <w:p w14:paraId="5DC062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28D56C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：加强思想政治、心理健康教育、家庭教育指导、青少年心理学、心理诊断技术、中小学心理辅导等方面内容培训。</w:t>
            </w:r>
          </w:p>
          <w:p w14:paraId="246AED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通过培训，提升参训教师师德素养</w:t>
            </w:r>
            <w:r>
              <w:rPr>
                <w:rFonts w:hint="eastAsia" w:ascii="宋体" w:hAnsi="宋体" w:cs="宋体"/>
                <w:color w:val="auto"/>
                <w:szCs w:val="21"/>
                <w:highlight w:val="none"/>
                <w:lang w:eastAsia="zh-CN"/>
              </w:rPr>
              <w:t>，更好掌握心理健康教育对象的心理特点，增强心理健康教育的理论及技能，提升心理治疗的方法和技巧。</w:t>
            </w:r>
          </w:p>
          <w:p w14:paraId="29430D15">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2FC46B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1D49387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AC3A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5822B0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AD6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533EBDC5">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1F06D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98BFC6">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486F6CB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5801045">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1A2D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37DB20">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B154F72">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41D89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6CFF36">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6430C4E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240E7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70ADD817">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165C07C3">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4FC1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60EC7C9D">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47499FA3">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1E06B0D7">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7A7768CE">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1005C6D2">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4181F94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0542273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434021E1">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445BA1AF">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5DC1A695">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43E824C1">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1876D786">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46413778">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0BD85378">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0AB2A340">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596C034B">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129D963E">
      <w:pPr>
        <w:widowControl/>
        <w:jc w:val="left"/>
        <w:textAlignment w:val="center"/>
        <w:rPr>
          <w:rFonts w:hint="eastAsia" w:ascii="宋体" w:hAnsi="宋体"/>
          <w:b/>
          <w:color w:val="auto"/>
          <w:szCs w:val="21"/>
          <w:highlight w:val="none"/>
        </w:rPr>
      </w:pPr>
      <w:r>
        <w:rPr>
          <w:rFonts w:hint="eastAsia" w:ascii="宋体" w:hAnsi="宋体"/>
          <w:b/>
          <w:color w:val="auto"/>
          <w:szCs w:val="21"/>
          <w:highlight w:val="none"/>
        </w:rPr>
        <w:t xml:space="preserve"> </w:t>
      </w:r>
    </w:p>
    <w:p w14:paraId="4A70F11D">
      <w:pPr>
        <w:widowControl/>
        <w:jc w:val="left"/>
        <w:textAlignment w:val="center"/>
        <w:rPr>
          <w:rFonts w:hint="eastAsia" w:ascii="宋体" w:hAnsi="宋体"/>
          <w:b/>
          <w:color w:val="auto"/>
          <w:szCs w:val="21"/>
          <w:highlight w:val="none"/>
        </w:rPr>
      </w:pPr>
    </w:p>
    <w:p w14:paraId="13F61A71">
      <w:pPr>
        <w:widowControl/>
        <w:jc w:val="left"/>
        <w:textAlignment w:val="center"/>
        <w:rPr>
          <w:rFonts w:hint="eastAsia" w:ascii="宋体" w:hAnsi="宋体"/>
          <w:b/>
          <w:color w:val="auto"/>
          <w:szCs w:val="21"/>
          <w:highlight w:val="none"/>
        </w:rPr>
      </w:pPr>
    </w:p>
    <w:p w14:paraId="23B028A7">
      <w:pPr>
        <w:spacing w:line="560" w:lineRule="exact"/>
        <w:rPr>
          <w:rFonts w:hint="eastAsia" w:ascii="宋体" w:hAnsi="宋体"/>
          <w:b/>
          <w:bCs/>
          <w:color w:val="auto"/>
          <w:sz w:val="24"/>
          <w:szCs w:val="24"/>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2</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60.8</w:t>
      </w:r>
      <w:r>
        <w:rPr>
          <w:rFonts w:hint="eastAsia" w:ascii="宋体" w:hAnsi="宋体"/>
          <w:b/>
          <w:bCs/>
          <w:color w:val="auto"/>
          <w:sz w:val="24"/>
          <w:szCs w:val="24"/>
          <w:highlight w:val="none"/>
          <w:lang w:eastAsia="zh-CN"/>
        </w:rPr>
        <w:t xml:space="preserve"> 万元。</w:t>
      </w:r>
    </w:p>
    <w:p w14:paraId="5A7E4D20">
      <w:pPr>
        <w:spacing w:line="360" w:lineRule="exact"/>
        <w:ind w:firstLine="424" w:firstLineChars="202"/>
        <w:jc w:val="left"/>
        <w:rPr>
          <w:rFonts w:hint="eastAsia" w:ascii="宋体" w:hAnsi="宋体"/>
          <w:color w:val="auto"/>
          <w:szCs w:val="21"/>
          <w:highlight w:val="none"/>
        </w:rPr>
      </w:pPr>
    </w:p>
    <w:tbl>
      <w:tblPr>
        <w:tblStyle w:val="19"/>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248"/>
        <w:gridCol w:w="682"/>
        <w:gridCol w:w="846"/>
        <w:gridCol w:w="6378"/>
      </w:tblGrid>
      <w:tr w14:paraId="3C93D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10F9A56F">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14A7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16EEAA88">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48" w:type="dxa"/>
            <w:shd w:val="clear" w:color="auto" w:fill="auto"/>
            <w:noWrap w:val="0"/>
            <w:vAlign w:val="center"/>
          </w:tcPr>
          <w:p w14:paraId="79D05510">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82" w:type="dxa"/>
            <w:shd w:val="clear" w:color="auto" w:fill="auto"/>
            <w:noWrap w:val="0"/>
            <w:vAlign w:val="center"/>
          </w:tcPr>
          <w:p w14:paraId="014D4A41">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846" w:type="dxa"/>
            <w:shd w:val="clear" w:color="auto" w:fill="auto"/>
            <w:noWrap w:val="0"/>
            <w:vAlign w:val="center"/>
          </w:tcPr>
          <w:p w14:paraId="717D6B38">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7F9E61DE">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02CB5A6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751F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E954BA5">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8" w:type="dxa"/>
            <w:shd w:val="clear" w:color="auto" w:fill="auto"/>
            <w:noWrap w:val="0"/>
            <w:vAlign w:val="center"/>
          </w:tcPr>
          <w:p w14:paraId="5B12CFFC">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“国培计划”——防城港市小学数学骨干教师培训</w:t>
            </w:r>
          </w:p>
        </w:tc>
        <w:tc>
          <w:tcPr>
            <w:tcW w:w="682" w:type="dxa"/>
            <w:noWrap w:val="0"/>
            <w:vAlign w:val="center"/>
          </w:tcPr>
          <w:p w14:paraId="7FE8AB3A">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1D4E9D83">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6C9131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4A24AFB8">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568FC87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小学数学</w:t>
            </w:r>
            <w:r>
              <w:rPr>
                <w:rFonts w:hint="eastAsia" w:ascii="宋体" w:hAnsi="宋体" w:cs="宋体"/>
                <w:b/>
                <w:bCs/>
                <w:color w:val="auto"/>
                <w:szCs w:val="21"/>
                <w:highlight w:val="none"/>
              </w:rPr>
              <w:t>骨干教师培训</w:t>
            </w:r>
          </w:p>
          <w:p w14:paraId="4C709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全市小学数学教研员、县级及以下小学数学骨干教师。</w:t>
            </w:r>
          </w:p>
          <w:p w14:paraId="08AC9D3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2.培训人数</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p>
          <w:p w14:paraId="1301E7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1098680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4.培训地点</w:t>
            </w:r>
            <w:r>
              <w:rPr>
                <w:rFonts w:hint="eastAsia" w:ascii="宋体" w:hAnsi="宋体" w:cs="宋体"/>
                <w:color w:val="auto"/>
                <w:szCs w:val="21"/>
                <w:highlight w:val="none"/>
                <w:lang w:val="en-US" w:eastAsia="zh-CN"/>
              </w:rPr>
              <w:t>：区内。</w:t>
            </w:r>
          </w:p>
          <w:p w14:paraId="3B79F4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.培训内容</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 </w:t>
            </w:r>
          </w:p>
          <w:p w14:paraId="69EF4797">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通过培训，使参训教师的师德修养和课堂教学能力、教学科研能力、校本培训能力、现代教育技术能力等有显著提高。</w:t>
            </w:r>
          </w:p>
          <w:p w14:paraId="4B60FAA6">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.培训方式</w:t>
            </w:r>
            <w:r>
              <w:rPr>
                <w:rFonts w:hint="eastAsia" w:ascii="宋体" w:hAnsi="宋体" w:cs="宋体"/>
                <w:color w:val="auto"/>
                <w:szCs w:val="21"/>
                <w:highlight w:val="none"/>
                <w:lang w:eastAsia="zh-CN"/>
              </w:rPr>
              <w:t>：集中培训</w:t>
            </w:r>
            <w:r>
              <w:rPr>
                <w:rFonts w:hint="eastAsia" w:ascii="宋体" w:hAnsi="宋体" w:cs="宋体"/>
                <w:color w:val="auto"/>
                <w:szCs w:val="21"/>
                <w:highlight w:val="none"/>
                <w:lang w:val="en-US" w:eastAsia="zh-CN"/>
              </w:rPr>
              <w:t>+名校访学+返岗研修</w:t>
            </w:r>
            <w:r>
              <w:rPr>
                <w:rFonts w:hint="eastAsia" w:ascii="宋体" w:hAnsi="宋体" w:cs="宋体"/>
                <w:color w:val="auto"/>
                <w:szCs w:val="21"/>
                <w:highlight w:val="none"/>
              </w:rPr>
              <w:t>。</w:t>
            </w:r>
          </w:p>
          <w:p w14:paraId="166DD64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8.培训</w:t>
            </w:r>
            <w:r>
              <w:rPr>
                <w:rFonts w:hint="eastAsia" w:ascii="宋体" w:hAnsi="宋体" w:cs="宋体"/>
                <w:color w:val="auto"/>
                <w:szCs w:val="21"/>
                <w:highlight w:val="none"/>
                <w:lang w:eastAsia="zh-CN"/>
              </w:rPr>
              <w:t>团队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培训专家团队由具有丰富培训经验的一线专家组成。</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一线学科名师、一线优秀教研员、骨干教师和培训管理者比例达到60%</w:t>
            </w:r>
            <w:r>
              <w:rPr>
                <w:rFonts w:hint="eastAsia" w:ascii="宋体" w:hAnsi="宋体" w:cs="宋体"/>
                <w:color w:val="auto"/>
                <w:szCs w:val="21"/>
                <w:highlight w:val="none"/>
                <w:lang w:eastAsia="zh-CN"/>
              </w:rPr>
              <w:t>以上，</w:t>
            </w:r>
            <w:r>
              <w:rPr>
                <w:rFonts w:hint="eastAsia" w:ascii="宋体" w:hAnsi="宋体" w:cs="宋体"/>
                <w:color w:val="auto"/>
                <w:szCs w:val="21"/>
                <w:highlight w:val="none"/>
              </w:rPr>
              <w:t>高级职称</w:t>
            </w:r>
            <w:r>
              <w:rPr>
                <w:rFonts w:hint="eastAsia" w:ascii="宋体" w:hAnsi="宋体" w:cs="宋体"/>
                <w:color w:val="auto"/>
                <w:szCs w:val="21"/>
                <w:highlight w:val="none"/>
                <w:lang w:eastAsia="zh-CN"/>
              </w:rPr>
              <w:t>以上的</w:t>
            </w:r>
            <w:r>
              <w:rPr>
                <w:rFonts w:hint="eastAsia" w:ascii="宋体" w:hAnsi="宋体" w:cs="宋体"/>
                <w:color w:val="auto"/>
                <w:szCs w:val="21"/>
                <w:highlight w:val="none"/>
              </w:rPr>
              <w:t>教师比例不少于70%</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广西区外培训专家比例不少于</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p w14:paraId="138E373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C8C07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2CBCDA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1A1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4DD9649D">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48" w:type="dxa"/>
            <w:shd w:val="clear" w:color="auto" w:fill="auto"/>
            <w:noWrap w:val="0"/>
            <w:vAlign w:val="center"/>
          </w:tcPr>
          <w:p w14:paraId="37018C9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“国培计划”——防城港市初中数学骨干教师培训</w:t>
            </w:r>
          </w:p>
        </w:tc>
        <w:tc>
          <w:tcPr>
            <w:tcW w:w="682" w:type="dxa"/>
            <w:noWrap w:val="0"/>
            <w:vAlign w:val="center"/>
          </w:tcPr>
          <w:p w14:paraId="487D37FC">
            <w:pPr>
              <w:spacing w:line="360" w:lineRule="exact"/>
              <w:jc w:val="center"/>
              <w:rPr>
                <w:rFonts w:hint="eastAsia"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208C1F15">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31E617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初中数学</w:t>
            </w:r>
            <w:r>
              <w:rPr>
                <w:rFonts w:hint="eastAsia" w:ascii="宋体" w:hAnsi="宋体" w:cs="宋体"/>
                <w:b/>
                <w:bCs/>
                <w:color w:val="auto"/>
                <w:szCs w:val="21"/>
                <w:highlight w:val="none"/>
              </w:rPr>
              <w:t>骨干教师培训</w:t>
            </w:r>
          </w:p>
          <w:p w14:paraId="641B77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全市初中数学教研员、县级及以下初中数学骨干教师。</w:t>
            </w:r>
          </w:p>
          <w:p w14:paraId="6130028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2.培训人数</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p>
          <w:p w14:paraId="66B04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614884F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4.培训地点</w:t>
            </w:r>
            <w:r>
              <w:rPr>
                <w:rFonts w:hint="eastAsia" w:ascii="宋体" w:hAnsi="宋体" w:cs="宋体"/>
                <w:color w:val="auto"/>
                <w:szCs w:val="21"/>
                <w:highlight w:val="none"/>
                <w:lang w:val="en-US" w:eastAsia="zh-CN"/>
              </w:rPr>
              <w:t>：区内。</w:t>
            </w:r>
          </w:p>
          <w:p w14:paraId="52224D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.培训内容</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 </w:t>
            </w:r>
          </w:p>
          <w:p w14:paraId="6DEC76B7">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通过培训，使参训教师的师德修养和课堂教学能力、教学科研能力、校本培训能力、现代教育技术能力等有显著提高。</w:t>
            </w:r>
          </w:p>
          <w:p w14:paraId="6A4B46BD">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.培训方式</w:t>
            </w:r>
            <w:r>
              <w:rPr>
                <w:rFonts w:hint="eastAsia" w:ascii="宋体" w:hAnsi="宋体" w:cs="宋体"/>
                <w:color w:val="auto"/>
                <w:szCs w:val="21"/>
                <w:highlight w:val="none"/>
                <w:lang w:eastAsia="zh-CN"/>
              </w:rPr>
              <w:t>：集中培训</w:t>
            </w:r>
            <w:r>
              <w:rPr>
                <w:rFonts w:hint="eastAsia" w:ascii="宋体" w:hAnsi="宋体" w:cs="宋体"/>
                <w:color w:val="auto"/>
                <w:szCs w:val="21"/>
                <w:highlight w:val="none"/>
                <w:lang w:val="en-US" w:eastAsia="zh-CN"/>
              </w:rPr>
              <w:t>+名校访学+返岗研修</w:t>
            </w:r>
            <w:r>
              <w:rPr>
                <w:rFonts w:hint="eastAsia" w:ascii="宋体" w:hAnsi="宋体" w:cs="宋体"/>
                <w:color w:val="auto"/>
                <w:szCs w:val="21"/>
                <w:highlight w:val="none"/>
              </w:rPr>
              <w:t>。</w:t>
            </w:r>
          </w:p>
          <w:p w14:paraId="0CD5C29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8.培训</w:t>
            </w:r>
            <w:r>
              <w:rPr>
                <w:rFonts w:hint="eastAsia" w:ascii="宋体" w:hAnsi="宋体" w:cs="宋体"/>
                <w:color w:val="auto"/>
                <w:szCs w:val="21"/>
                <w:highlight w:val="none"/>
                <w:lang w:eastAsia="zh-CN"/>
              </w:rPr>
              <w:t>团队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培训专家团队由具有丰富培训经验的一线专家组成。</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一线学科名师、一线优秀教研员、骨干教师和培训管理者比例达到60%</w:t>
            </w:r>
            <w:r>
              <w:rPr>
                <w:rFonts w:hint="eastAsia" w:ascii="宋体" w:hAnsi="宋体" w:cs="宋体"/>
                <w:color w:val="auto"/>
                <w:szCs w:val="21"/>
                <w:highlight w:val="none"/>
                <w:lang w:eastAsia="zh-CN"/>
              </w:rPr>
              <w:t>以上，</w:t>
            </w:r>
            <w:r>
              <w:rPr>
                <w:rFonts w:hint="eastAsia" w:ascii="宋体" w:hAnsi="宋体" w:cs="宋体"/>
                <w:color w:val="auto"/>
                <w:szCs w:val="21"/>
                <w:highlight w:val="none"/>
              </w:rPr>
              <w:t>高级职称</w:t>
            </w:r>
            <w:r>
              <w:rPr>
                <w:rFonts w:hint="eastAsia" w:ascii="宋体" w:hAnsi="宋体" w:cs="宋体"/>
                <w:color w:val="auto"/>
                <w:szCs w:val="21"/>
                <w:highlight w:val="none"/>
                <w:lang w:eastAsia="zh-CN"/>
              </w:rPr>
              <w:t>以上的</w:t>
            </w:r>
            <w:r>
              <w:rPr>
                <w:rFonts w:hint="eastAsia" w:ascii="宋体" w:hAnsi="宋体" w:cs="宋体"/>
                <w:color w:val="auto"/>
                <w:szCs w:val="21"/>
                <w:highlight w:val="none"/>
              </w:rPr>
              <w:t>教师比例不少于70%</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广西区外培训专家比例不少于</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p w14:paraId="56D0E96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143F86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12EAD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1DEC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66500CDE">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48" w:type="dxa"/>
            <w:shd w:val="clear" w:color="auto" w:fill="auto"/>
            <w:noWrap w:val="0"/>
            <w:vAlign w:val="center"/>
          </w:tcPr>
          <w:p w14:paraId="3B698C9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“国培计划”——防城港市初中物理骨干教师培训</w:t>
            </w:r>
          </w:p>
        </w:tc>
        <w:tc>
          <w:tcPr>
            <w:tcW w:w="682" w:type="dxa"/>
            <w:noWrap w:val="0"/>
            <w:vAlign w:val="center"/>
          </w:tcPr>
          <w:p w14:paraId="5646D85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846" w:type="dxa"/>
            <w:noWrap w:val="0"/>
            <w:vAlign w:val="center"/>
          </w:tcPr>
          <w:p w14:paraId="2123F05E">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EF4632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初中物理</w:t>
            </w:r>
            <w:r>
              <w:rPr>
                <w:rFonts w:hint="eastAsia" w:ascii="宋体" w:hAnsi="宋体" w:cs="宋体"/>
                <w:b/>
                <w:bCs/>
                <w:color w:val="auto"/>
                <w:szCs w:val="21"/>
                <w:highlight w:val="none"/>
              </w:rPr>
              <w:t>骨干教师培训</w:t>
            </w:r>
          </w:p>
          <w:p w14:paraId="499FF57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全市初中物理教研员、县级及以下初中物理骨干教师</w:t>
            </w:r>
            <w:r>
              <w:rPr>
                <w:rFonts w:hint="eastAsia" w:ascii="宋体" w:hAnsi="宋体" w:cs="宋体"/>
                <w:color w:val="auto"/>
                <w:szCs w:val="21"/>
                <w:highlight w:val="none"/>
                <w:lang w:eastAsia="zh-CN"/>
              </w:rPr>
              <w:t>。</w:t>
            </w:r>
          </w:p>
          <w:p w14:paraId="5B8C8E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1C4D20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月，共8天。</w:t>
            </w:r>
          </w:p>
          <w:p w14:paraId="795A10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8AF4E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w:t>
            </w:r>
          </w:p>
          <w:p w14:paraId="198688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通过培训，帮助学员更新教育理念，优化知识结构，提高小学科学教</w:t>
            </w:r>
            <w:r>
              <w:rPr>
                <w:rFonts w:hint="eastAsia" w:ascii="宋体" w:hAnsi="宋体" w:cs="宋体"/>
                <w:color w:val="auto"/>
                <w:szCs w:val="21"/>
                <w:highlight w:val="none"/>
                <w:lang w:eastAsia="zh-CN"/>
              </w:rPr>
              <w:t>学</w:t>
            </w:r>
            <w:r>
              <w:rPr>
                <w:rFonts w:hint="eastAsia" w:ascii="宋体" w:hAnsi="宋体" w:cs="宋体"/>
                <w:color w:val="auto"/>
                <w:szCs w:val="21"/>
                <w:highlight w:val="none"/>
              </w:rPr>
              <w:t>能力和水平，增强学科教育整体解决方案的设计与执行能力，成为我市</w:t>
            </w:r>
            <w:r>
              <w:rPr>
                <w:rFonts w:hint="eastAsia" w:ascii="宋体" w:hAnsi="宋体" w:cs="宋体"/>
                <w:color w:val="auto"/>
                <w:szCs w:val="21"/>
                <w:highlight w:val="none"/>
                <w:lang w:eastAsia="zh-CN"/>
              </w:rPr>
              <w:t>初中物理教学</w:t>
            </w:r>
            <w:r>
              <w:rPr>
                <w:rFonts w:hint="eastAsia" w:ascii="宋体" w:hAnsi="宋体" w:cs="宋体"/>
                <w:color w:val="auto"/>
                <w:szCs w:val="21"/>
                <w:highlight w:val="none"/>
              </w:rPr>
              <w:t>的骨干教师、</w:t>
            </w:r>
            <w:r>
              <w:rPr>
                <w:rFonts w:hint="eastAsia" w:ascii="宋体" w:hAnsi="宋体" w:cs="宋体"/>
                <w:color w:val="auto"/>
                <w:szCs w:val="21"/>
                <w:highlight w:val="none"/>
                <w:lang w:eastAsia="zh-CN"/>
              </w:rPr>
              <w:t>领军</w:t>
            </w:r>
            <w:r>
              <w:rPr>
                <w:rFonts w:hint="eastAsia" w:ascii="宋体" w:hAnsi="宋体" w:cs="宋体"/>
                <w:color w:val="auto"/>
                <w:szCs w:val="21"/>
                <w:highlight w:val="none"/>
              </w:rPr>
              <w:t xml:space="preserve">教师。        </w:t>
            </w:r>
          </w:p>
          <w:p w14:paraId="03DE2E2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636FEB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5ED8EC6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DD005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1D4E6E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775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501A1541">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2C704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25F78B4">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1D82A0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73BD97AA">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18D40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59AD17F">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0130CFFA">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2E0B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162AFB">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4795FE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6AABE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1616FD62">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C4276DB">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706F0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5F9A563D">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760EC80F">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67D95FB7">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63054EEA">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0DF0E6CC">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61C6007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3C3E034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6C16E27C">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6859B38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1AE4ACF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3D0FFD97">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431198D7">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0EB82247">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31690EC5">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1992AAB2">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6A864493">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3B5A6152">
      <w:pPr>
        <w:rPr>
          <w:rFonts w:hint="eastAsia" w:ascii="宋体" w:hAnsi="宋体" w:eastAsia="宋体" w:cs="宋体"/>
          <w:color w:val="auto"/>
          <w:sz w:val="32"/>
          <w:szCs w:val="32"/>
          <w:highlight w:val="none"/>
        </w:rPr>
      </w:pPr>
    </w:p>
    <w:p w14:paraId="19F4996A">
      <w:pPr>
        <w:rPr>
          <w:rFonts w:hint="eastAsia" w:ascii="宋体" w:hAnsi="宋体" w:eastAsia="宋体" w:cs="宋体"/>
          <w:color w:val="auto"/>
          <w:sz w:val="32"/>
          <w:szCs w:val="32"/>
          <w:highlight w:val="none"/>
        </w:rPr>
      </w:pPr>
    </w:p>
    <w:p w14:paraId="650D97AF">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B4E9EE7">
      <w:pPr>
        <w:spacing w:line="36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61</w:t>
      </w:r>
      <w:r>
        <w:rPr>
          <w:rFonts w:hint="eastAsia" w:ascii="宋体" w:hAnsi="宋体"/>
          <w:b/>
          <w:bCs/>
          <w:color w:val="auto"/>
          <w:sz w:val="24"/>
          <w:szCs w:val="24"/>
          <w:highlight w:val="none"/>
          <w:lang w:eastAsia="zh-CN"/>
        </w:rPr>
        <w:t xml:space="preserve"> 万元。</w:t>
      </w:r>
    </w:p>
    <w:p w14:paraId="787F3CAD">
      <w:pPr>
        <w:spacing w:line="360" w:lineRule="exact"/>
        <w:ind w:firstLine="424" w:firstLineChars="202"/>
        <w:jc w:val="left"/>
        <w:rPr>
          <w:rFonts w:hint="eastAsia" w:ascii="宋体" w:hAnsi="宋体"/>
          <w:color w:val="auto"/>
          <w:szCs w:val="21"/>
          <w:highlight w:val="none"/>
        </w:rPr>
      </w:pPr>
    </w:p>
    <w:tbl>
      <w:tblPr>
        <w:tblStyle w:val="19"/>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98"/>
        <w:gridCol w:w="669"/>
        <w:gridCol w:w="709"/>
        <w:gridCol w:w="6378"/>
      </w:tblGrid>
      <w:tr w14:paraId="4BF0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4F007CAF">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2A662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526AC400">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98" w:type="dxa"/>
            <w:shd w:val="clear" w:color="auto" w:fill="auto"/>
            <w:noWrap w:val="0"/>
            <w:vAlign w:val="center"/>
          </w:tcPr>
          <w:p w14:paraId="146DF077">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69" w:type="dxa"/>
            <w:shd w:val="clear" w:color="auto" w:fill="auto"/>
            <w:noWrap w:val="0"/>
            <w:vAlign w:val="center"/>
          </w:tcPr>
          <w:p w14:paraId="2A36332C">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09" w:type="dxa"/>
            <w:shd w:val="clear" w:color="auto" w:fill="auto"/>
            <w:noWrap w:val="0"/>
            <w:vAlign w:val="center"/>
          </w:tcPr>
          <w:p w14:paraId="0A32A82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50DCE6D1">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5C0DD495">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64B44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078FD38">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98" w:type="dxa"/>
            <w:shd w:val="clear" w:color="auto" w:fill="auto"/>
            <w:noWrap w:val="0"/>
            <w:vAlign w:val="center"/>
          </w:tcPr>
          <w:p w14:paraId="4FDAF91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“国培计划”——防城港市中小学思政课骨干教师培训</w:t>
            </w:r>
          </w:p>
        </w:tc>
        <w:tc>
          <w:tcPr>
            <w:tcW w:w="669" w:type="dxa"/>
            <w:noWrap w:val="0"/>
            <w:vAlign w:val="center"/>
          </w:tcPr>
          <w:p w14:paraId="72D6422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331EB56E">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6FC40DD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6C5801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AE0506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防城港市中小学</w:t>
            </w:r>
            <w:r>
              <w:rPr>
                <w:rFonts w:hint="eastAsia" w:ascii="宋体" w:hAnsi="宋体" w:cs="宋体"/>
                <w:b/>
                <w:bCs/>
                <w:color w:val="auto"/>
                <w:szCs w:val="21"/>
                <w:highlight w:val="none"/>
                <w:lang w:eastAsia="zh-CN"/>
              </w:rPr>
              <w:t>思政课</w:t>
            </w:r>
            <w:r>
              <w:rPr>
                <w:rFonts w:hint="eastAsia" w:ascii="宋体" w:hAnsi="宋体" w:cs="宋体"/>
                <w:b/>
                <w:bCs/>
                <w:color w:val="auto"/>
                <w:szCs w:val="21"/>
                <w:highlight w:val="none"/>
              </w:rPr>
              <w:t>骨干教师培训</w:t>
            </w:r>
          </w:p>
          <w:p w14:paraId="2DDBD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全市初中、小学思政教研员，县级及以下初中、小学思政课骨干教师。</w:t>
            </w:r>
          </w:p>
          <w:p w14:paraId="38C0D7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73</w:t>
            </w:r>
            <w:r>
              <w:rPr>
                <w:rFonts w:hint="eastAsia" w:ascii="宋体" w:hAnsi="宋体" w:cs="宋体"/>
                <w:color w:val="auto"/>
                <w:szCs w:val="21"/>
                <w:highlight w:val="none"/>
              </w:rPr>
              <w:t>人。</w:t>
            </w:r>
          </w:p>
          <w:p w14:paraId="4F2C0B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年9月，共8天。</w:t>
            </w:r>
          </w:p>
          <w:p w14:paraId="1F421D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2910FE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新课程标准</w:t>
            </w:r>
            <w:r>
              <w:rPr>
                <w:rFonts w:hint="eastAsia" w:ascii="宋体" w:hAnsi="宋体" w:cs="宋体"/>
                <w:color w:val="auto"/>
                <w:szCs w:val="21"/>
                <w:highlight w:val="none"/>
              </w:rPr>
              <w:t>为依据，</w:t>
            </w:r>
            <w:r>
              <w:rPr>
                <w:rFonts w:hint="eastAsia" w:ascii="宋体" w:hAnsi="宋体" w:cs="宋体"/>
                <w:color w:val="auto"/>
                <w:szCs w:val="21"/>
                <w:highlight w:val="none"/>
                <w:lang w:eastAsia="zh-CN"/>
              </w:rPr>
              <w:t>围绕理论学习、政策法规、历史与现实及教育心理学等板块</w:t>
            </w:r>
            <w:r>
              <w:rPr>
                <w:rFonts w:hint="eastAsia" w:ascii="宋体" w:hAnsi="宋体" w:cs="宋体"/>
                <w:color w:val="auto"/>
                <w:szCs w:val="21"/>
                <w:highlight w:val="none"/>
              </w:rPr>
              <w:t>设置</w:t>
            </w:r>
            <w:r>
              <w:rPr>
                <w:rFonts w:hint="eastAsia" w:ascii="宋体" w:hAnsi="宋体" w:cs="宋体"/>
                <w:color w:val="auto"/>
                <w:szCs w:val="21"/>
                <w:highlight w:val="none"/>
                <w:lang w:eastAsia="zh-CN"/>
              </w:rPr>
              <w:t>培训</w:t>
            </w:r>
            <w:r>
              <w:rPr>
                <w:rFonts w:hint="eastAsia" w:ascii="宋体" w:hAnsi="宋体" w:cs="宋体"/>
                <w:color w:val="auto"/>
                <w:szCs w:val="21"/>
                <w:highlight w:val="none"/>
              </w:rPr>
              <w:t>内容。以培养区域内教育教学带头人为目标，突出教师核心素养培养，综合提升学科育德、教学实施、学生评价</w:t>
            </w:r>
            <w:r>
              <w:rPr>
                <w:rFonts w:hint="eastAsia" w:ascii="宋体" w:hAnsi="宋体" w:cs="宋体"/>
                <w:color w:val="auto"/>
                <w:szCs w:val="21"/>
                <w:highlight w:val="none"/>
                <w:lang w:eastAsia="zh-CN"/>
              </w:rPr>
              <w:t>等</w:t>
            </w:r>
            <w:r>
              <w:rPr>
                <w:rFonts w:hint="eastAsia" w:ascii="宋体" w:hAnsi="宋体" w:cs="宋体"/>
                <w:color w:val="auto"/>
                <w:szCs w:val="21"/>
                <w:highlight w:val="none"/>
              </w:rPr>
              <w:t>能力。</w:t>
            </w:r>
          </w:p>
          <w:p w14:paraId="61A782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通过培训，使教师深入理解党的路线、方针、政策、和国家法律法规，提高教师的政治敏感性和政治鉴别力；提高教师的思政理论素养和思政教育能力，促进教师师德师风建设，发挥学科骨干教师带头引领作用。</w:t>
            </w:r>
          </w:p>
          <w:p w14:paraId="13D1B9E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07D57F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59D6418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02BBF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73EC71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83D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137521DF">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98" w:type="dxa"/>
            <w:shd w:val="clear" w:color="auto" w:fill="auto"/>
            <w:noWrap w:val="0"/>
            <w:vAlign w:val="center"/>
          </w:tcPr>
          <w:p w14:paraId="3902033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“国培计划”——防城港市中小学管理团队信息化领导力提升培训</w:t>
            </w:r>
          </w:p>
        </w:tc>
        <w:tc>
          <w:tcPr>
            <w:tcW w:w="669" w:type="dxa"/>
            <w:noWrap w:val="0"/>
            <w:vAlign w:val="center"/>
          </w:tcPr>
          <w:p w14:paraId="5F9C2CE6">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1项</w:t>
            </w:r>
          </w:p>
        </w:tc>
        <w:tc>
          <w:tcPr>
            <w:tcW w:w="709" w:type="dxa"/>
            <w:noWrap w:val="0"/>
            <w:vAlign w:val="center"/>
          </w:tcPr>
          <w:p w14:paraId="0C4573F9">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0BA6EFD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中小学管理团队信息化领导力提升培训</w:t>
            </w:r>
          </w:p>
          <w:p w14:paraId="69EA6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市</w:t>
            </w:r>
            <w:r>
              <w:rPr>
                <w:rFonts w:hint="eastAsia" w:ascii="宋体" w:hAnsi="宋体" w:cs="宋体"/>
                <w:color w:val="auto"/>
                <w:szCs w:val="21"/>
                <w:highlight w:val="none"/>
                <w:lang w:eastAsia="zh-CN"/>
              </w:rPr>
              <w:t>、县两</w:t>
            </w:r>
            <w:r>
              <w:rPr>
                <w:rFonts w:hint="eastAsia" w:ascii="宋体" w:hAnsi="宋体" w:cs="宋体"/>
                <w:color w:val="auto"/>
                <w:szCs w:val="21"/>
                <w:highlight w:val="none"/>
              </w:rPr>
              <w:t>级信息化管理团队成员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w:t>
            </w:r>
            <w:r>
              <w:rPr>
                <w:rFonts w:hint="eastAsia" w:ascii="宋体" w:hAnsi="宋体" w:cs="宋体"/>
                <w:color w:val="auto"/>
                <w:szCs w:val="21"/>
                <w:highlight w:val="none"/>
                <w:lang w:eastAsia="zh-CN"/>
              </w:rPr>
              <w:t>中小学（幼儿园、中职）校级</w:t>
            </w:r>
            <w:r>
              <w:rPr>
                <w:rFonts w:hint="eastAsia" w:ascii="宋体" w:hAnsi="宋体" w:cs="宋体"/>
                <w:color w:val="auto"/>
                <w:szCs w:val="21"/>
                <w:highlight w:val="none"/>
              </w:rPr>
              <w:t>领导</w:t>
            </w:r>
            <w:r>
              <w:rPr>
                <w:rFonts w:hint="eastAsia" w:ascii="宋体" w:hAnsi="宋体" w:cs="宋体"/>
                <w:color w:val="auto"/>
                <w:szCs w:val="21"/>
                <w:highlight w:val="none"/>
                <w:lang w:eastAsia="zh-CN"/>
              </w:rPr>
              <w:t>，</w:t>
            </w:r>
            <w:r>
              <w:rPr>
                <w:rFonts w:hint="eastAsia" w:ascii="宋体" w:hAnsi="宋体" w:cs="宋体"/>
                <w:color w:val="auto"/>
                <w:szCs w:val="21"/>
                <w:highlight w:val="none"/>
              </w:rPr>
              <w:t>信息中心（电教处）主任。</w:t>
            </w:r>
          </w:p>
          <w:p w14:paraId="70082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7DDCD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w:t>
            </w:r>
            <w:r>
              <w:rPr>
                <w:rFonts w:hint="eastAsia" w:ascii="宋体" w:hAnsi="宋体" w:cs="宋体"/>
                <w:color w:val="auto"/>
                <w:szCs w:val="21"/>
                <w:highlight w:val="none"/>
                <w:lang w:val="en-US" w:eastAsia="zh-CN"/>
              </w:rPr>
              <w:t>+网络研修35学时</w:t>
            </w:r>
            <w:r>
              <w:rPr>
                <w:rFonts w:hint="eastAsia" w:ascii="宋体" w:hAnsi="宋体" w:cs="宋体"/>
                <w:color w:val="auto"/>
                <w:szCs w:val="21"/>
                <w:highlight w:val="none"/>
              </w:rPr>
              <w:t>。</w:t>
            </w:r>
          </w:p>
          <w:p w14:paraId="51C50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63BA8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在深化巩固能力提升工程2.0成果基础上，积极探索学校教育数字化转型，重点设置数字技术、网络资源利用、教学设计与创新、数据分析与评价、团队协作与领导力等内容。推进深度融合与应用创新，着重提升学校管理团队的数字化领导实施和组织评价能力，探索学校教育数字化转型模式。</w:t>
            </w:r>
          </w:p>
          <w:p w14:paraId="19C3CF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w:t>
            </w:r>
            <w:r>
              <w:rPr>
                <w:rFonts w:hint="eastAsia" w:ascii="宋体" w:hAnsi="宋体" w:cs="宋体"/>
                <w:color w:val="auto"/>
                <w:szCs w:val="21"/>
                <w:highlight w:val="none"/>
                <w:lang w:eastAsia="zh-CN"/>
              </w:rPr>
              <w:t>提高参训教师在数字化时代的教育教学能力、信息技术应用能力和创新领导能力，</w:t>
            </w:r>
            <w:r>
              <w:rPr>
                <w:rFonts w:hint="eastAsia" w:ascii="宋体" w:hAnsi="宋体" w:cs="宋体"/>
                <w:color w:val="auto"/>
                <w:szCs w:val="21"/>
                <w:highlight w:val="none"/>
              </w:rPr>
              <w:t>推动数字化与学校发展形成相互叠加、持续迭代的“乘数效应”，在数字教育的大潮中，全力拥抱数字时代的全新未来。</w:t>
            </w:r>
          </w:p>
          <w:p w14:paraId="5FBD97E9">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51842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0DD002E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08C49E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77CB06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A60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A286E6D">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98" w:type="dxa"/>
            <w:shd w:val="clear" w:color="auto" w:fill="auto"/>
            <w:noWrap w:val="0"/>
            <w:vAlign w:val="center"/>
          </w:tcPr>
          <w:p w14:paraId="6C25E44D">
            <w:pPr>
              <w:keepNext w:val="0"/>
              <w:keepLines w:val="0"/>
              <w:widowControl/>
              <w:suppressLineNumbers w:val="0"/>
              <w:jc w:val="both"/>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“国培计划”——防城港市中小学学科骨干教师信息化教学创新能力培训</w:t>
            </w:r>
          </w:p>
        </w:tc>
        <w:tc>
          <w:tcPr>
            <w:tcW w:w="669" w:type="dxa"/>
            <w:noWrap w:val="0"/>
            <w:vAlign w:val="center"/>
          </w:tcPr>
          <w:p w14:paraId="06B9BB8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6C071DF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5030440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w:t>
            </w:r>
            <w:r>
              <w:rPr>
                <w:rFonts w:hint="eastAsia" w:ascii="宋体" w:hAnsi="宋体" w:cs="宋体"/>
                <w:b/>
                <w:bCs/>
                <w:color w:val="auto"/>
                <w:szCs w:val="21"/>
                <w:highlight w:val="none"/>
              </w:rPr>
              <w:t>学</w:t>
            </w:r>
            <w:r>
              <w:rPr>
                <w:rFonts w:hint="eastAsia" w:ascii="宋体" w:hAnsi="宋体" w:cs="宋体"/>
                <w:b/>
                <w:bCs/>
                <w:color w:val="auto"/>
                <w:szCs w:val="21"/>
                <w:highlight w:val="none"/>
                <w:lang w:eastAsia="zh-CN"/>
              </w:rPr>
              <w:t>学</w:t>
            </w:r>
            <w:r>
              <w:rPr>
                <w:rFonts w:hint="eastAsia" w:ascii="宋体" w:hAnsi="宋体" w:cs="宋体"/>
                <w:b/>
                <w:bCs/>
                <w:color w:val="auto"/>
                <w:szCs w:val="21"/>
                <w:highlight w:val="none"/>
              </w:rPr>
              <w:t>科骨干教师信息化教学创新能力培训</w:t>
            </w:r>
          </w:p>
          <w:p w14:paraId="5DEB0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全市义务教育学校、幼儿园学科骨干教师。</w:t>
            </w:r>
          </w:p>
          <w:p w14:paraId="6C8944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人。</w:t>
            </w:r>
          </w:p>
          <w:p w14:paraId="54D2CC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w:t>
            </w:r>
            <w:r>
              <w:rPr>
                <w:rFonts w:hint="eastAsia" w:ascii="宋体" w:hAnsi="宋体" w:cs="宋体"/>
                <w:color w:val="auto"/>
                <w:szCs w:val="21"/>
                <w:highlight w:val="none"/>
                <w:lang w:val="en-US" w:eastAsia="zh-CN"/>
              </w:rPr>
              <w:t>+网络研修30学时</w:t>
            </w:r>
            <w:r>
              <w:rPr>
                <w:rFonts w:hint="eastAsia" w:ascii="宋体" w:hAnsi="宋体" w:cs="宋体"/>
                <w:color w:val="auto"/>
                <w:szCs w:val="21"/>
                <w:highlight w:val="none"/>
              </w:rPr>
              <w:t>。</w:t>
            </w:r>
          </w:p>
          <w:p w14:paraId="4D7111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683B0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：信息技术的基础知识与应用、信息化教学设计与实践、数字化教学资源开发与管理、数据分析与个性化教学、教育信息化政策与趋势、案例分析与实践分享等</w:t>
            </w:r>
            <w:r>
              <w:rPr>
                <w:rFonts w:hint="eastAsia" w:ascii="宋体" w:hAnsi="宋体" w:cs="宋体"/>
                <w:color w:val="auto"/>
                <w:szCs w:val="21"/>
                <w:highlight w:val="none"/>
              </w:rPr>
              <w:t>。</w:t>
            </w:r>
          </w:p>
          <w:p w14:paraId="18454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通过培训，进一步</w:t>
            </w:r>
            <w:r>
              <w:rPr>
                <w:rFonts w:hint="eastAsia" w:ascii="宋体" w:hAnsi="宋体" w:cs="宋体"/>
                <w:color w:val="auto"/>
                <w:szCs w:val="21"/>
                <w:highlight w:val="none"/>
                <w:lang w:eastAsia="zh-CN"/>
              </w:rPr>
              <w:t>提升参训教师在信息技术应用方面的能力，促进其进行教育教学的创新和改革，</w:t>
            </w:r>
            <w:r>
              <w:rPr>
                <w:rFonts w:hint="eastAsia" w:ascii="宋体" w:hAnsi="宋体" w:cs="宋体"/>
                <w:color w:val="auto"/>
                <w:szCs w:val="21"/>
                <w:highlight w:val="none"/>
              </w:rPr>
              <w:t>提高学校教师应用数字技术</w:t>
            </w:r>
            <w:r>
              <w:rPr>
                <w:rFonts w:hint="eastAsia" w:ascii="宋体" w:hAnsi="宋体" w:cs="宋体"/>
                <w:color w:val="auto"/>
                <w:szCs w:val="21"/>
                <w:highlight w:val="none"/>
                <w:lang w:eastAsia="zh-CN"/>
              </w:rPr>
              <w:t>，</w:t>
            </w:r>
            <w:r>
              <w:rPr>
                <w:rFonts w:hint="eastAsia" w:ascii="宋体" w:hAnsi="宋体" w:cs="宋体"/>
                <w:color w:val="auto"/>
                <w:szCs w:val="21"/>
                <w:highlight w:val="none"/>
              </w:rPr>
              <w:t>改进教育教学的意识和能力。</w:t>
            </w:r>
          </w:p>
          <w:p w14:paraId="176432DF">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w:t>
            </w:r>
            <w:r>
              <w:rPr>
                <w:rFonts w:hint="eastAsia" w:ascii="宋体" w:hAnsi="宋体" w:cs="宋体"/>
                <w:color w:val="auto"/>
                <w:szCs w:val="21"/>
                <w:highlight w:val="none"/>
                <w:lang w:val="en-US" w:eastAsia="zh-CN"/>
              </w:rPr>
              <w:t>网络研修</w:t>
            </w:r>
            <w:r>
              <w:rPr>
                <w:rFonts w:hint="eastAsia" w:ascii="宋体" w:hAnsi="宋体" w:cs="宋体"/>
                <w:color w:val="auto"/>
                <w:szCs w:val="21"/>
                <w:highlight w:val="none"/>
              </w:rPr>
              <w:t>。</w:t>
            </w:r>
          </w:p>
          <w:p w14:paraId="7F8644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72905F8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42041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46AA3D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567F0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3B76CC4A">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0378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32A53B8">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0DDC351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EE19F71">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6C367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8BA565">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1CA2A993">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272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0C992AD">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2CE46E4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57411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5EE469B4">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23B34CBD">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10883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158E9C8E">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6EAAACCE">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7C71627B">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6DC771E3">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78EB31E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72213659">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30F0158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0B145D52">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53A6C3D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780B5D8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2C3A51CC">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408A2910">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2165621F">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64C48443">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6C230D71">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20F6160D">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31ED808A">
      <w:pPr>
        <w:rPr>
          <w:rFonts w:hint="eastAsia" w:ascii="宋体" w:hAnsi="宋体" w:eastAsia="宋体" w:cs="宋体"/>
          <w:color w:val="auto"/>
          <w:sz w:val="32"/>
          <w:szCs w:val="32"/>
          <w:highlight w:val="none"/>
        </w:rPr>
      </w:pPr>
    </w:p>
    <w:p w14:paraId="57EA8A4C">
      <w:pPr>
        <w:spacing w:line="360" w:lineRule="exact"/>
        <w:jc w:val="left"/>
        <w:rPr>
          <w:rFonts w:hint="eastAsia" w:ascii="宋体" w:hAnsi="宋体"/>
          <w:b/>
          <w:bCs/>
          <w:color w:val="auto"/>
          <w:sz w:val="24"/>
          <w:szCs w:val="24"/>
          <w:highlight w:val="none"/>
        </w:rPr>
      </w:pPr>
      <w:r>
        <w:rPr>
          <w:rFonts w:hint="eastAsia" w:ascii="宋体" w:hAnsi="宋体" w:eastAsia="宋体" w:cs="宋体"/>
          <w:color w:val="auto"/>
          <w:sz w:val="32"/>
          <w:szCs w:val="32"/>
          <w:highlight w:val="none"/>
        </w:rPr>
        <w:br w:type="page"/>
      </w: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4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71</w:t>
      </w:r>
      <w:r>
        <w:rPr>
          <w:rFonts w:hint="eastAsia" w:ascii="宋体" w:hAnsi="宋体"/>
          <w:b/>
          <w:bCs/>
          <w:color w:val="auto"/>
          <w:sz w:val="24"/>
          <w:szCs w:val="24"/>
          <w:highlight w:val="none"/>
          <w:lang w:eastAsia="zh-CN"/>
        </w:rPr>
        <w:t>万元。</w:t>
      </w:r>
    </w:p>
    <w:p w14:paraId="67FA2EA7">
      <w:pPr>
        <w:spacing w:line="360" w:lineRule="exact"/>
        <w:ind w:firstLine="424" w:firstLineChars="202"/>
        <w:jc w:val="left"/>
        <w:rPr>
          <w:rFonts w:hint="eastAsia" w:ascii="宋体" w:hAnsi="宋体"/>
          <w:color w:val="auto"/>
          <w:szCs w:val="21"/>
          <w:highlight w:val="none"/>
        </w:rPr>
      </w:pPr>
    </w:p>
    <w:tbl>
      <w:tblPr>
        <w:tblStyle w:val="19"/>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98"/>
        <w:gridCol w:w="669"/>
        <w:gridCol w:w="709"/>
        <w:gridCol w:w="6378"/>
      </w:tblGrid>
      <w:tr w14:paraId="1BFE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52503699">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5036E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6FA09626">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98" w:type="dxa"/>
            <w:shd w:val="clear" w:color="auto" w:fill="auto"/>
            <w:noWrap w:val="0"/>
            <w:vAlign w:val="center"/>
          </w:tcPr>
          <w:p w14:paraId="6181E3A2">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69" w:type="dxa"/>
            <w:shd w:val="clear" w:color="auto" w:fill="auto"/>
            <w:noWrap w:val="0"/>
            <w:vAlign w:val="center"/>
          </w:tcPr>
          <w:p w14:paraId="2BD4130B">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09" w:type="dxa"/>
            <w:shd w:val="clear" w:color="auto" w:fill="auto"/>
            <w:noWrap w:val="0"/>
            <w:vAlign w:val="center"/>
          </w:tcPr>
          <w:p w14:paraId="7576255D">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406FAD83">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004157EC">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2F33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66AD2E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98" w:type="dxa"/>
            <w:shd w:val="clear" w:color="auto" w:fill="auto"/>
            <w:noWrap w:val="0"/>
            <w:vAlign w:val="center"/>
          </w:tcPr>
          <w:p w14:paraId="1549C62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“国培计划”——防城港市义务教育学校骨干校长提升研修</w:t>
            </w:r>
          </w:p>
        </w:tc>
        <w:tc>
          <w:tcPr>
            <w:tcW w:w="669" w:type="dxa"/>
            <w:noWrap w:val="0"/>
            <w:vAlign w:val="center"/>
          </w:tcPr>
          <w:p w14:paraId="5D49E05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37F19510">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21DF8C5D">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026565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1B9120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义务教育学校</w:t>
            </w:r>
            <w:r>
              <w:rPr>
                <w:rFonts w:hint="eastAsia" w:ascii="宋体" w:hAnsi="宋体" w:cs="宋体"/>
                <w:b/>
                <w:bCs/>
                <w:color w:val="auto"/>
                <w:szCs w:val="21"/>
                <w:highlight w:val="none"/>
              </w:rPr>
              <w:t>骨干</w:t>
            </w:r>
            <w:r>
              <w:rPr>
                <w:rFonts w:hint="eastAsia" w:ascii="宋体" w:hAnsi="宋体" w:cs="宋体"/>
                <w:b/>
                <w:bCs/>
                <w:color w:val="auto"/>
                <w:szCs w:val="21"/>
                <w:highlight w:val="none"/>
                <w:lang w:eastAsia="zh-CN"/>
              </w:rPr>
              <w:t>校</w:t>
            </w:r>
            <w:r>
              <w:rPr>
                <w:rFonts w:hint="eastAsia" w:ascii="宋体" w:hAnsi="宋体" w:cs="宋体"/>
                <w:b/>
                <w:bCs/>
                <w:color w:val="auto"/>
                <w:szCs w:val="21"/>
                <w:highlight w:val="none"/>
              </w:rPr>
              <w:t>长提升研修</w:t>
            </w:r>
          </w:p>
          <w:p w14:paraId="26E8A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：全市县级及以下义务教育学校骨干校长或副校长（分小学组、初中组）</w:t>
            </w:r>
            <w:r>
              <w:rPr>
                <w:rFonts w:hint="eastAsia" w:ascii="宋体" w:hAnsi="宋体" w:cs="宋体"/>
                <w:color w:val="auto"/>
                <w:szCs w:val="21"/>
                <w:highlight w:val="none"/>
              </w:rPr>
              <w:t>。</w:t>
            </w:r>
          </w:p>
          <w:p w14:paraId="3B79E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53AD02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年10月，共</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天。</w:t>
            </w:r>
          </w:p>
          <w:p w14:paraId="3D51A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w:t>
            </w:r>
          </w:p>
          <w:p w14:paraId="3BD8D1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按照《义务教育学校校长专业标准》要求，以落实国家教育方针政策，提高推进学校改革发展、组织实施素质教育能力</w:t>
            </w:r>
            <w:r>
              <w:rPr>
                <w:rFonts w:hint="eastAsia" w:ascii="宋体" w:hAnsi="宋体" w:cs="宋体"/>
                <w:color w:val="auto"/>
                <w:szCs w:val="21"/>
                <w:highlight w:val="none"/>
                <w:lang w:eastAsia="zh-CN"/>
              </w:rPr>
              <w:t>，推动全市义务教育优质均衡发展</w:t>
            </w:r>
            <w:r>
              <w:rPr>
                <w:rFonts w:hint="eastAsia" w:ascii="宋体" w:hAnsi="宋体" w:cs="宋体"/>
                <w:color w:val="auto"/>
                <w:szCs w:val="21"/>
                <w:highlight w:val="none"/>
              </w:rPr>
              <w:t>为重点，通过到有代表性的高水平基地跟岗实践，获得多样化学校发展范式及校长专业化发展策略，提升校长的战略思维能力、教育创新能力和引领学校可持续发展能力。</w:t>
            </w:r>
          </w:p>
          <w:p w14:paraId="0B303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通过培训，着力提升学员的</w:t>
            </w:r>
            <w:r>
              <w:rPr>
                <w:rFonts w:hint="eastAsia" w:ascii="宋体" w:hAnsi="宋体" w:cs="宋体"/>
                <w:color w:val="auto"/>
                <w:szCs w:val="21"/>
                <w:highlight w:val="none"/>
                <w:lang w:eastAsia="zh-CN"/>
              </w:rPr>
              <w:t>政治</w:t>
            </w:r>
            <w:r>
              <w:rPr>
                <w:rFonts w:hint="eastAsia" w:ascii="宋体" w:hAnsi="宋体" w:cs="宋体"/>
                <w:color w:val="auto"/>
                <w:szCs w:val="21"/>
                <w:highlight w:val="none"/>
              </w:rPr>
              <w:t>素养和综合能力，提升中小学校长领导力和学校发展规划能力，</w:t>
            </w:r>
            <w:r>
              <w:rPr>
                <w:rFonts w:hint="eastAsia" w:ascii="宋体" w:hAnsi="宋体" w:cs="宋体"/>
                <w:color w:val="auto"/>
                <w:szCs w:val="21"/>
                <w:highlight w:val="none"/>
                <w:lang w:eastAsia="zh-CN"/>
              </w:rPr>
              <w:t>重点掌握优质均衡教育政策，</w:t>
            </w:r>
            <w:r>
              <w:rPr>
                <w:rFonts w:hint="eastAsia" w:ascii="宋体" w:hAnsi="宋体" w:cs="宋体"/>
                <w:color w:val="auto"/>
                <w:szCs w:val="21"/>
                <w:highlight w:val="none"/>
              </w:rPr>
              <w:t xml:space="preserve">着力破解中小学校管理过程中突出的难点和堵点问题，推动全市中小学校管理目标落实，全面提高全市中小学校管理水平，助推全市教育高质量发展。        </w:t>
            </w:r>
          </w:p>
          <w:p w14:paraId="647D8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区外集中培训+名校访学(分为小学\初中两组)+返岗实践。</w:t>
            </w:r>
          </w:p>
          <w:p w14:paraId="5250C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72A5E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8844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3B5CF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5F7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5631D00">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98" w:type="dxa"/>
            <w:shd w:val="clear" w:color="auto" w:fill="auto"/>
            <w:noWrap w:val="0"/>
            <w:vAlign w:val="center"/>
          </w:tcPr>
          <w:p w14:paraId="05188B2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“国培计划”——防城港市幼儿园骨干园长提升研修</w:t>
            </w:r>
          </w:p>
        </w:tc>
        <w:tc>
          <w:tcPr>
            <w:tcW w:w="669" w:type="dxa"/>
            <w:noWrap w:val="0"/>
            <w:vAlign w:val="center"/>
          </w:tcPr>
          <w:p w14:paraId="50F9A0EE">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1项</w:t>
            </w:r>
          </w:p>
        </w:tc>
        <w:tc>
          <w:tcPr>
            <w:tcW w:w="709" w:type="dxa"/>
            <w:noWrap w:val="0"/>
            <w:vAlign w:val="center"/>
          </w:tcPr>
          <w:p w14:paraId="7255775F">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9DCC56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幼儿园</w:t>
            </w:r>
            <w:r>
              <w:rPr>
                <w:rFonts w:hint="eastAsia" w:ascii="宋体" w:hAnsi="宋体" w:cs="宋体"/>
                <w:b/>
                <w:bCs/>
                <w:color w:val="auto"/>
                <w:szCs w:val="21"/>
                <w:highlight w:val="none"/>
              </w:rPr>
              <w:t>骨干</w:t>
            </w:r>
            <w:r>
              <w:rPr>
                <w:rFonts w:hint="eastAsia" w:ascii="宋体" w:hAnsi="宋体" w:cs="宋体"/>
                <w:b/>
                <w:bCs/>
                <w:color w:val="auto"/>
                <w:szCs w:val="21"/>
                <w:highlight w:val="none"/>
                <w:lang w:eastAsia="zh-CN"/>
              </w:rPr>
              <w:t>园</w:t>
            </w:r>
            <w:r>
              <w:rPr>
                <w:rFonts w:hint="eastAsia" w:ascii="宋体" w:hAnsi="宋体" w:cs="宋体"/>
                <w:b/>
                <w:bCs/>
                <w:color w:val="auto"/>
                <w:szCs w:val="21"/>
                <w:highlight w:val="none"/>
              </w:rPr>
              <w:t>长提升研修</w:t>
            </w:r>
          </w:p>
          <w:p w14:paraId="25795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w:t>
            </w:r>
            <w:r>
              <w:rPr>
                <w:rFonts w:hint="eastAsia" w:ascii="宋体" w:hAnsi="宋体" w:cs="宋体"/>
                <w:color w:val="auto"/>
                <w:szCs w:val="21"/>
                <w:highlight w:val="none"/>
                <w:lang w:eastAsia="zh-CN"/>
              </w:rPr>
              <w:t>县级及以下幼儿园园长</w:t>
            </w:r>
            <w:r>
              <w:rPr>
                <w:rFonts w:hint="eastAsia" w:ascii="宋体" w:hAnsi="宋体" w:cs="宋体"/>
                <w:color w:val="auto"/>
                <w:szCs w:val="21"/>
                <w:highlight w:val="none"/>
              </w:rPr>
              <w:t>。</w:t>
            </w:r>
          </w:p>
          <w:p w14:paraId="1DD484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5730E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年10月，共</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天。</w:t>
            </w:r>
          </w:p>
          <w:p w14:paraId="6A752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w:t>
            </w:r>
          </w:p>
          <w:p w14:paraId="16EDB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：围绕教育理念、管理技能、法律法规、危机处理、教育项目与课程设计、国内外幼教改革与发展动态等设置培训课程。重点解读《中华人民共和国学前教育法》，</w:t>
            </w:r>
            <w:r>
              <w:rPr>
                <w:rFonts w:hint="eastAsia" w:ascii="宋体" w:hAnsi="宋体" w:cs="宋体"/>
                <w:color w:val="auto"/>
                <w:szCs w:val="21"/>
                <w:highlight w:val="none"/>
              </w:rPr>
              <w:t>通过到有代表性的高水平基地跟岗实践，</w:t>
            </w:r>
            <w:r>
              <w:rPr>
                <w:rFonts w:hint="eastAsia" w:ascii="宋体" w:hAnsi="宋体" w:cs="宋体"/>
                <w:color w:val="auto"/>
                <w:szCs w:val="21"/>
                <w:highlight w:val="none"/>
                <w:lang w:eastAsia="zh-CN"/>
              </w:rPr>
              <w:t>提升园长的战略思维能力、教育创新能力和引领学校可持续发展能力。</w:t>
            </w:r>
          </w:p>
          <w:p w14:paraId="0B39C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通过培训，着力提升学员的核心素养和综合能力，提升</w:t>
            </w:r>
            <w:r>
              <w:rPr>
                <w:rFonts w:hint="eastAsia" w:ascii="宋体" w:hAnsi="宋体" w:cs="宋体"/>
                <w:color w:val="auto"/>
                <w:szCs w:val="21"/>
                <w:highlight w:val="none"/>
                <w:lang w:eastAsia="zh-CN"/>
              </w:rPr>
              <w:t>幼儿园园长</w:t>
            </w:r>
            <w:r>
              <w:rPr>
                <w:rFonts w:hint="eastAsia" w:ascii="宋体" w:hAnsi="宋体" w:cs="宋体"/>
                <w:color w:val="auto"/>
                <w:szCs w:val="21"/>
                <w:highlight w:val="none"/>
              </w:rPr>
              <w:t>领导力和学校发展规划能力，着力破解幼儿园管理过程中突出的难点和堵点问题，推动全市</w:t>
            </w:r>
            <w:r>
              <w:rPr>
                <w:rFonts w:hint="eastAsia" w:ascii="宋体" w:hAnsi="宋体" w:cs="宋体"/>
                <w:color w:val="auto"/>
                <w:szCs w:val="21"/>
                <w:highlight w:val="none"/>
                <w:lang w:eastAsia="zh-CN"/>
              </w:rPr>
              <w:t>幼儿园</w:t>
            </w:r>
            <w:r>
              <w:rPr>
                <w:rFonts w:hint="eastAsia" w:ascii="宋体" w:hAnsi="宋体" w:cs="宋体"/>
                <w:color w:val="auto"/>
                <w:szCs w:val="21"/>
                <w:highlight w:val="none"/>
              </w:rPr>
              <w:t xml:space="preserve">管理目标落实，全面提高全市幼儿园管理水平，助推全市教育高质量发展。        </w:t>
            </w:r>
          </w:p>
          <w:p w14:paraId="3B4FAD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区外集中培训+名校访学+返岗实践</w:t>
            </w:r>
            <w:r>
              <w:rPr>
                <w:rFonts w:hint="eastAsia" w:ascii="宋体" w:hAnsi="宋体" w:cs="宋体"/>
                <w:color w:val="auto"/>
                <w:szCs w:val="21"/>
                <w:highlight w:val="none"/>
                <w:lang w:eastAsia="zh-CN"/>
              </w:rPr>
              <w:t>。</w:t>
            </w:r>
          </w:p>
          <w:p w14:paraId="14A8D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1A96D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AF99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00A5A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63DC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10E5A37B">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98" w:type="dxa"/>
            <w:shd w:val="clear" w:color="auto" w:fill="auto"/>
            <w:noWrap w:val="0"/>
            <w:vAlign w:val="center"/>
          </w:tcPr>
          <w:p w14:paraId="4C6C998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“国培计划”——防城港市初中地理骨干教师培训</w:t>
            </w:r>
          </w:p>
        </w:tc>
        <w:tc>
          <w:tcPr>
            <w:tcW w:w="669" w:type="dxa"/>
            <w:noWrap w:val="0"/>
            <w:vAlign w:val="center"/>
          </w:tcPr>
          <w:p w14:paraId="3B2B3655">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61A6F706">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601C47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初中地理</w:t>
            </w:r>
            <w:r>
              <w:rPr>
                <w:rFonts w:hint="eastAsia" w:ascii="宋体" w:hAnsi="宋体" w:cs="宋体"/>
                <w:b/>
                <w:bCs/>
                <w:color w:val="auto"/>
                <w:szCs w:val="21"/>
                <w:highlight w:val="none"/>
              </w:rPr>
              <w:t>骨干教师培训</w:t>
            </w:r>
          </w:p>
          <w:p w14:paraId="0261FDD8">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全市初中地理教研员、县级及以下初中地理骨干教师</w:t>
            </w:r>
            <w:r>
              <w:rPr>
                <w:rFonts w:hint="eastAsia" w:ascii="宋体" w:hAnsi="宋体" w:cs="宋体"/>
                <w:color w:val="auto"/>
                <w:szCs w:val="21"/>
                <w:highlight w:val="none"/>
                <w:lang w:eastAsia="zh-CN"/>
              </w:rPr>
              <w:t>。</w:t>
            </w:r>
          </w:p>
          <w:p w14:paraId="68649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人。</w:t>
            </w:r>
          </w:p>
          <w:p w14:paraId="430A24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月，共8天。</w:t>
            </w:r>
          </w:p>
          <w:p w14:paraId="5DE60C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8593A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w:t>
            </w:r>
          </w:p>
          <w:p w14:paraId="6BC828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通过培训，帮助学员更新教育理念，优化知识结构，提高</w:t>
            </w:r>
            <w:r>
              <w:rPr>
                <w:rFonts w:hint="eastAsia" w:ascii="宋体" w:hAnsi="宋体" w:cs="宋体"/>
                <w:color w:val="auto"/>
                <w:szCs w:val="21"/>
                <w:highlight w:val="none"/>
                <w:lang w:eastAsia="zh-CN"/>
              </w:rPr>
              <w:t>教师</w:t>
            </w:r>
            <w:r>
              <w:rPr>
                <w:rFonts w:hint="eastAsia" w:ascii="宋体" w:hAnsi="宋体" w:cs="宋体"/>
                <w:color w:val="auto"/>
                <w:szCs w:val="21"/>
                <w:highlight w:val="none"/>
              </w:rPr>
              <w:t>教</w:t>
            </w:r>
            <w:r>
              <w:rPr>
                <w:rFonts w:hint="eastAsia" w:ascii="宋体" w:hAnsi="宋体" w:cs="宋体"/>
                <w:color w:val="auto"/>
                <w:szCs w:val="21"/>
                <w:highlight w:val="none"/>
                <w:lang w:eastAsia="zh-CN"/>
              </w:rPr>
              <w:t>学</w:t>
            </w:r>
            <w:r>
              <w:rPr>
                <w:rFonts w:hint="eastAsia" w:ascii="宋体" w:hAnsi="宋体" w:cs="宋体"/>
                <w:color w:val="auto"/>
                <w:szCs w:val="21"/>
                <w:highlight w:val="none"/>
              </w:rPr>
              <w:t>能力和水平，增强学科教育整体解决方案的设计与执行能力，</w:t>
            </w:r>
            <w:r>
              <w:rPr>
                <w:rFonts w:hint="eastAsia" w:ascii="宋体" w:hAnsi="宋体" w:cs="宋体"/>
                <w:color w:val="auto"/>
                <w:szCs w:val="21"/>
                <w:highlight w:val="none"/>
                <w:lang w:eastAsia="zh-CN"/>
              </w:rPr>
              <w:t>培养成为</w:t>
            </w:r>
            <w:r>
              <w:rPr>
                <w:rFonts w:hint="eastAsia" w:ascii="宋体" w:hAnsi="宋体" w:cs="宋体"/>
                <w:color w:val="auto"/>
                <w:szCs w:val="21"/>
                <w:highlight w:val="none"/>
              </w:rPr>
              <w:t>我市</w:t>
            </w:r>
            <w:r>
              <w:rPr>
                <w:rFonts w:hint="eastAsia" w:ascii="宋体" w:hAnsi="宋体" w:cs="宋体"/>
                <w:color w:val="auto"/>
                <w:szCs w:val="21"/>
                <w:highlight w:val="none"/>
                <w:lang w:eastAsia="zh-CN"/>
              </w:rPr>
              <w:t>初中地理教学</w:t>
            </w:r>
            <w:r>
              <w:rPr>
                <w:rFonts w:hint="eastAsia" w:ascii="宋体" w:hAnsi="宋体" w:cs="宋体"/>
                <w:color w:val="auto"/>
                <w:szCs w:val="21"/>
                <w:highlight w:val="none"/>
              </w:rPr>
              <w:t>的骨干教师、</w:t>
            </w:r>
            <w:r>
              <w:rPr>
                <w:rFonts w:hint="eastAsia" w:ascii="宋体" w:hAnsi="宋体" w:cs="宋体"/>
                <w:color w:val="auto"/>
                <w:szCs w:val="21"/>
                <w:highlight w:val="none"/>
                <w:lang w:eastAsia="zh-CN"/>
              </w:rPr>
              <w:t>领军</w:t>
            </w:r>
            <w:r>
              <w:rPr>
                <w:rFonts w:hint="eastAsia" w:ascii="宋体" w:hAnsi="宋体" w:cs="宋体"/>
                <w:color w:val="auto"/>
                <w:szCs w:val="21"/>
                <w:highlight w:val="none"/>
              </w:rPr>
              <w:t xml:space="preserve">教师。        </w:t>
            </w:r>
          </w:p>
          <w:p w14:paraId="6F1D54C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60C48B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30F2BD7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6390D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03A29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E45A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16A319EA">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4D3B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3073A7B">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40406B6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4A0ED39">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28530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A2DC29">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3BF243A5">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7731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3938364">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5F643B8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3C1BA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67C44B79">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492EAF34">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5687E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3F68CA9A">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366CD8C7">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2BAF25FA">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493B908C">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23620F2F">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4FB595F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10334357">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071A11E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3064D9E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73122F2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42414571">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7E0CA99D">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19C939F6">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5900D15B">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293ABC8E">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3172AE6C">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4BAD4085">
      <w:pPr>
        <w:rPr>
          <w:rFonts w:hint="eastAsia" w:ascii="宋体" w:hAnsi="宋体" w:eastAsia="宋体" w:cs="宋体"/>
          <w:color w:val="auto"/>
          <w:sz w:val="32"/>
          <w:szCs w:val="32"/>
          <w:highlight w:val="none"/>
        </w:rPr>
      </w:pPr>
    </w:p>
    <w:p w14:paraId="5FDB7741">
      <w:pPr>
        <w:rPr>
          <w:rFonts w:hint="eastAsia" w:ascii="宋体" w:hAnsi="宋体" w:eastAsia="宋体" w:cs="宋体"/>
          <w:color w:val="auto"/>
          <w:sz w:val="32"/>
          <w:szCs w:val="32"/>
          <w:highlight w:val="none"/>
        </w:rPr>
        <w:sectPr>
          <w:footerReference r:id="rId11" w:type="default"/>
          <w:pgSz w:w="11910" w:h="1684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 w:val="32"/>
          <w:szCs w:val="32"/>
          <w:highlight w:val="none"/>
        </w:rPr>
        <w:br w:type="page"/>
      </w:r>
    </w:p>
    <w:p w14:paraId="1F2703C1">
      <w:pPr>
        <w:keepNext w:val="0"/>
        <w:keepLines w:val="0"/>
        <w:pageBreakBefore w:val="0"/>
        <w:kinsoku/>
        <w:wordWrap/>
        <w:overflowPunct/>
        <w:topLinePunct w:val="0"/>
        <w:autoSpaceDE/>
        <w:autoSpaceDN/>
        <w:bidi w:val="0"/>
        <w:adjustRightInd/>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p>
    <w:p w14:paraId="33875AA5">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2025年防城港市“国培计划”市级统筹项目规划表</w:t>
      </w:r>
    </w:p>
    <w:tbl>
      <w:tblPr>
        <w:tblStyle w:val="20"/>
        <w:tblW w:w="1417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98"/>
        <w:gridCol w:w="1246"/>
        <w:gridCol w:w="1637"/>
        <w:gridCol w:w="779"/>
        <w:gridCol w:w="879"/>
        <w:gridCol w:w="888"/>
        <w:gridCol w:w="4708"/>
        <w:gridCol w:w="1159"/>
        <w:gridCol w:w="1200"/>
      </w:tblGrid>
      <w:tr w14:paraId="4DE2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4194C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序号</w:t>
            </w:r>
          </w:p>
        </w:tc>
        <w:tc>
          <w:tcPr>
            <w:tcW w:w="1198" w:type="dxa"/>
            <w:noWrap w:val="0"/>
            <w:vAlign w:val="center"/>
          </w:tcPr>
          <w:p w14:paraId="1642E6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项目类别</w:t>
            </w:r>
          </w:p>
        </w:tc>
        <w:tc>
          <w:tcPr>
            <w:tcW w:w="1246" w:type="dxa"/>
            <w:noWrap w:val="0"/>
            <w:vAlign w:val="center"/>
          </w:tcPr>
          <w:p w14:paraId="7E32AF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子项目名称</w:t>
            </w:r>
          </w:p>
        </w:tc>
        <w:tc>
          <w:tcPr>
            <w:tcW w:w="1637" w:type="dxa"/>
            <w:noWrap w:val="0"/>
            <w:vAlign w:val="center"/>
          </w:tcPr>
          <w:p w14:paraId="47AC1F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培训对象</w:t>
            </w:r>
          </w:p>
        </w:tc>
        <w:tc>
          <w:tcPr>
            <w:tcW w:w="779" w:type="dxa"/>
            <w:noWrap w:val="0"/>
            <w:vAlign w:val="center"/>
          </w:tcPr>
          <w:p w14:paraId="680D5C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培训人数（人）</w:t>
            </w:r>
          </w:p>
        </w:tc>
        <w:tc>
          <w:tcPr>
            <w:tcW w:w="879" w:type="dxa"/>
            <w:noWrap w:val="0"/>
            <w:vAlign w:val="center"/>
          </w:tcPr>
          <w:p w14:paraId="6DD3B0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培训时长（天）</w:t>
            </w:r>
          </w:p>
        </w:tc>
        <w:tc>
          <w:tcPr>
            <w:tcW w:w="888" w:type="dxa"/>
            <w:noWrap w:val="0"/>
            <w:vAlign w:val="center"/>
          </w:tcPr>
          <w:p w14:paraId="22E8F5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培训经费（万元）</w:t>
            </w:r>
          </w:p>
        </w:tc>
        <w:tc>
          <w:tcPr>
            <w:tcW w:w="4708" w:type="dxa"/>
            <w:noWrap w:val="0"/>
            <w:vAlign w:val="center"/>
          </w:tcPr>
          <w:p w14:paraId="548A550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培训内容</w:t>
            </w:r>
          </w:p>
        </w:tc>
        <w:tc>
          <w:tcPr>
            <w:tcW w:w="1159" w:type="dxa"/>
            <w:noWrap w:val="0"/>
            <w:vAlign w:val="center"/>
          </w:tcPr>
          <w:p w14:paraId="4B85E7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培训方式</w:t>
            </w:r>
          </w:p>
        </w:tc>
        <w:tc>
          <w:tcPr>
            <w:tcW w:w="1200" w:type="dxa"/>
            <w:noWrap w:val="0"/>
            <w:vAlign w:val="center"/>
          </w:tcPr>
          <w:p w14:paraId="587205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培训时间</w:t>
            </w:r>
          </w:p>
        </w:tc>
      </w:tr>
      <w:tr w14:paraId="792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80" w:type="dxa"/>
            <w:noWrap w:val="0"/>
            <w:vAlign w:val="center"/>
          </w:tcPr>
          <w:p w14:paraId="20A20109">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98" w:type="dxa"/>
            <w:noWrap w:val="0"/>
            <w:vAlign w:val="center"/>
          </w:tcPr>
          <w:p w14:paraId="2855D76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79EAA357">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“国培计划”——防城港市小学英语骨干教师培训</w:t>
            </w:r>
          </w:p>
        </w:tc>
        <w:tc>
          <w:tcPr>
            <w:tcW w:w="1637" w:type="dxa"/>
            <w:noWrap w:val="0"/>
            <w:vAlign w:val="center"/>
          </w:tcPr>
          <w:p w14:paraId="548350D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全市小学英语教研员、县级及以下小学英语骨干教师</w:t>
            </w:r>
          </w:p>
        </w:tc>
        <w:tc>
          <w:tcPr>
            <w:tcW w:w="779" w:type="dxa"/>
            <w:noWrap w:val="0"/>
            <w:vAlign w:val="center"/>
          </w:tcPr>
          <w:p w14:paraId="615BC237">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581E4080">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2D682C4">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62B23578">
            <w:pPr>
              <w:keepNext w:val="0"/>
              <w:keepLines w:val="0"/>
              <w:widowControl/>
              <w:suppressLineNumbers w:val="0"/>
              <w:jc w:val="left"/>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1CDF8019">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797B97A9">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2025年9月</w:t>
            </w:r>
          </w:p>
        </w:tc>
      </w:tr>
      <w:tr w14:paraId="64C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80" w:type="dxa"/>
            <w:noWrap w:val="0"/>
            <w:vAlign w:val="center"/>
          </w:tcPr>
          <w:p w14:paraId="7DD23C15">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98" w:type="dxa"/>
            <w:noWrap w:val="0"/>
            <w:vAlign w:val="center"/>
          </w:tcPr>
          <w:p w14:paraId="6B3959AE">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7C5AC1A7">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“国培计划”——防城港市初中英语骨干教师培训</w:t>
            </w:r>
          </w:p>
        </w:tc>
        <w:tc>
          <w:tcPr>
            <w:tcW w:w="1637" w:type="dxa"/>
            <w:noWrap w:val="0"/>
            <w:vAlign w:val="center"/>
          </w:tcPr>
          <w:p w14:paraId="2D7A3D8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全市初中英语教研员、县级及以下初中英语骨干教师</w:t>
            </w:r>
          </w:p>
        </w:tc>
        <w:tc>
          <w:tcPr>
            <w:tcW w:w="779" w:type="dxa"/>
            <w:noWrap w:val="0"/>
            <w:vAlign w:val="center"/>
          </w:tcPr>
          <w:p w14:paraId="0A72D7AC">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7204C9F3">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8A96F4F">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5EAF346E">
            <w:pPr>
              <w:keepNext w:val="0"/>
              <w:keepLines w:val="0"/>
              <w:widowControl/>
              <w:suppressLineNumbers w:val="0"/>
              <w:jc w:val="left"/>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62F0C2E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2841FBC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2025年9月</w:t>
            </w:r>
          </w:p>
        </w:tc>
      </w:tr>
      <w:tr w14:paraId="12D1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80" w:type="dxa"/>
            <w:noWrap w:val="0"/>
            <w:vAlign w:val="center"/>
          </w:tcPr>
          <w:p w14:paraId="3C103496">
            <w:pPr>
              <w:keepNext w:val="0"/>
              <w:keepLines w:val="0"/>
              <w:widowControl/>
              <w:suppressLineNumbers w:val="0"/>
              <w:jc w:val="center"/>
              <w:textAlignment w:val="center"/>
              <w:rPr>
                <w:rFonts w:hint="default" w:ascii="仿宋_GB2312" w:hAnsi="仿宋_GB2312" w:cs="仿宋_GB2312"/>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3</w:t>
            </w:r>
          </w:p>
        </w:tc>
        <w:tc>
          <w:tcPr>
            <w:tcW w:w="1198" w:type="dxa"/>
            <w:noWrap w:val="0"/>
            <w:vAlign w:val="center"/>
          </w:tcPr>
          <w:p w14:paraId="3F16E90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67BE8C4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“国培计划”——防城港市小学数学骨干教师培训</w:t>
            </w:r>
          </w:p>
        </w:tc>
        <w:tc>
          <w:tcPr>
            <w:tcW w:w="1637" w:type="dxa"/>
            <w:noWrap w:val="0"/>
            <w:vAlign w:val="center"/>
          </w:tcPr>
          <w:p w14:paraId="4FFDFA4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全市小学数学教研员、县级及以下小学数学骨干教师</w:t>
            </w:r>
          </w:p>
        </w:tc>
        <w:tc>
          <w:tcPr>
            <w:tcW w:w="779" w:type="dxa"/>
            <w:noWrap w:val="0"/>
            <w:vAlign w:val="center"/>
          </w:tcPr>
          <w:p w14:paraId="4FC0951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19E4EEE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487613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16F605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Theme="minorEastAsia" w:cstheme="minorBidi"/>
                <w:color w:val="auto"/>
                <w:kern w:val="2"/>
                <w:sz w:val="21"/>
                <w:szCs w:val="22"/>
                <w:highlight w:val="none"/>
                <w:lang w:val="en-US" w:eastAsia="zh-CN" w:bidi="ar-SA"/>
              </w:rPr>
            </w:pPr>
            <w:r>
              <w:rPr>
                <w:rFonts w:hint="eastAsia"/>
                <w:color w:val="auto"/>
                <w:highlight w:val="none"/>
                <w:lang w:val="en-US"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0980B13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7EA8A61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7041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80" w:type="dxa"/>
            <w:noWrap w:val="0"/>
            <w:vAlign w:val="center"/>
          </w:tcPr>
          <w:p w14:paraId="7E4D45D4">
            <w:pPr>
              <w:keepNext w:val="0"/>
              <w:keepLines w:val="0"/>
              <w:widowControl/>
              <w:suppressLineNumbers w:val="0"/>
              <w:jc w:val="center"/>
              <w:textAlignment w:val="center"/>
              <w:rPr>
                <w:rFonts w:hint="default" w:ascii="仿宋_GB2312" w:hAnsi="仿宋_GB2312" w:cs="仿宋_GB2312"/>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4</w:t>
            </w:r>
          </w:p>
        </w:tc>
        <w:tc>
          <w:tcPr>
            <w:tcW w:w="1198" w:type="dxa"/>
            <w:noWrap w:val="0"/>
            <w:vAlign w:val="center"/>
          </w:tcPr>
          <w:p w14:paraId="5570542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08673BA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“国培计划”——防城港市初中数学骨干教师培训</w:t>
            </w:r>
          </w:p>
        </w:tc>
        <w:tc>
          <w:tcPr>
            <w:tcW w:w="1637" w:type="dxa"/>
            <w:noWrap w:val="0"/>
            <w:vAlign w:val="center"/>
          </w:tcPr>
          <w:p w14:paraId="5D50992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全市初中数学教研员、县级及以下初中数学骨干教师</w:t>
            </w:r>
          </w:p>
        </w:tc>
        <w:tc>
          <w:tcPr>
            <w:tcW w:w="779" w:type="dxa"/>
            <w:noWrap w:val="0"/>
            <w:vAlign w:val="center"/>
          </w:tcPr>
          <w:p w14:paraId="5942016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7EE1995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74EEBEE7">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412999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Theme="minorEastAsia" w:cstheme="minorBidi"/>
                <w:color w:val="auto"/>
                <w:kern w:val="2"/>
                <w:sz w:val="21"/>
                <w:szCs w:val="22"/>
                <w:highlight w:val="none"/>
                <w:lang w:val="en-US" w:eastAsia="zh-CN" w:bidi="ar-SA"/>
              </w:rPr>
            </w:pPr>
            <w:r>
              <w:rPr>
                <w:rFonts w:hint="eastAsia"/>
                <w:color w:val="auto"/>
                <w:highlight w:val="none"/>
                <w:lang w:val="en-US"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3809019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00138C4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226A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80" w:type="dxa"/>
            <w:noWrap w:val="0"/>
            <w:vAlign w:val="center"/>
          </w:tcPr>
          <w:p w14:paraId="43D3F0DE">
            <w:pPr>
              <w:keepNext w:val="0"/>
              <w:keepLines w:val="0"/>
              <w:widowControl/>
              <w:suppressLineNumbers w:val="0"/>
              <w:jc w:val="center"/>
              <w:textAlignment w:val="center"/>
              <w:rPr>
                <w:rFonts w:hint="default" w:ascii="仿宋_GB2312" w:hAnsi="仿宋_GB2312" w:cs="仿宋_GB2312" w:eastAsiaTheme="minorEastAsia"/>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5</w:t>
            </w:r>
          </w:p>
        </w:tc>
        <w:tc>
          <w:tcPr>
            <w:tcW w:w="1198" w:type="dxa"/>
            <w:noWrap w:val="0"/>
            <w:vAlign w:val="center"/>
          </w:tcPr>
          <w:p w14:paraId="2502E38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2D098CD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“国培计划”——防城港市中小学心理健康教育骨干教师培训</w:t>
            </w:r>
          </w:p>
        </w:tc>
        <w:tc>
          <w:tcPr>
            <w:tcW w:w="1637" w:type="dxa"/>
            <w:noWrap w:val="0"/>
            <w:vAlign w:val="center"/>
          </w:tcPr>
          <w:p w14:paraId="52215AF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全市县级及以下义务教育学校心理健康教育骨干教师、班主任、政教主任</w:t>
            </w:r>
          </w:p>
        </w:tc>
        <w:tc>
          <w:tcPr>
            <w:tcW w:w="779" w:type="dxa"/>
            <w:noWrap w:val="0"/>
            <w:vAlign w:val="center"/>
          </w:tcPr>
          <w:p w14:paraId="6857114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3CFA668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64F0998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6DA5DADC">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加强思想政治、心理健康教育、家庭教育指导、青少年心理学、心理诊断技术、中小学心理辅导等方面内容培训。</w:t>
            </w:r>
          </w:p>
        </w:tc>
        <w:tc>
          <w:tcPr>
            <w:tcW w:w="1159" w:type="dxa"/>
            <w:noWrap w:val="0"/>
            <w:vAlign w:val="center"/>
          </w:tcPr>
          <w:p w14:paraId="7C2C779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40D0030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7FE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80" w:type="dxa"/>
            <w:noWrap w:val="0"/>
            <w:vAlign w:val="center"/>
          </w:tcPr>
          <w:p w14:paraId="4F6A0983">
            <w:pPr>
              <w:keepNext w:val="0"/>
              <w:keepLines w:val="0"/>
              <w:widowControl/>
              <w:suppressLineNumbers w:val="0"/>
              <w:jc w:val="center"/>
              <w:textAlignment w:val="center"/>
              <w:rPr>
                <w:rFonts w:hint="eastAsia" w:ascii="仿宋_GB2312" w:hAnsi="仿宋_GB2312" w:cs="仿宋_GB2312" w:eastAsiaTheme="minorEastAsia"/>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6</w:t>
            </w:r>
          </w:p>
        </w:tc>
        <w:tc>
          <w:tcPr>
            <w:tcW w:w="1198" w:type="dxa"/>
            <w:noWrap w:val="0"/>
            <w:vAlign w:val="center"/>
          </w:tcPr>
          <w:p w14:paraId="224BBC8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229F5B6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“国培计划”——防城港市中小学思政课骨干教师培训</w:t>
            </w:r>
          </w:p>
        </w:tc>
        <w:tc>
          <w:tcPr>
            <w:tcW w:w="1637" w:type="dxa"/>
            <w:noWrap w:val="0"/>
            <w:vAlign w:val="center"/>
          </w:tcPr>
          <w:p w14:paraId="1532B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全市初中、小学思政教研员，县级及以下初中、小学思政课骨干教师</w:t>
            </w:r>
          </w:p>
        </w:tc>
        <w:tc>
          <w:tcPr>
            <w:tcW w:w="779" w:type="dxa"/>
            <w:noWrap w:val="0"/>
            <w:vAlign w:val="center"/>
          </w:tcPr>
          <w:p w14:paraId="3925D11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73</w:t>
            </w:r>
          </w:p>
        </w:tc>
        <w:tc>
          <w:tcPr>
            <w:tcW w:w="879" w:type="dxa"/>
            <w:noWrap w:val="0"/>
            <w:vAlign w:val="center"/>
          </w:tcPr>
          <w:p w14:paraId="16D580D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EF7104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23.36</w:t>
            </w:r>
          </w:p>
        </w:tc>
        <w:tc>
          <w:tcPr>
            <w:tcW w:w="4708" w:type="dxa"/>
            <w:noWrap w:val="0"/>
            <w:vAlign w:val="center"/>
          </w:tcPr>
          <w:p w14:paraId="4B3952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w:t>
            </w:r>
            <w:r>
              <w:rPr>
                <w:rStyle w:val="26"/>
                <w:color w:val="auto"/>
                <w:highlight w:val="none"/>
                <w:lang w:val="en-US" w:eastAsia="zh-CN" w:bidi="ar"/>
              </w:rPr>
              <w:t>新课程标准为依据，围绕理论学习、政策法规、历史与现实及教育心理学等板块设置培训内容。以培养区域内教育教学带头人为目标，突出教师核心素养培养，综合提升学科育德、教学实施、学生评价等能力。</w:t>
            </w:r>
          </w:p>
        </w:tc>
        <w:tc>
          <w:tcPr>
            <w:tcW w:w="1159" w:type="dxa"/>
            <w:noWrap w:val="0"/>
            <w:vAlign w:val="center"/>
          </w:tcPr>
          <w:p w14:paraId="5B88168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3300E94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3E2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480" w:type="dxa"/>
            <w:noWrap w:val="0"/>
            <w:vAlign w:val="center"/>
          </w:tcPr>
          <w:p w14:paraId="3347E06D">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w:t>
            </w:r>
          </w:p>
        </w:tc>
        <w:tc>
          <w:tcPr>
            <w:tcW w:w="1198" w:type="dxa"/>
            <w:noWrap w:val="0"/>
            <w:vAlign w:val="center"/>
          </w:tcPr>
          <w:p w14:paraId="32FB153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04BC842E">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“国培计划”——防城港市初中物理骨干教师培训</w:t>
            </w:r>
          </w:p>
        </w:tc>
        <w:tc>
          <w:tcPr>
            <w:tcW w:w="1637" w:type="dxa"/>
            <w:noWrap w:val="0"/>
            <w:vAlign w:val="center"/>
          </w:tcPr>
          <w:p w14:paraId="49B7DED6">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全市初中物理教研员、县级及以下初中物理骨干教师</w:t>
            </w:r>
          </w:p>
        </w:tc>
        <w:tc>
          <w:tcPr>
            <w:tcW w:w="779" w:type="dxa"/>
            <w:noWrap w:val="0"/>
            <w:vAlign w:val="center"/>
          </w:tcPr>
          <w:p w14:paraId="75B22F28">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9DD379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2919F23F">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4708" w:type="dxa"/>
            <w:noWrap w:val="0"/>
            <w:vAlign w:val="center"/>
          </w:tcPr>
          <w:p w14:paraId="5B0D3DE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282174F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446D255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39F3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80" w:type="dxa"/>
            <w:noWrap w:val="0"/>
            <w:vAlign w:val="center"/>
          </w:tcPr>
          <w:p w14:paraId="2C74CC62">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1198" w:type="dxa"/>
            <w:noWrap w:val="0"/>
            <w:vAlign w:val="center"/>
          </w:tcPr>
          <w:p w14:paraId="54A5741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3E15BC8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“国培计划”——防城港市初中地理骨干教师培训</w:t>
            </w:r>
          </w:p>
        </w:tc>
        <w:tc>
          <w:tcPr>
            <w:tcW w:w="1637" w:type="dxa"/>
            <w:noWrap w:val="0"/>
            <w:vAlign w:val="center"/>
          </w:tcPr>
          <w:p w14:paraId="3ADAAAD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全市初中地理教研员、县级及以下初中地理骨干教师</w:t>
            </w:r>
          </w:p>
        </w:tc>
        <w:tc>
          <w:tcPr>
            <w:tcW w:w="779" w:type="dxa"/>
            <w:noWrap w:val="0"/>
            <w:vAlign w:val="center"/>
          </w:tcPr>
          <w:p w14:paraId="7BBA9BD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5391E3A">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713B36C8">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4708" w:type="dxa"/>
            <w:noWrap w:val="0"/>
            <w:vAlign w:val="center"/>
          </w:tcPr>
          <w:p w14:paraId="174B8EBF">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510EFBC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570CD2E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002D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52E4F6CF">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198" w:type="dxa"/>
            <w:noWrap w:val="0"/>
            <w:vAlign w:val="center"/>
          </w:tcPr>
          <w:p w14:paraId="476004F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骨干校园长提升研修</w:t>
            </w:r>
          </w:p>
        </w:tc>
        <w:tc>
          <w:tcPr>
            <w:tcW w:w="1246" w:type="dxa"/>
            <w:noWrap w:val="0"/>
            <w:vAlign w:val="center"/>
          </w:tcPr>
          <w:p w14:paraId="2BB295A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“国培计划”——防城港市义务教育学校骨干校长提升研修</w:t>
            </w:r>
          </w:p>
        </w:tc>
        <w:tc>
          <w:tcPr>
            <w:tcW w:w="1637" w:type="dxa"/>
            <w:noWrap w:val="0"/>
            <w:vAlign w:val="center"/>
          </w:tcPr>
          <w:p w14:paraId="1D48D59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全市县级及以下义务教育学校骨干校长或副校长</w:t>
            </w:r>
          </w:p>
        </w:tc>
        <w:tc>
          <w:tcPr>
            <w:tcW w:w="779" w:type="dxa"/>
            <w:noWrap w:val="0"/>
            <w:vAlign w:val="center"/>
          </w:tcPr>
          <w:p w14:paraId="4A8E8DC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5730A3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888" w:type="dxa"/>
            <w:noWrap w:val="0"/>
            <w:vAlign w:val="center"/>
          </w:tcPr>
          <w:p w14:paraId="4121EC6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27.5</w:t>
            </w:r>
          </w:p>
        </w:tc>
        <w:tc>
          <w:tcPr>
            <w:tcW w:w="4708" w:type="dxa"/>
            <w:noWrap w:val="0"/>
            <w:vAlign w:val="center"/>
          </w:tcPr>
          <w:p w14:paraId="1285F362">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按照《义务教育学校校长专业标准》要求，以落实国家教育方针政策，提高推进学校改革发展、组织实施素质教育能力，推动全市义务教育优质均衡发展为重点，通过到有代表性的区内高水平基地跟岗实践，获得多样化学校发展范式及校长专业化发展策略，提升校长的战略思维能力、教育创新能力和引领学校可持续发展能力。</w:t>
            </w:r>
          </w:p>
        </w:tc>
        <w:tc>
          <w:tcPr>
            <w:tcW w:w="1159" w:type="dxa"/>
            <w:noWrap w:val="0"/>
            <w:vAlign w:val="center"/>
          </w:tcPr>
          <w:p w14:paraId="4E2DD2E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区外集中培训+名校访学(分为小学\初中两组)+返岗实践</w:t>
            </w:r>
          </w:p>
        </w:tc>
        <w:tc>
          <w:tcPr>
            <w:tcW w:w="1200" w:type="dxa"/>
            <w:noWrap w:val="0"/>
            <w:vAlign w:val="center"/>
          </w:tcPr>
          <w:p w14:paraId="395961F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23A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127ED3B8">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1198" w:type="dxa"/>
            <w:noWrap w:val="0"/>
            <w:vAlign w:val="center"/>
          </w:tcPr>
          <w:p w14:paraId="23FEAA8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骨干校园长提升研修</w:t>
            </w:r>
          </w:p>
        </w:tc>
        <w:tc>
          <w:tcPr>
            <w:tcW w:w="1246" w:type="dxa"/>
            <w:noWrap w:val="0"/>
            <w:vAlign w:val="center"/>
          </w:tcPr>
          <w:p w14:paraId="563D9F6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“国培计划”——防城港市幼儿园骨干园长提升研修</w:t>
            </w:r>
          </w:p>
        </w:tc>
        <w:tc>
          <w:tcPr>
            <w:tcW w:w="1637" w:type="dxa"/>
            <w:noWrap w:val="0"/>
            <w:vAlign w:val="center"/>
          </w:tcPr>
          <w:p w14:paraId="79BFCE3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全市县级及以下幼儿园园长</w:t>
            </w:r>
          </w:p>
        </w:tc>
        <w:tc>
          <w:tcPr>
            <w:tcW w:w="779" w:type="dxa"/>
            <w:noWrap w:val="0"/>
            <w:vAlign w:val="center"/>
          </w:tcPr>
          <w:p w14:paraId="42C6FA2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35FABB3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888" w:type="dxa"/>
            <w:noWrap w:val="0"/>
            <w:vAlign w:val="center"/>
          </w:tcPr>
          <w:p w14:paraId="5F33A8F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27.5</w:t>
            </w:r>
          </w:p>
        </w:tc>
        <w:tc>
          <w:tcPr>
            <w:tcW w:w="4708" w:type="dxa"/>
            <w:noWrap w:val="0"/>
            <w:vAlign w:val="center"/>
          </w:tcPr>
          <w:p w14:paraId="3298AA2D">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围绕教育理念、管理技能、法律法规、危机处理、教育项目与课程设计、国内外幼教改革与发展动态等设置培训课程。重点解读《中华人民共和国学前教育法》，提升园长的战略思维能力、教育创新能力和引领学校可持续发展能力。</w:t>
            </w:r>
          </w:p>
        </w:tc>
        <w:tc>
          <w:tcPr>
            <w:tcW w:w="1159" w:type="dxa"/>
            <w:noWrap w:val="0"/>
            <w:vAlign w:val="center"/>
          </w:tcPr>
          <w:p w14:paraId="17FDBE2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区外集中培训+名校访学+返岗实践</w:t>
            </w:r>
          </w:p>
        </w:tc>
        <w:tc>
          <w:tcPr>
            <w:tcW w:w="1200" w:type="dxa"/>
            <w:noWrap w:val="0"/>
            <w:vAlign w:val="center"/>
          </w:tcPr>
          <w:p w14:paraId="34AA1CA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DBF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4531B492">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11</w:t>
            </w:r>
          </w:p>
        </w:tc>
        <w:tc>
          <w:tcPr>
            <w:tcW w:w="1198" w:type="dxa"/>
            <w:noWrap w:val="0"/>
            <w:vAlign w:val="center"/>
          </w:tcPr>
          <w:p w14:paraId="7821F24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学校管理团队信息化领导力提升培训</w:t>
            </w:r>
          </w:p>
        </w:tc>
        <w:tc>
          <w:tcPr>
            <w:tcW w:w="1246" w:type="dxa"/>
            <w:noWrap w:val="0"/>
            <w:vAlign w:val="center"/>
          </w:tcPr>
          <w:p w14:paraId="2CBA93C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“国培计划”——防城港市中小学管理团队信息化领导力提升培训</w:t>
            </w:r>
          </w:p>
        </w:tc>
        <w:tc>
          <w:tcPr>
            <w:tcW w:w="1637" w:type="dxa"/>
            <w:noWrap w:val="0"/>
            <w:vAlign w:val="center"/>
          </w:tcPr>
          <w:p w14:paraId="2427C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市、县两级信息化管理团队成员，全市中小学（幼儿园、中职）校级领导，信息中心（电教处）主任。</w:t>
            </w:r>
          </w:p>
        </w:tc>
        <w:tc>
          <w:tcPr>
            <w:tcW w:w="779" w:type="dxa"/>
            <w:noWrap w:val="0"/>
            <w:vAlign w:val="center"/>
          </w:tcPr>
          <w:p w14:paraId="7D0F1DE0">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2B7EC35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 w:eastAsia="zh-CN" w:bidi="ar-SA"/>
              </w:rPr>
            </w:pPr>
            <w:r>
              <w:rPr>
                <w:rFonts w:hint="eastAsia" w:ascii="宋体" w:hAnsi="宋体" w:eastAsia="宋体" w:cs="宋体"/>
                <w:i w:val="0"/>
                <w:color w:val="auto"/>
                <w:kern w:val="0"/>
                <w:sz w:val="21"/>
                <w:szCs w:val="21"/>
                <w:highlight w:val="none"/>
                <w:u w:val="none"/>
                <w:lang w:val="en-US" w:eastAsia="zh-CN" w:bidi="ar"/>
              </w:rPr>
              <w:t>7天+网络研修35学时</w:t>
            </w:r>
          </w:p>
        </w:tc>
        <w:tc>
          <w:tcPr>
            <w:tcW w:w="888" w:type="dxa"/>
            <w:noWrap w:val="0"/>
            <w:vAlign w:val="center"/>
          </w:tcPr>
          <w:p w14:paraId="089F543A">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14.52</w:t>
            </w:r>
          </w:p>
        </w:tc>
        <w:tc>
          <w:tcPr>
            <w:tcW w:w="4708" w:type="dxa"/>
            <w:noWrap w:val="0"/>
            <w:vAlign w:val="center"/>
          </w:tcPr>
          <w:p w14:paraId="79108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在深化巩固能力提升工程2.0成果基础上，积极探索学校教育数字化转型，重点设置数字技术、网络资源利用、教学设计与创新、数据分析与评价、团队协作与领导力等内容。推进深度融合与应用创新，着重提升学校管理团队的数字化领导实施和组织评价能力，探索学校教育数字化转型模式。</w:t>
            </w:r>
          </w:p>
        </w:tc>
        <w:tc>
          <w:tcPr>
            <w:tcW w:w="1159" w:type="dxa"/>
            <w:noWrap w:val="0"/>
            <w:vAlign w:val="center"/>
          </w:tcPr>
          <w:p w14:paraId="1C7CC64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385BBDC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98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14:paraId="35F8E542">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12</w:t>
            </w:r>
          </w:p>
        </w:tc>
        <w:tc>
          <w:tcPr>
            <w:tcW w:w="1198" w:type="dxa"/>
            <w:noWrap w:val="0"/>
            <w:vAlign w:val="center"/>
          </w:tcPr>
          <w:p w14:paraId="3420E11F">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学科骨干教师信息化教学创新能力提升培训</w:t>
            </w:r>
          </w:p>
        </w:tc>
        <w:tc>
          <w:tcPr>
            <w:tcW w:w="1246" w:type="dxa"/>
            <w:noWrap w:val="0"/>
            <w:vAlign w:val="center"/>
          </w:tcPr>
          <w:p w14:paraId="336BC834">
            <w:pPr>
              <w:keepNext w:val="0"/>
              <w:keepLines w:val="0"/>
              <w:widowControl/>
              <w:suppressLineNumbers w:val="0"/>
              <w:jc w:val="both"/>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“国培计划”——防城港市中小学学科骨干教师信息化教学创新能力培训</w:t>
            </w:r>
          </w:p>
        </w:tc>
        <w:tc>
          <w:tcPr>
            <w:tcW w:w="1637" w:type="dxa"/>
            <w:noWrap w:val="0"/>
            <w:vAlign w:val="center"/>
          </w:tcPr>
          <w:p w14:paraId="2194A5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全市义务教育学校、幼儿园学科骨干教师</w:t>
            </w:r>
          </w:p>
        </w:tc>
        <w:tc>
          <w:tcPr>
            <w:tcW w:w="779" w:type="dxa"/>
            <w:noWrap w:val="0"/>
            <w:vAlign w:val="center"/>
          </w:tcPr>
          <w:p w14:paraId="3CD6A624">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80</w:t>
            </w:r>
          </w:p>
        </w:tc>
        <w:tc>
          <w:tcPr>
            <w:tcW w:w="879" w:type="dxa"/>
            <w:noWrap w:val="0"/>
            <w:vAlign w:val="center"/>
          </w:tcPr>
          <w:p w14:paraId="0BD873CD">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7天+网络研修30学时</w:t>
            </w:r>
          </w:p>
        </w:tc>
        <w:tc>
          <w:tcPr>
            <w:tcW w:w="888" w:type="dxa"/>
            <w:noWrap w:val="0"/>
            <w:vAlign w:val="center"/>
          </w:tcPr>
          <w:p w14:paraId="2163DB66">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23.12</w:t>
            </w:r>
          </w:p>
        </w:tc>
        <w:tc>
          <w:tcPr>
            <w:tcW w:w="4708" w:type="dxa"/>
            <w:noWrap w:val="0"/>
            <w:vAlign w:val="center"/>
          </w:tcPr>
          <w:p w14:paraId="306694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信息技术的基础知识与应用、信息化教学设计与实践、数字化教学资源开发与管理、数据分析与个性化教学、教育信息化政策与趋势、案例分析与实践分享等。</w:t>
            </w:r>
          </w:p>
        </w:tc>
        <w:tc>
          <w:tcPr>
            <w:tcW w:w="1159" w:type="dxa"/>
            <w:noWrap w:val="0"/>
            <w:vAlign w:val="center"/>
          </w:tcPr>
          <w:p w14:paraId="043119E5">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区内集中培训+名校访学+网络研修</w:t>
            </w:r>
          </w:p>
        </w:tc>
        <w:tc>
          <w:tcPr>
            <w:tcW w:w="1200" w:type="dxa"/>
            <w:noWrap w:val="0"/>
            <w:vAlign w:val="center"/>
          </w:tcPr>
          <w:p w14:paraId="50E97827">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2025年8月</w:t>
            </w:r>
          </w:p>
        </w:tc>
      </w:tr>
      <w:tr w14:paraId="671C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61" w:type="dxa"/>
            <w:gridSpan w:val="4"/>
            <w:noWrap w:val="0"/>
            <w:vAlign w:val="center"/>
          </w:tcPr>
          <w:p w14:paraId="4F0FA04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总计</w:t>
            </w:r>
          </w:p>
        </w:tc>
        <w:tc>
          <w:tcPr>
            <w:tcW w:w="779" w:type="dxa"/>
            <w:noWrap w:val="0"/>
            <w:vAlign w:val="center"/>
          </w:tcPr>
          <w:p w14:paraId="7F5B8CB8">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753</w:t>
            </w:r>
          </w:p>
        </w:tc>
        <w:tc>
          <w:tcPr>
            <w:tcW w:w="879" w:type="dxa"/>
            <w:noWrap w:val="0"/>
            <w:vAlign w:val="center"/>
          </w:tcPr>
          <w:p w14:paraId="01A7A3E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88" w:type="dxa"/>
            <w:noWrap w:val="0"/>
            <w:vAlign w:val="center"/>
          </w:tcPr>
          <w:p w14:paraId="66C9D9D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260</w:t>
            </w:r>
          </w:p>
        </w:tc>
        <w:tc>
          <w:tcPr>
            <w:tcW w:w="4708" w:type="dxa"/>
            <w:noWrap w:val="0"/>
            <w:vAlign w:val="center"/>
          </w:tcPr>
          <w:p w14:paraId="643EF38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p>
        </w:tc>
        <w:tc>
          <w:tcPr>
            <w:tcW w:w="1159" w:type="dxa"/>
            <w:noWrap w:val="0"/>
            <w:vAlign w:val="center"/>
          </w:tcPr>
          <w:p w14:paraId="1C6B355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00" w:type="dxa"/>
            <w:noWrap w:val="0"/>
            <w:vAlign w:val="center"/>
          </w:tcPr>
          <w:p w14:paraId="446DA24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bl>
    <w:p w14:paraId="7E6DE6EB">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ascii="黑体" w:hAnsi="黑体" w:eastAsia="黑体" w:cs="黑体"/>
          <w:color w:val="auto"/>
          <w:highlight w:val="none"/>
          <w:vertAlign w:val="baseline"/>
          <w:lang w:eastAsia="zh-CN"/>
        </w:rPr>
      </w:pPr>
      <w:r>
        <w:rPr>
          <w:rFonts w:hint="eastAsia" w:ascii="黑体" w:hAnsi="黑体" w:eastAsia="黑体" w:cs="黑体"/>
          <w:color w:val="auto"/>
          <w:highlight w:val="none"/>
          <w:vertAlign w:val="baseline"/>
          <w:lang w:eastAsia="zh-CN"/>
        </w:rPr>
        <w:t>说明：</w:t>
      </w:r>
      <w:r>
        <w:rPr>
          <w:rFonts w:hint="eastAsia" w:ascii="黑体" w:hAnsi="黑体" w:eastAsia="黑体" w:cs="黑体"/>
          <w:color w:val="auto"/>
          <w:highlight w:val="none"/>
          <w:vertAlign w:val="baseline"/>
          <w:lang w:val="en-US" w:eastAsia="zh-CN"/>
        </w:rPr>
        <w:t>1.</w:t>
      </w:r>
      <w:r>
        <w:rPr>
          <w:rFonts w:hint="eastAsia" w:ascii="黑体" w:hAnsi="黑体" w:eastAsia="黑体" w:cs="黑体"/>
          <w:color w:val="auto"/>
          <w:highlight w:val="none"/>
          <w:vertAlign w:val="baseline"/>
          <w:lang w:eastAsia="zh-CN"/>
        </w:rPr>
        <w:t xml:space="preserve">经费标准：区内集中培训 </w:t>
      </w:r>
      <w:r>
        <w:rPr>
          <w:rFonts w:hint="eastAsia" w:ascii="黑体" w:hAnsi="黑体" w:eastAsia="黑体" w:cs="黑体"/>
          <w:color w:val="auto"/>
          <w:highlight w:val="none"/>
          <w:vertAlign w:val="baseline"/>
          <w:lang w:val="en-US" w:eastAsia="zh-CN"/>
        </w:rPr>
        <w:t>400</w:t>
      </w:r>
      <w:r>
        <w:rPr>
          <w:rFonts w:hint="eastAsia" w:ascii="黑体" w:hAnsi="黑体" w:eastAsia="黑体" w:cs="黑体"/>
          <w:color w:val="auto"/>
          <w:highlight w:val="none"/>
          <w:vertAlign w:val="baseline"/>
          <w:lang w:eastAsia="zh-CN"/>
        </w:rPr>
        <w:t xml:space="preserve">元/人/天、区外集中培训 </w:t>
      </w:r>
      <w:r>
        <w:rPr>
          <w:rFonts w:hint="eastAsia" w:ascii="黑体" w:hAnsi="黑体" w:eastAsia="黑体" w:cs="黑体"/>
          <w:color w:val="auto"/>
          <w:highlight w:val="none"/>
          <w:vertAlign w:val="baseline"/>
          <w:lang w:val="en-US" w:eastAsia="zh-CN"/>
        </w:rPr>
        <w:t>550</w:t>
      </w:r>
      <w:r>
        <w:rPr>
          <w:rFonts w:hint="eastAsia" w:ascii="黑体" w:hAnsi="黑体" w:eastAsia="黑体" w:cs="黑体"/>
          <w:color w:val="auto"/>
          <w:highlight w:val="none"/>
          <w:vertAlign w:val="baseline"/>
          <w:lang w:eastAsia="zh-CN"/>
        </w:rPr>
        <w:t>元/人/天、跟岗研修</w:t>
      </w:r>
      <w:r>
        <w:rPr>
          <w:rFonts w:hint="eastAsia" w:ascii="黑体" w:hAnsi="黑体" w:eastAsia="黑体" w:cs="黑体"/>
          <w:color w:val="auto"/>
          <w:highlight w:val="none"/>
          <w:vertAlign w:val="baseline"/>
          <w:lang w:val="en-US" w:eastAsia="zh-CN"/>
        </w:rPr>
        <w:t>350</w:t>
      </w:r>
      <w:r>
        <w:rPr>
          <w:rFonts w:hint="eastAsia" w:ascii="黑体" w:hAnsi="黑体" w:eastAsia="黑体" w:cs="黑体"/>
          <w:color w:val="auto"/>
          <w:highlight w:val="none"/>
          <w:vertAlign w:val="baseline"/>
          <w:lang w:eastAsia="zh-CN"/>
        </w:rPr>
        <w:t xml:space="preserve"> 元/人/天</w:t>
      </w:r>
      <w:r>
        <w:rPr>
          <w:rFonts w:hint="eastAsia" w:ascii="黑体" w:hAnsi="黑体" w:eastAsia="黑体" w:cs="黑体"/>
          <w:color w:val="auto"/>
          <w:highlight w:val="none"/>
          <w:vertAlign w:val="baseline"/>
          <w:lang w:val="en-US" w:eastAsia="zh-CN"/>
        </w:rPr>
        <w:t>；</w:t>
      </w:r>
      <w:r>
        <w:rPr>
          <w:rFonts w:hint="eastAsia" w:ascii="黑体" w:hAnsi="黑体" w:eastAsia="黑体" w:cs="黑体"/>
          <w:color w:val="auto"/>
          <w:highlight w:val="none"/>
          <w:vertAlign w:val="baseline"/>
          <w:lang w:eastAsia="zh-CN"/>
        </w:rPr>
        <w:t>网络研修</w:t>
      </w:r>
      <w:r>
        <w:rPr>
          <w:rFonts w:hint="eastAsia" w:ascii="黑体" w:hAnsi="黑体" w:eastAsia="黑体" w:cs="黑体"/>
          <w:color w:val="auto"/>
          <w:highlight w:val="none"/>
          <w:vertAlign w:val="baseline"/>
          <w:lang w:val="en-US" w:eastAsia="zh-CN"/>
        </w:rPr>
        <w:t>3</w:t>
      </w:r>
      <w:r>
        <w:rPr>
          <w:rFonts w:hint="eastAsia" w:ascii="黑体" w:hAnsi="黑体" w:eastAsia="黑体" w:cs="黑体"/>
          <w:color w:val="auto"/>
          <w:highlight w:val="none"/>
          <w:vertAlign w:val="baseline"/>
          <w:lang w:eastAsia="zh-CN"/>
        </w:rPr>
        <w:t>元/人/学时。</w:t>
      </w:r>
    </w:p>
    <w:p w14:paraId="36965F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jc w:val="left"/>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2.项目设置将根据最终的经费划拨情况进行适当调整。</w:t>
      </w:r>
    </w:p>
    <w:p w14:paraId="18283C23">
      <w:pPr>
        <w:pStyle w:val="10"/>
        <w:rPr>
          <w:rFonts w:hint="eastAsia"/>
          <w:color w:val="auto"/>
          <w:highlight w:val="none"/>
        </w:rPr>
      </w:pPr>
    </w:p>
    <w:p w14:paraId="20F3CB71">
      <w:pPr>
        <w:pStyle w:val="10"/>
        <w:rPr>
          <w:rFonts w:hint="eastAsia"/>
          <w:color w:val="auto"/>
          <w:highlight w:val="none"/>
        </w:rPr>
        <w:sectPr>
          <w:pgSz w:w="16840" w:h="11910" w:orient="landscape"/>
          <w:pgMar w:top="1080" w:right="1440" w:bottom="1080" w:left="1440" w:header="720" w:footer="720" w:gutter="0"/>
          <w:pgBorders>
            <w:top w:val="none" w:sz="0" w:space="0"/>
            <w:left w:val="none" w:sz="0" w:space="0"/>
            <w:bottom w:val="none" w:sz="0" w:space="0"/>
            <w:right w:val="none" w:sz="0" w:space="0"/>
          </w:pgBorders>
          <w:pgNumType w:fmt="decimal"/>
          <w:cols w:space="720" w:num="1"/>
        </w:sectPr>
      </w:pPr>
    </w:p>
    <w:p w14:paraId="4D7EEF7E">
      <w:pPr>
        <w:keepNext w:val="0"/>
        <w:keepLines w:val="0"/>
        <w:pageBreakBefore w:val="0"/>
        <w:kinsoku/>
        <w:wordWrap/>
        <w:overflowPunct/>
        <w:topLinePunct w:val="0"/>
        <w:autoSpaceDE/>
        <w:autoSpaceDN/>
        <w:bidi w:val="0"/>
        <w:adjustRightInd/>
        <w:spacing w:line="560" w:lineRule="exact"/>
        <w:jc w:val="left"/>
        <w:rPr>
          <w:rFonts w:hint="eastAsia" w:ascii="宋体" w:hAnsi="宋体" w:eastAsia="宋体" w:cs="宋体"/>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宋体" w:hAnsi="宋体" w:eastAsia="宋体" w:cs="宋体"/>
          <w:color w:val="auto"/>
          <w:sz w:val="32"/>
          <w:szCs w:val="32"/>
          <w:highlight w:val="none"/>
        </w:rPr>
        <w:t>：</w:t>
      </w:r>
    </w:p>
    <w:p w14:paraId="796228BD">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中小微企业划型标准</w:t>
      </w:r>
    </w:p>
    <w:p w14:paraId="6523DE91">
      <w:pPr>
        <w:ind w:left="1871"/>
        <w:rPr>
          <w:rFonts w:hint="eastAsia" w:ascii="宋体" w:hAnsi="宋体" w:cs="宋体"/>
          <w:color w:val="auto"/>
          <w:szCs w:val="21"/>
          <w:highlight w:val="none"/>
        </w:rPr>
      </w:pPr>
    </w:p>
    <w:tbl>
      <w:tblPr>
        <w:tblStyle w:val="19"/>
        <w:tblW w:w="0" w:type="auto"/>
        <w:jc w:val="center"/>
        <w:tblLayout w:type="fixed"/>
        <w:tblCellMar>
          <w:top w:w="0" w:type="dxa"/>
          <w:left w:w="108" w:type="dxa"/>
          <w:bottom w:w="0" w:type="dxa"/>
          <w:right w:w="108" w:type="dxa"/>
        </w:tblCellMar>
      </w:tblPr>
      <w:tblGrid>
        <w:gridCol w:w="1945"/>
        <w:gridCol w:w="1690"/>
        <w:gridCol w:w="913"/>
        <w:gridCol w:w="1620"/>
        <w:gridCol w:w="1440"/>
        <w:gridCol w:w="1402"/>
      </w:tblGrid>
      <w:tr w14:paraId="025760BB">
        <w:tblPrEx>
          <w:tblCellMar>
            <w:top w:w="0" w:type="dxa"/>
            <w:left w:w="108" w:type="dxa"/>
            <w:bottom w:w="0" w:type="dxa"/>
            <w:right w:w="108" w:type="dxa"/>
          </w:tblCellMar>
        </w:tblPrEx>
        <w:trPr>
          <w:trHeight w:val="285"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14:paraId="5895E558">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90" w:type="dxa"/>
            <w:tcBorders>
              <w:top w:val="single" w:color="auto" w:sz="4" w:space="0"/>
              <w:left w:val="nil"/>
              <w:bottom w:val="single" w:color="auto" w:sz="4" w:space="0"/>
              <w:right w:val="single" w:color="auto" w:sz="4" w:space="0"/>
            </w:tcBorders>
            <w:noWrap w:val="0"/>
            <w:vAlign w:val="center"/>
          </w:tcPr>
          <w:p w14:paraId="212337D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7728B51F">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678C2643">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1137A77F">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402" w:type="dxa"/>
            <w:tcBorders>
              <w:top w:val="single" w:color="auto" w:sz="4" w:space="0"/>
              <w:left w:val="nil"/>
              <w:bottom w:val="single" w:color="auto" w:sz="4" w:space="0"/>
              <w:right w:val="single" w:color="auto" w:sz="4" w:space="0"/>
            </w:tcBorders>
            <w:noWrap w:val="0"/>
            <w:vAlign w:val="center"/>
          </w:tcPr>
          <w:p w14:paraId="4E07279F">
            <w:pPr>
              <w:widowControl/>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70302C7C">
        <w:tblPrEx>
          <w:tblCellMar>
            <w:top w:w="0" w:type="dxa"/>
            <w:left w:w="108" w:type="dxa"/>
            <w:bottom w:w="0" w:type="dxa"/>
            <w:right w:w="108" w:type="dxa"/>
          </w:tblCellMar>
        </w:tblPrEx>
        <w:trPr>
          <w:trHeight w:val="428" w:hRule="atLeast"/>
          <w:jc w:val="center"/>
        </w:trPr>
        <w:tc>
          <w:tcPr>
            <w:tcW w:w="1945" w:type="dxa"/>
            <w:tcBorders>
              <w:top w:val="nil"/>
              <w:left w:val="single" w:color="auto" w:sz="4" w:space="0"/>
              <w:bottom w:val="single" w:color="auto" w:sz="4" w:space="0"/>
              <w:right w:val="single" w:color="auto" w:sz="4" w:space="0"/>
            </w:tcBorders>
            <w:noWrap w:val="0"/>
            <w:vAlign w:val="bottom"/>
          </w:tcPr>
          <w:p w14:paraId="379B7E4E">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90" w:type="dxa"/>
            <w:tcBorders>
              <w:top w:val="nil"/>
              <w:left w:val="nil"/>
              <w:bottom w:val="single" w:color="auto" w:sz="4" w:space="0"/>
              <w:right w:val="single" w:color="auto" w:sz="4" w:space="0"/>
            </w:tcBorders>
            <w:noWrap w:val="0"/>
            <w:vAlign w:val="center"/>
          </w:tcPr>
          <w:p w14:paraId="6B70D23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DFBD7B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77395F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6046557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402" w:type="dxa"/>
            <w:tcBorders>
              <w:top w:val="nil"/>
              <w:left w:val="nil"/>
              <w:bottom w:val="single" w:color="auto" w:sz="4" w:space="0"/>
              <w:right w:val="single" w:color="auto" w:sz="4" w:space="0"/>
            </w:tcBorders>
            <w:noWrap w:val="0"/>
            <w:vAlign w:val="center"/>
          </w:tcPr>
          <w:p w14:paraId="375B2C7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B34A813">
        <w:tblPrEx>
          <w:tblCellMar>
            <w:top w:w="0" w:type="dxa"/>
            <w:left w:w="108" w:type="dxa"/>
            <w:bottom w:w="0" w:type="dxa"/>
            <w:right w:w="108" w:type="dxa"/>
          </w:tblCellMar>
        </w:tblPrEx>
        <w:trPr>
          <w:trHeight w:val="308"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A1CE672">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90" w:type="dxa"/>
            <w:tcBorders>
              <w:top w:val="nil"/>
              <w:left w:val="nil"/>
              <w:bottom w:val="single" w:color="auto" w:sz="4" w:space="0"/>
              <w:right w:val="single" w:color="auto" w:sz="4" w:space="0"/>
            </w:tcBorders>
            <w:noWrap w:val="0"/>
            <w:vAlign w:val="center"/>
          </w:tcPr>
          <w:p w14:paraId="1C6E9B4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44F939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9FD707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CE0933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7E5C1A8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303E3A0">
        <w:tblPrEx>
          <w:tblCellMar>
            <w:top w:w="0" w:type="dxa"/>
            <w:left w:w="108" w:type="dxa"/>
            <w:bottom w:w="0" w:type="dxa"/>
            <w:right w:w="108" w:type="dxa"/>
          </w:tblCellMar>
        </w:tblPrEx>
        <w:trPr>
          <w:trHeight w:val="308"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05DCA19D">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6EA91CF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019EBD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DA975A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03D2C7F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402" w:type="dxa"/>
            <w:tcBorders>
              <w:top w:val="nil"/>
              <w:left w:val="nil"/>
              <w:bottom w:val="single" w:color="auto" w:sz="4" w:space="0"/>
              <w:right w:val="single" w:color="auto" w:sz="4" w:space="0"/>
            </w:tcBorders>
            <w:noWrap w:val="0"/>
            <w:vAlign w:val="center"/>
          </w:tcPr>
          <w:p w14:paraId="7380B12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8737164">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724131E">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90" w:type="dxa"/>
            <w:tcBorders>
              <w:top w:val="nil"/>
              <w:left w:val="nil"/>
              <w:bottom w:val="single" w:color="auto" w:sz="4" w:space="0"/>
              <w:right w:val="single" w:color="auto" w:sz="4" w:space="0"/>
            </w:tcBorders>
            <w:noWrap w:val="0"/>
            <w:vAlign w:val="center"/>
          </w:tcPr>
          <w:p w14:paraId="3116EFC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BF9091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CC8722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643B83E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402" w:type="dxa"/>
            <w:tcBorders>
              <w:top w:val="nil"/>
              <w:left w:val="nil"/>
              <w:bottom w:val="single" w:color="auto" w:sz="4" w:space="0"/>
              <w:right w:val="single" w:color="auto" w:sz="4" w:space="0"/>
            </w:tcBorders>
            <w:noWrap w:val="0"/>
            <w:vAlign w:val="center"/>
          </w:tcPr>
          <w:p w14:paraId="64ACB5D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90C4F45">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46828709">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1DB62F2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58615EC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609ACD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30CDB0F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402" w:type="dxa"/>
            <w:tcBorders>
              <w:top w:val="nil"/>
              <w:left w:val="nil"/>
              <w:bottom w:val="single" w:color="auto" w:sz="4" w:space="0"/>
              <w:right w:val="single" w:color="auto" w:sz="4" w:space="0"/>
            </w:tcBorders>
            <w:noWrap w:val="0"/>
            <w:vAlign w:val="center"/>
          </w:tcPr>
          <w:p w14:paraId="044C55A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E949FC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594E7B0">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90" w:type="dxa"/>
            <w:tcBorders>
              <w:top w:val="nil"/>
              <w:left w:val="nil"/>
              <w:bottom w:val="single" w:color="auto" w:sz="4" w:space="0"/>
              <w:right w:val="single" w:color="auto" w:sz="4" w:space="0"/>
            </w:tcBorders>
            <w:noWrap w:val="0"/>
            <w:vAlign w:val="center"/>
          </w:tcPr>
          <w:p w14:paraId="55F014A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6705FF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769A64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50FF861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02" w:type="dxa"/>
            <w:tcBorders>
              <w:top w:val="nil"/>
              <w:left w:val="nil"/>
              <w:bottom w:val="single" w:color="auto" w:sz="4" w:space="0"/>
              <w:right w:val="single" w:color="auto" w:sz="4" w:space="0"/>
            </w:tcBorders>
            <w:noWrap w:val="0"/>
            <w:vAlign w:val="center"/>
          </w:tcPr>
          <w:p w14:paraId="5503DEB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04BC3A5">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772256ED">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4602825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78EC69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9F590D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0332B87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02" w:type="dxa"/>
            <w:tcBorders>
              <w:top w:val="nil"/>
              <w:left w:val="nil"/>
              <w:bottom w:val="single" w:color="auto" w:sz="4" w:space="0"/>
              <w:right w:val="single" w:color="auto" w:sz="4" w:space="0"/>
            </w:tcBorders>
            <w:noWrap w:val="0"/>
            <w:vAlign w:val="center"/>
          </w:tcPr>
          <w:p w14:paraId="13B6EC2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B053CDB">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5B90E5F">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90" w:type="dxa"/>
            <w:tcBorders>
              <w:top w:val="nil"/>
              <w:left w:val="nil"/>
              <w:bottom w:val="single" w:color="auto" w:sz="4" w:space="0"/>
              <w:right w:val="single" w:color="auto" w:sz="4" w:space="0"/>
            </w:tcBorders>
            <w:noWrap w:val="0"/>
            <w:vAlign w:val="center"/>
          </w:tcPr>
          <w:p w14:paraId="346A6A7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941B89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4B80F0A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09CA4E8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02" w:type="dxa"/>
            <w:tcBorders>
              <w:top w:val="nil"/>
              <w:left w:val="nil"/>
              <w:bottom w:val="single" w:color="auto" w:sz="4" w:space="0"/>
              <w:right w:val="single" w:color="auto" w:sz="4" w:space="0"/>
            </w:tcBorders>
            <w:noWrap w:val="0"/>
            <w:vAlign w:val="center"/>
          </w:tcPr>
          <w:p w14:paraId="7C0D822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3A84397">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5037475">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0BBA3DD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BF3D3A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9F9C20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1ED6E43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402" w:type="dxa"/>
            <w:tcBorders>
              <w:top w:val="nil"/>
              <w:left w:val="nil"/>
              <w:bottom w:val="single" w:color="auto" w:sz="4" w:space="0"/>
              <w:right w:val="single" w:color="auto" w:sz="4" w:space="0"/>
            </w:tcBorders>
            <w:noWrap w:val="0"/>
            <w:vAlign w:val="center"/>
          </w:tcPr>
          <w:p w14:paraId="0DFADB8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65D76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C7DE42C">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90" w:type="dxa"/>
            <w:tcBorders>
              <w:top w:val="nil"/>
              <w:left w:val="nil"/>
              <w:bottom w:val="single" w:color="auto" w:sz="4" w:space="0"/>
              <w:right w:val="single" w:color="auto" w:sz="4" w:space="0"/>
            </w:tcBorders>
            <w:noWrap w:val="0"/>
            <w:vAlign w:val="center"/>
          </w:tcPr>
          <w:p w14:paraId="58FBEB5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BD6F19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1CC21B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13B51CB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78ED896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CBFBE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6420D7EB">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0C05583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ADCA26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93B298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3203BF8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402" w:type="dxa"/>
            <w:tcBorders>
              <w:top w:val="nil"/>
              <w:left w:val="nil"/>
              <w:bottom w:val="single" w:color="auto" w:sz="4" w:space="0"/>
              <w:right w:val="single" w:color="auto" w:sz="4" w:space="0"/>
            </w:tcBorders>
            <w:noWrap w:val="0"/>
            <w:vAlign w:val="center"/>
          </w:tcPr>
          <w:p w14:paraId="1905194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2139B6A">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4FADC85C">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90" w:type="dxa"/>
            <w:tcBorders>
              <w:top w:val="nil"/>
              <w:left w:val="nil"/>
              <w:bottom w:val="single" w:color="auto" w:sz="4" w:space="0"/>
              <w:right w:val="single" w:color="auto" w:sz="4" w:space="0"/>
            </w:tcBorders>
            <w:noWrap w:val="0"/>
            <w:vAlign w:val="center"/>
          </w:tcPr>
          <w:p w14:paraId="35BAACC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3ABA3D9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9D57D7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012BEB0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02" w:type="dxa"/>
            <w:tcBorders>
              <w:top w:val="nil"/>
              <w:left w:val="nil"/>
              <w:bottom w:val="single" w:color="auto" w:sz="4" w:space="0"/>
              <w:right w:val="single" w:color="auto" w:sz="4" w:space="0"/>
            </w:tcBorders>
            <w:noWrap w:val="0"/>
            <w:vAlign w:val="center"/>
          </w:tcPr>
          <w:p w14:paraId="6554AF4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AE41A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148803E9">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5E21FD6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F7F544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AB951E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06EF930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tcBorders>
              <w:top w:val="nil"/>
              <w:left w:val="nil"/>
              <w:bottom w:val="single" w:color="auto" w:sz="4" w:space="0"/>
              <w:right w:val="single" w:color="auto" w:sz="4" w:space="0"/>
            </w:tcBorders>
            <w:noWrap w:val="0"/>
            <w:vAlign w:val="center"/>
          </w:tcPr>
          <w:p w14:paraId="3551ACA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DB9ECBC">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3713CC9">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90" w:type="dxa"/>
            <w:tcBorders>
              <w:top w:val="nil"/>
              <w:left w:val="nil"/>
              <w:bottom w:val="single" w:color="auto" w:sz="4" w:space="0"/>
              <w:right w:val="single" w:color="auto" w:sz="4" w:space="0"/>
            </w:tcBorders>
            <w:noWrap w:val="0"/>
            <w:vAlign w:val="center"/>
          </w:tcPr>
          <w:p w14:paraId="095CE77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BB501E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FB8AE2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20889BF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3EF179F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5D19ADA">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B33A144">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267B103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6F7E21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8F409A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24373B8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5D56865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10F389E">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79D74A2">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90" w:type="dxa"/>
            <w:tcBorders>
              <w:top w:val="nil"/>
              <w:left w:val="nil"/>
              <w:bottom w:val="single" w:color="auto" w:sz="4" w:space="0"/>
              <w:right w:val="single" w:color="auto" w:sz="4" w:space="0"/>
            </w:tcBorders>
            <w:noWrap w:val="0"/>
            <w:vAlign w:val="center"/>
          </w:tcPr>
          <w:p w14:paraId="34F715E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A0BA05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4833F8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5F538ED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497530B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AA2866">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27559E78">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3BE436B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FA37BD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6306C5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41C847E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58716F8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92EA21">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33C2D504">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90" w:type="dxa"/>
            <w:tcBorders>
              <w:top w:val="nil"/>
              <w:left w:val="nil"/>
              <w:bottom w:val="single" w:color="auto" w:sz="4" w:space="0"/>
              <w:right w:val="single" w:color="auto" w:sz="4" w:space="0"/>
            </w:tcBorders>
            <w:noWrap w:val="0"/>
            <w:vAlign w:val="center"/>
          </w:tcPr>
          <w:p w14:paraId="7F16273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374A0B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0A79BC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5B9E6AB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68804D0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95FDFD0">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2375AF3D">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5A8AE36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FAD6EF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BA0E42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6D47593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5537120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7152054">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12FA9E1">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90" w:type="dxa"/>
            <w:tcBorders>
              <w:top w:val="nil"/>
              <w:left w:val="nil"/>
              <w:bottom w:val="single" w:color="auto" w:sz="4" w:space="0"/>
              <w:right w:val="single" w:color="auto" w:sz="4" w:space="0"/>
            </w:tcBorders>
            <w:noWrap w:val="0"/>
            <w:vAlign w:val="center"/>
          </w:tcPr>
          <w:p w14:paraId="39617FF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FEF58EE">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093AF59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1CA1C6B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0FD36AA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E85451">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EB9D53E">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6EB56AB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35E3E2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533489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38761A5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tcBorders>
              <w:top w:val="nil"/>
              <w:left w:val="nil"/>
              <w:bottom w:val="single" w:color="auto" w:sz="4" w:space="0"/>
              <w:right w:val="single" w:color="auto" w:sz="4" w:space="0"/>
            </w:tcBorders>
            <w:noWrap w:val="0"/>
            <w:vAlign w:val="center"/>
          </w:tcPr>
          <w:p w14:paraId="13C4E61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089E629">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116C2B9F">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90" w:type="dxa"/>
            <w:tcBorders>
              <w:top w:val="nil"/>
              <w:left w:val="nil"/>
              <w:bottom w:val="single" w:color="auto" w:sz="4" w:space="0"/>
              <w:right w:val="single" w:color="auto" w:sz="4" w:space="0"/>
            </w:tcBorders>
            <w:noWrap w:val="0"/>
            <w:vAlign w:val="center"/>
          </w:tcPr>
          <w:p w14:paraId="08FD511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C2F580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99BED5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6D1D9CF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0049C81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550A5B9">
        <w:tblPrEx>
          <w:tblCellMar>
            <w:top w:w="0" w:type="dxa"/>
            <w:left w:w="108" w:type="dxa"/>
            <w:bottom w:w="0" w:type="dxa"/>
            <w:right w:w="108" w:type="dxa"/>
          </w:tblCellMar>
        </w:tblPrEx>
        <w:trPr>
          <w:trHeight w:val="323" w:hRule="exac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518C23F0">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6E69EC4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46376F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9E4F5C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0AFF45E7">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402" w:type="dxa"/>
            <w:tcBorders>
              <w:top w:val="nil"/>
              <w:left w:val="nil"/>
              <w:bottom w:val="single" w:color="auto" w:sz="4" w:space="0"/>
              <w:right w:val="single" w:color="auto" w:sz="4" w:space="0"/>
            </w:tcBorders>
            <w:noWrap w:val="0"/>
            <w:vAlign w:val="center"/>
          </w:tcPr>
          <w:p w14:paraId="72FA9AA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5B3C28A">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55EC044">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90" w:type="dxa"/>
            <w:tcBorders>
              <w:top w:val="nil"/>
              <w:left w:val="nil"/>
              <w:bottom w:val="single" w:color="auto" w:sz="4" w:space="0"/>
              <w:right w:val="single" w:color="auto" w:sz="4" w:space="0"/>
            </w:tcBorders>
            <w:noWrap w:val="0"/>
            <w:vAlign w:val="center"/>
          </w:tcPr>
          <w:p w14:paraId="268F846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0F98343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39CDEB00">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160477C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402" w:type="dxa"/>
            <w:tcBorders>
              <w:top w:val="nil"/>
              <w:left w:val="nil"/>
              <w:bottom w:val="single" w:color="auto" w:sz="4" w:space="0"/>
              <w:right w:val="single" w:color="auto" w:sz="4" w:space="0"/>
            </w:tcBorders>
            <w:noWrap w:val="0"/>
            <w:vAlign w:val="center"/>
          </w:tcPr>
          <w:p w14:paraId="2E033FD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FA1F17F">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1B514D68">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7E3713F5">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6C37CAE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7EAADD6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7FD3E91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402" w:type="dxa"/>
            <w:tcBorders>
              <w:top w:val="nil"/>
              <w:left w:val="nil"/>
              <w:bottom w:val="single" w:color="auto" w:sz="4" w:space="0"/>
              <w:right w:val="single" w:color="auto" w:sz="4" w:space="0"/>
            </w:tcBorders>
            <w:noWrap w:val="0"/>
            <w:vAlign w:val="center"/>
          </w:tcPr>
          <w:p w14:paraId="4BD7CD76">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8557405">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387FCC7D">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90" w:type="dxa"/>
            <w:tcBorders>
              <w:top w:val="nil"/>
              <w:left w:val="nil"/>
              <w:bottom w:val="single" w:color="auto" w:sz="4" w:space="0"/>
              <w:right w:val="single" w:color="auto" w:sz="4" w:space="0"/>
            </w:tcBorders>
            <w:noWrap w:val="0"/>
            <w:vAlign w:val="center"/>
          </w:tcPr>
          <w:p w14:paraId="3403F1C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568D7A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7E60CA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14A57D0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02" w:type="dxa"/>
            <w:tcBorders>
              <w:top w:val="nil"/>
              <w:left w:val="nil"/>
              <w:bottom w:val="single" w:color="auto" w:sz="4" w:space="0"/>
              <w:right w:val="single" w:color="auto" w:sz="4" w:space="0"/>
            </w:tcBorders>
            <w:noWrap w:val="0"/>
            <w:vAlign w:val="center"/>
          </w:tcPr>
          <w:p w14:paraId="1F81F73A">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36F2DFA">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727B541">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1DEDC66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71C2FB8D">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0DF5B1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7A91648B">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402" w:type="dxa"/>
            <w:tcBorders>
              <w:top w:val="nil"/>
              <w:left w:val="nil"/>
              <w:bottom w:val="single" w:color="auto" w:sz="4" w:space="0"/>
              <w:right w:val="single" w:color="auto" w:sz="4" w:space="0"/>
            </w:tcBorders>
            <w:noWrap w:val="0"/>
            <w:vAlign w:val="center"/>
          </w:tcPr>
          <w:p w14:paraId="4EF8C35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7B8DC7F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59ABFA9">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90" w:type="dxa"/>
            <w:tcBorders>
              <w:top w:val="nil"/>
              <w:left w:val="nil"/>
              <w:bottom w:val="single" w:color="auto" w:sz="4" w:space="0"/>
              <w:right w:val="single" w:color="auto" w:sz="4" w:space="0"/>
            </w:tcBorders>
            <w:noWrap w:val="0"/>
            <w:vAlign w:val="center"/>
          </w:tcPr>
          <w:p w14:paraId="0A56FC5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72E4E5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439320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34D3D002">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61D1B301">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C43B67">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789C015">
            <w:pPr>
              <w:widowControl/>
              <w:spacing w:line="36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7643560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25B2E098">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415F8F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424BE78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402" w:type="dxa"/>
            <w:tcBorders>
              <w:top w:val="nil"/>
              <w:left w:val="nil"/>
              <w:bottom w:val="single" w:color="auto" w:sz="4" w:space="0"/>
              <w:right w:val="single" w:color="auto" w:sz="4" w:space="0"/>
            </w:tcBorders>
            <w:noWrap w:val="0"/>
            <w:vAlign w:val="center"/>
          </w:tcPr>
          <w:p w14:paraId="744B0C89">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348BF0">
        <w:tblPrEx>
          <w:tblCellMar>
            <w:top w:w="0" w:type="dxa"/>
            <w:left w:w="108" w:type="dxa"/>
            <w:bottom w:w="0" w:type="dxa"/>
            <w:right w:w="108" w:type="dxa"/>
          </w:tblCellMar>
        </w:tblPrEx>
        <w:trPr>
          <w:trHeight w:val="225" w:hRule="atLeast"/>
          <w:jc w:val="center"/>
        </w:trPr>
        <w:tc>
          <w:tcPr>
            <w:tcW w:w="1945" w:type="dxa"/>
            <w:tcBorders>
              <w:top w:val="nil"/>
              <w:left w:val="single" w:color="auto" w:sz="4" w:space="0"/>
              <w:bottom w:val="single" w:color="auto" w:sz="4" w:space="0"/>
              <w:right w:val="single" w:color="auto" w:sz="4" w:space="0"/>
            </w:tcBorders>
            <w:noWrap w:val="0"/>
            <w:vAlign w:val="bottom"/>
          </w:tcPr>
          <w:p w14:paraId="2F109E0C">
            <w:pPr>
              <w:widowControl/>
              <w:spacing w:line="36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90" w:type="dxa"/>
            <w:tcBorders>
              <w:top w:val="nil"/>
              <w:left w:val="nil"/>
              <w:bottom w:val="single" w:color="auto" w:sz="4" w:space="0"/>
              <w:right w:val="single" w:color="auto" w:sz="4" w:space="0"/>
            </w:tcBorders>
            <w:noWrap w:val="0"/>
            <w:vAlign w:val="center"/>
          </w:tcPr>
          <w:p w14:paraId="4E75553F">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AC5DC44">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06477BC">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220B50C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5346F9A3">
            <w:pPr>
              <w:widowControl/>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1C589E2">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D7D1AD4">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rPr>
      </w:pPr>
      <w:bookmarkStart w:id="19" w:name="_Toc19871"/>
      <w:r>
        <w:rPr>
          <w:rFonts w:hint="eastAsia"/>
          <w:color w:val="auto"/>
          <w:highlight w:val="none"/>
        </w:rPr>
        <w:t>第四章  评审程序、评审方法和评审标准</w:t>
      </w:r>
      <w:bookmarkEnd w:id="19"/>
    </w:p>
    <w:p w14:paraId="2BA449B2">
      <w:pPr>
        <w:pStyle w:val="3"/>
        <w:jc w:val="center"/>
        <w:rPr>
          <w:rFonts w:hint="eastAsia" w:ascii="宋体" w:hAnsi="宋体"/>
          <w:b w:val="0"/>
          <w:color w:val="000000"/>
          <w:highlight w:val="none"/>
        </w:rPr>
      </w:pPr>
      <w:bookmarkStart w:id="20" w:name="_Toc80886938"/>
      <w:r>
        <w:rPr>
          <w:rFonts w:hint="eastAsia" w:ascii="宋体" w:hAnsi="宋体"/>
          <w:b w:val="0"/>
          <w:color w:val="000000"/>
          <w:highlight w:val="none"/>
        </w:rPr>
        <w:t>第一节 评审程序和评审方法</w:t>
      </w:r>
      <w:bookmarkEnd w:id="20"/>
    </w:p>
    <w:p w14:paraId="74333897">
      <w:pPr>
        <w:keepNext w:val="0"/>
        <w:keepLines w:val="0"/>
        <w:pageBreakBefore w:val="0"/>
        <w:kinsoku/>
        <w:wordWrap/>
        <w:overflowPunct/>
        <w:topLinePunct w:val="0"/>
        <w:autoSpaceDE/>
        <w:autoSpaceDN/>
        <w:bidi w:val="0"/>
        <w:spacing w:line="460" w:lineRule="exact"/>
        <w:ind w:firstLine="482" w:firstLineChars="200"/>
        <w:textAlignment w:val="auto"/>
        <w:rPr>
          <w:rFonts w:ascii="黑体" w:hAnsi="黑体" w:eastAsia="黑体" w:cs="宋体"/>
          <w:b/>
          <w:bCs/>
          <w:color w:val="000000"/>
          <w:sz w:val="24"/>
          <w:highlight w:val="none"/>
        </w:rPr>
      </w:pPr>
      <w:r>
        <w:rPr>
          <w:rFonts w:ascii="黑体" w:hAnsi="黑体" w:eastAsia="黑体" w:cs="宋体"/>
          <w:b/>
          <w:bCs/>
          <w:color w:val="000000"/>
          <w:sz w:val="24"/>
          <w:highlight w:val="none"/>
        </w:rPr>
        <w:t>1</w:t>
      </w:r>
      <w:r>
        <w:rPr>
          <w:rFonts w:hint="eastAsia" w:ascii="黑体" w:hAnsi="黑体" w:eastAsia="黑体" w:cs="宋体"/>
          <w:b/>
          <w:bCs/>
          <w:color w:val="000000"/>
          <w:sz w:val="24"/>
          <w:highlight w:val="none"/>
        </w:rPr>
        <w:t>.确认磋商文件</w:t>
      </w:r>
    </w:p>
    <w:p w14:paraId="43C9E90F">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由磋商小组确认磋商文件。</w:t>
      </w:r>
    </w:p>
    <w:p w14:paraId="7500F865">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2.资格审查</w:t>
      </w:r>
    </w:p>
    <w:p w14:paraId="17F9E6FC">
      <w:pPr>
        <w:keepNext w:val="0"/>
        <w:keepLines w:val="0"/>
        <w:pageBreakBefore w:val="0"/>
        <w:kinsoku/>
        <w:wordWrap/>
        <w:overflowPunct/>
        <w:topLinePunct w:val="0"/>
        <w:autoSpaceDE/>
        <w:autoSpaceDN/>
        <w:bidi w:val="0"/>
        <w:snapToGrid w:val="0"/>
        <w:spacing w:line="460" w:lineRule="exact"/>
        <w:ind w:firstLine="420" w:firstLineChars="200"/>
        <w:textAlignment w:val="auto"/>
        <w:rPr>
          <w:rFonts w:ascii="宋体" w:hAnsi="宋体"/>
          <w:color w:val="000000"/>
          <w:szCs w:val="21"/>
          <w:highlight w:val="none"/>
        </w:rPr>
      </w:pPr>
      <w:r>
        <w:rPr>
          <w:rFonts w:hint="eastAsia" w:ascii="宋体" w:hAnsi="宋体" w:cs="宋体"/>
          <w:color w:val="000000"/>
          <w:szCs w:val="21"/>
          <w:highlight w:val="none"/>
        </w:rPr>
        <w:t>2.1</w:t>
      </w:r>
      <w:r>
        <w:rPr>
          <w:rFonts w:hint="eastAsia" w:ascii="宋体" w:hAnsi="宋体"/>
          <w:color w:val="000000"/>
          <w:szCs w:val="21"/>
          <w:highlight w:val="none"/>
        </w:rPr>
        <w:t>响应文件开启后，磋商小组依法对供应商的资格证明文件进行审查。</w:t>
      </w:r>
    </w:p>
    <w:p w14:paraId="20428D08">
      <w:pPr>
        <w:keepNext w:val="0"/>
        <w:keepLines w:val="0"/>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注：采购人代表或者采购代理机构在资格审查结束前，对供应商进行信用查询。</w:t>
      </w:r>
    </w:p>
    <w:p w14:paraId="7D6A134E">
      <w:pPr>
        <w:keepNext w:val="0"/>
        <w:keepLines w:val="0"/>
        <w:pageBreakBefore w:val="0"/>
        <w:kinsoku/>
        <w:wordWrap/>
        <w:overflowPunct/>
        <w:topLinePunct w:val="0"/>
        <w:autoSpaceDE/>
        <w:autoSpaceDN/>
        <w:bidi w:val="0"/>
        <w:snapToGrid w:val="0"/>
        <w:spacing w:line="460" w:lineRule="exact"/>
        <w:ind w:firstLine="420" w:firstLineChars="200"/>
        <w:jc w:val="left"/>
        <w:textAlignment w:val="auto"/>
        <w:rPr>
          <w:rFonts w:hint="eastAsia" w:ascii="宋体" w:hAnsi="宋体" w:cs="宋体"/>
          <w:color w:val="000000"/>
          <w:szCs w:val="21"/>
          <w:highlight w:val="none"/>
        </w:rPr>
      </w:pPr>
      <w:r>
        <w:rPr>
          <w:rFonts w:hint="eastAsia" w:ascii="宋体" w:hAnsi="宋体" w:cs="宋体"/>
          <w:color w:val="000000"/>
          <w:szCs w:val="21"/>
          <w:highlight w:val="none"/>
        </w:rPr>
        <w:t>（1）查询渠道：</w:t>
      </w:r>
      <w:r>
        <w:rPr>
          <w:rFonts w:hint="eastAsia" w:ascii="宋体" w:hAnsi="宋体" w:cs="宋体"/>
          <w:color w:val="000000"/>
          <w:szCs w:val="21"/>
          <w:highlight w:val="none"/>
          <w:lang w:eastAsia="zh-CN"/>
        </w:rPr>
        <w:t>广西政府采购云平台</w:t>
      </w:r>
      <w:r>
        <w:rPr>
          <w:rFonts w:hint="eastAsia" w:ascii="宋体" w:hAnsi="宋体" w:cs="宋体"/>
          <w:color w:val="000000"/>
          <w:szCs w:val="21"/>
          <w:highlight w:val="none"/>
        </w:rPr>
        <w:t>“信用中国”网站(</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HYPERLINK "http://</w:instrText>
      </w:r>
      <w:r>
        <w:rPr>
          <w:rFonts w:hint="eastAsia" w:ascii="宋体" w:hAnsi="宋体" w:cs="宋体"/>
          <w:color w:val="000000"/>
          <w:szCs w:val="21"/>
          <w:highlight w:val="none"/>
        </w:rPr>
        <w:instrText xml:space="preserve">www.creditchina.gov.cn</w:instrText>
      </w:r>
      <w:r>
        <w:rPr>
          <w:rFonts w:ascii="宋体" w:hAnsi="宋体" w:cs="宋体"/>
          <w:color w:val="000000"/>
          <w:szCs w:val="21"/>
          <w:highlight w:val="none"/>
        </w:rPr>
        <w:instrText xml:space="preserve">" </w:instrText>
      </w:r>
      <w:r>
        <w:rPr>
          <w:rFonts w:ascii="宋体" w:hAnsi="宋体" w:cs="宋体"/>
          <w:color w:val="000000"/>
          <w:szCs w:val="21"/>
          <w:highlight w:val="none"/>
        </w:rPr>
        <w:fldChar w:fldCharType="separate"/>
      </w:r>
      <w:r>
        <w:rPr>
          <w:rStyle w:val="22"/>
          <w:rFonts w:hint="eastAsia" w:hAnsi="宋体" w:cs="宋体"/>
          <w:color w:val="000000"/>
          <w:highlight w:val="none"/>
        </w:rPr>
        <w:t>www.creditchina.gov.cn</w:t>
      </w:r>
      <w:r>
        <w:rPr>
          <w:rFonts w:ascii="宋体" w:hAnsi="宋体" w:cs="宋体"/>
          <w:color w:val="000000"/>
          <w:szCs w:val="21"/>
          <w:highlight w:val="none"/>
        </w:rPr>
        <w:fldChar w:fldCharType="end"/>
      </w:r>
      <w:r>
        <w:rPr>
          <w:rFonts w:hint="eastAsia" w:ascii="宋体" w:hAnsi="宋体" w:cs="宋体"/>
          <w:color w:val="000000"/>
          <w:szCs w:val="21"/>
          <w:highlight w:val="none"/>
        </w:rPr>
        <w:t>)、中国政府采购网(</w:t>
      </w:r>
      <w:r>
        <w:rPr>
          <w:rFonts w:ascii="宋体" w:hAnsi="宋体" w:cs="宋体"/>
          <w:color w:val="000000"/>
          <w:szCs w:val="21"/>
          <w:highlight w:val="none"/>
        </w:rPr>
        <w:fldChar w:fldCharType="begin"/>
      </w:r>
      <w:r>
        <w:rPr>
          <w:rFonts w:ascii="宋体" w:hAnsi="宋体" w:cs="宋体"/>
          <w:color w:val="000000"/>
          <w:szCs w:val="21"/>
          <w:highlight w:val="none"/>
        </w:rPr>
        <w:instrText xml:space="preserve"> HYPERLINK "http://</w:instrText>
      </w:r>
      <w:r>
        <w:rPr>
          <w:rFonts w:hint="eastAsia" w:ascii="宋体" w:hAnsi="宋体" w:cs="宋体"/>
          <w:color w:val="000000"/>
          <w:szCs w:val="21"/>
          <w:highlight w:val="none"/>
        </w:rPr>
        <w:instrText xml:space="preserve">www.ccgp.gov.cn</w:instrText>
      </w:r>
      <w:r>
        <w:rPr>
          <w:rFonts w:ascii="宋体" w:hAnsi="宋体" w:cs="宋体"/>
          <w:color w:val="000000"/>
          <w:szCs w:val="21"/>
          <w:highlight w:val="none"/>
        </w:rPr>
        <w:instrText xml:space="preserve">" </w:instrText>
      </w:r>
      <w:r>
        <w:rPr>
          <w:rFonts w:ascii="宋体" w:hAnsi="宋体" w:cs="宋体"/>
          <w:color w:val="000000"/>
          <w:szCs w:val="21"/>
          <w:highlight w:val="none"/>
        </w:rPr>
        <w:fldChar w:fldCharType="separate"/>
      </w:r>
      <w:r>
        <w:rPr>
          <w:rStyle w:val="22"/>
          <w:rFonts w:hint="eastAsia" w:hAnsi="宋体" w:cs="宋体"/>
          <w:color w:val="000000"/>
          <w:highlight w:val="none"/>
        </w:rPr>
        <w:t>www.ccgp.gov.cn</w:t>
      </w:r>
      <w:r>
        <w:rPr>
          <w:rFonts w:ascii="宋体" w:hAnsi="宋体" w:cs="宋体"/>
          <w:color w:val="000000"/>
          <w:szCs w:val="21"/>
          <w:highlight w:val="none"/>
        </w:rPr>
        <w:fldChar w:fldCharType="end"/>
      </w:r>
      <w:r>
        <w:rPr>
          <w:rFonts w:hint="eastAsia" w:ascii="宋体" w:hAnsi="宋体" w:cs="宋体"/>
          <w:color w:val="000000"/>
          <w:szCs w:val="21"/>
          <w:highlight w:val="none"/>
        </w:rPr>
        <w:t>)链接入口。</w:t>
      </w:r>
    </w:p>
    <w:p w14:paraId="1456C2CB">
      <w:pPr>
        <w:keepNext w:val="0"/>
        <w:keepLines w:val="0"/>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（2）信用查询截止时点：资格审查结束前。</w:t>
      </w:r>
    </w:p>
    <w:p w14:paraId="2A9896F5">
      <w:pPr>
        <w:keepNext w:val="0"/>
        <w:keepLines w:val="0"/>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查询记录和证据留存方式：在查询网站中直接打印查询记录，截图另存为电子文档作为评审资料保存。</w:t>
      </w:r>
    </w:p>
    <w:p w14:paraId="559460B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（3）信用信息使用规则：对在“信用中国”网站(www.creditchina.gov.cn) 、中国政府采购网(www.ccgp.gov.cn)被列入失信被执行人、</w:t>
      </w:r>
      <w:r>
        <w:rPr>
          <w:rFonts w:hint="eastAsia" w:ascii="宋体" w:hAnsi="宋体" w:cs="宋体"/>
          <w:color w:val="000000"/>
          <w:szCs w:val="21"/>
          <w:highlight w:val="none"/>
          <w:lang w:eastAsia="zh-CN"/>
        </w:rPr>
        <w:t>重大税收违法失信主体</w:t>
      </w:r>
      <w:r>
        <w:rPr>
          <w:rFonts w:hint="eastAsia" w:ascii="宋体" w:hAnsi="宋体" w:cs="宋体"/>
          <w:color w:val="000000"/>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173128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2.2资格审查标准为本磋商文件中载明对供应商资格要求的条件。资格审查采用合格制，凡符合磋商文件规定的供应商资格要求的响应文件均通过资格审查。</w:t>
      </w:r>
    </w:p>
    <w:p w14:paraId="36C6BDAC">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2.3供应商有下列情形之一的，资格审查不通过，其响应文件按无效响应处理：</w:t>
      </w:r>
    </w:p>
    <w:p w14:paraId="60D29A55">
      <w:pPr>
        <w:keepNext w:val="0"/>
        <w:keepLines w:val="0"/>
        <w:pageBreakBefore w:val="0"/>
        <w:kinsoku/>
        <w:wordWrap/>
        <w:overflowPunct/>
        <w:topLinePunct w:val="0"/>
        <w:autoSpaceDE/>
        <w:autoSpaceDN/>
        <w:bidi w:val="0"/>
        <w:snapToGrid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rPr>
        <w:t>）不具备磋商文件中规定的资格要求的；</w:t>
      </w:r>
    </w:p>
    <w:p w14:paraId="0C1032C5">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）响应文件未提供任一项“供应商须知前附表”资格证明文件规定的“必须提供”的文件资料的；</w:t>
      </w:r>
    </w:p>
    <w:p w14:paraId="615A982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s="宋体"/>
          <w:color w:val="000000"/>
          <w:szCs w:val="21"/>
          <w:highlight w:val="none"/>
        </w:rPr>
        <w:t>）响应文件提供的资格证明文件出现任一项不符合“供应商须知前附表”资格证明文件规定的“必须提供”的文件资料要求或者无效的。</w:t>
      </w:r>
    </w:p>
    <w:p w14:paraId="72431C1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bookmarkStart w:id="21" w:name="_Hlk68601553"/>
      <w:r>
        <w:rPr>
          <w:rFonts w:hint="eastAsia" w:ascii="宋体" w:hAnsi="宋体" w:cs="宋体"/>
          <w:color w:val="000000"/>
          <w:szCs w:val="21"/>
          <w:highlight w:val="none"/>
        </w:rPr>
        <w:t>（4）同一合同项下的不同供应商，单位负责人为同一人或者存在直接控股、管理关系的；为本项目提供过整体设计、规范编制或者项目管理、监理、检测等服务的。</w:t>
      </w:r>
      <w:bookmarkEnd w:id="21"/>
    </w:p>
    <w:p w14:paraId="5F28509F">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2.4通过资格审查的合格供应商不足3家的，不得进入符合性审查环节，</w:t>
      </w:r>
      <w:r>
        <w:rPr>
          <w:rFonts w:hint="eastAsia" w:ascii="宋体" w:hAnsi="宋体"/>
          <w:color w:val="000000"/>
          <w:szCs w:val="21"/>
          <w:highlight w:val="none"/>
        </w:rPr>
        <w:t>采购人或者采购代理机构应当重新开展采购活动。</w:t>
      </w:r>
    </w:p>
    <w:p w14:paraId="4471A5E1">
      <w:pPr>
        <w:keepNext w:val="0"/>
        <w:keepLines w:val="0"/>
        <w:pageBreakBefore w:val="0"/>
        <w:kinsoku/>
        <w:wordWrap/>
        <w:overflowPunct/>
        <w:topLinePunct w:val="0"/>
        <w:autoSpaceDE/>
        <w:autoSpaceDN/>
        <w:bidi w:val="0"/>
        <w:spacing w:line="460" w:lineRule="exact"/>
        <w:ind w:firstLine="482" w:firstLineChars="200"/>
        <w:textAlignment w:val="auto"/>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rPr>
        <w:t>3.符合性审查</w:t>
      </w:r>
    </w:p>
    <w:p w14:paraId="739B665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.1</w:t>
      </w:r>
      <w:r>
        <w:rPr>
          <w:rFonts w:hint="eastAsia" w:ascii="宋体" w:hAnsi="宋体" w:cs="宋体"/>
          <w:color w:val="000000"/>
          <w:szCs w:val="21"/>
          <w:highlight w:val="none"/>
        </w:rPr>
        <w:t>由磋商小组对</w:t>
      </w:r>
      <w:r>
        <w:rPr>
          <w:rFonts w:hint="eastAsia" w:ascii="宋体" w:hAnsi="宋体"/>
          <w:color w:val="000000"/>
          <w:szCs w:val="21"/>
          <w:highlight w:val="none"/>
        </w:rPr>
        <w:t>通过资格审查的合格供应商</w:t>
      </w:r>
      <w:r>
        <w:rPr>
          <w:rFonts w:hint="eastAsia" w:ascii="宋体" w:hAnsi="宋体" w:cs="宋体"/>
          <w:color w:val="000000"/>
          <w:szCs w:val="21"/>
          <w:highlight w:val="none"/>
        </w:rPr>
        <w:t>的响应文件的响应报价、商务、技术等实质性要求进行符合性审查，以确定其是否满足磋商文件的实质性要求。</w:t>
      </w:r>
    </w:p>
    <w:p w14:paraId="4B6963B7">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.2</w:t>
      </w:r>
      <w:r>
        <w:rPr>
          <w:rFonts w:hint="eastAsia" w:ascii="宋体" w:hAnsi="宋体" w:cs="宋体"/>
          <w:color w:val="000000"/>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6C647A0">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pacing w:val="-6"/>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3</w:t>
      </w:r>
      <w:r>
        <w:rPr>
          <w:rFonts w:hint="eastAsia" w:ascii="宋体" w:hAnsi="宋体" w:cs="宋体"/>
          <w:color w:val="000000"/>
          <w:szCs w:val="21"/>
          <w:highlight w:val="none"/>
        </w:rPr>
        <w:t>磋商小组要求供应商澄清、说明或者更正响应文件应当以电子澄清函形式作出。供应商的澄清、说明或者更正应当</w:t>
      </w:r>
      <w:r>
        <w:rPr>
          <w:rFonts w:hint="eastAsia" w:ascii="宋体" w:hAnsi="宋体" w:cs="宋体"/>
          <w:color w:val="000000"/>
          <w:szCs w:val="21"/>
          <w:highlight w:val="none"/>
          <w:lang w:val="en-US" w:eastAsia="zh-CN"/>
        </w:rPr>
        <w:t>以</w:t>
      </w:r>
      <w:r>
        <w:rPr>
          <w:rFonts w:hint="eastAsia" w:ascii="宋体" w:hAnsi="宋体" w:cs="宋体"/>
          <w:color w:val="000000"/>
          <w:szCs w:val="21"/>
          <w:highlight w:val="none"/>
        </w:rPr>
        <w:t>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000000"/>
          <w:spacing w:val="-6"/>
          <w:szCs w:val="21"/>
          <w:highlight w:val="none"/>
        </w:rPr>
        <w:t>。供应商为自然人的，必须由本人签字并附身份证明。</w:t>
      </w:r>
    </w:p>
    <w:p w14:paraId="26D6A34F">
      <w:pPr>
        <w:keepNext w:val="0"/>
        <w:keepLines w:val="0"/>
        <w:pageBreakBefore w:val="0"/>
        <w:kinsoku/>
        <w:wordWrap/>
        <w:overflowPunct/>
        <w:topLinePunct w:val="0"/>
        <w:autoSpaceDE/>
        <w:autoSpaceDN/>
        <w:bidi w:val="0"/>
        <w:spacing w:line="460" w:lineRule="exact"/>
        <w:ind w:firstLine="396" w:firstLineChars="200"/>
        <w:textAlignment w:val="auto"/>
        <w:rPr>
          <w:rFonts w:hint="eastAsia" w:ascii="宋体" w:hAnsi="宋体" w:cs="宋体"/>
          <w:color w:val="000000"/>
          <w:szCs w:val="21"/>
          <w:highlight w:val="none"/>
        </w:rPr>
      </w:pPr>
      <w:r>
        <w:rPr>
          <w:rFonts w:hint="eastAsia" w:ascii="宋体" w:hAnsi="宋体" w:cs="宋体"/>
          <w:color w:val="000000"/>
          <w:spacing w:val="-6"/>
          <w:szCs w:val="21"/>
          <w:highlight w:val="none"/>
        </w:rPr>
        <w:t>3</w:t>
      </w:r>
      <w:r>
        <w:rPr>
          <w:rFonts w:ascii="宋体" w:hAnsi="宋体" w:cs="宋体"/>
          <w:color w:val="000000"/>
          <w:spacing w:val="-6"/>
          <w:szCs w:val="21"/>
          <w:highlight w:val="none"/>
        </w:rPr>
        <w:t>.4</w:t>
      </w:r>
      <w:r>
        <w:rPr>
          <w:rFonts w:hint="eastAsia" w:ascii="宋体" w:hAnsi="宋体" w:cs="宋体"/>
          <w:color w:val="000000"/>
          <w:szCs w:val="21"/>
          <w:highlight w:val="none"/>
        </w:rPr>
        <w:t xml:space="preserve">首次响应文件报价出现前后不一致的，按照下列规定修正： </w:t>
      </w:r>
    </w:p>
    <w:p w14:paraId="65C749D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（1）响应文件中报价表内容与响应文件中相应内容不一致的，以报价表为准；</w:t>
      </w:r>
    </w:p>
    <w:p w14:paraId="5AEF2552">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（2）大写金额和小写金额不一致的，以大写金额为准；</w:t>
      </w:r>
    </w:p>
    <w:p w14:paraId="25B7A3B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（3）单价金额小数点或者百分比有明显错位的，以报价表的总价为准，并修改单价；</w:t>
      </w:r>
    </w:p>
    <w:p w14:paraId="63D77ED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（4）总价金额与按单价汇总金额不一致的，以单价金额计算结果为准。</w:t>
      </w:r>
    </w:p>
    <w:p w14:paraId="232B376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同时出现两种以上不一致的，按照以上（1）-（4）规定的顺序逐条进行修正。修正后的报价经供应商确认后产生约束力，供应商不确认的，其响应文件按无效响应处理。</w:t>
      </w:r>
    </w:p>
    <w:p w14:paraId="33D8A1F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5</w:t>
      </w:r>
      <w:r>
        <w:rPr>
          <w:rFonts w:hint="eastAsia" w:ascii="宋体" w:hAnsi="宋体" w:cs="宋体"/>
          <w:color w:val="000000"/>
          <w:szCs w:val="21"/>
          <w:highlight w:val="none"/>
        </w:rPr>
        <w:t>商务技术、报价评审</w:t>
      </w:r>
    </w:p>
    <w:p w14:paraId="363228D0">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在评审时，如发现下列情形之一的，将被视为响应文件无效处理：</w:t>
      </w:r>
    </w:p>
    <w:p w14:paraId="4FA42ACE">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（1）商务技术评审</w:t>
      </w:r>
    </w:p>
    <w:p w14:paraId="706543C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1）响应文件未按磋商文件要求签署、盖章；</w:t>
      </w:r>
    </w:p>
    <w:p w14:paraId="029B91D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 xml:space="preserve">2）委托代理人未能出具有效身份证明或者出具的身份证明与授权委托书中的信息不符； </w:t>
      </w:r>
    </w:p>
    <w:p w14:paraId="67105C5F">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095D8DB0">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4）商务条款中标“▲”的条款发生负偏离的或者允许负偏离的条款数超过“供应商须知前附表”规定项数的或者标明实质性的要求发生负偏离；</w:t>
      </w:r>
    </w:p>
    <w:p w14:paraId="666F5C31">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5）未对竞标有效期作出响应或者响应文件承诺的竞标有效期不满足磋商文件要求；</w:t>
      </w:r>
    </w:p>
    <w:p w14:paraId="2E9222E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6）响应文件的实质性内容未使用中文表述、使用计量单位不符合磋商文件要求；</w:t>
      </w:r>
    </w:p>
    <w:p w14:paraId="6C46A5D2">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7）响应文件中的文件资料因填写不齐全或者内容虚假或者出现其他情形而导致被磋商小组认定无效；</w:t>
      </w:r>
    </w:p>
    <w:p w14:paraId="48F50199">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8）响应文件含有采购人不能接受的附加条件；</w:t>
      </w:r>
    </w:p>
    <w:p w14:paraId="6C258329">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9）属于“供应商须知正文”第7.</w:t>
      </w:r>
      <w:r>
        <w:rPr>
          <w:rFonts w:ascii="宋体" w:hAnsi="宋体" w:cs="宋体"/>
          <w:color w:val="000000"/>
          <w:szCs w:val="21"/>
          <w:highlight w:val="none"/>
        </w:rPr>
        <w:t>5</w:t>
      </w:r>
      <w:r>
        <w:rPr>
          <w:rFonts w:hint="eastAsia" w:ascii="宋体" w:hAnsi="宋体" w:cs="宋体"/>
          <w:color w:val="000000"/>
          <w:szCs w:val="21"/>
          <w:highlight w:val="none"/>
        </w:rPr>
        <w:t>条情形；</w:t>
      </w:r>
    </w:p>
    <w:p w14:paraId="17C88E9B">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10）技术需求允许负偏离的条款数超过“供应商须知前附表”规定项数；</w:t>
      </w:r>
    </w:p>
    <w:p w14:paraId="00A14CFA">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11）虚假竞标，或者出现其他情形而导致被磋商小组认定无效；</w:t>
      </w:r>
    </w:p>
    <w:p w14:paraId="7F0DC722">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12）竞标技术方案不明确，磋商文件未允许</w:t>
      </w:r>
      <w:r>
        <w:rPr>
          <w:rFonts w:hint="eastAsia" w:ascii="宋体" w:hAnsi="宋体"/>
          <w:color w:val="000000"/>
          <w:szCs w:val="21"/>
          <w:highlight w:val="none"/>
        </w:rPr>
        <w:t>但响应文件中</w:t>
      </w:r>
      <w:r>
        <w:rPr>
          <w:rFonts w:hint="eastAsia" w:ascii="宋体" w:hAnsi="宋体" w:cs="宋体"/>
          <w:color w:val="000000"/>
          <w:szCs w:val="21"/>
          <w:highlight w:val="none"/>
        </w:rPr>
        <w:t>存在一个或者一个以上备选（替代）竞标方案；</w:t>
      </w:r>
    </w:p>
    <w:p w14:paraId="027A94A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13）响应文件标注的项目名称或者项目编号与竞争性磋商文件标注的项目名称或者项目编号不一致的；</w:t>
      </w:r>
    </w:p>
    <w:p w14:paraId="2D3787F1">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14）未响应磋商文件实质性要求；</w:t>
      </w:r>
    </w:p>
    <w:p w14:paraId="2C712FE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15）法律、法规和磋商文件规定的其他无效情形。</w:t>
      </w:r>
    </w:p>
    <w:p w14:paraId="0AD8FD25">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）报价评审</w:t>
      </w:r>
    </w:p>
    <w:p w14:paraId="42BEA129">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w:t>
      </w:r>
      <w:r>
        <w:rPr>
          <w:rFonts w:ascii="宋体" w:hAnsi="宋体" w:cs="宋体"/>
          <w:color w:val="000000"/>
          <w:szCs w:val="21"/>
          <w:highlight w:val="none"/>
        </w:rPr>
        <w:t xml:space="preserve"> </w:t>
      </w:r>
      <w:r>
        <w:rPr>
          <w:rFonts w:hint="eastAsia" w:ascii="宋体" w:hAnsi="宋体" w:cs="宋体"/>
          <w:color w:val="000000"/>
          <w:szCs w:val="21"/>
          <w:highlight w:val="none"/>
        </w:rPr>
        <w:t>响应文件未提供“供应商须知前附表” 报价文件中规定的“响应报价表”；</w:t>
      </w:r>
    </w:p>
    <w:p w14:paraId="250493E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2）未采用人民币报价或者未按照磋商文件标明的币种报价；</w:t>
      </w:r>
    </w:p>
    <w:p w14:paraId="370EECC7">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3）供应商未就所竞标</w:t>
      </w:r>
      <w:r>
        <w:rPr>
          <w:rFonts w:hint="eastAsia" w:ascii="宋体" w:hAnsi="宋体" w:cs="宋体"/>
          <w:color w:val="000000"/>
          <w:szCs w:val="21"/>
          <w:highlight w:val="none"/>
          <w:lang w:val="en-US" w:eastAsia="zh-CN"/>
        </w:rPr>
        <w:t>内容</w:t>
      </w:r>
      <w:r>
        <w:rPr>
          <w:rFonts w:hint="eastAsia" w:ascii="宋体" w:hAnsi="宋体" w:cs="宋体"/>
          <w:color w:val="000000"/>
          <w:szCs w:val="21"/>
          <w:highlight w:val="none"/>
        </w:rPr>
        <w:t>进行报价或者存在漏项报价；供应商未就所竞标的全部内容作唯一总价报价；供应商响应文件中存在有选择、有条件报价的（磋商文件允许有备选方案或者其他约定的除外）；</w:t>
      </w:r>
    </w:p>
    <w:p w14:paraId="0CE74ED3">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4）响应报价（包含首次报价、最后报价）超过采购预算金额或者最高限价的（如本项目公布了最高限价）；</w:t>
      </w:r>
    </w:p>
    <w:p w14:paraId="34BCB34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修正后的报价，供应商不确认的；或者经供应商确认修正后的响应报价（包含首次报价、最后报价）超过采购预算金额或者最高限价（如本项目公布了最高限价）；或者经供应商确认修正后响应报价（包含首次报价、最后报价）超过采购预算金额或者最高限价的（如本项目公布了最高限价）。</w:t>
      </w:r>
    </w:p>
    <w:p w14:paraId="3248BE7F">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w:t>
      </w:r>
      <w:r>
        <w:rPr>
          <w:rFonts w:hint="eastAsia" w:ascii="宋体" w:hAnsi="宋体"/>
          <w:color w:val="000000"/>
          <w:szCs w:val="21"/>
          <w:highlight w:val="none"/>
        </w:rPr>
        <w:t>响应文件响应的标的数量及单位与竞争性磋商采购文件要求实质性不一致的。</w:t>
      </w:r>
    </w:p>
    <w:p w14:paraId="3C67B31A">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.6</w:t>
      </w:r>
      <w:r>
        <w:rPr>
          <w:rFonts w:hint="eastAsia" w:ascii="宋体" w:hAnsi="宋体" w:cs="宋体"/>
          <w:color w:val="000000"/>
          <w:szCs w:val="21"/>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58FABED0">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w:t>
      </w:r>
      <w:r>
        <w:rPr>
          <w:rFonts w:ascii="宋体" w:hAnsi="宋体" w:cs="宋体"/>
          <w:color w:val="000000"/>
          <w:szCs w:val="21"/>
          <w:highlight w:val="none"/>
        </w:rPr>
        <w:t>.7</w:t>
      </w:r>
      <w:r>
        <w:rPr>
          <w:rFonts w:hint="eastAsia" w:ascii="宋体" w:hAnsi="宋体" w:cs="宋体"/>
          <w:color w:val="000000"/>
          <w:szCs w:val="21"/>
          <w:highlight w:val="none"/>
        </w:rPr>
        <w:t>非</w:t>
      </w:r>
      <w:r>
        <w:rPr>
          <w:rFonts w:hint="eastAsia" w:ascii="宋体" w:hAnsi="宋体"/>
          <w:color w:val="000000"/>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5B0BE926">
      <w:pPr>
        <w:keepNext w:val="0"/>
        <w:keepLines w:val="0"/>
        <w:pageBreakBefore w:val="0"/>
        <w:kinsoku/>
        <w:wordWrap/>
        <w:overflowPunct/>
        <w:topLinePunct w:val="0"/>
        <w:autoSpaceDE/>
        <w:autoSpaceDN/>
        <w:bidi w:val="0"/>
        <w:spacing w:line="460" w:lineRule="exact"/>
        <w:ind w:firstLine="482" w:firstLineChars="200"/>
        <w:textAlignment w:val="auto"/>
        <w:rPr>
          <w:rFonts w:ascii="黑体" w:hAnsi="黑体" w:eastAsia="黑体" w:cs="宋体"/>
          <w:b/>
          <w:bCs/>
          <w:color w:val="000000"/>
          <w:sz w:val="24"/>
          <w:highlight w:val="none"/>
        </w:rPr>
      </w:pPr>
      <w:r>
        <w:rPr>
          <w:rFonts w:hint="eastAsia" w:ascii="黑体" w:hAnsi="黑体" w:eastAsia="黑体" w:cs="宋体"/>
          <w:b/>
          <w:bCs/>
          <w:color w:val="000000"/>
          <w:sz w:val="24"/>
          <w:highlight w:val="none"/>
        </w:rPr>
        <w:t>4.磋商程序</w:t>
      </w:r>
    </w:p>
    <w:p w14:paraId="61A6D50B">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4</w:t>
      </w:r>
      <w:r>
        <w:rPr>
          <w:rFonts w:ascii="宋体" w:hAnsi="宋体" w:cs="宋体"/>
          <w:color w:val="000000"/>
          <w:kern w:val="0"/>
          <w:szCs w:val="21"/>
          <w:highlight w:val="none"/>
        </w:rPr>
        <w:t>.1</w:t>
      </w:r>
      <w:r>
        <w:rPr>
          <w:rFonts w:hint="eastAsia" w:ascii="宋体" w:hAnsi="宋体" w:cs="宋体"/>
          <w:color w:val="000000"/>
          <w:kern w:val="0"/>
          <w:szCs w:val="21"/>
          <w:highlight w:val="none"/>
        </w:rPr>
        <w:t>磋商小组按照“供应商须知前附表”</w:t>
      </w:r>
      <w:r>
        <w:rPr>
          <w:rFonts w:hint="eastAsia" w:ascii="宋体" w:hAnsi="宋体" w:cs="宋体"/>
          <w:color w:val="000000"/>
          <w:szCs w:val="21"/>
          <w:highlight w:val="none"/>
        </w:rPr>
        <w:t xml:space="preserve"> </w:t>
      </w:r>
      <w:r>
        <w:rPr>
          <w:rFonts w:hint="eastAsia" w:ascii="宋体" w:hAnsi="宋体" w:cs="宋体"/>
          <w:color w:val="000000"/>
          <w:kern w:val="0"/>
          <w:szCs w:val="21"/>
          <w:highlight w:val="none"/>
        </w:rPr>
        <w:t>确定的</w:t>
      </w:r>
      <w:r>
        <w:rPr>
          <w:rFonts w:hint="eastAsia" w:ascii="宋体" w:hAnsi="宋体" w:cs="宋体"/>
          <w:color w:val="000000"/>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32E025E9">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.2</w:t>
      </w:r>
      <w:r>
        <w:rPr>
          <w:rFonts w:hint="eastAsia" w:ascii="宋体" w:hAnsi="宋体" w:cs="宋体"/>
          <w:color w:val="000000"/>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E37A2ED">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.3</w:t>
      </w:r>
      <w:r>
        <w:rPr>
          <w:rFonts w:hint="eastAsia" w:ascii="宋体" w:hAnsi="宋体" w:cs="宋体"/>
          <w:color w:val="000000"/>
          <w:szCs w:val="21"/>
          <w:highlight w:val="none"/>
        </w:rPr>
        <w:t>对磋商文件作出的实质性变动是磋商文件的有效组成部分，由磋商小组及时以电子澄清函形式同时通知所有参加磋商的供应商。</w:t>
      </w:r>
    </w:p>
    <w:p w14:paraId="46F5F07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.4</w:t>
      </w:r>
      <w:r>
        <w:rPr>
          <w:rFonts w:hint="eastAsia" w:ascii="宋体" w:hAnsi="宋体" w:cs="宋体"/>
          <w:color w:val="000000"/>
          <w:szCs w:val="21"/>
          <w:highlight w:val="none"/>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623048C">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.5</w:t>
      </w:r>
      <w:r>
        <w:rPr>
          <w:rFonts w:hint="eastAsia" w:ascii="宋体" w:hAnsi="宋体" w:cs="宋体"/>
          <w:color w:val="000000"/>
          <w:szCs w:val="21"/>
          <w:highlight w:val="none"/>
        </w:rPr>
        <w:t>磋商中，</w:t>
      </w:r>
      <w:r>
        <w:rPr>
          <w:rFonts w:hint="eastAsia" w:ascii="宋体" w:hAnsi="宋体" w:cs="宋体"/>
          <w:color w:val="000000"/>
          <w:spacing w:val="-6"/>
          <w:szCs w:val="21"/>
          <w:highlight w:val="none"/>
        </w:rPr>
        <w:t>磋商的任何一方不得透露与磋商有关的其他供应商的技术资料、价格和其他信息。</w:t>
      </w:r>
    </w:p>
    <w:p w14:paraId="3F0A5572">
      <w:pPr>
        <w:keepNext w:val="0"/>
        <w:keepLines w:val="0"/>
        <w:pageBreakBefore w:val="0"/>
        <w:widowControl/>
        <w:tabs>
          <w:tab w:val="left" w:pos="540"/>
        </w:tabs>
        <w:kinsoku/>
        <w:wordWrap/>
        <w:overflowPunct/>
        <w:topLinePunct w:val="0"/>
        <w:autoSpaceDE/>
        <w:autoSpaceDN/>
        <w:bidi w:val="0"/>
        <w:spacing w:line="460" w:lineRule="exact"/>
        <w:ind w:firstLine="420" w:firstLineChars="200"/>
        <w:jc w:val="left"/>
        <w:textAlignment w:val="auto"/>
        <w:rPr>
          <w:rFonts w:hint="eastAsia" w:ascii="仿宋" w:hAnsi="仿宋" w:eastAsia="仿宋" w:cs="仿宋_GB2312"/>
          <w:b/>
          <w:color w:val="000000"/>
          <w:highlight w:val="none"/>
        </w:rPr>
      </w:pPr>
      <w:r>
        <w:rPr>
          <w:rFonts w:hint="eastAsia" w:ascii="宋体" w:hAnsi="宋体" w:cs="宋体"/>
          <w:color w:val="000000"/>
          <w:szCs w:val="21"/>
          <w:highlight w:val="none"/>
        </w:rPr>
        <w:t>4</w:t>
      </w:r>
      <w:r>
        <w:rPr>
          <w:rFonts w:ascii="宋体" w:hAnsi="宋体" w:cs="宋体"/>
          <w:color w:val="000000"/>
          <w:szCs w:val="21"/>
          <w:highlight w:val="none"/>
        </w:rPr>
        <w:t>.6</w:t>
      </w:r>
      <w:r>
        <w:rPr>
          <w:rFonts w:hint="eastAsia" w:ascii="宋体" w:hAnsi="宋体" w:cs="宋体"/>
          <w:color w:val="000000"/>
          <w:szCs w:val="21"/>
          <w:highlight w:val="none"/>
        </w:rPr>
        <w:t>磋商小组应对磋商过程和重要磋商内容进行记录，作为评标报告一部分，磋商小组在记录上签字确认。主要内容包括：</w:t>
      </w:r>
    </w:p>
    <w:p w14:paraId="055B3A65">
      <w:pPr>
        <w:pStyle w:val="23"/>
        <w:keepNext w:val="0"/>
        <w:keepLines w:val="0"/>
        <w:pageBreakBefore w:val="0"/>
        <w:kinsoku/>
        <w:wordWrap/>
        <w:overflowPunct/>
        <w:topLinePunct w:val="0"/>
        <w:autoSpaceDE/>
        <w:autoSpaceDN/>
        <w:bidi w:val="0"/>
        <w:spacing w:before="0" w:line="460" w:lineRule="exact"/>
        <w:ind w:left="396" w:firstLine="396"/>
        <w:textAlignment w:val="auto"/>
        <w:rPr>
          <w:rFonts w:ascii="宋体" w:hAnsi="宋体" w:cs="宋体"/>
          <w:color w:val="000000"/>
          <w:spacing w:val="-6"/>
          <w:kern w:val="2"/>
          <w:sz w:val="21"/>
          <w:szCs w:val="21"/>
          <w:highlight w:val="none"/>
        </w:rPr>
      </w:pPr>
      <w:r>
        <w:rPr>
          <w:rFonts w:hint="eastAsia" w:ascii="宋体" w:hAnsi="宋体" w:cs="宋体"/>
          <w:color w:val="000000"/>
          <w:spacing w:val="-6"/>
          <w:kern w:val="2"/>
          <w:sz w:val="21"/>
          <w:szCs w:val="21"/>
          <w:highlight w:val="none"/>
        </w:rPr>
        <w:t>（1）按照相关规定进行公示的，公示情况说明；</w:t>
      </w:r>
    </w:p>
    <w:p w14:paraId="025F022F">
      <w:pPr>
        <w:pStyle w:val="23"/>
        <w:keepNext w:val="0"/>
        <w:keepLines w:val="0"/>
        <w:pageBreakBefore w:val="0"/>
        <w:kinsoku/>
        <w:wordWrap/>
        <w:overflowPunct/>
        <w:topLinePunct w:val="0"/>
        <w:autoSpaceDE/>
        <w:autoSpaceDN/>
        <w:bidi w:val="0"/>
        <w:spacing w:before="0" w:line="460" w:lineRule="exact"/>
        <w:ind w:left="396" w:firstLine="396"/>
        <w:textAlignment w:val="auto"/>
        <w:rPr>
          <w:rFonts w:ascii="宋体" w:hAnsi="宋体" w:cs="宋体"/>
          <w:color w:val="000000"/>
          <w:spacing w:val="-6"/>
          <w:kern w:val="2"/>
          <w:sz w:val="21"/>
          <w:szCs w:val="21"/>
          <w:highlight w:val="none"/>
        </w:rPr>
      </w:pPr>
      <w:r>
        <w:rPr>
          <w:rFonts w:hint="eastAsia" w:ascii="宋体" w:hAnsi="宋体" w:cs="宋体"/>
          <w:color w:val="000000"/>
          <w:spacing w:val="-6"/>
          <w:kern w:val="2"/>
          <w:sz w:val="21"/>
          <w:szCs w:val="21"/>
          <w:highlight w:val="none"/>
        </w:rPr>
        <w:t>（2）磋商日期和地点，磋商人员名单；</w:t>
      </w:r>
    </w:p>
    <w:p w14:paraId="76D46F1F">
      <w:pPr>
        <w:pStyle w:val="23"/>
        <w:keepNext w:val="0"/>
        <w:keepLines w:val="0"/>
        <w:pageBreakBefore w:val="0"/>
        <w:kinsoku/>
        <w:wordWrap/>
        <w:overflowPunct/>
        <w:topLinePunct w:val="0"/>
        <w:autoSpaceDE/>
        <w:autoSpaceDN/>
        <w:bidi w:val="0"/>
        <w:spacing w:before="0" w:line="460" w:lineRule="exact"/>
        <w:ind w:left="396" w:firstLine="396"/>
        <w:textAlignment w:val="auto"/>
        <w:rPr>
          <w:rFonts w:hint="eastAsia" w:ascii="宋体" w:hAnsi="宋体" w:cs="宋体"/>
          <w:color w:val="000000"/>
          <w:spacing w:val="-6"/>
          <w:kern w:val="2"/>
          <w:sz w:val="21"/>
          <w:szCs w:val="21"/>
          <w:highlight w:val="none"/>
        </w:rPr>
      </w:pPr>
      <w:r>
        <w:rPr>
          <w:rFonts w:hint="eastAsia" w:ascii="宋体" w:hAnsi="宋体" w:cs="宋体"/>
          <w:color w:val="000000"/>
          <w:spacing w:val="-6"/>
          <w:kern w:val="2"/>
          <w:sz w:val="21"/>
          <w:szCs w:val="21"/>
          <w:highlight w:val="none"/>
        </w:rPr>
        <w:t>（3）合同主要条款及价格商定情况。</w:t>
      </w:r>
    </w:p>
    <w:p w14:paraId="06CB8CA1">
      <w:pPr>
        <w:keepNext w:val="0"/>
        <w:keepLines w:val="0"/>
        <w:pageBreakBefore w:val="0"/>
        <w:widowControl/>
        <w:tabs>
          <w:tab w:val="left" w:pos="540"/>
        </w:tabs>
        <w:kinsoku/>
        <w:wordWrap/>
        <w:overflowPunct/>
        <w:topLinePunct w:val="0"/>
        <w:autoSpaceDE/>
        <w:autoSpaceDN/>
        <w:bidi w:val="0"/>
        <w:spacing w:line="460" w:lineRule="exact"/>
        <w:ind w:firstLine="420" w:firstLineChars="200"/>
        <w:jc w:val="left"/>
        <w:textAlignment w:val="auto"/>
        <w:rPr>
          <w:rFonts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7</w:t>
      </w:r>
      <w:r>
        <w:rPr>
          <w:rFonts w:hint="eastAsia" w:ascii="宋体" w:hAnsi="宋体" w:cs="宋体"/>
          <w:color w:val="000000"/>
          <w:szCs w:val="21"/>
          <w:highlight w:val="none"/>
        </w:rPr>
        <w:t>磋商过程中重新提交的响应文件，供应商可以在开启前补充、修改。</w:t>
      </w:r>
    </w:p>
    <w:p w14:paraId="08E02EEA">
      <w:pPr>
        <w:keepNext w:val="0"/>
        <w:keepLines w:val="0"/>
        <w:pageBreakBefore w:val="0"/>
        <w:tabs>
          <w:tab w:val="left" w:pos="2835"/>
        </w:tabs>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w:t>
      </w:r>
      <w:r>
        <w:rPr>
          <w:rFonts w:ascii="宋体" w:hAnsi="宋体" w:cs="宋体"/>
          <w:color w:val="000000"/>
          <w:szCs w:val="21"/>
          <w:highlight w:val="none"/>
        </w:rPr>
        <w:t>.8</w:t>
      </w:r>
      <w:r>
        <w:rPr>
          <w:rFonts w:hint="eastAsia" w:ascii="宋体" w:hAnsi="宋体"/>
          <w:color w:val="000000"/>
          <w:szCs w:val="21"/>
          <w:highlight w:val="none"/>
        </w:rPr>
        <w:t>对磋商过程提交的响应文件进行有效性、完整性和响应程度审查，通过审查的合格供应商不足3家的，采购人或者采购代理机构应当重新开展采购活动。</w:t>
      </w:r>
    </w:p>
    <w:p w14:paraId="3F90404C">
      <w:pPr>
        <w:keepNext w:val="0"/>
        <w:keepLines w:val="0"/>
        <w:pageBreakBefore w:val="0"/>
        <w:kinsoku/>
        <w:wordWrap/>
        <w:overflowPunct/>
        <w:topLinePunct w:val="0"/>
        <w:autoSpaceDE/>
        <w:autoSpaceDN/>
        <w:bidi w:val="0"/>
        <w:spacing w:line="460" w:lineRule="exact"/>
        <w:ind w:firstLine="200"/>
        <w:textAlignment w:val="auto"/>
        <w:rPr>
          <w:rFonts w:ascii="宋体" w:hAnsi="宋体" w:cs="宋体"/>
          <w:color w:val="000000"/>
          <w:szCs w:val="21"/>
          <w:highlight w:val="none"/>
        </w:rPr>
      </w:pPr>
      <w:r>
        <w:rPr>
          <w:rFonts w:hint="eastAsia" w:ascii="黑体" w:hAnsi="黑体" w:eastAsia="黑体" w:cs="宋体"/>
          <w:b/>
          <w:bCs/>
          <w:color w:val="000000"/>
          <w:sz w:val="24"/>
          <w:highlight w:val="none"/>
        </w:rPr>
        <w:t>5</w:t>
      </w:r>
      <w:r>
        <w:rPr>
          <w:rFonts w:ascii="黑体" w:hAnsi="黑体" w:eastAsia="黑体" w:cs="宋体"/>
          <w:b/>
          <w:bCs/>
          <w:color w:val="000000"/>
          <w:sz w:val="24"/>
          <w:highlight w:val="none"/>
        </w:rPr>
        <w:t>.</w:t>
      </w:r>
      <w:r>
        <w:rPr>
          <w:rFonts w:hint="eastAsia" w:ascii="黑体" w:hAnsi="黑体" w:eastAsia="黑体" w:cs="宋体"/>
          <w:b/>
          <w:bCs/>
          <w:color w:val="000000"/>
          <w:sz w:val="24"/>
          <w:highlight w:val="none"/>
        </w:rPr>
        <w:t xml:space="preserve"> 最后报价</w:t>
      </w:r>
    </w:p>
    <w:p w14:paraId="00C8CB34">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.1</w:t>
      </w:r>
      <w:r>
        <w:rPr>
          <w:rFonts w:hint="eastAsia" w:ascii="宋体" w:hAnsi="宋体" w:cs="宋体"/>
          <w:color w:val="000000"/>
          <w:szCs w:val="21"/>
          <w:highlight w:val="none"/>
        </w:rPr>
        <w:t>磋商文件能够详细列明采购标的的技术、服务要求的，磋商结束后，由磋商小组要求所有继续参加磋商的供应商在规定时间内密封提交最后报价，除本章第5</w:t>
      </w:r>
      <w:r>
        <w:rPr>
          <w:rFonts w:ascii="宋体" w:hAnsi="宋体" w:cs="宋体"/>
          <w:color w:val="000000"/>
          <w:szCs w:val="21"/>
          <w:highlight w:val="none"/>
        </w:rPr>
        <w:t>.3</w:t>
      </w:r>
      <w:r>
        <w:rPr>
          <w:rFonts w:hint="eastAsia" w:ascii="宋体" w:hAnsi="宋体" w:cs="宋体"/>
          <w:color w:val="000000"/>
          <w:szCs w:val="21"/>
          <w:highlight w:val="none"/>
        </w:rPr>
        <w:t>条外，提交最后报价的供应商不得少于3家，否则必须重新采购。</w:t>
      </w:r>
    </w:p>
    <w:p w14:paraId="151B7ADC">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.2</w:t>
      </w:r>
      <w:r>
        <w:rPr>
          <w:rFonts w:hint="eastAsia" w:ascii="宋体" w:hAnsi="宋体" w:cs="宋体"/>
          <w:color w:val="000000"/>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026991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.3</w:t>
      </w:r>
      <w:r>
        <w:rPr>
          <w:rFonts w:hint="eastAsia" w:ascii="宋体" w:hAnsi="宋体" w:cs="宋体"/>
          <w:color w:val="000000"/>
          <w:szCs w:val="21"/>
          <w:highlight w:val="none"/>
        </w:rPr>
        <w:t xml:space="preserve">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5280C19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.4</w:t>
      </w:r>
      <w:r>
        <w:rPr>
          <w:rFonts w:hint="eastAsia" w:ascii="宋体" w:hAnsi="宋体" w:cs="宋体"/>
          <w:color w:val="000000"/>
          <w:szCs w:val="21"/>
          <w:highlight w:val="none"/>
        </w:rPr>
        <w:t>已经提交响应文件的供应商，在提交最后报价之前，可以根据磋商情况退出磋商，退出磋商的供应商的响应文件按无效响应处理。</w:t>
      </w:r>
    </w:p>
    <w:p w14:paraId="14D1CDBB">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.5</w:t>
      </w:r>
      <w:r>
        <w:rPr>
          <w:rFonts w:hint="eastAsia" w:ascii="宋体" w:hAnsi="宋体" w:cs="宋体"/>
          <w:color w:val="000000"/>
          <w:szCs w:val="21"/>
          <w:highlight w:val="none"/>
        </w:rPr>
        <w:t>供应商未在规定时间内提交最后报价的，视同退出磋商。</w:t>
      </w:r>
    </w:p>
    <w:p w14:paraId="5F991DE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.6</w:t>
      </w:r>
      <w:r>
        <w:rPr>
          <w:rFonts w:hint="eastAsia" w:ascii="宋体" w:hAnsi="宋体" w:cs="宋体"/>
          <w:color w:val="000000"/>
          <w:szCs w:val="21"/>
          <w:highlight w:val="none"/>
        </w:rPr>
        <w:t>磋商小组收齐最后报价后统一开启，磋商小组对最后报价进行有效性、完整性和响应程度的审查。</w:t>
      </w:r>
    </w:p>
    <w:p w14:paraId="76284443">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.7</w:t>
      </w:r>
      <w:r>
        <w:rPr>
          <w:rFonts w:hint="eastAsia" w:ascii="宋体" w:hAnsi="宋体" w:cs="宋体"/>
          <w:color w:val="000000"/>
          <w:szCs w:val="21"/>
          <w:highlight w:val="none"/>
        </w:rPr>
        <w:t>最终响应文件的报价出现前后不一致的，按照本章第3</w:t>
      </w:r>
      <w:r>
        <w:rPr>
          <w:rFonts w:ascii="宋体" w:hAnsi="宋体" w:cs="宋体"/>
          <w:color w:val="000000"/>
          <w:szCs w:val="21"/>
          <w:highlight w:val="none"/>
        </w:rPr>
        <w:t>.4</w:t>
      </w:r>
      <w:r>
        <w:rPr>
          <w:rFonts w:hint="eastAsia" w:ascii="宋体" w:hAnsi="宋体" w:cs="宋体"/>
          <w:color w:val="000000"/>
          <w:szCs w:val="21"/>
          <w:highlight w:val="none"/>
        </w:rPr>
        <w:t xml:space="preserve">条的规定修正。 </w:t>
      </w:r>
    </w:p>
    <w:p w14:paraId="029FA378">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.8</w:t>
      </w:r>
      <w:r>
        <w:rPr>
          <w:rFonts w:hint="eastAsia" w:ascii="宋体" w:hAnsi="宋体" w:cs="宋体"/>
          <w:color w:val="000000"/>
          <w:szCs w:val="21"/>
          <w:highlight w:val="none"/>
        </w:rPr>
        <w:t>修正后的最终报价出现下列情形的，按无效响应处理：</w:t>
      </w:r>
    </w:p>
    <w:p w14:paraId="07A148D0">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（1）供应商不确认的（全流程电子化评标采取在线确认）；</w:t>
      </w:r>
    </w:p>
    <w:p w14:paraId="06D1BD2C">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（2）经供应商确认修正后的响应报价（包含首次报价、最后报价）超过所竞标分标规定的采购预算金额或者最高限价的（如本项目公布了最高限价）；</w:t>
      </w:r>
    </w:p>
    <w:p w14:paraId="4E826DFA">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（3）经供应商确认修正后的响应报价（包含首次报价、最后报价）超过分项采购预算金额或者最高限价的（如本项目公布了最高限价）。</w:t>
      </w:r>
    </w:p>
    <w:p w14:paraId="246814CE">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5</w:t>
      </w:r>
      <w:r>
        <w:rPr>
          <w:rFonts w:ascii="宋体" w:hAnsi="宋体" w:cs="宋体"/>
          <w:color w:val="000000"/>
          <w:szCs w:val="21"/>
          <w:highlight w:val="none"/>
        </w:rPr>
        <w:t>.9</w:t>
      </w:r>
      <w:r>
        <w:rPr>
          <w:rFonts w:hint="eastAsia" w:ascii="宋体" w:hAnsi="宋体" w:cs="宋体"/>
          <w:color w:val="000000"/>
          <w:szCs w:val="21"/>
          <w:highlight w:val="none"/>
        </w:rPr>
        <w:t>经供应商确认修正后的最后报价作为评审及签订合同的依据。</w:t>
      </w:r>
    </w:p>
    <w:p w14:paraId="0917DF04">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5.10供应</w:t>
      </w:r>
      <w:r>
        <w:rPr>
          <w:rFonts w:hint="eastAsia" w:ascii="宋体" w:hAnsi="宋体" w:eastAsia="宋体" w:cs="宋体"/>
          <w:color w:val="000000"/>
          <w:szCs w:val="21"/>
          <w:highlight w:val="none"/>
        </w:rPr>
        <w:t>商出现最后报价按无效响应处理或者响应文件按无效处理时，磋商小组应当告知有关供应商。</w:t>
      </w:r>
    </w:p>
    <w:p w14:paraId="7CB365D8">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5.1</w:t>
      </w:r>
      <w:r>
        <w:rPr>
          <w:rFonts w:hint="eastAsia" w:ascii="宋体" w:hAnsi="宋体" w:cs="宋体"/>
          <w:color w:val="000000"/>
          <w:szCs w:val="21"/>
          <w:highlight w:val="none"/>
        </w:rPr>
        <w:t>1最后报价结束后，磋商小组不得再与供应商进行任何形式的商谈。</w:t>
      </w:r>
    </w:p>
    <w:p w14:paraId="7F67C747">
      <w:pPr>
        <w:keepNext w:val="0"/>
        <w:keepLines w:val="0"/>
        <w:pageBreakBefore w:val="0"/>
        <w:kinsoku/>
        <w:wordWrap/>
        <w:overflowPunct/>
        <w:topLinePunct w:val="0"/>
        <w:autoSpaceDE/>
        <w:autoSpaceDN/>
        <w:bidi w:val="0"/>
        <w:spacing w:line="460" w:lineRule="exact"/>
        <w:ind w:firstLine="200"/>
        <w:textAlignment w:val="auto"/>
        <w:rPr>
          <w:rFonts w:ascii="黑体" w:hAnsi="黑体" w:eastAsia="黑体" w:cs="宋体"/>
          <w:b/>
          <w:bCs/>
          <w:color w:val="000000"/>
          <w:sz w:val="24"/>
          <w:highlight w:val="none"/>
        </w:rPr>
      </w:pPr>
      <w:r>
        <w:rPr>
          <w:rFonts w:hint="eastAsia" w:ascii="黑体" w:hAnsi="黑体" w:eastAsia="黑体" w:cs="宋体"/>
          <w:b/>
          <w:bCs/>
          <w:color w:val="000000"/>
          <w:sz w:val="24"/>
          <w:highlight w:val="none"/>
        </w:rPr>
        <w:t>6</w:t>
      </w:r>
      <w:r>
        <w:rPr>
          <w:rFonts w:ascii="黑体" w:hAnsi="黑体" w:eastAsia="黑体" w:cs="宋体"/>
          <w:b/>
          <w:bCs/>
          <w:color w:val="000000"/>
          <w:sz w:val="24"/>
          <w:highlight w:val="none"/>
        </w:rPr>
        <w:t>.</w:t>
      </w:r>
      <w:r>
        <w:rPr>
          <w:rFonts w:hint="eastAsia" w:ascii="黑体" w:hAnsi="黑体" w:eastAsia="黑体" w:cs="宋体"/>
          <w:b/>
          <w:bCs/>
          <w:color w:val="000000"/>
          <w:sz w:val="24"/>
          <w:highlight w:val="none"/>
        </w:rPr>
        <w:t>比较与评价</w:t>
      </w:r>
    </w:p>
    <w:p w14:paraId="10D7E4E3">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6</w:t>
      </w:r>
      <w:r>
        <w:rPr>
          <w:rFonts w:ascii="宋体" w:hAnsi="宋体" w:cs="宋体"/>
          <w:color w:val="000000"/>
          <w:szCs w:val="21"/>
          <w:highlight w:val="none"/>
        </w:rPr>
        <w:t>.1</w:t>
      </w:r>
      <w:r>
        <w:rPr>
          <w:rFonts w:hint="eastAsia" w:ascii="宋体" w:hAnsi="宋体" w:cs="宋体"/>
          <w:color w:val="000000"/>
          <w:szCs w:val="21"/>
          <w:highlight w:val="none"/>
        </w:rPr>
        <w:t>评审方法：综合评分法。</w:t>
      </w:r>
    </w:p>
    <w:p w14:paraId="0CD9C7C7">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6.2</w:t>
      </w:r>
      <w:r>
        <w:rPr>
          <w:rFonts w:hint="eastAsia" w:ascii="宋体" w:hAnsi="宋体" w:cs="宋体"/>
          <w:color w:val="000000"/>
          <w:szCs w:val="21"/>
          <w:highlight w:val="none"/>
        </w:rPr>
        <w:t>经磋商确定最终采购需求和提交最后报价的供应商后，由磋商小组采用综合评分法对提交最后报价的供应商的响应文件和最后报价进行综合评分。</w:t>
      </w:r>
    </w:p>
    <w:p w14:paraId="7AB38320">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ascii="宋体" w:hAnsi="宋体" w:cs="宋体"/>
          <w:color w:val="000000"/>
          <w:szCs w:val="21"/>
          <w:highlight w:val="none"/>
        </w:rPr>
        <w:t>6.3</w:t>
      </w:r>
      <w:r>
        <w:rPr>
          <w:rFonts w:hint="eastAsia" w:ascii="宋体" w:hAnsi="宋体" w:cs="宋体"/>
          <w:color w:val="000000"/>
          <w:szCs w:val="21"/>
          <w:highlight w:val="none"/>
        </w:rPr>
        <w:t>评审时，磋商小组各成员应当独立对每个有效响应的文件进行评价、打分，然后汇总每个供应商每项评分因素的得分。</w:t>
      </w:r>
    </w:p>
    <w:p w14:paraId="5BC0B4BC">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（1）磋商小组按照磋商文件中规定的评审标准计算各供应商的报价得分。项目评审过程中，不得去掉最后报价中的最高报价和最低报价。</w:t>
      </w:r>
    </w:p>
    <w:p w14:paraId="1B21016B">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hint="eastAsia" w:ascii="宋体" w:hAnsi="宋体" w:cs="宋体"/>
          <w:color w:val="000000"/>
          <w:szCs w:val="21"/>
          <w:highlight w:val="none"/>
        </w:rPr>
        <w:t>（2）各供应商的得分为磋商小组所有成员的有效评分的算术平均数。</w:t>
      </w:r>
    </w:p>
    <w:p w14:paraId="49674224">
      <w:pPr>
        <w:keepNext w:val="0"/>
        <w:keepLines w:val="0"/>
        <w:pageBreakBefore w:val="0"/>
        <w:kinsoku/>
        <w:wordWrap/>
        <w:overflowPunct/>
        <w:topLinePunct w:val="0"/>
        <w:autoSpaceDE/>
        <w:autoSpaceDN/>
        <w:bidi w:val="0"/>
        <w:spacing w:line="460" w:lineRule="exact"/>
        <w:ind w:firstLine="420" w:firstLineChars="200"/>
        <w:textAlignment w:val="auto"/>
        <w:rPr>
          <w:rFonts w:ascii="宋体" w:hAnsi="宋体" w:cs="宋体"/>
          <w:color w:val="000000"/>
          <w:szCs w:val="21"/>
          <w:highlight w:val="none"/>
        </w:rPr>
      </w:pPr>
      <w:r>
        <w:rPr>
          <w:rFonts w:ascii="宋体" w:hAnsi="宋体" w:cs="宋体"/>
          <w:color w:val="000000"/>
          <w:szCs w:val="21"/>
          <w:highlight w:val="none"/>
        </w:rPr>
        <w:t>6.4</w:t>
      </w:r>
      <w:r>
        <w:rPr>
          <w:rFonts w:hint="eastAsia" w:ascii="宋体" w:hAnsi="宋体" w:cs="宋体"/>
          <w:color w:val="000000"/>
          <w:szCs w:val="21"/>
          <w:highlight w:val="none"/>
        </w:rPr>
        <w:t>评审价为供应商的最后报价进行政策性扣除后的价格，评审价只是作为评审时使用。最终成交供应商的成交金额等于最后报价（如有修正，以确认修正后的最后报价为准）。</w:t>
      </w:r>
    </w:p>
    <w:p w14:paraId="2F97EA14">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olor w:val="000000"/>
          <w:kern w:val="0"/>
          <w:szCs w:val="21"/>
          <w:highlight w:val="none"/>
        </w:rPr>
      </w:pPr>
      <w:r>
        <w:rPr>
          <w:rFonts w:ascii="宋体" w:hAnsi="宋体" w:cs="宋体"/>
          <w:color w:val="000000"/>
          <w:szCs w:val="21"/>
          <w:highlight w:val="none"/>
        </w:rPr>
        <w:t>6.5</w:t>
      </w:r>
      <w:r>
        <w:rPr>
          <w:rFonts w:hint="eastAsia" w:ascii="宋体" w:hAnsi="宋体" w:cs="宋体"/>
          <w:color w:val="000000"/>
          <w:szCs w:val="21"/>
          <w:highlight w:val="none"/>
        </w:rPr>
        <w:t>由磋商小组根据综合评分情况，按照评审得分由高到低顺序推荐3名以上成交候选供应商，并编写评</w:t>
      </w:r>
      <w:r>
        <w:rPr>
          <w:rFonts w:hint="eastAsia" w:ascii="宋体" w:hAnsi="宋体"/>
          <w:color w:val="000000"/>
          <w:kern w:val="0"/>
          <w:szCs w:val="21"/>
          <w:highlight w:val="none"/>
        </w:rPr>
        <w:t>审报告。符合本章第</w:t>
      </w:r>
      <w:r>
        <w:rPr>
          <w:rFonts w:ascii="宋体" w:hAnsi="宋体"/>
          <w:color w:val="000000"/>
          <w:kern w:val="0"/>
          <w:szCs w:val="21"/>
          <w:highlight w:val="none"/>
        </w:rPr>
        <w:t>3.7</w:t>
      </w:r>
      <w:r>
        <w:rPr>
          <w:rFonts w:hint="eastAsia" w:ascii="宋体" w:hAnsi="宋体"/>
          <w:color w:val="000000"/>
          <w:kern w:val="0"/>
          <w:szCs w:val="21"/>
          <w:highlight w:val="none"/>
        </w:rPr>
        <w:t>、</w:t>
      </w:r>
      <w:r>
        <w:rPr>
          <w:rFonts w:ascii="宋体" w:hAnsi="宋体"/>
          <w:color w:val="000000"/>
          <w:kern w:val="0"/>
          <w:szCs w:val="21"/>
          <w:highlight w:val="none"/>
        </w:rPr>
        <w:t>5.3</w:t>
      </w:r>
      <w:r>
        <w:rPr>
          <w:rFonts w:hint="eastAsia" w:ascii="宋体" w:hAnsi="宋体"/>
          <w:color w:val="000000"/>
          <w:kern w:val="0"/>
          <w:szCs w:val="21"/>
          <w:highlight w:val="none"/>
        </w:rPr>
        <w:t>条情形的，可以推荐2家成交候选供应商。评审得分相同的，按照最后报价由低到高的顺序推荐。评审得分且最后报价相同的，按照技术指标优劣顺序推荐。</w:t>
      </w:r>
    </w:p>
    <w:p w14:paraId="2AD6412B">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cs="宋体"/>
          <w:color w:val="000000"/>
          <w:szCs w:val="21"/>
          <w:highlight w:val="none"/>
        </w:rPr>
      </w:pPr>
      <w:r>
        <w:rPr>
          <w:rFonts w:ascii="宋体" w:hAnsi="宋体"/>
          <w:color w:val="000000"/>
          <w:kern w:val="0"/>
          <w:szCs w:val="21"/>
          <w:highlight w:val="none"/>
        </w:rPr>
        <w:t>6.6</w:t>
      </w:r>
      <w:r>
        <w:rPr>
          <w:rFonts w:hint="eastAsia" w:ascii="宋体" w:hAnsi="宋体"/>
          <w:color w:val="000000"/>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9967D6B">
      <w:pPr>
        <w:keepNext w:val="0"/>
        <w:keepLines w:val="0"/>
        <w:pageBreakBefore w:val="0"/>
        <w:kinsoku/>
        <w:wordWrap/>
        <w:overflowPunct/>
        <w:topLinePunct w:val="0"/>
        <w:autoSpaceDE/>
        <w:autoSpaceDN/>
        <w:bidi w:val="0"/>
        <w:spacing w:line="460" w:lineRule="exact"/>
        <w:ind w:firstLine="200"/>
        <w:textAlignment w:val="auto"/>
        <w:rPr>
          <w:rFonts w:hint="eastAsia" w:ascii="黑体" w:hAnsi="黑体" w:eastAsia="黑体" w:cs="宋体"/>
          <w:b/>
          <w:bCs/>
          <w:color w:val="000000"/>
          <w:sz w:val="24"/>
          <w:highlight w:val="none"/>
        </w:rPr>
      </w:pPr>
      <w:r>
        <w:rPr>
          <w:rFonts w:hint="eastAsia" w:ascii="黑体" w:hAnsi="黑体" w:eastAsia="黑体" w:cs="宋体"/>
          <w:b/>
          <w:bCs/>
          <w:color w:val="000000"/>
          <w:sz w:val="24"/>
          <w:highlight w:val="none"/>
          <w:lang w:val="en-US" w:eastAsia="zh-CN"/>
        </w:rPr>
        <w:t>7.</w:t>
      </w:r>
      <w:r>
        <w:rPr>
          <w:rFonts w:hint="eastAsia" w:ascii="黑体" w:hAnsi="黑体" w:eastAsia="黑体" w:cs="宋体"/>
          <w:b/>
          <w:bCs/>
          <w:color w:val="000000"/>
          <w:sz w:val="24"/>
          <w:highlight w:val="none"/>
        </w:rPr>
        <w:t>评审复核</w:t>
      </w:r>
    </w:p>
    <w:p w14:paraId="569F6817">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Times New Roman"/>
          <w:color w:val="000000"/>
          <w:kern w:val="0"/>
          <w:szCs w:val="21"/>
          <w:highlight w:val="none"/>
        </w:rPr>
      </w:pPr>
      <w:r>
        <w:rPr>
          <w:rFonts w:hint="eastAsia" w:ascii="宋体" w:hAnsi="宋体" w:eastAsia="宋体" w:cs="Times New Roman"/>
          <w:color w:val="000000"/>
          <w:kern w:val="0"/>
          <w:szCs w:val="21"/>
          <w:highlight w:val="none"/>
        </w:rPr>
        <w:t>7.1评审报告签署前，评审委员会要对评审结果进行复核，复核意见要体现在评审报告中。</w:t>
      </w:r>
    </w:p>
    <w:p w14:paraId="20B6D6EB">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Times New Roman"/>
          <w:color w:val="000000"/>
          <w:kern w:val="0"/>
          <w:szCs w:val="21"/>
          <w:highlight w:val="none"/>
        </w:rPr>
      </w:pPr>
      <w:r>
        <w:rPr>
          <w:rFonts w:hint="eastAsia" w:ascii="宋体" w:hAnsi="宋体" w:eastAsia="宋体" w:cs="Times New Roman"/>
          <w:color w:val="000000"/>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3E403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黑体" w:hAnsi="黑体" w:eastAsia="黑体" w:cs="宋体"/>
          <w:b/>
          <w:bCs/>
          <w:color w:val="000000"/>
          <w:sz w:val="24"/>
          <w:highlight w:val="none"/>
        </w:rPr>
      </w:pPr>
      <w:r>
        <w:rPr>
          <w:rFonts w:hint="eastAsia" w:ascii="黑体" w:hAnsi="黑体" w:eastAsia="黑体" w:cs="宋体"/>
          <w:b/>
          <w:bCs/>
          <w:color w:val="000000"/>
          <w:kern w:val="2"/>
          <w:sz w:val="24"/>
          <w:szCs w:val="24"/>
          <w:lang w:val="en-US" w:eastAsia="zh-CN" w:bidi="ar-SA"/>
        </w:rPr>
        <w:t>8.</w:t>
      </w:r>
      <w:r>
        <w:rPr>
          <w:rFonts w:hint="eastAsia" w:ascii="黑体" w:hAnsi="黑体" w:eastAsia="黑体" w:cs="宋体"/>
          <w:b/>
          <w:bCs/>
          <w:color w:val="000000"/>
          <w:sz w:val="24"/>
          <w:highlight w:val="none"/>
        </w:rPr>
        <w:t>评审标准</w:t>
      </w:r>
    </w:p>
    <w:p w14:paraId="1D63FED6">
      <w:pPr>
        <w:spacing w:line="360" w:lineRule="auto"/>
        <w:ind w:firstLine="420" w:firstLineChars="200"/>
        <w:rPr>
          <w:rFonts w:hint="eastAsia" w:ascii="宋体" w:hAnsi="宋体"/>
          <w:bCs/>
          <w:color w:val="auto"/>
          <w:szCs w:val="21"/>
          <w:highlight w:val="none"/>
        </w:rPr>
      </w:pPr>
      <w:r>
        <w:rPr>
          <w:rFonts w:hint="eastAsia" w:ascii="宋体" w:hAnsi="宋体" w:eastAsia="宋体" w:cs="Times New Roman"/>
          <w:bCs/>
          <w:color w:val="000000"/>
          <w:szCs w:val="21"/>
          <w:highlight w:val="none"/>
        </w:rPr>
        <w:t>8.1</w:t>
      </w:r>
      <w:r>
        <w:rPr>
          <w:rFonts w:hint="eastAsia" w:ascii="宋体" w:hAnsi="宋体"/>
          <w:bCs/>
          <w:color w:val="000000"/>
          <w:szCs w:val="21"/>
          <w:highlight w:val="none"/>
        </w:rPr>
        <w:t>评审依据：磋商小组将以磋商响应文件为评审依据，对供应商的报价、技术、商务等方面内容按百分制打分。（计分方法按四舍五入取至百分位）</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888"/>
        <w:gridCol w:w="1005"/>
        <w:gridCol w:w="6420"/>
        <w:gridCol w:w="780"/>
      </w:tblGrid>
      <w:tr w14:paraId="3239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noWrap w:val="0"/>
            <w:vAlign w:val="center"/>
          </w:tcPr>
          <w:p w14:paraId="59EF18EB">
            <w:pPr>
              <w:spacing w:line="360" w:lineRule="auto"/>
              <w:jc w:val="center"/>
              <w:rPr>
                <w:rFonts w:hint="eastAsia"/>
                <w:bCs/>
                <w:color w:val="auto"/>
                <w:szCs w:val="21"/>
                <w:highlight w:val="none"/>
              </w:rPr>
            </w:pPr>
            <w:r>
              <w:rPr>
                <w:rFonts w:hint="eastAsia"/>
                <w:bCs/>
                <w:color w:val="auto"/>
                <w:szCs w:val="21"/>
                <w:highlight w:val="none"/>
              </w:rPr>
              <w:t>序号</w:t>
            </w:r>
          </w:p>
        </w:tc>
        <w:tc>
          <w:tcPr>
            <w:tcW w:w="888" w:type="dxa"/>
            <w:noWrap w:val="0"/>
            <w:vAlign w:val="center"/>
          </w:tcPr>
          <w:p w14:paraId="1109644E">
            <w:pPr>
              <w:spacing w:line="360" w:lineRule="auto"/>
              <w:jc w:val="center"/>
              <w:rPr>
                <w:rFonts w:hint="eastAsia"/>
                <w:bCs/>
                <w:color w:val="auto"/>
                <w:szCs w:val="21"/>
                <w:highlight w:val="none"/>
              </w:rPr>
            </w:pPr>
            <w:r>
              <w:rPr>
                <w:rFonts w:hint="eastAsia"/>
                <w:bCs/>
                <w:color w:val="auto"/>
                <w:szCs w:val="21"/>
                <w:highlight w:val="none"/>
              </w:rPr>
              <w:t>评分类型</w:t>
            </w:r>
          </w:p>
        </w:tc>
        <w:tc>
          <w:tcPr>
            <w:tcW w:w="7425" w:type="dxa"/>
            <w:gridSpan w:val="2"/>
            <w:noWrap w:val="0"/>
            <w:vAlign w:val="center"/>
          </w:tcPr>
          <w:p w14:paraId="3CEB6B96">
            <w:pPr>
              <w:spacing w:line="360" w:lineRule="auto"/>
              <w:jc w:val="center"/>
              <w:rPr>
                <w:rFonts w:hint="eastAsia"/>
                <w:bCs/>
                <w:color w:val="auto"/>
                <w:szCs w:val="21"/>
                <w:highlight w:val="none"/>
              </w:rPr>
            </w:pPr>
            <w:r>
              <w:rPr>
                <w:rFonts w:hint="eastAsia"/>
                <w:bCs/>
                <w:color w:val="auto"/>
                <w:szCs w:val="21"/>
                <w:highlight w:val="none"/>
              </w:rPr>
              <w:t>评分标准</w:t>
            </w:r>
          </w:p>
        </w:tc>
        <w:tc>
          <w:tcPr>
            <w:tcW w:w="780" w:type="dxa"/>
            <w:noWrap w:val="0"/>
            <w:vAlign w:val="center"/>
          </w:tcPr>
          <w:p w14:paraId="2A2C550C">
            <w:pPr>
              <w:spacing w:line="360" w:lineRule="auto"/>
              <w:jc w:val="center"/>
              <w:rPr>
                <w:rFonts w:hint="eastAsia"/>
                <w:bCs/>
                <w:color w:val="auto"/>
                <w:szCs w:val="21"/>
                <w:highlight w:val="none"/>
              </w:rPr>
            </w:pPr>
            <w:r>
              <w:rPr>
                <w:rFonts w:hint="eastAsia"/>
                <w:bCs/>
                <w:color w:val="auto"/>
                <w:szCs w:val="21"/>
                <w:highlight w:val="none"/>
              </w:rPr>
              <w:t>分值</w:t>
            </w:r>
          </w:p>
        </w:tc>
      </w:tr>
      <w:tr w14:paraId="7053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83" w:type="dxa"/>
            <w:noWrap w:val="0"/>
            <w:vAlign w:val="center"/>
          </w:tcPr>
          <w:p w14:paraId="64D32D88">
            <w:pPr>
              <w:spacing w:line="360" w:lineRule="auto"/>
              <w:jc w:val="center"/>
              <w:rPr>
                <w:rFonts w:hint="eastAsia"/>
                <w:bCs/>
                <w:color w:val="auto"/>
                <w:szCs w:val="21"/>
                <w:highlight w:val="none"/>
              </w:rPr>
            </w:pPr>
            <w:r>
              <w:rPr>
                <w:rFonts w:hint="eastAsia" w:ascii="宋体" w:hAnsi="宋体" w:eastAsia="宋体" w:cs="宋体"/>
                <w:bCs/>
                <w:color w:val="auto"/>
                <w:szCs w:val="21"/>
                <w:highlight w:val="none"/>
              </w:rPr>
              <w:t>1</w:t>
            </w:r>
          </w:p>
        </w:tc>
        <w:tc>
          <w:tcPr>
            <w:tcW w:w="888" w:type="dxa"/>
            <w:noWrap w:val="0"/>
            <w:vAlign w:val="center"/>
          </w:tcPr>
          <w:p w14:paraId="05FD652B">
            <w:pPr>
              <w:spacing w:line="360" w:lineRule="auto"/>
              <w:jc w:val="center"/>
              <w:rPr>
                <w:rFonts w:hint="eastAsia" w:eastAsia="宋体"/>
                <w:bCs/>
                <w:color w:val="auto"/>
                <w:szCs w:val="21"/>
                <w:highlight w:val="none"/>
                <w:lang w:val="en-US" w:eastAsia="zh-CN"/>
              </w:rPr>
            </w:pPr>
            <w:r>
              <w:rPr>
                <w:rFonts w:hint="eastAsia"/>
                <w:b/>
                <w:bCs w:val="0"/>
                <w:color w:val="auto"/>
                <w:szCs w:val="21"/>
                <w:highlight w:val="none"/>
              </w:rPr>
              <w:t>报价</w:t>
            </w:r>
            <w:r>
              <w:rPr>
                <w:rFonts w:hint="eastAsia"/>
                <w:b/>
                <w:bCs w:val="0"/>
                <w:color w:val="auto"/>
                <w:szCs w:val="21"/>
                <w:highlight w:val="none"/>
                <w:lang w:val="en-US" w:eastAsia="zh-CN"/>
              </w:rPr>
              <w:t>分（满分10分）</w:t>
            </w:r>
          </w:p>
        </w:tc>
        <w:tc>
          <w:tcPr>
            <w:tcW w:w="7425" w:type="dxa"/>
            <w:gridSpan w:val="2"/>
            <w:noWrap w:val="0"/>
            <w:vAlign w:val="top"/>
          </w:tcPr>
          <w:p w14:paraId="2AB09B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1.评审报价为供应商的最后报价进行政策性扣除后的价格，评审报价只是作为评审时使用。最终成交供应商的成交金额等于最后报价（如有修正，以确认修正后的最后报价为准）。</w:t>
            </w:r>
          </w:p>
          <w:p w14:paraId="2CAF81B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2.政府采购政策性扣除计算方法</w:t>
            </w:r>
          </w:p>
          <w:p w14:paraId="08FACCF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（1）按照《政府采购促进中小企业发展管理办法》（财库〔2020〕46号））及《广西壮族自治区财政厅关于贯彻落实政府采购支持中小企业发展政策的通知》（桂财采〔2022〕31号）的规定，</w:t>
            </w:r>
            <w:r>
              <w:rPr>
                <w:rFonts w:hint="eastAsia" w:ascii="宋体" w:hAnsi="宋体" w:eastAsia="宋体" w:cs="宋体"/>
                <w:color w:val="auto"/>
                <w:highlight w:val="none"/>
                <w:lang w:eastAsia="zh-CN"/>
              </w:rPr>
              <w:t>供应商在其</w:t>
            </w:r>
            <w:r>
              <w:rPr>
                <w:rFonts w:hint="eastAsia" w:ascii="宋体" w:hAnsi="宋体" w:eastAsia="宋体" w:cs="宋体"/>
                <w:color w:val="auto"/>
                <w:highlight w:val="none"/>
              </w:rPr>
              <w:t>响应文件中提供《中小企业声明函》，</w:t>
            </w:r>
            <w:r>
              <w:rPr>
                <w:rFonts w:hint="eastAsia" w:ascii="宋体" w:hAnsi="宋体" w:eastAsia="宋体" w:cs="宋体"/>
                <w:color w:val="auto"/>
                <w:highlight w:val="none"/>
                <w:lang w:val="en-US" w:eastAsia="zh-CN"/>
              </w:rPr>
              <w:t>且服务全部由符合政策要求的小型、微型企业承接的</w:t>
            </w:r>
            <w:r>
              <w:rPr>
                <w:rFonts w:hint="eastAsia" w:ascii="宋体" w:hAnsi="宋体" w:eastAsia="宋体" w:cs="宋体"/>
                <w:color w:val="auto"/>
                <w:highlight w:val="none"/>
              </w:rPr>
              <w:t>，对其最后报价给予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%的扣除。</w:t>
            </w:r>
          </w:p>
          <w:p w14:paraId="0A92E2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BC11FC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3A5B0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（4）政策性扣除计算方法。</w:t>
            </w:r>
          </w:p>
          <w:p w14:paraId="2FCB29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供应商被评定为监狱企业或者残疾人福利性单位或者</w:t>
            </w:r>
            <w:r>
              <w:rPr>
                <w:rFonts w:hint="eastAsia" w:ascii="宋体" w:hAnsi="宋体" w:eastAsia="宋体" w:cs="宋体"/>
                <w:color w:val="auto"/>
                <w:highlight w:val="none"/>
                <w:lang w:eastAsia="zh-CN"/>
              </w:rPr>
              <w:t>其</w:t>
            </w:r>
            <w:r>
              <w:rPr>
                <w:rFonts w:hint="eastAsia" w:ascii="宋体" w:hAnsi="宋体" w:eastAsia="宋体" w:cs="宋体"/>
                <w:color w:val="auto"/>
                <w:highlight w:val="none"/>
                <w:lang w:val="en-US" w:eastAsia="zh-CN"/>
              </w:rPr>
              <w:t>服务全部由符合政策要求的小型、微型企业承接的</w:t>
            </w:r>
            <w:r>
              <w:rPr>
                <w:rFonts w:hint="eastAsia" w:ascii="宋体" w:hAnsi="宋体" w:eastAsia="宋体" w:cs="宋体"/>
                <w:color w:val="auto"/>
                <w:highlight w:val="none"/>
              </w:rPr>
              <w:t>，该供应商的最后报价给予</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0%的扣除，扣除后的价格为评审</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价，即评审</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价=最后报价×（1-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%的扣除，用扣除后的价格参加评审，扣除后的价格为评审</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价，即评审</w:t>
            </w:r>
            <w:r>
              <w:rPr>
                <w:rFonts w:hint="eastAsia" w:ascii="宋体" w:hAnsi="宋体" w:eastAsia="宋体" w:cs="宋体"/>
                <w:color w:val="auto"/>
                <w:highlight w:val="none"/>
                <w:lang w:eastAsia="zh-CN"/>
              </w:rPr>
              <w:t>报</w:t>
            </w:r>
            <w:r>
              <w:rPr>
                <w:rFonts w:hint="eastAsia" w:ascii="宋体" w:hAnsi="宋体" w:eastAsia="宋体" w:cs="宋体"/>
                <w:color w:val="auto"/>
                <w:highlight w:val="none"/>
              </w:rPr>
              <w:t>价=最后报价×（1-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w:t>
            </w:r>
          </w:p>
          <w:p w14:paraId="71AF64F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（5）除上述情况外，评审报价＝最后报价。</w:t>
            </w:r>
          </w:p>
          <w:p w14:paraId="6EEF650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（6）以进入比较与评价环节的最低的评审报价为基准价，基准价得分为</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3A2CDC6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（7）价格分计算公式：</w:t>
            </w:r>
          </w:p>
          <w:p w14:paraId="74EB18A6">
            <w:pPr>
              <w:spacing w:line="360" w:lineRule="auto"/>
              <w:ind w:firstLine="420" w:firstLineChars="200"/>
              <w:rPr>
                <w:rFonts w:hint="eastAsia"/>
                <w:color w:val="auto"/>
                <w:highlight w:val="none"/>
              </w:rPr>
            </w:pPr>
            <w:r>
              <w:rPr>
                <w:rFonts w:hint="eastAsia" w:ascii="宋体" w:hAnsi="宋体" w:eastAsia="宋体" w:cs="宋体"/>
                <w:color w:val="auto"/>
                <w:highlight w:val="none"/>
              </w:rPr>
              <w:t>报价得分=（基准价/评审报价）×</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tc>
        <w:tc>
          <w:tcPr>
            <w:tcW w:w="780" w:type="dxa"/>
            <w:noWrap w:val="0"/>
            <w:vAlign w:val="center"/>
          </w:tcPr>
          <w:p w14:paraId="155D1B89">
            <w:pPr>
              <w:spacing w:line="360" w:lineRule="auto"/>
              <w:jc w:val="center"/>
              <w:rPr>
                <w:rFonts w:hint="eastAsia"/>
                <w:bCs/>
                <w:color w:val="auto"/>
                <w:szCs w:val="21"/>
                <w:highlight w:val="none"/>
              </w:rPr>
            </w:pPr>
            <w:r>
              <w:rPr>
                <w:rFonts w:hint="eastAsia" w:ascii="宋体" w:hAnsi="宋体" w:cs="Tahoma"/>
                <w:color w:val="auto"/>
                <w:kern w:val="0"/>
                <w:szCs w:val="21"/>
                <w:highlight w:val="none"/>
                <w:lang w:val="en-US" w:eastAsia="zh-CN"/>
              </w:rPr>
              <w:t>10</w:t>
            </w:r>
            <w:r>
              <w:rPr>
                <w:rFonts w:hint="eastAsia" w:ascii="宋体" w:hAnsi="宋体" w:cs="Tahoma"/>
                <w:color w:val="auto"/>
                <w:kern w:val="0"/>
                <w:szCs w:val="21"/>
                <w:highlight w:val="none"/>
              </w:rPr>
              <w:t>分</w:t>
            </w:r>
          </w:p>
        </w:tc>
      </w:tr>
      <w:tr w14:paraId="4E51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restart"/>
            <w:noWrap w:val="0"/>
            <w:vAlign w:val="center"/>
          </w:tcPr>
          <w:p w14:paraId="64C95FED">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888" w:type="dxa"/>
            <w:vMerge w:val="restart"/>
            <w:noWrap w:val="0"/>
            <w:vAlign w:val="center"/>
          </w:tcPr>
          <w:p w14:paraId="07BFCABE">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rPr>
              <w:t>技术</w:t>
            </w:r>
            <w:r>
              <w:rPr>
                <w:rFonts w:hint="eastAsia" w:ascii="宋体" w:hAnsi="宋体" w:eastAsia="宋体" w:cs="宋体"/>
                <w:b/>
                <w:bCs w:val="0"/>
                <w:color w:val="auto"/>
                <w:szCs w:val="21"/>
                <w:highlight w:val="none"/>
                <w:lang w:eastAsia="zh-CN"/>
              </w:rPr>
              <w:t>分</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满分80分</w:t>
            </w:r>
            <w:r>
              <w:rPr>
                <w:rFonts w:hint="eastAsia" w:ascii="宋体" w:hAnsi="宋体" w:cs="宋体"/>
                <w:b/>
                <w:bCs w:val="0"/>
                <w:color w:val="auto"/>
                <w:szCs w:val="21"/>
                <w:highlight w:val="none"/>
                <w:lang w:eastAsia="zh-CN"/>
              </w:rPr>
              <w:t>）</w:t>
            </w:r>
          </w:p>
        </w:tc>
        <w:tc>
          <w:tcPr>
            <w:tcW w:w="1005" w:type="dxa"/>
            <w:noWrap w:val="0"/>
            <w:vAlign w:val="center"/>
          </w:tcPr>
          <w:p w14:paraId="227272B2">
            <w:pPr>
              <w:pStyle w:val="13"/>
              <w:spacing w:line="460" w:lineRule="exact"/>
              <w:jc w:val="both"/>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培训目标定位及对象分析分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6</w:t>
            </w:r>
            <w:r>
              <w:rPr>
                <w:rFonts w:hint="eastAsia" w:hAnsi="宋体" w:cs="宋体"/>
                <w:b w:val="0"/>
                <w:bCs w:val="0"/>
                <w:color w:val="auto"/>
                <w:sz w:val="21"/>
                <w:szCs w:val="21"/>
                <w:highlight w:val="none"/>
              </w:rPr>
              <w:t>分）</w:t>
            </w:r>
          </w:p>
          <w:p w14:paraId="27FCE7EE">
            <w:pPr>
              <w:pStyle w:val="13"/>
              <w:spacing w:line="460" w:lineRule="exact"/>
              <w:jc w:val="center"/>
              <w:rPr>
                <w:rFonts w:hint="eastAsia" w:ascii="宋体" w:hAnsi="宋体" w:eastAsia="宋体" w:cs="宋体"/>
                <w:b w:val="0"/>
                <w:bCs w:val="0"/>
                <w:color w:val="auto"/>
                <w:highlight w:val="none"/>
              </w:rPr>
            </w:pPr>
          </w:p>
        </w:tc>
        <w:tc>
          <w:tcPr>
            <w:tcW w:w="6420" w:type="dxa"/>
            <w:noWrap w:val="0"/>
            <w:vAlign w:val="center"/>
          </w:tcPr>
          <w:p w14:paraId="2E9EFCB7">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培训目标定位及对象分析</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5A0C1F84">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一档（1分）∶</w:t>
            </w: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目标定位合理，指向不够明确，类别细分模糊</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需求分析到位</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基本满足项目需求。</w:t>
            </w:r>
          </w:p>
          <w:p w14:paraId="6AE31288">
            <w:pPr>
              <w:spacing w:line="46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二</w:t>
            </w:r>
            <w:r>
              <w:rPr>
                <w:rFonts w:hint="eastAsia" w:ascii="宋体" w:hAnsi="宋体" w:eastAsia="宋体" w:cs="宋体"/>
                <w:b w:val="0"/>
                <w:bCs w:val="0"/>
                <w:color w:val="auto"/>
                <w:sz w:val="21"/>
                <w:szCs w:val="21"/>
                <w:highlight w:val="none"/>
                <w:lang w:eastAsia="zh-CN"/>
              </w:rPr>
              <w:t>档</w:t>
            </w:r>
            <w:r>
              <w:rPr>
                <w:rFonts w:hint="eastAsia" w:ascii="宋体" w:hAnsi="宋体" w:eastAsia="宋体" w:cs="宋体"/>
                <w:b w:val="0"/>
                <w:bCs w:val="0"/>
                <w:color w:val="auto"/>
                <w:sz w:val="21"/>
                <w:szCs w:val="21"/>
                <w:highlight w:val="none"/>
              </w:rPr>
              <w:t>（3分）∶</w:t>
            </w: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目标</w:t>
            </w:r>
            <w:r>
              <w:rPr>
                <w:rFonts w:hint="eastAsia" w:ascii="宋体" w:hAnsi="宋体" w:eastAsia="宋体" w:cs="宋体"/>
                <w:b w:val="0"/>
                <w:bCs w:val="0"/>
                <w:color w:val="auto"/>
                <w:sz w:val="21"/>
                <w:szCs w:val="21"/>
                <w:highlight w:val="none"/>
                <w:lang w:eastAsia="zh-CN"/>
              </w:rPr>
              <w:t>定</w:t>
            </w:r>
            <w:r>
              <w:rPr>
                <w:rFonts w:hint="eastAsia" w:ascii="宋体" w:hAnsi="宋体" w:eastAsia="宋体" w:cs="宋体"/>
                <w:b w:val="0"/>
                <w:bCs w:val="0"/>
                <w:color w:val="auto"/>
                <w:sz w:val="21"/>
                <w:szCs w:val="21"/>
                <w:highlight w:val="none"/>
              </w:rPr>
              <w:t>位准确，指向明确，类别细分，因材施教，</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针对性，对参训对象的薄弱环节分析到位，共性需求与个性需求分析精准</w:t>
            </w:r>
            <w:r>
              <w:rPr>
                <w:rFonts w:hint="eastAsia" w:ascii="宋体" w:hAnsi="宋体" w:eastAsia="宋体" w:cs="宋体"/>
                <w:b w:val="0"/>
                <w:bCs w:val="0"/>
                <w:color w:val="auto"/>
                <w:sz w:val="21"/>
                <w:szCs w:val="21"/>
                <w:highlight w:val="none"/>
                <w:lang w:eastAsia="zh-CN"/>
              </w:rPr>
              <w:t>。</w:t>
            </w:r>
          </w:p>
          <w:p w14:paraId="61E22AB1">
            <w:pPr>
              <w:spacing w:line="46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三</w:t>
            </w:r>
            <w:r>
              <w:rPr>
                <w:rFonts w:hint="eastAsia" w:ascii="宋体" w:hAnsi="宋体" w:eastAsia="宋体" w:cs="宋体"/>
                <w:b w:val="0"/>
                <w:bCs w:val="0"/>
                <w:color w:val="auto"/>
                <w:sz w:val="21"/>
                <w:szCs w:val="21"/>
                <w:highlight w:val="none"/>
                <w:lang w:eastAsia="zh-CN"/>
              </w:rPr>
              <w:t>档</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分）∶在满足二档的条件下，注重参训教师专业理论、专业技能、教育科研能力、教师职业道德素养的整体提升，阶段性目标与整体目标表述清晰。</w:t>
            </w:r>
          </w:p>
        </w:tc>
        <w:tc>
          <w:tcPr>
            <w:tcW w:w="780" w:type="dxa"/>
            <w:noWrap w:val="0"/>
            <w:vAlign w:val="center"/>
          </w:tcPr>
          <w:p w14:paraId="2CFE81FE">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lang w:eastAsia="zh-CN"/>
              </w:rPr>
              <w:t>分</w:t>
            </w:r>
          </w:p>
        </w:tc>
      </w:tr>
      <w:tr w14:paraId="1DAF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57DD4160">
            <w:pPr>
              <w:spacing w:line="360" w:lineRule="auto"/>
              <w:jc w:val="center"/>
              <w:rPr>
                <w:rFonts w:hint="eastAsia" w:ascii="宋体" w:hAnsi="宋体" w:eastAsia="宋体" w:cs="宋体"/>
                <w:bCs/>
                <w:color w:val="auto"/>
                <w:szCs w:val="21"/>
                <w:highlight w:val="none"/>
              </w:rPr>
            </w:pPr>
          </w:p>
        </w:tc>
        <w:tc>
          <w:tcPr>
            <w:tcW w:w="888" w:type="dxa"/>
            <w:vMerge w:val="continue"/>
            <w:noWrap w:val="0"/>
            <w:vAlign w:val="center"/>
          </w:tcPr>
          <w:p w14:paraId="04B30F81">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05412DE0">
            <w:pPr>
              <w:pStyle w:val="13"/>
              <w:spacing w:line="460" w:lineRule="exact"/>
              <w:jc w:val="both"/>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培训内容及课程设置分</w:t>
            </w:r>
            <w:r>
              <w:rPr>
                <w:rFonts w:hint="eastAsia" w:hAnsi="宋体" w:cs="宋体"/>
                <w:b w:val="0"/>
                <w:bCs w:val="0"/>
                <w:color w:val="auto"/>
                <w:sz w:val="21"/>
                <w:szCs w:val="21"/>
                <w:highlight w:val="none"/>
              </w:rPr>
              <w:t>（满分15分）</w:t>
            </w:r>
          </w:p>
          <w:p w14:paraId="32DA998A">
            <w:pPr>
              <w:pStyle w:val="13"/>
              <w:spacing w:line="460" w:lineRule="exact"/>
              <w:ind w:firstLine="400" w:firstLineChars="200"/>
              <w:rPr>
                <w:rFonts w:hint="eastAsia" w:ascii="宋体" w:hAnsi="宋体" w:eastAsia="宋体" w:cs="宋体"/>
                <w:b w:val="0"/>
                <w:bCs w:val="0"/>
                <w:color w:val="auto"/>
                <w:highlight w:val="none"/>
              </w:rPr>
            </w:pPr>
          </w:p>
        </w:tc>
        <w:tc>
          <w:tcPr>
            <w:tcW w:w="6420" w:type="dxa"/>
            <w:noWrap w:val="0"/>
            <w:vAlign w:val="center"/>
          </w:tcPr>
          <w:p w14:paraId="3847C581">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培训内容及课程设置</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772A4366">
            <w:pPr>
              <w:spacing w:line="46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一档（5分）</w:t>
            </w:r>
            <w:r>
              <w:rPr>
                <w:rFonts w:hint="eastAsia" w:ascii="宋体" w:hAnsi="宋体" w:eastAsia="宋体" w:cs="宋体"/>
                <w:b w:val="0"/>
                <w:bCs w:val="0"/>
                <w:color w:val="auto"/>
                <w:sz w:val="21"/>
                <w:szCs w:val="21"/>
                <w:highlight w:val="none"/>
                <w:lang w:eastAsia="zh-CN"/>
              </w:rPr>
              <w:t>：培训</w:t>
            </w:r>
            <w:r>
              <w:rPr>
                <w:rFonts w:hint="eastAsia" w:ascii="宋体" w:hAnsi="宋体" w:eastAsia="宋体" w:cs="宋体"/>
                <w:b w:val="0"/>
                <w:bCs w:val="0"/>
                <w:color w:val="auto"/>
                <w:sz w:val="21"/>
                <w:szCs w:val="21"/>
                <w:highlight w:val="none"/>
              </w:rPr>
              <w:t>课程和内容符合项目设置要求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课程方案较具体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内容与模块间的关联度较高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理论性课程与实践性课程安排比例合理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基地研修内容符合培训需求</w:t>
            </w:r>
            <w:r>
              <w:rPr>
                <w:rFonts w:hint="eastAsia" w:ascii="宋体" w:hAnsi="宋体" w:eastAsia="宋体" w:cs="宋体"/>
                <w:b w:val="0"/>
                <w:bCs w:val="0"/>
                <w:color w:val="auto"/>
                <w:sz w:val="21"/>
                <w:szCs w:val="21"/>
                <w:highlight w:val="none"/>
                <w:lang w:eastAsia="zh-CN"/>
              </w:rPr>
              <w:t>。</w:t>
            </w:r>
          </w:p>
          <w:p w14:paraId="3AEA9B33">
            <w:pPr>
              <w:spacing w:line="46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二档（10分）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培训课程设置合理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预设课程、案例、网络资源丰富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能体现针对性与实效性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培训内容</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针对性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课程方案具体完善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培训内容与模块设置之间的逻辑关系较清晰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理论课程和实践课程比例合理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注重创新</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针对教师学习特点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基于教学现场、走进真实课堂的培训环节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强化学员互动参与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基地研修主题明确</w:t>
            </w:r>
            <w:r>
              <w:rPr>
                <w:rFonts w:hint="eastAsia" w:ascii="宋体" w:hAnsi="宋体" w:eastAsia="宋体" w:cs="宋体"/>
                <w:b w:val="0"/>
                <w:bCs w:val="0"/>
                <w:color w:val="auto"/>
                <w:sz w:val="21"/>
                <w:szCs w:val="21"/>
                <w:highlight w:val="none"/>
                <w:lang w:eastAsia="zh-CN"/>
              </w:rPr>
              <w:t>。</w:t>
            </w:r>
          </w:p>
          <w:p w14:paraId="2142D67E">
            <w:pPr>
              <w:spacing w:line="46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三档（15分）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培训内容切合培训需求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重点突出、特色鲜明</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针对性、实践性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培训课程设置科学合理、贴近教学实际</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理论性课程与实践性课程安排比例合理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基地研修活动设置科学合理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主题明确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切合培训对象需求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培训内容涉及教师培训与课堂教学热点问题</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将</w:t>
            </w:r>
            <w:r>
              <w:rPr>
                <w:rFonts w:hint="eastAsia" w:ascii="宋体" w:hAnsi="宋体" w:eastAsia="宋体" w:cs="宋体"/>
                <w:b w:val="0"/>
                <w:bCs w:val="0"/>
                <w:color w:val="auto"/>
                <w:sz w:val="21"/>
                <w:szCs w:val="21"/>
                <w:highlight w:val="none"/>
                <w:lang w:eastAsia="zh-CN"/>
              </w:rPr>
              <w:t>二十</w:t>
            </w:r>
            <w:r>
              <w:rPr>
                <w:rFonts w:hint="eastAsia" w:ascii="宋体" w:hAnsi="宋体" w:eastAsia="宋体" w:cs="宋体"/>
                <w:b w:val="0"/>
                <w:bCs w:val="0"/>
                <w:color w:val="auto"/>
                <w:sz w:val="21"/>
                <w:szCs w:val="21"/>
                <w:highlight w:val="none"/>
              </w:rPr>
              <w:t>大精神、师德教育、法制教育、</w:t>
            </w:r>
            <w:r>
              <w:rPr>
                <w:rFonts w:hint="eastAsia" w:ascii="宋体" w:hAnsi="宋体" w:eastAsia="宋体" w:cs="宋体"/>
                <w:b w:val="0"/>
                <w:bCs w:val="0"/>
                <w:color w:val="auto"/>
                <w:sz w:val="21"/>
                <w:szCs w:val="21"/>
                <w:highlight w:val="none"/>
                <w:lang w:eastAsia="zh-CN"/>
              </w:rPr>
              <w:t>心理健康教育、</w:t>
            </w:r>
            <w:r>
              <w:rPr>
                <w:rFonts w:hint="eastAsia" w:ascii="宋体" w:hAnsi="宋体" w:eastAsia="宋体" w:cs="宋体"/>
                <w:b w:val="0"/>
                <w:bCs w:val="0"/>
                <w:color w:val="auto"/>
                <w:sz w:val="21"/>
                <w:szCs w:val="21"/>
                <w:highlight w:val="none"/>
              </w:rPr>
              <w:t>信息技术应用等列入培训内容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以问题为</w:t>
            </w:r>
            <w:r>
              <w:rPr>
                <w:rFonts w:hint="eastAsia" w:ascii="宋体" w:hAnsi="宋体" w:eastAsia="宋体" w:cs="宋体"/>
                <w:b w:val="0"/>
                <w:bCs w:val="0"/>
                <w:color w:val="auto"/>
                <w:sz w:val="21"/>
                <w:szCs w:val="21"/>
                <w:highlight w:val="none"/>
                <w:lang w:eastAsia="zh-CN"/>
              </w:rPr>
              <w:t>导向，</w:t>
            </w:r>
            <w:r>
              <w:rPr>
                <w:rFonts w:hint="eastAsia" w:ascii="宋体" w:hAnsi="宋体" w:eastAsia="宋体" w:cs="宋体"/>
                <w:b w:val="0"/>
                <w:bCs w:val="0"/>
                <w:color w:val="auto"/>
                <w:sz w:val="21"/>
                <w:szCs w:val="21"/>
                <w:highlight w:val="none"/>
              </w:rPr>
              <w:t>基于真实教育情境</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以典型案例为载体</w:t>
            </w:r>
            <w:r>
              <w:rPr>
                <w:rFonts w:hint="eastAsia" w:ascii="宋体" w:hAnsi="宋体" w:eastAsia="宋体" w:cs="宋体"/>
                <w:b w:val="0"/>
                <w:bCs w:val="0"/>
                <w:color w:val="auto"/>
                <w:sz w:val="21"/>
                <w:szCs w:val="21"/>
                <w:highlight w:val="none"/>
                <w:lang w:eastAsia="zh-CN"/>
              </w:rPr>
              <w:t>。</w:t>
            </w:r>
          </w:p>
        </w:tc>
        <w:tc>
          <w:tcPr>
            <w:tcW w:w="780" w:type="dxa"/>
            <w:noWrap w:val="0"/>
            <w:vAlign w:val="center"/>
          </w:tcPr>
          <w:p w14:paraId="1C3BBB8A">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15分</w:t>
            </w:r>
          </w:p>
        </w:tc>
      </w:tr>
      <w:tr w14:paraId="65FD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555D0751">
            <w:pPr>
              <w:spacing w:line="360" w:lineRule="auto"/>
              <w:jc w:val="center"/>
              <w:rPr>
                <w:rFonts w:hint="eastAsia" w:ascii="宋体" w:hAnsi="宋体" w:eastAsia="宋体" w:cs="宋体"/>
                <w:bCs/>
                <w:color w:val="auto"/>
                <w:szCs w:val="21"/>
                <w:highlight w:val="none"/>
              </w:rPr>
            </w:pPr>
          </w:p>
        </w:tc>
        <w:tc>
          <w:tcPr>
            <w:tcW w:w="888" w:type="dxa"/>
            <w:vMerge w:val="continue"/>
            <w:noWrap w:val="0"/>
            <w:vAlign w:val="center"/>
          </w:tcPr>
          <w:p w14:paraId="2F0342F0">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2821A1CB">
            <w:pPr>
              <w:pStyle w:val="13"/>
              <w:spacing w:line="460" w:lineRule="exact"/>
              <w:jc w:val="both"/>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培训团队分</w:t>
            </w:r>
            <w:r>
              <w:rPr>
                <w:rFonts w:hint="eastAsia" w:hAnsi="宋体" w:cs="宋体"/>
                <w:b w:val="0"/>
                <w:bCs w:val="0"/>
                <w:color w:val="auto"/>
                <w:sz w:val="21"/>
                <w:szCs w:val="21"/>
                <w:highlight w:val="none"/>
              </w:rPr>
              <w:t>（满分15分）</w:t>
            </w:r>
          </w:p>
          <w:p w14:paraId="2E35362A">
            <w:pPr>
              <w:pStyle w:val="13"/>
              <w:spacing w:line="460" w:lineRule="exact"/>
              <w:jc w:val="center"/>
              <w:rPr>
                <w:rFonts w:hint="eastAsia" w:ascii="宋体" w:hAnsi="宋体" w:eastAsia="宋体" w:cs="宋体"/>
                <w:b w:val="0"/>
                <w:bCs w:val="0"/>
                <w:color w:val="auto"/>
                <w:highlight w:val="none"/>
              </w:rPr>
            </w:pPr>
          </w:p>
        </w:tc>
        <w:tc>
          <w:tcPr>
            <w:tcW w:w="6420" w:type="dxa"/>
            <w:noWrap w:val="0"/>
            <w:vAlign w:val="center"/>
          </w:tcPr>
          <w:p w14:paraId="109A0429">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培训团队</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2A15C3B8">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一档（5分）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按培训项目设置要求配备培训专家团队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组建管理团队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首席专家为本单位具有高</w:t>
            </w:r>
            <w:r>
              <w:rPr>
                <w:rFonts w:hint="eastAsia" w:ascii="宋体" w:hAnsi="宋体" w:eastAsia="宋体" w:cs="宋体"/>
                <w:b w:val="0"/>
                <w:bCs w:val="0"/>
                <w:color w:val="auto"/>
                <w:sz w:val="21"/>
                <w:szCs w:val="21"/>
                <w:highlight w:val="none"/>
                <w:lang w:eastAsia="zh-CN"/>
              </w:rPr>
              <w:t>级</w:t>
            </w:r>
            <w:r>
              <w:rPr>
                <w:rFonts w:hint="eastAsia" w:ascii="宋体" w:hAnsi="宋体" w:eastAsia="宋体" w:cs="宋体"/>
                <w:b w:val="0"/>
                <w:bCs w:val="0"/>
                <w:color w:val="auto"/>
                <w:sz w:val="21"/>
                <w:szCs w:val="21"/>
                <w:highlight w:val="none"/>
              </w:rPr>
              <w:t>职称专家（或与此职称等同的专家）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培训专长突出。</w:t>
            </w:r>
          </w:p>
          <w:p w14:paraId="5713A713">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二档（10分）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满足一档的条件下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管理团队分工明确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经验丰富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一线学科名师（县级以上，下同）、一线优秀教研员、骨干教师和培训管理者比例达到60%</w:t>
            </w:r>
            <w:r>
              <w:rPr>
                <w:rFonts w:hint="eastAsia" w:ascii="宋体" w:hAnsi="宋体" w:eastAsia="宋体" w:cs="宋体"/>
                <w:b w:val="0"/>
                <w:bCs w:val="0"/>
                <w:color w:val="auto"/>
                <w:sz w:val="21"/>
                <w:szCs w:val="21"/>
                <w:highlight w:val="none"/>
                <w:lang w:eastAsia="zh-CN"/>
              </w:rPr>
              <w:t>以上</w:t>
            </w:r>
            <w:r>
              <w:rPr>
                <w:rFonts w:hint="eastAsia" w:ascii="宋体" w:hAnsi="宋体" w:eastAsia="宋体" w:cs="宋体"/>
                <w:b w:val="0"/>
                <w:bCs w:val="0"/>
                <w:color w:val="auto"/>
                <w:sz w:val="21"/>
                <w:szCs w:val="21"/>
                <w:highlight w:val="none"/>
              </w:rPr>
              <w:t>。高级职称</w:t>
            </w:r>
            <w:r>
              <w:rPr>
                <w:rFonts w:hint="eastAsia" w:ascii="宋体" w:hAnsi="宋体" w:eastAsia="宋体" w:cs="宋体"/>
                <w:b w:val="0"/>
                <w:bCs w:val="0"/>
                <w:color w:val="auto"/>
                <w:sz w:val="21"/>
                <w:szCs w:val="21"/>
                <w:highlight w:val="none"/>
                <w:lang w:eastAsia="zh-CN"/>
              </w:rPr>
              <w:t>以上的</w:t>
            </w:r>
            <w:r>
              <w:rPr>
                <w:rFonts w:hint="eastAsia" w:ascii="宋体" w:hAnsi="宋体" w:eastAsia="宋体" w:cs="宋体"/>
                <w:b w:val="0"/>
                <w:bCs w:val="0"/>
                <w:color w:val="auto"/>
                <w:sz w:val="21"/>
                <w:szCs w:val="21"/>
                <w:highlight w:val="none"/>
              </w:rPr>
              <w:t>教师比例不少</w:t>
            </w:r>
            <w:r>
              <w:rPr>
                <w:rFonts w:hint="eastAsia" w:ascii="宋体" w:hAnsi="宋体" w:eastAsia="宋体" w:cs="宋体"/>
                <w:b w:val="0"/>
                <w:bCs w:val="0"/>
                <w:color w:val="auto"/>
                <w:sz w:val="21"/>
                <w:szCs w:val="21"/>
                <w:highlight w:val="none"/>
                <w:lang w:eastAsia="zh-CN"/>
              </w:rPr>
              <w:t>于</w:t>
            </w:r>
            <w:r>
              <w:rPr>
                <w:rFonts w:hint="eastAsia" w:ascii="宋体" w:hAnsi="宋体" w:eastAsia="宋体" w:cs="宋体"/>
                <w:b w:val="0"/>
                <w:bCs w:val="0"/>
                <w:color w:val="auto"/>
                <w:sz w:val="21"/>
                <w:szCs w:val="21"/>
                <w:highlight w:val="none"/>
              </w:rPr>
              <w:t>70%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管理团队中承担过类</w:t>
            </w:r>
            <w:r>
              <w:rPr>
                <w:rFonts w:hint="eastAsia"/>
                <w:color w:val="auto"/>
                <w:highlight w:val="none"/>
                <w:lang w:val="en-US" w:eastAsia="zh-CN"/>
              </w:rPr>
              <w:t>似</w:t>
            </w:r>
            <w:r>
              <w:rPr>
                <w:rFonts w:hint="eastAsia" w:ascii="宋体" w:hAnsi="宋体" w:eastAsia="宋体" w:cs="宋体"/>
                <w:b w:val="0"/>
                <w:bCs w:val="0"/>
                <w:color w:val="auto"/>
                <w:sz w:val="21"/>
                <w:szCs w:val="21"/>
                <w:highlight w:val="none"/>
              </w:rPr>
              <w:t>培训项目的专家不少于3人。</w:t>
            </w:r>
          </w:p>
          <w:p w14:paraId="072F4909">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三档（15分）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满足</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档的条件下</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培训专家团队结构合理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管理团队分工明确</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经验丰富</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一线学科名师、一线优秀教研员、骨干教师和培训管理者比例达到60%</w:t>
            </w:r>
            <w:r>
              <w:rPr>
                <w:rFonts w:hint="eastAsia" w:ascii="宋体" w:hAnsi="宋体" w:eastAsia="宋体" w:cs="宋体"/>
                <w:b w:val="0"/>
                <w:bCs w:val="0"/>
                <w:color w:val="auto"/>
                <w:sz w:val="21"/>
                <w:szCs w:val="21"/>
                <w:highlight w:val="none"/>
                <w:lang w:eastAsia="zh-CN"/>
              </w:rPr>
              <w:t>以上</w:t>
            </w:r>
            <w:r>
              <w:rPr>
                <w:rFonts w:hint="eastAsia" w:ascii="宋体" w:hAnsi="宋体" w:eastAsia="宋体" w:cs="宋体"/>
                <w:b w:val="0"/>
                <w:bCs w:val="0"/>
                <w:color w:val="auto"/>
                <w:sz w:val="21"/>
                <w:szCs w:val="21"/>
                <w:highlight w:val="none"/>
              </w:rPr>
              <w:t>。高级职称</w:t>
            </w:r>
            <w:r>
              <w:rPr>
                <w:rFonts w:hint="eastAsia" w:ascii="宋体" w:hAnsi="宋体" w:eastAsia="宋体" w:cs="宋体"/>
                <w:b w:val="0"/>
                <w:bCs w:val="0"/>
                <w:color w:val="auto"/>
                <w:sz w:val="21"/>
                <w:szCs w:val="21"/>
                <w:highlight w:val="none"/>
                <w:lang w:eastAsia="zh-CN"/>
              </w:rPr>
              <w:t>以上的</w:t>
            </w:r>
            <w:r>
              <w:rPr>
                <w:rFonts w:hint="eastAsia" w:ascii="宋体" w:hAnsi="宋体" w:eastAsia="宋体" w:cs="宋体"/>
                <w:b w:val="0"/>
                <w:bCs w:val="0"/>
                <w:color w:val="auto"/>
                <w:sz w:val="21"/>
                <w:szCs w:val="21"/>
                <w:highlight w:val="none"/>
              </w:rPr>
              <w:t>教师比例不少</w:t>
            </w:r>
            <w:r>
              <w:rPr>
                <w:rFonts w:hint="eastAsia" w:ascii="宋体" w:hAnsi="宋体" w:eastAsia="宋体" w:cs="宋体"/>
                <w:b w:val="0"/>
                <w:bCs w:val="0"/>
                <w:color w:val="auto"/>
                <w:sz w:val="21"/>
                <w:szCs w:val="21"/>
                <w:highlight w:val="none"/>
                <w:lang w:eastAsia="zh-CN"/>
              </w:rPr>
              <w:t>于</w:t>
            </w:r>
            <w:r>
              <w:rPr>
                <w:rFonts w:hint="eastAsia" w:ascii="宋体" w:hAnsi="宋体" w:eastAsia="宋体" w:cs="宋体"/>
                <w:b w:val="0"/>
                <w:bCs w:val="0"/>
                <w:color w:val="auto"/>
                <w:sz w:val="21"/>
                <w:szCs w:val="21"/>
                <w:highlight w:val="none"/>
              </w:rPr>
              <w:t>70%</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广西区外培训专家比例不少于</w:t>
            </w:r>
            <w:r>
              <w:rPr>
                <w:rFonts w:hint="eastAsia" w:ascii="宋体" w:hAnsi="宋体" w:eastAsia="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%。管理团队中承担过类</w:t>
            </w:r>
            <w:r>
              <w:rPr>
                <w:rFonts w:hint="eastAsia" w:ascii="宋体" w:hAnsi="宋体" w:eastAsia="宋体" w:cs="宋体"/>
                <w:b w:val="0"/>
                <w:bCs w:val="0"/>
                <w:color w:val="auto"/>
                <w:sz w:val="21"/>
                <w:szCs w:val="21"/>
                <w:highlight w:val="none"/>
                <w:lang w:val="en-US" w:eastAsia="zh-CN"/>
              </w:rPr>
              <w:t>似</w:t>
            </w:r>
            <w:r>
              <w:rPr>
                <w:rFonts w:hint="eastAsia" w:ascii="宋体" w:hAnsi="宋体" w:eastAsia="宋体" w:cs="宋体"/>
                <w:b w:val="0"/>
                <w:bCs w:val="0"/>
                <w:color w:val="auto"/>
                <w:sz w:val="21"/>
                <w:szCs w:val="21"/>
                <w:highlight w:val="none"/>
              </w:rPr>
              <w:t>培训项目的专家不少于4人。</w:t>
            </w:r>
          </w:p>
          <w:p w14:paraId="6F9A1E58">
            <w:pPr>
              <w:spacing w:line="46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需</w:t>
            </w:r>
            <w:r>
              <w:rPr>
                <w:rFonts w:hint="eastAsia"/>
                <w:color w:val="auto"/>
                <w:highlight w:val="none"/>
                <w:lang w:val="en-US" w:eastAsia="zh-CN"/>
              </w:rPr>
              <w:t>在响应文件中</w:t>
            </w:r>
            <w:r>
              <w:rPr>
                <w:rFonts w:hint="eastAsia" w:ascii="宋体" w:hAnsi="宋体" w:eastAsia="宋体" w:cs="宋体"/>
                <w:b w:val="0"/>
                <w:bCs w:val="0"/>
                <w:color w:val="auto"/>
                <w:sz w:val="21"/>
                <w:szCs w:val="21"/>
                <w:highlight w:val="none"/>
              </w:rPr>
              <w:t>提供首席专家和培训专家团队证书</w:t>
            </w:r>
            <w:r>
              <w:rPr>
                <w:rFonts w:hint="eastAsia" w:ascii="宋体" w:hAnsi="宋体" w:eastAsia="宋体" w:cs="宋体"/>
                <w:b w:val="0"/>
                <w:bCs w:val="0"/>
                <w:color w:val="auto"/>
                <w:sz w:val="21"/>
                <w:szCs w:val="21"/>
                <w:highlight w:val="none"/>
                <w:lang w:val="en-US" w:eastAsia="zh-CN"/>
              </w:rPr>
              <w:t>扫描</w:t>
            </w:r>
            <w:r>
              <w:rPr>
                <w:rFonts w:hint="eastAsia" w:ascii="宋体" w:hAnsi="宋体" w:eastAsia="宋体" w:cs="宋体"/>
                <w:b w:val="0"/>
                <w:bCs w:val="0"/>
                <w:color w:val="auto"/>
                <w:sz w:val="21"/>
                <w:szCs w:val="21"/>
                <w:highlight w:val="none"/>
              </w:rPr>
              <w:t>件、相关证明材料</w:t>
            </w:r>
            <w:r>
              <w:rPr>
                <w:rFonts w:hint="eastAsia" w:ascii="宋体" w:hAnsi="宋体" w:eastAsia="宋体" w:cs="宋体"/>
                <w:b w:val="0"/>
                <w:bCs w:val="0"/>
                <w:color w:val="auto"/>
                <w:sz w:val="21"/>
                <w:szCs w:val="21"/>
                <w:highlight w:val="none"/>
                <w:lang w:val="en-US" w:eastAsia="zh-CN"/>
              </w:rPr>
              <w:t>扫描</w:t>
            </w:r>
            <w:r>
              <w:rPr>
                <w:rFonts w:hint="eastAsia" w:ascii="宋体" w:hAnsi="宋体" w:eastAsia="宋体" w:cs="宋体"/>
                <w:b w:val="0"/>
                <w:bCs w:val="0"/>
                <w:color w:val="auto"/>
                <w:sz w:val="21"/>
                <w:szCs w:val="21"/>
                <w:highlight w:val="none"/>
              </w:rPr>
              <w:t>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否则不予计分</w:t>
            </w:r>
            <w:r>
              <w:rPr>
                <w:rFonts w:hint="eastAsia" w:ascii="宋体" w:hAnsi="宋体" w:eastAsia="宋体" w:cs="宋体"/>
                <w:b w:val="0"/>
                <w:bCs w:val="0"/>
                <w:color w:val="auto"/>
                <w:sz w:val="21"/>
                <w:szCs w:val="21"/>
                <w:highlight w:val="none"/>
              </w:rPr>
              <w:t>。</w:t>
            </w:r>
          </w:p>
        </w:tc>
        <w:tc>
          <w:tcPr>
            <w:tcW w:w="780" w:type="dxa"/>
            <w:noWrap w:val="0"/>
            <w:vAlign w:val="center"/>
          </w:tcPr>
          <w:p w14:paraId="36C3184B">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15分</w:t>
            </w:r>
          </w:p>
        </w:tc>
      </w:tr>
      <w:tr w14:paraId="06D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47AA64FF">
            <w:pPr>
              <w:spacing w:line="360" w:lineRule="auto"/>
              <w:jc w:val="center"/>
              <w:rPr>
                <w:rFonts w:hint="eastAsia" w:ascii="宋体" w:hAnsi="宋体" w:eastAsia="宋体" w:cs="宋体"/>
                <w:bCs/>
                <w:color w:val="auto"/>
                <w:szCs w:val="21"/>
                <w:highlight w:val="none"/>
              </w:rPr>
            </w:pPr>
          </w:p>
        </w:tc>
        <w:tc>
          <w:tcPr>
            <w:tcW w:w="888" w:type="dxa"/>
            <w:vMerge w:val="continue"/>
            <w:noWrap w:val="0"/>
            <w:vAlign w:val="center"/>
          </w:tcPr>
          <w:p w14:paraId="75D9A455">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11B0069B">
            <w:pPr>
              <w:pStyle w:val="13"/>
              <w:spacing w:line="460" w:lineRule="exact"/>
              <w:jc w:val="center"/>
              <w:rPr>
                <w:rFonts w:hint="eastAsia" w:ascii="宋体" w:hAnsi="宋体" w:eastAsia="宋体" w:cs="宋体"/>
                <w:b w:val="0"/>
                <w:bCs w:val="0"/>
                <w:color w:val="auto"/>
                <w:highlight w:val="none"/>
              </w:rPr>
            </w:pPr>
            <w:r>
              <w:rPr>
                <w:rFonts w:hint="eastAsia" w:hAnsi="宋体" w:cs="宋体"/>
                <w:b w:val="0"/>
                <w:bCs w:val="0"/>
                <w:color w:val="auto"/>
                <w:sz w:val="21"/>
                <w:szCs w:val="21"/>
                <w:highlight w:val="none"/>
                <w:lang w:eastAsia="zh-CN"/>
              </w:rPr>
              <w:t>培训方式分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10</w:t>
            </w:r>
            <w:r>
              <w:rPr>
                <w:rFonts w:hint="eastAsia" w:hAnsi="宋体" w:cs="宋体"/>
                <w:b w:val="0"/>
                <w:bCs w:val="0"/>
                <w:color w:val="auto"/>
                <w:sz w:val="21"/>
                <w:szCs w:val="21"/>
                <w:highlight w:val="none"/>
              </w:rPr>
              <w:t>分）</w:t>
            </w:r>
          </w:p>
        </w:tc>
        <w:tc>
          <w:tcPr>
            <w:tcW w:w="6420" w:type="dxa"/>
            <w:noWrap w:val="0"/>
            <w:vAlign w:val="center"/>
          </w:tcPr>
          <w:p w14:paraId="1FE24D96">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eastAsia="zh-CN"/>
              </w:rPr>
              <w:t>培训方式</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1480EBFB">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一档（3分）∶培训方式多元化，综合采取参与式、研讨式、案例式等多种方式。</w:t>
            </w:r>
          </w:p>
          <w:p w14:paraId="213C19C9">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二档（6分）∶培训方式多元化，综合采取参与式、研讨式、案例式以及现场诊断、听课评课、名师示范等多种方式。</w:t>
            </w:r>
          </w:p>
          <w:p w14:paraId="04CB7B33">
            <w:pPr>
              <w:spacing w:line="46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三档（</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分）∶培训方式多元化，综合采取参与式、研讨式、案例式以及现场诊断、听课评课、名师示范等多种方式，安排基于教学现场、走进真实课堂的培训环节，强化学员互动参与，体现任务驱动、</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实效性。</w:t>
            </w:r>
          </w:p>
        </w:tc>
        <w:tc>
          <w:tcPr>
            <w:tcW w:w="780" w:type="dxa"/>
            <w:noWrap w:val="0"/>
            <w:vAlign w:val="center"/>
          </w:tcPr>
          <w:p w14:paraId="2C106E5A">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10分</w:t>
            </w:r>
          </w:p>
        </w:tc>
      </w:tr>
      <w:tr w14:paraId="7A17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2DE0AC89">
            <w:pPr>
              <w:spacing w:line="360" w:lineRule="auto"/>
              <w:jc w:val="center"/>
              <w:rPr>
                <w:rFonts w:hint="eastAsia" w:ascii="宋体" w:hAnsi="宋体" w:eastAsia="宋体" w:cs="宋体"/>
                <w:bCs/>
                <w:color w:val="auto"/>
                <w:szCs w:val="21"/>
                <w:highlight w:val="none"/>
              </w:rPr>
            </w:pPr>
          </w:p>
        </w:tc>
        <w:tc>
          <w:tcPr>
            <w:tcW w:w="888" w:type="dxa"/>
            <w:vMerge w:val="continue"/>
            <w:noWrap w:val="0"/>
            <w:vAlign w:val="center"/>
          </w:tcPr>
          <w:p w14:paraId="2D9C77F4">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717366E3">
            <w:pPr>
              <w:wordWrap w:val="0"/>
              <w:spacing w:line="460" w:lineRule="exact"/>
              <w:jc w:val="both"/>
              <w:rPr>
                <w:rFonts w:hint="eastAsia" w:ascii="宋体" w:hAnsi="宋体" w:eastAsia="宋体" w:cs="宋体"/>
                <w:b w:val="0"/>
                <w:bCs w:val="0"/>
                <w:color w:val="auto"/>
                <w:highlight w:val="none"/>
              </w:rPr>
            </w:pPr>
            <w:r>
              <w:rPr>
                <w:rFonts w:hint="eastAsia" w:ascii="宋体" w:hAnsi="宋体" w:cs="宋体"/>
                <w:b w:val="0"/>
                <w:bCs w:val="0"/>
                <w:color w:val="auto"/>
                <w:sz w:val="21"/>
                <w:szCs w:val="21"/>
                <w:highlight w:val="none"/>
                <w:lang w:eastAsia="zh-CN"/>
              </w:rPr>
              <w:t>考核评价和跟踪指导分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10</w:t>
            </w:r>
            <w:r>
              <w:rPr>
                <w:rFonts w:hint="eastAsia" w:hAnsi="宋体" w:cs="宋体"/>
                <w:b w:val="0"/>
                <w:bCs w:val="0"/>
                <w:color w:val="auto"/>
                <w:sz w:val="21"/>
                <w:szCs w:val="21"/>
                <w:highlight w:val="none"/>
              </w:rPr>
              <w:t>分）</w:t>
            </w:r>
          </w:p>
        </w:tc>
        <w:tc>
          <w:tcPr>
            <w:tcW w:w="6420" w:type="dxa"/>
            <w:noWrap w:val="0"/>
            <w:vAlign w:val="center"/>
          </w:tcPr>
          <w:p w14:paraId="044F0AB4">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ascii="宋体" w:hAnsi="宋体" w:cs="宋体"/>
                <w:b w:val="0"/>
                <w:bCs w:val="0"/>
                <w:color w:val="auto"/>
                <w:sz w:val="21"/>
                <w:szCs w:val="21"/>
                <w:highlight w:val="none"/>
                <w:lang w:eastAsia="zh-CN"/>
              </w:rPr>
              <w:t>考核评价和跟踪指导</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33F72587">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一档（3分）∶过程监控方法和措施</w:t>
            </w:r>
            <w:r>
              <w:rPr>
                <w:rFonts w:hint="eastAsia"/>
                <w:color w:val="auto"/>
                <w:highlight w:val="none"/>
                <w:lang w:val="en-US" w:eastAsia="zh-CN"/>
              </w:rPr>
              <w:t>描述</w:t>
            </w:r>
            <w:r>
              <w:rPr>
                <w:rFonts w:hint="eastAsia" w:ascii="宋体" w:hAnsi="宋体" w:eastAsia="宋体" w:cs="宋体"/>
                <w:b w:val="0"/>
                <w:bCs w:val="0"/>
                <w:color w:val="auto"/>
                <w:sz w:val="21"/>
                <w:szCs w:val="21"/>
                <w:highlight w:val="none"/>
                <w:lang w:val="en-US" w:eastAsia="zh-CN"/>
              </w:rPr>
              <w:t>简单</w:t>
            </w:r>
            <w:r>
              <w:rPr>
                <w:rFonts w:hint="eastAsia" w:ascii="宋体" w:hAnsi="宋体" w:eastAsia="宋体" w:cs="宋体"/>
                <w:b w:val="0"/>
                <w:bCs w:val="0"/>
                <w:color w:val="auto"/>
                <w:sz w:val="21"/>
                <w:szCs w:val="21"/>
                <w:highlight w:val="none"/>
              </w:rPr>
              <w:t>，评价指标基本合理</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有简单的</w:t>
            </w:r>
            <w:r>
              <w:rPr>
                <w:rFonts w:hint="eastAsia" w:ascii="宋体" w:hAnsi="宋体" w:eastAsia="宋体" w:cs="宋体"/>
                <w:b w:val="0"/>
                <w:bCs w:val="0"/>
                <w:color w:val="auto"/>
                <w:sz w:val="21"/>
                <w:szCs w:val="21"/>
                <w:highlight w:val="none"/>
              </w:rPr>
              <w:t>跟踪指导设计，</w:t>
            </w:r>
            <w:r>
              <w:rPr>
                <w:rFonts w:hint="eastAsia" w:ascii="宋体" w:hAnsi="宋体" w:eastAsia="宋体" w:cs="宋体"/>
                <w:b w:val="0"/>
                <w:bCs w:val="0"/>
                <w:color w:val="auto"/>
                <w:sz w:val="21"/>
                <w:szCs w:val="21"/>
                <w:highlight w:val="none"/>
                <w:lang w:eastAsia="zh-CN"/>
              </w:rPr>
              <w:t>有</w:t>
            </w:r>
            <w:r>
              <w:rPr>
                <w:rFonts w:hint="eastAsia" w:ascii="宋体" w:hAnsi="宋体" w:eastAsia="宋体" w:cs="宋体"/>
                <w:b w:val="0"/>
                <w:bCs w:val="0"/>
                <w:color w:val="auto"/>
                <w:sz w:val="21"/>
                <w:szCs w:val="21"/>
                <w:highlight w:val="none"/>
              </w:rPr>
              <w:t>计划。</w:t>
            </w:r>
          </w:p>
          <w:p w14:paraId="719FC23A">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分）∶过程监控方法和措施恰当</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评价指标较科学</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跟踪指导设计具体</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时间明确，</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可操作性。</w:t>
            </w:r>
          </w:p>
          <w:p w14:paraId="51C50DD7">
            <w:pPr>
              <w:widowControl w:val="0"/>
              <w:spacing w:line="46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sz w:val="21"/>
                <w:szCs w:val="21"/>
                <w:highlight w:val="none"/>
              </w:rPr>
              <w:t>三档（</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分）∶过程监控方法和措施</w:t>
            </w:r>
            <w:r>
              <w:rPr>
                <w:rFonts w:hint="eastAsia" w:ascii="宋体" w:hAnsi="宋体" w:eastAsia="宋体" w:cs="宋体"/>
                <w:b w:val="0"/>
                <w:bCs w:val="0"/>
                <w:color w:val="auto"/>
                <w:sz w:val="21"/>
                <w:szCs w:val="21"/>
                <w:highlight w:val="none"/>
                <w:lang w:eastAsia="zh-CN"/>
              </w:rPr>
              <w:t>得当</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评价指标</w:t>
            </w:r>
            <w:r>
              <w:rPr>
                <w:rFonts w:hint="eastAsia"/>
                <w:b w:val="0"/>
                <w:bCs w:val="0"/>
                <w:color w:val="auto"/>
                <w:sz w:val="21"/>
                <w:szCs w:val="21"/>
                <w:highlight w:val="none"/>
              </w:rPr>
              <w:t>细致</w:t>
            </w:r>
            <w:r>
              <w:rPr>
                <w:rFonts w:hint="eastAsia"/>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科学</w:t>
            </w:r>
            <w:r>
              <w:rPr>
                <w:rFonts w:hint="eastAsia" w:ascii="宋体" w:hAnsi="宋体" w:eastAsia="宋体" w:cs="宋体"/>
                <w:b w:val="0"/>
                <w:bCs w:val="0"/>
                <w:color w:val="auto"/>
                <w:sz w:val="21"/>
                <w:szCs w:val="21"/>
                <w:highlight w:val="none"/>
                <w:lang w:eastAsia="zh-CN"/>
              </w:rPr>
              <w:t>、合理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跟踪指导</w:t>
            </w:r>
            <w:r>
              <w:rPr>
                <w:rFonts w:hint="eastAsia" w:ascii="宋体" w:hAnsi="宋体" w:eastAsia="宋体" w:cs="宋体"/>
                <w:b w:val="0"/>
                <w:bCs w:val="0"/>
                <w:color w:val="auto"/>
                <w:sz w:val="21"/>
                <w:szCs w:val="21"/>
                <w:highlight w:val="none"/>
                <w:lang w:eastAsia="zh-CN"/>
              </w:rPr>
              <w:t>设计具体、时间明确、具有</w:t>
            </w:r>
            <w:r>
              <w:rPr>
                <w:rFonts w:hint="eastAsia"/>
                <w:b w:val="0"/>
                <w:bCs w:val="0"/>
                <w:color w:val="auto"/>
                <w:sz w:val="21"/>
                <w:szCs w:val="21"/>
                <w:highlight w:val="none"/>
                <w:lang w:eastAsia="zh-CN"/>
              </w:rPr>
              <w:t>针对性</w:t>
            </w:r>
            <w:r>
              <w:rPr>
                <w:rFonts w:hint="eastAsia" w:ascii="宋体" w:hAnsi="宋体" w:eastAsia="宋体" w:cs="宋体"/>
                <w:b w:val="0"/>
                <w:bCs w:val="0"/>
                <w:color w:val="auto"/>
                <w:sz w:val="21"/>
                <w:szCs w:val="21"/>
                <w:highlight w:val="none"/>
              </w:rPr>
              <w:t>，跟踪指导方式有效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可操作性。</w:t>
            </w:r>
          </w:p>
        </w:tc>
        <w:tc>
          <w:tcPr>
            <w:tcW w:w="780" w:type="dxa"/>
            <w:noWrap w:val="0"/>
            <w:vAlign w:val="center"/>
          </w:tcPr>
          <w:p w14:paraId="52143E29">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10分</w:t>
            </w:r>
          </w:p>
        </w:tc>
      </w:tr>
      <w:tr w14:paraId="1E2C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605CBAF3">
            <w:pPr>
              <w:spacing w:line="360" w:lineRule="auto"/>
              <w:jc w:val="center"/>
              <w:rPr>
                <w:rFonts w:hint="eastAsia" w:ascii="宋体" w:hAnsi="宋体" w:eastAsia="宋体" w:cs="宋体"/>
                <w:bCs/>
                <w:color w:val="auto"/>
                <w:szCs w:val="21"/>
                <w:highlight w:val="none"/>
              </w:rPr>
            </w:pPr>
          </w:p>
        </w:tc>
        <w:tc>
          <w:tcPr>
            <w:tcW w:w="888" w:type="dxa"/>
            <w:noWrap w:val="0"/>
            <w:vAlign w:val="center"/>
          </w:tcPr>
          <w:p w14:paraId="637BD1A4">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7011AD26">
            <w:pPr>
              <w:pStyle w:val="13"/>
              <w:spacing w:line="460" w:lineRule="exact"/>
              <w:jc w:val="center"/>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基地保障分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9</w:t>
            </w:r>
            <w:r>
              <w:rPr>
                <w:rFonts w:hint="eastAsia" w:hAnsi="宋体" w:cs="宋体"/>
                <w:b w:val="0"/>
                <w:bCs w:val="0"/>
                <w:color w:val="auto"/>
                <w:sz w:val="21"/>
                <w:szCs w:val="21"/>
                <w:highlight w:val="none"/>
              </w:rPr>
              <w:t>分）</w:t>
            </w:r>
          </w:p>
        </w:tc>
        <w:tc>
          <w:tcPr>
            <w:tcW w:w="6420" w:type="dxa"/>
            <w:noWrap w:val="0"/>
            <w:vAlign w:val="center"/>
          </w:tcPr>
          <w:p w14:paraId="10E2853D">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基地保障</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1D2B2D5D">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一档（3分）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根据培训项目设置需求安排基地学校进行观摩或跟岗研修</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安排指导教师进行跟踪指导，满足项目采购需求。</w:t>
            </w:r>
          </w:p>
          <w:p w14:paraId="24F113AF">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二档（6分）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根据培训项目设置需求有针对性地安排基地学校进行观摩或跟岗研修，基地学校办学水平高、有特色</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安排专业能力强的指导教师进行跟踪指导。</w:t>
            </w:r>
          </w:p>
          <w:p w14:paraId="5EB6E6CD">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三档（9分）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根据培训项目设置需求有针对性地安排基地学校进行观摩或跟岗研修，基地校办学水平高、特色明显、</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可借鉴性</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安排专业能力强的指导教师进行跟踪指导，</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满足教师技能提</w:t>
            </w:r>
            <w:r>
              <w:rPr>
                <w:rFonts w:hint="eastAsia" w:ascii="宋体" w:hAnsi="宋体" w:eastAsia="宋体" w:cs="宋体"/>
                <w:b w:val="0"/>
                <w:bCs w:val="0"/>
                <w:color w:val="auto"/>
                <w:sz w:val="21"/>
                <w:szCs w:val="21"/>
                <w:highlight w:val="none"/>
                <w:lang w:val="en-US" w:eastAsia="zh-CN"/>
              </w:rPr>
              <w:t>升</w:t>
            </w:r>
            <w:r>
              <w:rPr>
                <w:rFonts w:hint="eastAsia" w:ascii="宋体" w:hAnsi="宋体" w:eastAsia="宋体" w:cs="宋体"/>
                <w:b w:val="0"/>
                <w:bCs w:val="0"/>
                <w:color w:val="auto"/>
                <w:sz w:val="21"/>
                <w:szCs w:val="21"/>
                <w:highlight w:val="none"/>
              </w:rPr>
              <w:t>需求</w:t>
            </w:r>
            <w:r>
              <w:rPr>
                <w:rFonts w:hint="eastAsia" w:ascii="宋体" w:hAnsi="宋体" w:eastAsia="宋体" w:cs="宋体"/>
                <w:b w:val="0"/>
                <w:bCs w:val="0"/>
                <w:color w:val="auto"/>
                <w:sz w:val="21"/>
                <w:szCs w:val="21"/>
                <w:highlight w:val="none"/>
                <w:lang w:val="en-US" w:eastAsia="zh-CN"/>
              </w:rPr>
              <w:t>措施</w:t>
            </w:r>
            <w:r>
              <w:rPr>
                <w:rFonts w:hint="eastAsia" w:ascii="宋体" w:hAnsi="宋体" w:eastAsia="宋体" w:cs="宋体"/>
                <w:b w:val="0"/>
                <w:bCs w:val="0"/>
                <w:color w:val="auto"/>
                <w:sz w:val="21"/>
                <w:szCs w:val="21"/>
                <w:highlight w:val="none"/>
              </w:rPr>
              <w:t>。</w:t>
            </w:r>
          </w:p>
        </w:tc>
        <w:tc>
          <w:tcPr>
            <w:tcW w:w="780" w:type="dxa"/>
            <w:noWrap w:val="0"/>
            <w:vAlign w:val="center"/>
          </w:tcPr>
          <w:p w14:paraId="2FFBD6C9">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9分</w:t>
            </w:r>
          </w:p>
        </w:tc>
      </w:tr>
      <w:tr w14:paraId="5C46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7335D996">
            <w:pPr>
              <w:spacing w:line="360" w:lineRule="auto"/>
              <w:jc w:val="center"/>
              <w:rPr>
                <w:rFonts w:hint="eastAsia" w:ascii="宋体" w:hAnsi="宋体" w:eastAsia="宋体" w:cs="宋体"/>
                <w:bCs/>
                <w:color w:val="auto"/>
                <w:szCs w:val="21"/>
                <w:highlight w:val="none"/>
              </w:rPr>
            </w:pPr>
          </w:p>
        </w:tc>
        <w:tc>
          <w:tcPr>
            <w:tcW w:w="888" w:type="dxa"/>
            <w:vMerge w:val="restart"/>
            <w:noWrap w:val="0"/>
            <w:vAlign w:val="center"/>
          </w:tcPr>
          <w:p w14:paraId="28486D8E">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63A7B4D2">
            <w:pPr>
              <w:pStyle w:val="13"/>
              <w:spacing w:line="460" w:lineRule="exact"/>
              <w:jc w:val="both"/>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后勤保障分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9</w:t>
            </w:r>
            <w:r>
              <w:rPr>
                <w:rFonts w:hint="eastAsia" w:hAnsi="宋体" w:cs="宋体"/>
                <w:b w:val="0"/>
                <w:bCs w:val="0"/>
                <w:color w:val="auto"/>
                <w:sz w:val="21"/>
                <w:szCs w:val="21"/>
                <w:highlight w:val="none"/>
              </w:rPr>
              <w:t>分）</w:t>
            </w:r>
          </w:p>
        </w:tc>
        <w:tc>
          <w:tcPr>
            <w:tcW w:w="6420" w:type="dxa"/>
            <w:noWrap w:val="0"/>
            <w:vAlign w:val="center"/>
          </w:tcPr>
          <w:p w14:paraId="4028C6EA">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后勤保障</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1A1D3438">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一档（3分）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培训场地、教学设备和学员食宿条件基本满足培训要求，经费预算安排较合理，有管理制度。</w:t>
            </w:r>
          </w:p>
          <w:p w14:paraId="177363F0">
            <w:pPr>
              <w:widowControl w:val="0"/>
              <w:spacing w:line="46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二档（6分）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培训场地</w:t>
            </w:r>
            <w:r>
              <w:rPr>
                <w:rFonts w:hint="eastAsia" w:ascii="宋体" w:hAnsi="宋体" w:eastAsia="宋体" w:cs="宋体"/>
                <w:b w:val="0"/>
                <w:bCs w:val="0"/>
                <w:color w:val="auto"/>
                <w:sz w:val="21"/>
                <w:szCs w:val="21"/>
                <w:highlight w:val="none"/>
                <w:lang w:val="en-US" w:eastAsia="zh-CN"/>
              </w:rPr>
              <w:t>能</w:t>
            </w:r>
            <w:r>
              <w:rPr>
                <w:rFonts w:hint="eastAsia" w:ascii="宋体" w:hAnsi="宋体" w:eastAsia="宋体" w:cs="宋体"/>
                <w:b w:val="0"/>
                <w:bCs w:val="0"/>
                <w:color w:val="auto"/>
                <w:sz w:val="21"/>
                <w:szCs w:val="21"/>
                <w:highlight w:val="none"/>
              </w:rPr>
              <w:t>满足培训需求，教学环境</w:t>
            </w:r>
            <w:r>
              <w:rPr>
                <w:rFonts w:hint="eastAsia"/>
                <w:color w:val="auto"/>
                <w:highlight w:val="none"/>
                <w:lang w:val="en-US" w:eastAsia="zh-CN"/>
              </w:rPr>
              <w:t>整齐有序</w:t>
            </w:r>
            <w:r>
              <w:rPr>
                <w:rFonts w:hint="eastAsia" w:ascii="宋体" w:hAnsi="宋体" w:eastAsia="宋体" w:cs="宋体"/>
                <w:b w:val="0"/>
                <w:bCs w:val="0"/>
                <w:color w:val="auto"/>
                <w:sz w:val="21"/>
                <w:szCs w:val="21"/>
                <w:highlight w:val="none"/>
              </w:rPr>
              <w:t>、教学设备</w:t>
            </w:r>
            <w:r>
              <w:rPr>
                <w:rFonts w:hint="eastAsia" w:ascii="宋体" w:hAnsi="宋体" w:eastAsia="宋体" w:cs="宋体"/>
                <w:b w:val="0"/>
                <w:bCs w:val="0"/>
                <w:color w:val="auto"/>
                <w:sz w:val="21"/>
                <w:szCs w:val="21"/>
                <w:highlight w:val="none"/>
                <w:lang w:val="en-US" w:eastAsia="zh-CN"/>
              </w:rPr>
              <w:t>完备</w:t>
            </w:r>
            <w:r>
              <w:rPr>
                <w:rFonts w:hint="eastAsia" w:ascii="宋体" w:hAnsi="宋体" w:eastAsia="宋体" w:cs="宋体"/>
                <w:b w:val="0"/>
                <w:bCs w:val="0"/>
                <w:color w:val="auto"/>
                <w:sz w:val="21"/>
                <w:szCs w:val="21"/>
                <w:highlight w:val="none"/>
              </w:rPr>
              <w:t>，学员食宿条件</w:t>
            </w:r>
            <w:r>
              <w:rPr>
                <w:rFonts w:hint="eastAsia"/>
                <w:color w:val="auto"/>
                <w:highlight w:val="none"/>
                <w:lang w:val="en-US" w:eastAsia="zh-CN"/>
              </w:rPr>
              <w:t>干净整齐</w:t>
            </w:r>
            <w:r>
              <w:rPr>
                <w:rFonts w:hint="eastAsia" w:ascii="宋体" w:hAnsi="宋体" w:eastAsia="宋体" w:cs="宋体"/>
                <w:b w:val="0"/>
                <w:bCs w:val="0"/>
                <w:color w:val="auto"/>
                <w:sz w:val="21"/>
                <w:szCs w:val="21"/>
                <w:highlight w:val="none"/>
              </w:rPr>
              <w:t>，管理制度完善，能保证培训的顺利开展，经费预算安排合理，能根据经费预算对学员食宿详细安排，包括但不限于</w:t>
            </w:r>
            <w:r>
              <w:rPr>
                <w:rFonts w:hint="eastAsia" w:ascii="宋体" w:hAnsi="宋体" w:cs="宋体"/>
                <w:b w:val="0"/>
                <w:bCs w:val="0"/>
                <w:color w:val="auto"/>
                <w:sz w:val="21"/>
                <w:szCs w:val="21"/>
                <w:highlight w:val="none"/>
                <w:lang w:eastAsia="zh-CN"/>
              </w:rPr>
              <w:t>：</w:t>
            </w:r>
          </w:p>
          <w:p w14:paraId="119A0B1C">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①培训期间伙食安排∶早餐种类不少于3种（至少包含粥、包子（馒头）、粉（面）</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午、晚餐具体菜系（圆桌菜系至少包含五荤</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rPr>
              <w:t>饭堂菜系至少包含2荤）。</w:t>
            </w:r>
          </w:p>
          <w:p w14:paraId="466C2543">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②住宿房间安排</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（酒店或者宿舍相关设施设备）。</w:t>
            </w:r>
          </w:p>
          <w:p w14:paraId="30D72A2D">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三档（9分）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满足二档的条件下，能根据培训主题和方式有针对性安排培训场地，教学环境</w:t>
            </w:r>
            <w:r>
              <w:rPr>
                <w:rFonts w:hint="eastAsia"/>
                <w:color w:val="auto"/>
                <w:highlight w:val="none"/>
                <w:lang w:val="en-US" w:eastAsia="zh-CN"/>
              </w:rPr>
              <w:t>整齐有序</w:t>
            </w:r>
            <w:r>
              <w:rPr>
                <w:rFonts w:hint="eastAsia" w:ascii="宋体" w:hAnsi="宋体" w:eastAsia="宋体" w:cs="宋体"/>
                <w:b w:val="0"/>
                <w:bCs w:val="0"/>
                <w:color w:val="auto"/>
                <w:sz w:val="21"/>
                <w:szCs w:val="21"/>
                <w:highlight w:val="none"/>
              </w:rPr>
              <w:t>、教学设备</w:t>
            </w:r>
            <w:r>
              <w:rPr>
                <w:rFonts w:hint="eastAsia" w:ascii="宋体" w:hAnsi="宋体" w:eastAsia="宋体" w:cs="宋体"/>
                <w:b w:val="0"/>
                <w:bCs w:val="0"/>
                <w:color w:val="auto"/>
                <w:sz w:val="21"/>
                <w:szCs w:val="21"/>
                <w:highlight w:val="none"/>
                <w:lang w:val="en-US" w:eastAsia="zh-CN"/>
              </w:rPr>
              <w:t>完备</w:t>
            </w:r>
            <w:r>
              <w:rPr>
                <w:rFonts w:hint="eastAsia" w:ascii="宋体" w:hAnsi="宋体" w:eastAsia="宋体" w:cs="宋体"/>
                <w:b w:val="0"/>
                <w:bCs w:val="0"/>
                <w:color w:val="auto"/>
                <w:sz w:val="21"/>
                <w:szCs w:val="21"/>
                <w:highlight w:val="none"/>
              </w:rPr>
              <w:t>，学员食宿条件、医疗卫生条件</w:t>
            </w:r>
            <w:r>
              <w:rPr>
                <w:rFonts w:hint="eastAsia" w:ascii="宋体" w:hAnsi="宋体" w:eastAsia="宋体" w:cs="宋体"/>
                <w:b w:val="0"/>
                <w:bCs w:val="0"/>
                <w:color w:val="auto"/>
                <w:sz w:val="21"/>
                <w:szCs w:val="21"/>
                <w:highlight w:val="none"/>
                <w:lang w:val="en-US" w:eastAsia="zh-CN"/>
              </w:rPr>
              <w:t>满足项目需求、安排合理</w:t>
            </w:r>
            <w:r>
              <w:rPr>
                <w:rFonts w:hint="eastAsia" w:ascii="宋体" w:hAnsi="宋体" w:eastAsia="宋体" w:cs="宋体"/>
                <w:b w:val="0"/>
                <w:bCs w:val="0"/>
                <w:color w:val="auto"/>
                <w:sz w:val="21"/>
                <w:szCs w:val="21"/>
                <w:highlight w:val="none"/>
              </w:rPr>
              <w:t>。经费预算安排合理科学，培训安全、考勤、考核评价、学情反馈等相关管理制度健全完善。</w:t>
            </w:r>
          </w:p>
        </w:tc>
        <w:tc>
          <w:tcPr>
            <w:tcW w:w="780" w:type="dxa"/>
            <w:noWrap w:val="0"/>
            <w:vAlign w:val="center"/>
          </w:tcPr>
          <w:p w14:paraId="1A1723C8">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9分</w:t>
            </w:r>
          </w:p>
        </w:tc>
      </w:tr>
      <w:tr w14:paraId="3565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52DACC0C">
            <w:pPr>
              <w:spacing w:line="360" w:lineRule="auto"/>
              <w:jc w:val="center"/>
              <w:rPr>
                <w:rFonts w:hint="eastAsia" w:ascii="宋体" w:hAnsi="宋体" w:eastAsia="宋体" w:cs="宋体"/>
                <w:bCs/>
                <w:color w:val="auto"/>
                <w:szCs w:val="21"/>
                <w:highlight w:val="none"/>
              </w:rPr>
            </w:pPr>
          </w:p>
        </w:tc>
        <w:tc>
          <w:tcPr>
            <w:tcW w:w="888" w:type="dxa"/>
            <w:vMerge w:val="continue"/>
            <w:noWrap w:val="0"/>
            <w:vAlign w:val="center"/>
          </w:tcPr>
          <w:p w14:paraId="6A5EC893">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396DAFA7">
            <w:pPr>
              <w:pStyle w:val="13"/>
              <w:spacing w:line="460" w:lineRule="exact"/>
              <w:jc w:val="both"/>
              <w:rPr>
                <w:rFonts w:hint="eastAsia" w:hAnsi="宋体" w:cs="宋体"/>
                <w:b w:val="0"/>
                <w:bCs w:val="0"/>
                <w:color w:val="auto"/>
                <w:sz w:val="21"/>
                <w:szCs w:val="21"/>
                <w:highlight w:val="none"/>
              </w:rPr>
            </w:pPr>
            <w:r>
              <w:rPr>
                <w:rFonts w:hint="eastAsia" w:hAnsi="宋体" w:cs="宋体"/>
                <w:b w:val="0"/>
                <w:bCs w:val="0"/>
                <w:color w:val="auto"/>
                <w:sz w:val="21"/>
                <w:szCs w:val="21"/>
                <w:highlight w:val="none"/>
                <w:lang w:eastAsia="zh-CN"/>
              </w:rPr>
              <w:t>服务响应与方案创新分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6</w:t>
            </w:r>
            <w:r>
              <w:rPr>
                <w:rFonts w:hint="eastAsia" w:hAnsi="宋体" w:cs="宋体"/>
                <w:b w:val="0"/>
                <w:bCs w:val="0"/>
                <w:color w:val="auto"/>
                <w:sz w:val="21"/>
                <w:szCs w:val="21"/>
                <w:highlight w:val="none"/>
              </w:rPr>
              <w:t>分）</w:t>
            </w:r>
          </w:p>
        </w:tc>
        <w:tc>
          <w:tcPr>
            <w:tcW w:w="6420" w:type="dxa"/>
            <w:noWrap w:val="0"/>
            <w:vAlign w:val="center"/>
          </w:tcPr>
          <w:p w14:paraId="221F4E2C">
            <w:pPr>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各成员根据</w:t>
            </w:r>
            <w:r>
              <w:rPr>
                <w:rFonts w:hint="eastAsia" w:ascii="宋体" w:hAnsi="宋体" w:eastAsia="宋体" w:cs="宋体"/>
                <w:b w:val="0"/>
                <w:bCs w:val="0"/>
                <w:color w:val="auto"/>
                <w:sz w:val="21"/>
                <w:szCs w:val="21"/>
                <w:highlight w:val="none"/>
                <w:lang w:val="en-US" w:eastAsia="zh-CN"/>
              </w:rPr>
              <w:t>供应商提供</w:t>
            </w:r>
            <w:r>
              <w:rPr>
                <w:rFonts w:hint="eastAsia" w:ascii="宋体" w:hAnsi="宋体" w:eastAsia="宋体" w:cs="宋体"/>
                <w:b w:val="0"/>
                <w:bCs w:val="0"/>
                <w:color w:val="auto"/>
                <w:sz w:val="21"/>
                <w:szCs w:val="21"/>
                <w:highlight w:val="none"/>
              </w:rPr>
              <w:t>的</w:t>
            </w:r>
            <w:r>
              <w:rPr>
                <w:rFonts w:hint="eastAsia" w:hAnsi="宋体" w:cs="宋体"/>
                <w:b w:val="0"/>
                <w:bCs w:val="0"/>
                <w:color w:val="auto"/>
                <w:sz w:val="21"/>
                <w:szCs w:val="21"/>
                <w:highlight w:val="none"/>
                <w:lang w:eastAsia="zh-CN"/>
              </w:rPr>
              <w:t>服务响应与方案创新</w:t>
            </w:r>
            <w:r>
              <w:rPr>
                <w:rFonts w:hint="eastAsia" w:ascii="宋体" w:hAnsi="宋体" w:eastAsia="宋体" w:cs="宋体"/>
                <w:b w:val="0"/>
                <w:bCs w:val="0"/>
                <w:color w:val="auto"/>
                <w:sz w:val="21"/>
                <w:szCs w:val="21"/>
                <w:highlight w:val="none"/>
              </w:rPr>
              <w:t>结合项目需求、针对性内容独立评分，</w:t>
            </w:r>
            <w:r>
              <w:rPr>
                <w:rFonts w:hint="eastAsia" w:ascii="宋体" w:hAnsi="宋体" w:eastAsia="宋体" w:cs="宋体"/>
                <w:b w:val="0"/>
                <w:bCs w:val="0"/>
                <w:color w:val="auto"/>
                <w:sz w:val="21"/>
                <w:szCs w:val="21"/>
                <w:highlight w:val="none"/>
                <w:lang w:val="en-US" w:eastAsia="zh-CN"/>
              </w:rPr>
              <w:t>未提供或</w:t>
            </w:r>
            <w:r>
              <w:rPr>
                <w:rFonts w:hint="eastAsia" w:ascii="宋体" w:hAnsi="宋体" w:eastAsia="宋体" w:cs="宋体"/>
                <w:b w:val="0"/>
                <w:bCs w:val="0"/>
                <w:color w:val="auto"/>
                <w:sz w:val="21"/>
                <w:szCs w:val="21"/>
                <w:highlight w:val="none"/>
              </w:rPr>
              <w:t>未达最低档的得0分。</w:t>
            </w:r>
          </w:p>
          <w:p w14:paraId="65969AEA">
            <w:pPr>
              <w:widowControl w:val="0"/>
              <w:spacing w:line="46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一档（1分）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供应商所有服务要求满足磋商文件要求</w:t>
            </w:r>
            <w:r>
              <w:rPr>
                <w:rFonts w:hint="eastAsia" w:ascii="宋体" w:hAnsi="宋体" w:eastAsia="宋体" w:cs="宋体"/>
                <w:b w:val="0"/>
                <w:bCs w:val="0"/>
                <w:color w:val="auto"/>
                <w:sz w:val="21"/>
                <w:szCs w:val="21"/>
                <w:highlight w:val="none"/>
                <w:lang w:eastAsia="zh-CN"/>
              </w:rPr>
              <w:t>。</w:t>
            </w:r>
          </w:p>
          <w:p w14:paraId="6689B66E">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二档（3分）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供应商所有服务要求满足磋商文件要求，培训方案的整体或具体环节的设计上有鲜明特色。</w:t>
            </w:r>
          </w:p>
          <w:p w14:paraId="56DA3ECE">
            <w:pPr>
              <w:widowControl w:val="0"/>
              <w:spacing w:line="460" w:lineRule="exact"/>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三档（</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供应商所有服务要求满足磋商文件要求</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培训方案的整体和具体环节的设计上有鲜明特色和创新之处，</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rPr>
              <w:t>针对性、实践性。</w:t>
            </w:r>
          </w:p>
        </w:tc>
        <w:tc>
          <w:tcPr>
            <w:tcW w:w="780" w:type="dxa"/>
            <w:noWrap w:val="0"/>
            <w:vAlign w:val="center"/>
          </w:tcPr>
          <w:p w14:paraId="13BA6C87">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6分</w:t>
            </w:r>
          </w:p>
        </w:tc>
      </w:tr>
      <w:tr w14:paraId="6546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restart"/>
            <w:noWrap w:val="0"/>
            <w:vAlign w:val="center"/>
          </w:tcPr>
          <w:p w14:paraId="51824DAB">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p>
        </w:tc>
        <w:tc>
          <w:tcPr>
            <w:tcW w:w="888" w:type="dxa"/>
            <w:vMerge w:val="restart"/>
            <w:noWrap w:val="0"/>
            <w:vAlign w:val="center"/>
          </w:tcPr>
          <w:p w14:paraId="3779A558">
            <w:pPr>
              <w:spacing w:line="360" w:lineRule="auto"/>
              <w:jc w:val="center"/>
              <w:rPr>
                <w:rFonts w:hint="eastAsia" w:ascii="宋体" w:hAnsi="宋体" w:eastAsia="宋体" w:cs="宋体"/>
                <w:bCs/>
                <w:color w:val="auto"/>
                <w:szCs w:val="21"/>
                <w:highlight w:val="none"/>
                <w:lang w:eastAsia="zh-CN"/>
              </w:rPr>
            </w:pPr>
            <w:r>
              <w:rPr>
                <w:rFonts w:hint="eastAsia" w:ascii="宋体" w:hAnsi="宋体" w:eastAsia="宋体" w:cs="宋体"/>
                <w:b/>
                <w:bCs w:val="0"/>
                <w:color w:val="auto"/>
                <w:szCs w:val="21"/>
                <w:highlight w:val="none"/>
              </w:rPr>
              <w:t>商务</w:t>
            </w:r>
            <w:r>
              <w:rPr>
                <w:rFonts w:hint="eastAsia" w:ascii="宋体" w:hAnsi="宋体" w:eastAsia="宋体" w:cs="宋体"/>
                <w:b/>
                <w:bCs w:val="0"/>
                <w:color w:val="auto"/>
                <w:szCs w:val="21"/>
                <w:highlight w:val="none"/>
                <w:lang w:eastAsia="zh-CN"/>
              </w:rPr>
              <w:t>分</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满分10分</w:t>
            </w:r>
            <w:r>
              <w:rPr>
                <w:rFonts w:hint="eastAsia" w:ascii="宋体" w:hAnsi="宋体" w:cs="宋体"/>
                <w:b/>
                <w:bCs w:val="0"/>
                <w:color w:val="auto"/>
                <w:szCs w:val="21"/>
                <w:highlight w:val="none"/>
                <w:lang w:eastAsia="zh-CN"/>
              </w:rPr>
              <w:t>）</w:t>
            </w:r>
          </w:p>
        </w:tc>
        <w:tc>
          <w:tcPr>
            <w:tcW w:w="1005" w:type="dxa"/>
            <w:noWrap w:val="0"/>
            <w:vAlign w:val="center"/>
          </w:tcPr>
          <w:p w14:paraId="0F476B0A">
            <w:pPr>
              <w:pStyle w:val="13"/>
              <w:spacing w:line="460" w:lineRule="exact"/>
              <w:jc w:val="both"/>
              <w:rPr>
                <w:rFonts w:hint="eastAsia" w:ascii="宋体" w:hAnsi="宋体" w:eastAsia="宋体" w:cs="宋体"/>
                <w:b w:val="0"/>
                <w:bCs w:val="0"/>
                <w:color w:val="auto"/>
                <w:highlight w:val="none"/>
                <w:lang w:eastAsia="zh-CN"/>
              </w:rPr>
            </w:pPr>
            <w:r>
              <w:rPr>
                <w:rFonts w:hint="eastAsia" w:hAnsi="宋体" w:cs="宋体"/>
                <w:b w:val="0"/>
                <w:bCs w:val="0"/>
                <w:color w:val="auto"/>
                <w:sz w:val="21"/>
                <w:szCs w:val="21"/>
                <w:highlight w:val="none"/>
                <w:lang w:eastAsia="zh-CN"/>
              </w:rPr>
              <w:t>信誉分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rPr>
              <w:t>分）</w:t>
            </w:r>
          </w:p>
        </w:tc>
        <w:tc>
          <w:tcPr>
            <w:tcW w:w="6420" w:type="dxa"/>
            <w:noWrap w:val="0"/>
            <w:vAlign w:val="center"/>
          </w:tcPr>
          <w:p w14:paraId="439F039D">
            <w:pPr>
              <w:widowControl w:val="0"/>
              <w:spacing w:line="460" w:lineRule="exact"/>
              <w:ind w:firstLine="42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1"/>
                <w:szCs w:val="21"/>
                <w:highlight w:val="none"/>
                <w:lang w:val="en-US" w:eastAsia="zh-CN"/>
              </w:rPr>
              <w:t>供应商2022年1月1日以来承担的市级或市级以上类似教师培训项目获得过市级或市级以上教育行政部门表彰奖励的，每有1项得1分</w:t>
            </w:r>
            <w:r>
              <w:rPr>
                <w:rFonts w:hint="eastAsia" w:ascii="宋体" w:hAnsi="宋体" w:cs="宋体"/>
                <w:b w:val="0"/>
                <w:bCs w:val="0"/>
                <w:color w:val="auto"/>
                <w:sz w:val="21"/>
                <w:szCs w:val="21"/>
                <w:highlight w:val="none"/>
                <w:lang w:val="en-US" w:eastAsia="zh-CN"/>
              </w:rPr>
              <w:t>，满分5分。</w:t>
            </w:r>
            <w:r>
              <w:rPr>
                <w:rFonts w:hint="eastAsia" w:ascii="宋体" w:hAnsi="宋体" w:eastAsia="宋体" w:cs="宋体"/>
                <w:b w:val="0"/>
                <w:bCs w:val="0"/>
                <w:color w:val="auto"/>
                <w:sz w:val="21"/>
                <w:szCs w:val="21"/>
                <w:highlight w:val="none"/>
                <w:lang w:val="en-US" w:eastAsia="zh-CN"/>
              </w:rPr>
              <w:t>同一培训项目取最高分项得分，不能重复计分。需在响应文件中提供相关证明材料扫描件并加盖供应商公章，未按要求提供的不予以计分。（满分5分）</w:t>
            </w:r>
          </w:p>
        </w:tc>
        <w:tc>
          <w:tcPr>
            <w:tcW w:w="780" w:type="dxa"/>
            <w:noWrap w:val="0"/>
            <w:vAlign w:val="center"/>
          </w:tcPr>
          <w:p w14:paraId="663ED4DB">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lang w:eastAsia="zh-CN"/>
              </w:rPr>
              <w:t>分</w:t>
            </w:r>
          </w:p>
        </w:tc>
      </w:tr>
      <w:tr w14:paraId="54C2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3" w:type="dxa"/>
            <w:vMerge w:val="continue"/>
            <w:noWrap w:val="0"/>
            <w:vAlign w:val="center"/>
          </w:tcPr>
          <w:p w14:paraId="69F5D586">
            <w:pPr>
              <w:spacing w:line="360" w:lineRule="auto"/>
              <w:jc w:val="center"/>
              <w:rPr>
                <w:rFonts w:hint="eastAsia" w:ascii="宋体" w:hAnsi="宋体" w:eastAsia="宋体" w:cs="宋体"/>
                <w:bCs/>
                <w:color w:val="auto"/>
                <w:szCs w:val="21"/>
                <w:highlight w:val="none"/>
                <w:lang w:val="en-US" w:eastAsia="zh-CN"/>
              </w:rPr>
            </w:pPr>
          </w:p>
        </w:tc>
        <w:tc>
          <w:tcPr>
            <w:tcW w:w="888" w:type="dxa"/>
            <w:vMerge w:val="continue"/>
            <w:noWrap w:val="0"/>
            <w:vAlign w:val="center"/>
          </w:tcPr>
          <w:p w14:paraId="1C65F945">
            <w:pPr>
              <w:spacing w:line="360" w:lineRule="auto"/>
              <w:jc w:val="center"/>
              <w:rPr>
                <w:rFonts w:hint="eastAsia" w:ascii="宋体" w:hAnsi="宋体" w:eastAsia="宋体" w:cs="宋体"/>
                <w:bCs/>
                <w:color w:val="auto"/>
                <w:szCs w:val="21"/>
                <w:highlight w:val="none"/>
              </w:rPr>
            </w:pPr>
          </w:p>
        </w:tc>
        <w:tc>
          <w:tcPr>
            <w:tcW w:w="1005" w:type="dxa"/>
            <w:noWrap w:val="0"/>
            <w:vAlign w:val="center"/>
          </w:tcPr>
          <w:p w14:paraId="26E04BD4">
            <w:pPr>
              <w:pStyle w:val="13"/>
              <w:spacing w:line="460" w:lineRule="exact"/>
              <w:jc w:val="both"/>
              <w:rPr>
                <w:rFonts w:hint="eastAsia" w:ascii="宋体" w:hAnsi="宋体" w:eastAsia="宋体" w:cs="宋体"/>
                <w:b w:val="0"/>
                <w:bCs w:val="0"/>
                <w:color w:val="auto"/>
                <w:highlight w:val="none"/>
                <w:lang w:eastAsia="zh-CN"/>
              </w:rPr>
            </w:pPr>
            <w:r>
              <w:rPr>
                <w:rFonts w:hint="eastAsia" w:hAnsi="宋体" w:cs="宋体"/>
                <w:b w:val="0"/>
                <w:bCs w:val="0"/>
                <w:color w:val="auto"/>
                <w:sz w:val="21"/>
                <w:szCs w:val="21"/>
                <w:highlight w:val="none"/>
                <w:lang w:eastAsia="zh-CN"/>
              </w:rPr>
              <w:t>业绩分</w:t>
            </w:r>
            <w:r>
              <w:rPr>
                <w:rFonts w:hint="eastAsia" w:hAnsi="宋体" w:cs="宋体"/>
                <w:b w:val="0"/>
                <w:bCs w:val="0"/>
                <w:color w:val="auto"/>
                <w:sz w:val="21"/>
                <w:szCs w:val="21"/>
                <w:highlight w:val="none"/>
              </w:rPr>
              <w:t>（满分</w:t>
            </w:r>
            <w:r>
              <w:rPr>
                <w:rFonts w:hint="eastAsia" w:hAnsi="宋体" w:cs="宋体"/>
                <w:b w:val="0"/>
                <w:bCs w:val="0"/>
                <w:color w:val="auto"/>
                <w:sz w:val="21"/>
                <w:szCs w:val="21"/>
                <w:highlight w:val="none"/>
                <w:lang w:val="en-US" w:eastAsia="zh-CN"/>
              </w:rPr>
              <w:t>5</w:t>
            </w:r>
            <w:r>
              <w:rPr>
                <w:rFonts w:hint="eastAsia" w:hAnsi="宋体" w:cs="宋体"/>
                <w:b w:val="0"/>
                <w:bCs w:val="0"/>
                <w:color w:val="auto"/>
                <w:sz w:val="21"/>
                <w:szCs w:val="21"/>
                <w:highlight w:val="none"/>
              </w:rPr>
              <w:t>分）</w:t>
            </w:r>
          </w:p>
        </w:tc>
        <w:tc>
          <w:tcPr>
            <w:tcW w:w="6420" w:type="dxa"/>
            <w:noWrap w:val="0"/>
            <w:vAlign w:val="center"/>
          </w:tcPr>
          <w:p w14:paraId="2E2F0E25">
            <w:pPr>
              <w:widowControl w:val="0"/>
              <w:spacing w:line="460" w:lineRule="exact"/>
              <w:ind w:firstLine="420" w:firstLineChars="20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1"/>
                <w:szCs w:val="21"/>
                <w:highlight w:val="none"/>
                <w:lang w:val="en-US" w:eastAsia="zh-CN"/>
              </w:rPr>
              <w:t>供应商2022年1月1日以来承担过</w:t>
            </w:r>
            <w:r>
              <w:rPr>
                <w:rFonts w:hint="eastAsia"/>
                <w:color w:val="auto"/>
                <w:highlight w:val="none"/>
              </w:rPr>
              <w:t>与本次采购内容有关的</w:t>
            </w:r>
            <w:r>
              <w:rPr>
                <w:rFonts w:hint="eastAsia" w:ascii="宋体" w:hAnsi="宋体" w:eastAsia="宋体" w:cs="宋体"/>
                <w:b w:val="0"/>
                <w:bCs w:val="0"/>
                <w:color w:val="auto"/>
                <w:sz w:val="21"/>
                <w:szCs w:val="21"/>
                <w:highlight w:val="none"/>
                <w:lang w:val="en-US" w:eastAsia="zh-CN"/>
              </w:rPr>
              <w:t>类似项目的，每有</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个得1分</w:t>
            </w:r>
            <w:r>
              <w:rPr>
                <w:rFonts w:hint="eastAsia" w:ascii="宋体" w:hAnsi="宋体" w:cs="宋体"/>
                <w:b w:val="0"/>
                <w:bCs w:val="0"/>
                <w:color w:val="auto"/>
                <w:sz w:val="21"/>
                <w:szCs w:val="21"/>
                <w:highlight w:val="none"/>
                <w:lang w:val="en-US" w:eastAsia="zh-CN"/>
              </w:rPr>
              <w:t>，满分5分。</w:t>
            </w:r>
            <w:r>
              <w:rPr>
                <w:rFonts w:hint="eastAsia" w:ascii="宋体" w:hAnsi="宋体" w:eastAsia="宋体" w:cs="宋体"/>
                <w:b w:val="0"/>
                <w:bCs w:val="0"/>
                <w:color w:val="auto"/>
                <w:sz w:val="21"/>
                <w:szCs w:val="21"/>
                <w:highlight w:val="none"/>
                <w:lang w:val="en-US" w:eastAsia="zh-CN"/>
              </w:rPr>
              <w:t>（响应文件中提供</w:t>
            </w:r>
            <w:r>
              <w:rPr>
                <w:rFonts w:hint="eastAsia"/>
                <w:color w:val="auto"/>
                <w:highlight w:val="none"/>
                <w:lang w:val="en-US" w:eastAsia="zh-CN"/>
              </w:rPr>
              <w:t>类似项目的</w:t>
            </w:r>
            <w:r>
              <w:rPr>
                <w:rFonts w:hint="eastAsia" w:ascii="宋体" w:hAnsi="宋体" w:eastAsia="宋体" w:cs="宋体"/>
                <w:b w:val="0"/>
                <w:bCs w:val="0"/>
                <w:color w:val="auto"/>
                <w:sz w:val="21"/>
                <w:szCs w:val="21"/>
                <w:highlight w:val="none"/>
                <w:lang w:val="en-US" w:eastAsia="zh-CN"/>
              </w:rPr>
              <w:t>合同（协议）扫描件。合同（协议）要求体现签订双方名称、采购内容、签订日期、签订双方盖章）。未按要求提供的不予以计分。（满分5分）</w:t>
            </w:r>
          </w:p>
        </w:tc>
        <w:tc>
          <w:tcPr>
            <w:tcW w:w="780" w:type="dxa"/>
            <w:noWrap w:val="0"/>
            <w:vAlign w:val="center"/>
          </w:tcPr>
          <w:p w14:paraId="771E8A7F">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5分</w:t>
            </w:r>
          </w:p>
        </w:tc>
      </w:tr>
    </w:tbl>
    <w:p w14:paraId="247B21BA">
      <w:pPr>
        <w:rPr>
          <w:rFonts w:hint="eastAsia"/>
          <w:color w:val="auto"/>
          <w:highlight w:val="none"/>
        </w:rPr>
      </w:pPr>
    </w:p>
    <w:p w14:paraId="042CA3C2">
      <w:pPr>
        <w:pStyle w:val="10"/>
        <w:rPr>
          <w:rFonts w:hint="eastAsia"/>
          <w:color w:val="auto"/>
          <w:highlight w:val="none"/>
        </w:rPr>
      </w:pPr>
    </w:p>
    <w:p w14:paraId="4BB075E6">
      <w:pPr>
        <w:spacing w:line="360" w:lineRule="auto"/>
        <w:ind w:firstLine="420" w:firstLineChars="200"/>
        <w:rPr>
          <w:rFonts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2E833D1D">
      <w:pPr>
        <w:tabs>
          <w:tab w:val="left" w:pos="7140"/>
        </w:tabs>
        <w:spacing w:line="400" w:lineRule="exact"/>
        <w:ind w:firstLine="420" w:firstLineChars="200"/>
        <w:rPr>
          <w:rFonts w:ascii="宋体" w:hAnsi="宋体" w:cs="宋体"/>
          <w:color w:val="auto"/>
          <w:highlight w:val="none"/>
        </w:rPr>
      </w:pPr>
      <w:r>
        <w:rPr>
          <w:rFonts w:hint="eastAsia" w:ascii="宋体" w:hAnsi="宋体" w:cs="宋体"/>
          <w:color w:val="auto"/>
          <w:highlight w:val="none"/>
        </w:rPr>
        <w:t>8.</w:t>
      </w:r>
      <w:r>
        <w:rPr>
          <w:rFonts w:hint="eastAsia" w:ascii="宋体" w:hAnsi="宋体" w:cs="宋体"/>
          <w:b/>
          <w:bCs/>
          <w:color w:val="auto"/>
          <w:szCs w:val="21"/>
          <w:highlight w:val="none"/>
        </w:rPr>
        <w:t>本项目共有</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个分标</w:t>
      </w:r>
      <w:r>
        <w:rPr>
          <w:rFonts w:hint="eastAsia" w:ascii="宋体" w:hAnsi="宋体" w:cs="宋体"/>
          <w:b/>
          <w:bCs/>
          <w:color w:val="auto"/>
          <w:szCs w:val="21"/>
          <w:highlight w:val="none"/>
        </w:rPr>
        <w:t>，可</w:t>
      </w:r>
      <w:r>
        <w:rPr>
          <w:rFonts w:hint="eastAsia" w:ascii="宋体" w:hAnsi="宋体" w:cs="宋体"/>
          <w:b/>
          <w:bCs/>
          <w:color w:val="auto"/>
          <w:szCs w:val="21"/>
          <w:highlight w:val="none"/>
          <w:lang w:val="en-US" w:eastAsia="zh-CN"/>
        </w:rPr>
        <w:t>多</w:t>
      </w:r>
      <w:r>
        <w:rPr>
          <w:rFonts w:hint="eastAsia" w:ascii="宋体" w:hAnsi="宋体" w:cs="宋体"/>
          <w:b/>
          <w:bCs/>
          <w:color w:val="auto"/>
          <w:szCs w:val="21"/>
          <w:highlight w:val="none"/>
        </w:rPr>
        <w:t>投</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中，每位成交供应商最多只能中</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个分标，磋商小组根据成交候选人推荐优选次序（分标1→分标2→分标3→→</w:t>
      </w:r>
      <w:r>
        <w:rPr>
          <w:rFonts w:hint="eastAsia" w:ascii="宋体" w:hAnsi="宋体" w:cs="宋体"/>
          <w:b/>
          <w:bCs/>
          <w:color w:val="auto"/>
          <w:szCs w:val="21"/>
          <w:highlight w:val="none"/>
          <w:lang w:eastAsia="zh-CN"/>
        </w:rPr>
        <w:t>分标</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）推荐成交候选人。如：一个供应商同时在分标1、2中排名均为第一成交候选人，则该成交候选人被推荐为分标1的拟成交供应商，分标</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则推荐排名第二的成交候选人为成交供应商，以此类推。</w:t>
      </w:r>
    </w:p>
    <w:p w14:paraId="65BFFDE5">
      <w:pPr>
        <w:rPr>
          <w:rFonts w:hint="eastAsia"/>
          <w:color w:val="auto"/>
          <w:highlight w:val="none"/>
        </w:rPr>
      </w:pPr>
    </w:p>
    <w:p w14:paraId="2C26B7E8">
      <w:pPr>
        <w:rPr>
          <w:rFonts w:hint="eastAsia"/>
          <w:color w:val="auto"/>
          <w:highlight w:val="none"/>
        </w:rPr>
      </w:pPr>
    </w:p>
    <w:p w14:paraId="065CF3FA">
      <w:pPr>
        <w:rPr>
          <w:rFonts w:hint="eastAsia"/>
          <w:color w:val="auto"/>
          <w:highlight w:val="none"/>
        </w:rPr>
      </w:pPr>
    </w:p>
    <w:p w14:paraId="44AD0B07">
      <w:pPr>
        <w:pStyle w:val="3"/>
        <w:spacing w:before="0" w:after="0" w:line="360" w:lineRule="auto"/>
        <w:ind w:firstLine="640" w:firstLineChars="200"/>
        <w:jc w:val="center"/>
        <w:rPr>
          <w:rFonts w:hint="eastAsia" w:ascii="宋体" w:hAnsi="宋体"/>
          <w:b w:val="0"/>
          <w:color w:val="auto"/>
          <w:highlight w:val="none"/>
        </w:rPr>
      </w:pPr>
      <w:bookmarkStart w:id="22" w:name="_Toc11595"/>
      <w:bookmarkStart w:id="23" w:name="_Toc22545"/>
      <w:r>
        <w:rPr>
          <w:rFonts w:hint="eastAsia" w:ascii="宋体" w:hAnsi="宋体"/>
          <w:b w:val="0"/>
          <w:color w:val="auto"/>
          <w:highlight w:val="none"/>
        </w:rPr>
        <w:t>第二节 评</w:t>
      </w:r>
      <w:r>
        <w:rPr>
          <w:rFonts w:hint="eastAsia" w:ascii="宋体" w:hAnsi="宋体"/>
          <w:b w:val="0"/>
          <w:color w:val="auto"/>
          <w:highlight w:val="none"/>
          <w:lang w:eastAsia="zh-CN"/>
        </w:rPr>
        <w:t>审</w:t>
      </w:r>
      <w:r>
        <w:rPr>
          <w:rFonts w:hint="eastAsia" w:ascii="宋体" w:hAnsi="宋体"/>
          <w:b w:val="0"/>
          <w:color w:val="auto"/>
          <w:highlight w:val="none"/>
        </w:rPr>
        <w:t>报告</w:t>
      </w:r>
      <w:bookmarkEnd w:id="22"/>
      <w:bookmarkEnd w:id="23"/>
    </w:p>
    <w:p w14:paraId="529205F7">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2CDF8E2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由高到低排序，技术分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rPr>
        <w:t>相同的按照</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color w:val="auto"/>
          <w:highlight w:val="none"/>
          <w:lang w:val="en-US" w:eastAsia="zh-CN"/>
        </w:rPr>
        <w:t>得分</w:t>
      </w:r>
      <w:r>
        <w:rPr>
          <w:rFonts w:hint="eastAsia" w:ascii="宋体" w:hAnsi="宋体" w:eastAsia="宋体" w:cs="宋体"/>
          <w:bCs/>
          <w:color w:val="auto"/>
          <w:szCs w:val="21"/>
          <w:highlight w:val="none"/>
        </w:rPr>
        <w:t>由高到低排序）。评审得分、最后报价（不计算价格折扣）、技术分</w:t>
      </w:r>
      <w:r>
        <w:rPr>
          <w:rFonts w:hint="eastAsia" w:ascii="宋体" w:hAnsi="宋体" w:eastAsia="宋体" w:cs="宋体"/>
          <w:bCs/>
          <w:color w:val="auto"/>
          <w:szCs w:val="21"/>
          <w:highlight w:val="none"/>
          <w:lang w:eastAsia="zh-CN"/>
        </w:rPr>
        <w:t>得分、</w:t>
      </w:r>
      <w:r>
        <w:rPr>
          <w:rFonts w:hint="eastAsia" w:ascii="宋体" w:hAnsi="宋体" w:eastAsia="宋体" w:cs="宋体"/>
          <w:bCs/>
          <w:color w:val="auto"/>
          <w:szCs w:val="21"/>
          <w:highlight w:val="none"/>
          <w:lang w:val="en-US" w:eastAsia="zh-CN"/>
        </w:rPr>
        <w:t>商务</w:t>
      </w:r>
      <w:r>
        <w:rPr>
          <w:rFonts w:hint="eastAsia" w:ascii="宋体" w:hAnsi="宋体" w:eastAsia="宋体" w:cs="宋体"/>
          <w:bCs/>
          <w:color w:val="auto"/>
          <w:szCs w:val="21"/>
          <w:highlight w:val="none"/>
        </w:rPr>
        <w:t>分</w:t>
      </w:r>
      <w:r>
        <w:rPr>
          <w:rFonts w:hint="eastAsia"/>
          <w:color w:val="auto"/>
          <w:highlight w:val="none"/>
          <w:lang w:val="en-US" w:eastAsia="zh-CN"/>
        </w:rPr>
        <w:t>得分</w:t>
      </w:r>
      <w:r>
        <w:rPr>
          <w:rFonts w:hint="eastAsia" w:ascii="宋体" w:hAnsi="宋体" w:eastAsia="宋体" w:cs="宋体"/>
          <w:bCs/>
          <w:color w:val="auto"/>
          <w:szCs w:val="21"/>
          <w:highlight w:val="none"/>
        </w:rPr>
        <w:t>均相同的，由磋商小组随机抽取推荐。</w:t>
      </w:r>
    </w:p>
    <w:p w14:paraId="177400F6">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14:paraId="3234AA01">
      <w:pPr>
        <w:pStyle w:val="23"/>
        <w:spacing w:before="0"/>
        <w:ind w:firstLine="420" w:firstLineChars="20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报告上签署不同意见及理由，否则视为同意评</w:t>
      </w:r>
      <w:r>
        <w:rPr>
          <w:rFonts w:hint="eastAsia" w:ascii="宋体" w:hAnsi="宋体" w:eastAsia="宋体" w:cs="宋体"/>
          <w:color w:val="auto"/>
          <w:kern w:val="2"/>
          <w:sz w:val="21"/>
          <w:szCs w:val="24"/>
          <w:highlight w:val="none"/>
          <w:lang w:eastAsia="zh-CN"/>
        </w:rPr>
        <w:t>审</w:t>
      </w:r>
      <w:r>
        <w:rPr>
          <w:rFonts w:hint="eastAsia" w:ascii="宋体" w:hAnsi="宋体" w:eastAsia="宋体" w:cs="宋体"/>
          <w:color w:val="auto"/>
          <w:kern w:val="2"/>
          <w:sz w:val="21"/>
          <w:szCs w:val="24"/>
          <w:highlight w:val="none"/>
        </w:rPr>
        <w:t>报告。</w:t>
      </w:r>
    </w:p>
    <w:p w14:paraId="0ADCD939">
      <w:pPr>
        <w:pStyle w:val="10"/>
        <w:spacing w:line="360" w:lineRule="auto"/>
        <w:ind w:firstLine="420" w:firstLineChars="200"/>
        <w:rPr>
          <w:rFonts w:hint="default" w:ascii="宋体" w:hAnsi="宋体" w:eastAsia="宋体" w:cs="宋体"/>
          <w:color w:val="auto"/>
          <w:kern w:val="0"/>
          <w:szCs w:val="21"/>
          <w:highlight w:val="none"/>
          <w:lang w:val="en-US"/>
        </w:rPr>
      </w:pPr>
    </w:p>
    <w:p w14:paraId="4127F5BA">
      <w:pPr>
        <w:pStyle w:val="23"/>
        <w:spacing w:before="0"/>
        <w:ind w:firstLine="420"/>
        <w:rPr>
          <w:rFonts w:hint="default" w:eastAsia="宋体" w:cs="宋体"/>
          <w:color w:val="auto"/>
          <w:kern w:val="2"/>
          <w:sz w:val="21"/>
          <w:szCs w:val="24"/>
          <w:highlight w:val="none"/>
          <w:lang w:val="en-US" w:eastAsia="zh-CN"/>
        </w:rPr>
      </w:pPr>
    </w:p>
    <w:p w14:paraId="548CF2F3">
      <w:pPr>
        <w:pStyle w:val="3"/>
        <w:spacing w:before="0" w:after="0" w:line="360" w:lineRule="auto"/>
        <w:ind w:firstLine="640" w:firstLineChars="200"/>
        <w:jc w:val="center"/>
        <w:rPr>
          <w:rFonts w:ascii="宋体" w:hAnsi="宋体"/>
          <w:b w:val="0"/>
          <w:color w:val="auto"/>
          <w:highlight w:val="none"/>
        </w:rPr>
      </w:pPr>
      <w:bookmarkStart w:id="24" w:name="_Toc2025"/>
      <w:bookmarkStart w:id="25" w:name="_Toc20045"/>
      <w:bookmarkStart w:id="26" w:name="_Toc80205936"/>
      <w:bookmarkStart w:id="27" w:name="_Toc80886940"/>
      <w:r>
        <w:rPr>
          <w:rFonts w:hint="eastAsia" w:ascii="宋体" w:hAnsi="宋体"/>
          <w:b w:val="0"/>
          <w:color w:val="auto"/>
          <w:highlight w:val="none"/>
        </w:rPr>
        <w:t>第三节 评审过程的保密与录像</w:t>
      </w:r>
      <w:bookmarkEnd w:id="24"/>
      <w:bookmarkEnd w:id="25"/>
      <w:bookmarkEnd w:id="26"/>
      <w:bookmarkEnd w:id="27"/>
    </w:p>
    <w:p w14:paraId="7A724ED0">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03A749E2">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kern w:val="2"/>
          <w:sz w:val="21"/>
          <w:szCs w:val="24"/>
          <w:highlight w:val="none"/>
        </w:rPr>
        <w:t>磋商小组</w:t>
      </w:r>
      <w:r>
        <w:rPr>
          <w:rFonts w:cs="宋体"/>
          <w:color w:val="auto"/>
          <w:kern w:val="2"/>
          <w:sz w:val="21"/>
          <w:szCs w:val="24"/>
          <w:highlight w:val="none"/>
        </w:rPr>
        <w:t>成员</w:t>
      </w:r>
      <w:r>
        <w:rPr>
          <w:rFonts w:cs="宋体"/>
          <w:color w:val="auto"/>
          <w:highlight w:val="none"/>
        </w:rPr>
        <w:t>、采购人和采购</w:t>
      </w:r>
      <w:r>
        <w:rPr>
          <w:rFonts w:hint="eastAsia" w:cs="宋体"/>
          <w:color w:val="auto"/>
          <w:highlight w:val="none"/>
          <w:lang w:eastAsia="zh-CN"/>
        </w:rPr>
        <w:t>代理</w:t>
      </w:r>
      <w:r>
        <w:rPr>
          <w:rFonts w:cs="宋体"/>
          <w:color w:val="auto"/>
          <w:highlight w:val="none"/>
        </w:rPr>
        <w:t>机构工作人员、相关监督人员等与评审有关的人员应当予以保密。</w:t>
      </w:r>
    </w:p>
    <w:p w14:paraId="74AA24EC">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1CCFA013">
      <w:pPr>
        <w:spacing w:line="360" w:lineRule="auto"/>
        <w:ind w:firstLine="420" w:firstLineChars="200"/>
        <w:rPr>
          <w:rFonts w:hint="eastAsia"/>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14:paraId="4FEAF0A6">
      <w:pPr>
        <w:rPr>
          <w:rFonts w:hint="eastAsia"/>
          <w:color w:val="auto"/>
          <w:highlight w:val="none"/>
        </w:rPr>
      </w:pPr>
    </w:p>
    <w:p w14:paraId="6ACD4A40">
      <w:pPr>
        <w:pStyle w:val="10"/>
        <w:rPr>
          <w:rFonts w:hint="eastAsia"/>
          <w:color w:val="auto"/>
          <w:highlight w:val="none"/>
        </w:rPr>
      </w:pPr>
    </w:p>
    <w:p w14:paraId="566A4BF7">
      <w:pPr>
        <w:pStyle w:val="10"/>
        <w:rPr>
          <w:rFonts w:hint="eastAsia"/>
          <w:color w:val="auto"/>
          <w:highlight w:val="none"/>
        </w:rPr>
      </w:pPr>
    </w:p>
    <w:p w14:paraId="16BB9A2E">
      <w:pPr>
        <w:pStyle w:val="10"/>
        <w:rPr>
          <w:rFonts w:hint="eastAsia"/>
          <w:color w:val="auto"/>
          <w:highlight w:val="none"/>
        </w:rPr>
      </w:pPr>
    </w:p>
    <w:p w14:paraId="70C3F35B">
      <w:pPr>
        <w:rPr>
          <w:rFonts w:hint="eastAsia"/>
          <w:color w:val="auto"/>
          <w:highlight w:val="none"/>
        </w:rPr>
      </w:pPr>
      <w:bookmarkStart w:id="28" w:name="_Toc2744"/>
      <w:r>
        <w:rPr>
          <w:rFonts w:hint="eastAsia"/>
          <w:color w:val="auto"/>
          <w:highlight w:val="none"/>
        </w:rPr>
        <w:br w:type="page"/>
      </w:r>
    </w:p>
    <w:p w14:paraId="0D2C4DCF">
      <w:pPr>
        <w:pStyle w:val="2"/>
        <w:jc w:val="center"/>
        <w:rPr>
          <w:rFonts w:hint="eastAsia"/>
          <w:color w:val="auto"/>
          <w:highlight w:val="none"/>
        </w:rPr>
      </w:pPr>
    </w:p>
    <w:p w14:paraId="5D84612A">
      <w:pPr>
        <w:pStyle w:val="2"/>
        <w:jc w:val="center"/>
        <w:rPr>
          <w:rFonts w:hint="eastAsia"/>
          <w:color w:val="auto"/>
          <w:highlight w:val="none"/>
        </w:rPr>
      </w:pPr>
    </w:p>
    <w:p w14:paraId="66518FCA">
      <w:pPr>
        <w:pStyle w:val="2"/>
        <w:jc w:val="center"/>
        <w:rPr>
          <w:rFonts w:hint="eastAsia"/>
          <w:color w:val="auto"/>
          <w:highlight w:val="none"/>
        </w:rPr>
      </w:pPr>
    </w:p>
    <w:p w14:paraId="6CFB97D4">
      <w:pPr>
        <w:pStyle w:val="2"/>
        <w:jc w:val="center"/>
        <w:rPr>
          <w:rFonts w:hint="eastAsia"/>
          <w:color w:val="auto"/>
          <w:highlight w:val="none"/>
        </w:rPr>
      </w:pPr>
      <w:r>
        <w:rPr>
          <w:rFonts w:hint="eastAsia"/>
          <w:color w:val="auto"/>
          <w:highlight w:val="none"/>
        </w:rPr>
        <w:t>第五章 响应文件格式</w:t>
      </w:r>
      <w:bookmarkEnd w:id="28"/>
    </w:p>
    <w:p w14:paraId="1C7EA547">
      <w:pPr>
        <w:spacing w:line="240" w:lineRule="atLeast"/>
        <w:rPr>
          <w:rFonts w:hint="eastAsia" w:ascii="宋体" w:hAnsi="宋体"/>
          <w:b/>
          <w:color w:val="auto"/>
          <w:sz w:val="32"/>
          <w:szCs w:val="32"/>
          <w:highlight w:val="none"/>
        </w:rPr>
      </w:pPr>
    </w:p>
    <w:p w14:paraId="18884BB6">
      <w:pPr>
        <w:spacing w:line="240" w:lineRule="atLeast"/>
        <w:rPr>
          <w:rFonts w:hint="eastAsia" w:ascii="宋体" w:hAnsi="宋体"/>
          <w:b/>
          <w:color w:val="auto"/>
          <w:sz w:val="32"/>
          <w:szCs w:val="32"/>
          <w:highlight w:val="none"/>
        </w:rPr>
      </w:pPr>
    </w:p>
    <w:p w14:paraId="2FD7DEB2">
      <w:pPr>
        <w:spacing w:line="240" w:lineRule="atLeast"/>
        <w:rPr>
          <w:rFonts w:hint="eastAsia" w:ascii="宋体" w:hAnsi="宋体"/>
          <w:b/>
          <w:color w:val="auto"/>
          <w:sz w:val="32"/>
          <w:szCs w:val="32"/>
          <w:highlight w:val="none"/>
        </w:rPr>
      </w:pPr>
    </w:p>
    <w:p w14:paraId="537E7AD3">
      <w:pPr>
        <w:spacing w:line="240" w:lineRule="atLeast"/>
        <w:rPr>
          <w:rFonts w:hint="eastAsia" w:ascii="宋体" w:hAnsi="宋体"/>
          <w:b/>
          <w:color w:val="auto"/>
          <w:sz w:val="32"/>
          <w:szCs w:val="32"/>
          <w:highlight w:val="none"/>
        </w:rPr>
      </w:pPr>
    </w:p>
    <w:p w14:paraId="303F6A69">
      <w:pPr>
        <w:spacing w:line="240" w:lineRule="atLeast"/>
        <w:rPr>
          <w:rFonts w:hint="eastAsia" w:ascii="宋体" w:hAnsi="宋体"/>
          <w:b/>
          <w:color w:val="auto"/>
          <w:sz w:val="32"/>
          <w:szCs w:val="32"/>
          <w:highlight w:val="none"/>
        </w:rPr>
      </w:pPr>
    </w:p>
    <w:p w14:paraId="73F1E51A">
      <w:pPr>
        <w:spacing w:line="240" w:lineRule="atLeast"/>
        <w:rPr>
          <w:rFonts w:hint="eastAsia" w:ascii="宋体" w:hAnsi="宋体"/>
          <w:b/>
          <w:color w:val="auto"/>
          <w:sz w:val="32"/>
          <w:szCs w:val="32"/>
          <w:highlight w:val="none"/>
        </w:rPr>
      </w:pPr>
    </w:p>
    <w:p w14:paraId="2C698465">
      <w:pPr>
        <w:spacing w:line="240" w:lineRule="atLeast"/>
        <w:rPr>
          <w:rFonts w:hint="eastAsia" w:ascii="宋体" w:hAnsi="宋体"/>
          <w:b/>
          <w:color w:val="auto"/>
          <w:sz w:val="32"/>
          <w:szCs w:val="32"/>
          <w:highlight w:val="none"/>
        </w:rPr>
      </w:pPr>
    </w:p>
    <w:p w14:paraId="3F652C0A">
      <w:pPr>
        <w:spacing w:line="240" w:lineRule="atLeast"/>
        <w:rPr>
          <w:rFonts w:hint="eastAsia" w:ascii="宋体" w:hAnsi="宋体"/>
          <w:b/>
          <w:color w:val="auto"/>
          <w:sz w:val="32"/>
          <w:szCs w:val="32"/>
          <w:highlight w:val="none"/>
        </w:rPr>
      </w:pPr>
    </w:p>
    <w:p w14:paraId="589DF08B">
      <w:pPr>
        <w:spacing w:line="240" w:lineRule="atLeast"/>
        <w:rPr>
          <w:rFonts w:hint="eastAsia" w:ascii="宋体" w:hAnsi="宋体"/>
          <w:b/>
          <w:color w:val="auto"/>
          <w:sz w:val="32"/>
          <w:szCs w:val="32"/>
          <w:highlight w:val="none"/>
        </w:rPr>
      </w:pPr>
    </w:p>
    <w:p w14:paraId="72FB7645">
      <w:pPr>
        <w:spacing w:line="240" w:lineRule="atLeast"/>
        <w:rPr>
          <w:rFonts w:hint="eastAsia" w:ascii="宋体" w:hAnsi="宋体"/>
          <w:b/>
          <w:color w:val="auto"/>
          <w:sz w:val="32"/>
          <w:szCs w:val="32"/>
          <w:highlight w:val="none"/>
        </w:rPr>
      </w:pPr>
    </w:p>
    <w:p w14:paraId="4B8D5043">
      <w:pPr>
        <w:spacing w:line="240" w:lineRule="atLeast"/>
        <w:rPr>
          <w:rFonts w:hint="eastAsia" w:ascii="宋体" w:hAnsi="宋体"/>
          <w:b/>
          <w:color w:val="auto"/>
          <w:sz w:val="32"/>
          <w:szCs w:val="32"/>
          <w:highlight w:val="none"/>
        </w:rPr>
      </w:pPr>
    </w:p>
    <w:p w14:paraId="332917DB">
      <w:pPr>
        <w:spacing w:line="240" w:lineRule="atLeast"/>
        <w:rPr>
          <w:rFonts w:hint="eastAsia" w:ascii="宋体" w:hAnsi="宋体"/>
          <w:b/>
          <w:color w:val="auto"/>
          <w:sz w:val="32"/>
          <w:szCs w:val="32"/>
          <w:highlight w:val="none"/>
        </w:rPr>
      </w:pPr>
    </w:p>
    <w:p w14:paraId="7A38051C">
      <w:pPr>
        <w:spacing w:line="240" w:lineRule="atLeast"/>
        <w:rPr>
          <w:rFonts w:hint="eastAsia" w:ascii="宋体" w:hAnsi="宋体"/>
          <w:b/>
          <w:color w:val="auto"/>
          <w:sz w:val="32"/>
          <w:szCs w:val="32"/>
          <w:highlight w:val="none"/>
        </w:rPr>
      </w:pPr>
    </w:p>
    <w:p w14:paraId="0EDC5A01">
      <w:pPr>
        <w:spacing w:line="240" w:lineRule="atLeast"/>
        <w:rPr>
          <w:rFonts w:hint="eastAsia" w:ascii="宋体" w:hAnsi="宋体"/>
          <w:b/>
          <w:color w:val="auto"/>
          <w:sz w:val="32"/>
          <w:szCs w:val="32"/>
          <w:highlight w:val="none"/>
        </w:rPr>
      </w:pPr>
    </w:p>
    <w:p w14:paraId="0BFAE016">
      <w:pPr>
        <w:spacing w:line="240" w:lineRule="atLeast"/>
        <w:rPr>
          <w:rFonts w:hint="eastAsia" w:ascii="宋体" w:hAnsi="宋体"/>
          <w:b/>
          <w:color w:val="auto"/>
          <w:sz w:val="32"/>
          <w:szCs w:val="32"/>
          <w:highlight w:val="none"/>
        </w:rPr>
      </w:pPr>
    </w:p>
    <w:p w14:paraId="7F8D8682">
      <w:pPr>
        <w:spacing w:line="240" w:lineRule="atLeast"/>
        <w:rPr>
          <w:rFonts w:hint="eastAsia" w:ascii="宋体" w:hAnsi="宋体"/>
          <w:b/>
          <w:color w:val="auto"/>
          <w:sz w:val="32"/>
          <w:szCs w:val="32"/>
          <w:highlight w:val="none"/>
        </w:rPr>
      </w:pPr>
    </w:p>
    <w:p w14:paraId="71091B31">
      <w:pPr>
        <w:spacing w:line="240" w:lineRule="atLeast"/>
        <w:rPr>
          <w:rFonts w:hint="eastAsia" w:ascii="宋体" w:hAnsi="宋体"/>
          <w:b/>
          <w:color w:val="auto"/>
          <w:sz w:val="32"/>
          <w:szCs w:val="32"/>
          <w:highlight w:val="none"/>
        </w:rPr>
      </w:pPr>
    </w:p>
    <w:p w14:paraId="45032B9D">
      <w:pPr>
        <w:snapToGrid w:val="0"/>
        <w:spacing w:before="50" w:after="50"/>
        <w:outlineLvl w:val="1"/>
        <w:rPr>
          <w:rFonts w:hint="eastAsia" w:ascii="宋体" w:hAnsi="宋体"/>
          <w:b/>
          <w:bCs/>
          <w:color w:val="auto"/>
          <w:sz w:val="24"/>
          <w:highlight w:val="none"/>
        </w:rPr>
      </w:pPr>
    </w:p>
    <w:p w14:paraId="4AAA206B">
      <w:pPr>
        <w:pStyle w:val="3"/>
        <w:shd w:val="clear" w:color="auto" w:fill="auto"/>
        <w:jc w:val="center"/>
        <w:rPr>
          <w:rFonts w:ascii="宋体" w:hAnsi="宋体"/>
          <w:b/>
          <w:bCs w:val="0"/>
          <w:color w:val="auto"/>
          <w:highlight w:val="none"/>
        </w:rPr>
      </w:pPr>
      <w:bookmarkStart w:id="29" w:name="_Toc80205938"/>
      <w:bookmarkStart w:id="30" w:name="_Toc32335"/>
      <w:bookmarkStart w:id="31" w:name="_Toc80886942"/>
      <w:r>
        <w:rPr>
          <w:rFonts w:hint="eastAsia" w:ascii="宋体" w:hAnsi="宋体"/>
          <w:b/>
          <w:bCs w:val="0"/>
          <w:color w:val="auto"/>
          <w:highlight w:val="none"/>
        </w:rPr>
        <w:t>第一节 封面格式</w:t>
      </w:r>
      <w:bookmarkEnd w:id="29"/>
      <w:bookmarkEnd w:id="30"/>
      <w:bookmarkEnd w:id="31"/>
    </w:p>
    <w:p w14:paraId="0B8DDAAB">
      <w:pPr>
        <w:shd w:val="clear" w:color="auto" w:fill="auto"/>
        <w:snapToGrid w:val="0"/>
        <w:spacing w:before="120" w:beforeLines="50" w:after="50"/>
        <w:rPr>
          <w:rFonts w:ascii="宋体" w:hAnsi="宋体"/>
          <w:color w:val="auto"/>
          <w:sz w:val="24"/>
          <w:szCs w:val="20"/>
          <w:highlight w:val="none"/>
        </w:rPr>
      </w:pPr>
    </w:p>
    <w:p w14:paraId="1B86955D">
      <w:pPr>
        <w:shd w:val="clear" w:color="auto" w:fill="auto"/>
        <w:snapToGrid w:val="0"/>
        <w:spacing w:before="120" w:beforeLines="50" w:after="50"/>
        <w:jc w:val="center"/>
        <w:rPr>
          <w:rFonts w:ascii="宋体" w:hAnsi="宋体"/>
          <w:bCs/>
          <w:color w:val="auto"/>
          <w:sz w:val="24"/>
          <w:szCs w:val="20"/>
          <w:highlight w:val="none"/>
        </w:rPr>
      </w:pPr>
    </w:p>
    <w:p w14:paraId="303A7C65">
      <w:pPr>
        <w:shd w:val="clear" w:color="auto" w:fill="auto"/>
        <w:snapToGrid w:val="0"/>
        <w:spacing w:before="120" w:beforeLines="50" w:after="50"/>
        <w:jc w:val="center"/>
        <w:rPr>
          <w:rFonts w:hint="eastAsia" w:asciiTheme="minorEastAsia" w:hAnsiTheme="minorEastAsia" w:eastAsiaTheme="minorEastAsia" w:cstheme="minorEastAsia"/>
          <w:b/>
          <w:bCs w:val="0"/>
          <w:color w:val="auto"/>
          <w:sz w:val="72"/>
          <w:szCs w:val="72"/>
          <w:highlight w:val="none"/>
        </w:rPr>
      </w:pPr>
      <w:r>
        <w:rPr>
          <w:rFonts w:hint="eastAsia" w:asciiTheme="minorEastAsia" w:hAnsiTheme="minorEastAsia" w:eastAsiaTheme="minorEastAsia" w:cstheme="minorEastAsia"/>
          <w:b/>
          <w:bCs w:val="0"/>
          <w:color w:val="auto"/>
          <w:sz w:val="72"/>
          <w:szCs w:val="72"/>
          <w:highlight w:val="none"/>
        </w:rPr>
        <w:t>响  应  文  件</w:t>
      </w:r>
    </w:p>
    <w:p w14:paraId="18A86636">
      <w:pPr>
        <w:shd w:val="clear" w:color="auto" w:fill="auto"/>
        <w:snapToGrid w:val="0"/>
        <w:spacing w:before="120" w:beforeLines="50" w:after="50"/>
        <w:rPr>
          <w:rFonts w:ascii="宋体" w:hAnsi="宋体"/>
          <w:bCs/>
          <w:color w:val="auto"/>
          <w:sz w:val="24"/>
          <w:szCs w:val="20"/>
          <w:highlight w:val="none"/>
        </w:rPr>
      </w:pPr>
    </w:p>
    <w:p w14:paraId="06BF73F5">
      <w:pPr>
        <w:shd w:val="clear" w:color="auto" w:fill="auto"/>
        <w:snapToGrid w:val="0"/>
        <w:spacing w:before="120" w:beforeLines="50" w:after="50"/>
        <w:rPr>
          <w:rFonts w:ascii="宋体" w:hAnsi="宋体"/>
          <w:bCs/>
          <w:color w:val="auto"/>
          <w:sz w:val="24"/>
          <w:szCs w:val="20"/>
          <w:highlight w:val="none"/>
        </w:rPr>
      </w:pPr>
    </w:p>
    <w:p w14:paraId="29FDF00A">
      <w:pPr>
        <w:shd w:val="clear" w:color="auto" w:fill="auto"/>
        <w:snapToGrid w:val="0"/>
        <w:spacing w:before="120" w:beforeLines="50" w:after="50"/>
        <w:rPr>
          <w:rFonts w:ascii="仿宋_GB2312" w:hAnsi="仿宋_GB2312" w:eastAsia="仿宋_GB2312" w:cs="仿宋_GB2312"/>
          <w:bCs/>
          <w:color w:val="auto"/>
          <w:sz w:val="32"/>
          <w:szCs w:val="32"/>
          <w:highlight w:val="none"/>
        </w:rPr>
      </w:pPr>
    </w:p>
    <w:p w14:paraId="6224C175">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F827AFD">
      <w:pPr>
        <w:shd w:val="clear" w:color="auto" w:fill="auto"/>
        <w:snapToGrid w:val="0"/>
        <w:spacing w:before="120" w:beforeLines="50" w:after="50"/>
        <w:ind w:firstLine="480" w:firstLineChars="150"/>
        <w:rPr>
          <w:rFonts w:ascii="宋体" w:hAnsi="宋体" w:cs="仿宋_GB2312"/>
          <w:bCs/>
          <w:color w:val="auto"/>
          <w:sz w:val="32"/>
          <w:szCs w:val="32"/>
          <w:highlight w:val="none"/>
        </w:rPr>
      </w:pPr>
    </w:p>
    <w:p w14:paraId="2E9B757C">
      <w:pPr>
        <w:shd w:val="clear" w:color="auto" w:fill="auto"/>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项目编号：</w:t>
      </w:r>
    </w:p>
    <w:p w14:paraId="69E4ADF0">
      <w:pPr>
        <w:shd w:val="clear" w:color="auto" w:fill="auto"/>
        <w:snapToGrid w:val="0"/>
        <w:spacing w:before="120" w:beforeLines="50" w:after="50"/>
        <w:rPr>
          <w:rFonts w:ascii="宋体" w:hAnsi="宋体" w:cs="仿宋_GB2312"/>
          <w:bCs/>
          <w:color w:val="auto"/>
          <w:sz w:val="32"/>
          <w:szCs w:val="32"/>
          <w:highlight w:val="none"/>
        </w:rPr>
      </w:pPr>
    </w:p>
    <w:p w14:paraId="12D8B8A4">
      <w:pPr>
        <w:shd w:val="clear" w:color="auto" w:fill="auto"/>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14:paraId="6992A6EA">
      <w:pPr>
        <w:shd w:val="clear" w:color="auto" w:fill="auto"/>
        <w:snapToGrid w:val="0"/>
        <w:spacing w:before="120" w:beforeLines="50" w:after="50"/>
        <w:ind w:firstLine="640" w:firstLineChars="200"/>
        <w:rPr>
          <w:rFonts w:hint="eastAsia" w:ascii="宋体" w:hAnsi="宋体" w:cs="仿宋_GB2312"/>
          <w:bCs/>
          <w:color w:val="auto"/>
          <w:sz w:val="32"/>
          <w:szCs w:val="32"/>
          <w:highlight w:val="none"/>
        </w:rPr>
      </w:pPr>
    </w:p>
    <w:p w14:paraId="68C3A1FC">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2974F61">
      <w:pPr>
        <w:shd w:val="clear" w:color="auto" w:fill="auto"/>
        <w:snapToGrid w:val="0"/>
        <w:spacing w:before="120" w:beforeLines="50" w:after="50"/>
        <w:rPr>
          <w:rFonts w:ascii="宋体" w:hAnsi="宋体" w:cs="仿宋_GB2312"/>
          <w:bCs/>
          <w:color w:val="auto"/>
          <w:sz w:val="32"/>
          <w:szCs w:val="32"/>
          <w:highlight w:val="none"/>
        </w:rPr>
      </w:pPr>
    </w:p>
    <w:p w14:paraId="7DF0D741">
      <w:pPr>
        <w:pStyle w:val="10"/>
        <w:rPr>
          <w:rFonts w:ascii="宋体" w:hAnsi="宋体" w:cs="仿宋_GB2312"/>
          <w:bCs/>
          <w:color w:val="auto"/>
          <w:sz w:val="32"/>
          <w:szCs w:val="32"/>
          <w:highlight w:val="none"/>
        </w:rPr>
      </w:pPr>
    </w:p>
    <w:p w14:paraId="440ECF18">
      <w:pPr>
        <w:rPr>
          <w:color w:val="auto"/>
          <w:highlight w:val="none"/>
        </w:rPr>
      </w:pPr>
    </w:p>
    <w:p w14:paraId="28577CEC">
      <w:pPr>
        <w:shd w:val="clear" w:color="auto" w:fill="auto"/>
        <w:snapToGrid w:val="0"/>
        <w:spacing w:before="120" w:beforeLines="50" w:after="50"/>
        <w:ind w:firstLine="480" w:firstLineChars="150"/>
        <w:jc w:val="center"/>
        <w:rPr>
          <w:rFonts w:hint="eastAsia" w:ascii="宋体" w:hAnsi="宋体" w:cs="仿宋_GB2312"/>
          <w:bCs/>
          <w:color w:val="auto"/>
          <w:sz w:val="32"/>
          <w:szCs w:val="32"/>
          <w:highlight w:val="none"/>
        </w:rPr>
      </w:pPr>
    </w:p>
    <w:p w14:paraId="10EDDDF7">
      <w:pPr>
        <w:shd w:val="clear" w:color="auto" w:fill="auto"/>
        <w:snapToGrid w:val="0"/>
        <w:spacing w:before="120" w:beforeLines="50" w:after="50"/>
        <w:ind w:firstLine="480" w:firstLineChars="150"/>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首次响应文件提交截止时间前不得解密</w:t>
      </w:r>
    </w:p>
    <w:p w14:paraId="5D0DA539">
      <w:pPr>
        <w:shd w:val="clear" w:color="auto" w:fill="auto"/>
        <w:snapToGrid w:val="0"/>
        <w:spacing w:before="120" w:beforeLines="50" w:after="50"/>
        <w:ind w:firstLine="5440" w:firstLineChars="1700"/>
        <w:jc w:val="center"/>
        <w:rPr>
          <w:rFonts w:ascii="宋体" w:hAnsi="宋体" w:cs="仿宋_GB2312"/>
          <w:bCs/>
          <w:color w:val="auto"/>
          <w:sz w:val="32"/>
          <w:szCs w:val="32"/>
          <w:highlight w:val="none"/>
        </w:rPr>
      </w:pPr>
    </w:p>
    <w:p w14:paraId="5CDD1F9B">
      <w:pPr>
        <w:shd w:val="clear" w:color="auto" w:fill="auto"/>
        <w:snapToGrid w:val="0"/>
        <w:spacing w:before="120" w:beforeLines="50" w:after="50"/>
        <w:ind w:firstLine="645"/>
        <w:jc w:val="center"/>
        <w:rPr>
          <w:rFonts w:ascii="宋体" w:hAnsi="宋体" w:cs="仿宋_GB2312"/>
          <w:bCs/>
          <w:color w:val="auto"/>
          <w:sz w:val="32"/>
          <w:szCs w:val="32"/>
          <w:highlight w:val="none"/>
        </w:rPr>
      </w:pPr>
      <w:r>
        <w:rPr>
          <w:rFonts w:hint="eastAsia" w:ascii="宋体" w:hAnsi="宋体" w:cs="仿宋_GB2312"/>
          <w:bCs/>
          <w:color w:val="auto"/>
          <w:sz w:val="32"/>
          <w:szCs w:val="32"/>
          <w:highlight w:val="none"/>
        </w:rPr>
        <w:t>年    月    日</w:t>
      </w:r>
    </w:p>
    <w:p w14:paraId="6FF46200">
      <w:pPr>
        <w:shd w:val="clear" w:color="auto" w:fill="auto"/>
        <w:rPr>
          <w:color w:val="auto"/>
          <w:highlight w:val="none"/>
        </w:rPr>
        <w:sectPr>
          <w:pgSz w:w="11910" w:h="16840"/>
          <w:pgMar w:top="1440" w:right="1080" w:bottom="1440" w:left="1080" w:header="720" w:footer="720" w:gutter="0"/>
          <w:pgBorders>
            <w:top w:val="none" w:sz="0" w:space="0"/>
            <w:left w:val="none" w:sz="0" w:space="0"/>
            <w:bottom w:val="none" w:sz="0" w:space="0"/>
            <w:right w:val="none" w:sz="0" w:space="0"/>
          </w:pgBorders>
          <w:pgNumType w:fmt="decimal"/>
          <w:cols w:space="720" w:num="1"/>
        </w:sectPr>
      </w:pPr>
    </w:p>
    <w:p w14:paraId="34B86B7A">
      <w:pPr>
        <w:pStyle w:val="3"/>
        <w:shd w:val="clear" w:color="auto" w:fill="auto"/>
        <w:jc w:val="center"/>
        <w:rPr>
          <w:rFonts w:ascii="宋体" w:hAnsi="宋体"/>
          <w:bCs w:val="0"/>
          <w:color w:val="auto"/>
          <w:highlight w:val="none"/>
        </w:rPr>
      </w:pPr>
      <w:bookmarkStart w:id="32" w:name="_Toc80205939"/>
      <w:bookmarkStart w:id="33" w:name="_Toc25684"/>
      <w:bookmarkStart w:id="34" w:name="_Toc80886943"/>
      <w:r>
        <w:rPr>
          <w:rFonts w:hint="eastAsia" w:ascii="宋体" w:hAnsi="宋体"/>
          <w:bCs w:val="0"/>
          <w:color w:val="auto"/>
          <w:highlight w:val="none"/>
        </w:rPr>
        <w:t>第二节 资格证明文件格式</w:t>
      </w:r>
      <w:bookmarkEnd w:id="32"/>
      <w:bookmarkEnd w:id="33"/>
      <w:bookmarkEnd w:id="34"/>
    </w:p>
    <w:p w14:paraId="2131CFEA">
      <w:pPr>
        <w:shd w:val="clear" w:color="auto" w:fill="auto"/>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全流程电子文件</w:t>
      </w:r>
    </w:p>
    <w:p w14:paraId="38CEF800">
      <w:pPr>
        <w:shd w:val="clear" w:color="auto" w:fill="auto"/>
        <w:snapToGrid w:val="0"/>
        <w:spacing w:before="120" w:beforeLines="50" w:after="50"/>
        <w:rPr>
          <w:rFonts w:ascii="宋体" w:hAnsi="宋体"/>
          <w:color w:val="auto"/>
          <w:sz w:val="24"/>
          <w:szCs w:val="20"/>
          <w:highlight w:val="none"/>
        </w:rPr>
      </w:pPr>
    </w:p>
    <w:p w14:paraId="26EDBEFE">
      <w:pPr>
        <w:shd w:val="clear" w:color="auto" w:fill="auto"/>
        <w:snapToGrid w:val="0"/>
        <w:spacing w:before="120" w:beforeLines="50" w:after="50"/>
        <w:rPr>
          <w:rFonts w:ascii="宋体" w:hAnsi="宋体"/>
          <w:color w:val="auto"/>
          <w:sz w:val="24"/>
          <w:szCs w:val="20"/>
          <w:highlight w:val="none"/>
        </w:rPr>
      </w:pPr>
    </w:p>
    <w:p w14:paraId="6006B973">
      <w:pPr>
        <w:shd w:val="clear" w:color="auto" w:fill="auto"/>
        <w:snapToGrid w:val="0"/>
        <w:spacing w:before="120" w:beforeLines="50" w:after="50"/>
        <w:jc w:val="center"/>
        <w:rPr>
          <w:rFonts w:hint="eastAsia" w:asciiTheme="majorEastAsia" w:hAnsiTheme="majorEastAsia" w:eastAsiaTheme="majorEastAsia" w:cstheme="majorEastAsia"/>
          <w:b/>
          <w:bCs w:val="0"/>
          <w:color w:val="auto"/>
          <w:sz w:val="48"/>
          <w:szCs w:val="48"/>
          <w:highlight w:val="none"/>
        </w:rPr>
      </w:pPr>
    </w:p>
    <w:p w14:paraId="7D1EB9D5">
      <w:pPr>
        <w:shd w:val="clear" w:color="auto" w:fill="auto"/>
        <w:snapToGrid w:val="0"/>
        <w:spacing w:before="120" w:beforeLines="50" w:after="50"/>
        <w:jc w:val="center"/>
        <w:rPr>
          <w:rFonts w:hint="eastAsia" w:asciiTheme="majorEastAsia" w:hAnsiTheme="majorEastAsia" w:eastAsiaTheme="majorEastAsia" w:cstheme="majorEastAsia"/>
          <w:b/>
          <w:bCs w:val="0"/>
          <w:color w:val="auto"/>
          <w:sz w:val="48"/>
          <w:szCs w:val="48"/>
          <w:highlight w:val="none"/>
        </w:rPr>
      </w:pPr>
      <w:r>
        <w:rPr>
          <w:rFonts w:hint="eastAsia" w:asciiTheme="majorEastAsia" w:hAnsiTheme="majorEastAsia" w:eastAsiaTheme="majorEastAsia" w:cstheme="majorEastAsia"/>
          <w:b/>
          <w:bCs w:val="0"/>
          <w:color w:val="auto"/>
          <w:sz w:val="48"/>
          <w:szCs w:val="48"/>
          <w:highlight w:val="none"/>
        </w:rPr>
        <w:t>资  格  证  明  文  件（封面）</w:t>
      </w:r>
    </w:p>
    <w:p w14:paraId="12F8033C">
      <w:pPr>
        <w:shd w:val="clear" w:color="auto" w:fill="auto"/>
        <w:snapToGrid w:val="0"/>
        <w:spacing w:before="120" w:beforeLines="50" w:after="50"/>
        <w:rPr>
          <w:rFonts w:ascii="宋体" w:hAnsi="宋体"/>
          <w:bCs/>
          <w:color w:val="auto"/>
          <w:sz w:val="24"/>
          <w:szCs w:val="20"/>
          <w:highlight w:val="none"/>
        </w:rPr>
      </w:pPr>
    </w:p>
    <w:p w14:paraId="2B849E51">
      <w:pPr>
        <w:shd w:val="clear" w:color="auto" w:fill="auto"/>
        <w:snapToGrid w:val="0"/>
        <w:spacing w:before="120" w:beforeLines="50" w:after="50"/>
        <w:rPr>
          <w:rFonts w:ascii="宋体" w:hAnsi="宋体"/>
          <w:bCs/>
          <w:color w:val="auto"/>
          <w:sz w:val="24"/>
          <w:szCs w:val="20"/>
          <w:highlight w:val="none"/>
        </w:rPr>
      </w:pPr>
    </w:p>
    <w:p w14:paraId="24CC2249">
      <w:pPr>
        <w:shd w:val="clear" w:color="auto" w:fill="auto"/>
        <w:snapToGrid w:val="0"/>
        <w:spacing w:before="120" w:beforeLines="50" w:after="50"/>
        <w:rPr>
          <w:rFonts w:ascii="宋体" w:hAnsi="宋体"/>
          <w:bCs/>
          <w:color w:val="auto"/>
          <w:sz w:val="24"/>
          <w:szCs w:val="20"/>
          <w:highlight w:val="none"/>
        </w:rPr>
      </w:pPr>
    </w:p>
    <w:p w14:paraId="588BD9F0">
      <w:pPr>
        <w:shd w:val="clear" w:color="auto" w:fill="auto"/>
        <w:snapToGrid w:val="0"/>
        <w:spacing w:before="120" w:beforeLines="50" w:after="50"/>
        <w:rPr>
          <w:rFonts w:ascii="宋体" w:hAnsi="宋体"/>
          <w:bCs/>
          <w:color w:val="auto"/>
          <w:sz w:val="24"/>
          <w:szCs w:val="20"/>
          <w:highlight w:val="none"/>
        </w:rPr>
      </w:pPr>
    </w:p>
    <w:p w14:paraId="5675A93F">
      <w:pPr>
        <w:shd w:val="clear" w:color="auto" w:fill="auto"/>
        <w:snapToGrid w:val="0"/>
        <w:spacing w:before="120" w:beforeLines="50" w:after="50"/>
        <w:rPr>
          <w:rFonts w:ascii="宋体" w:hAnsi="宋体"/>
          <w:bCs/>
          <w:color w:val="auto"/>
          <w:sz w:val="24"/>
          <w:szCs w:val="20"/>
          <w:highlight w:val="none"/>
        </w:rPr>
      </w:pPr>
    </w:p>
    <w:p w14:paraId="146E885A">
      <w:pPr>
        <w:shd w:val="clear" w:color="auto" w:fill="auto"/>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331D9307">
      <w:pPr>
        <w:shd w:val="clear" w:color="auto" w:fill="auto"/>
        <w:snapToGrid w:val="0"/>
        <w:spacing w:before="120" w:beforeLines="50" w:after="50"/>
        <w:ind w:firstLine="720" w:firstLineChars="225"/>
        <w:rPr>
          <w:rFonts w:ascii="宋体" w:hAnsi="宋体" w:cs="仿宋_GB2312"/>
          <w:bCs/>
          <w:color w:val="auto"/>
          <w:sz w:val="32"/>
          <w:szCs w:val="32"/>
          <w:highlight w:val="none"/>
        </w:rPr>
      </w:pPr>
    </w:p>
    <w:p w14:paraId="29D90520">
      <w:pPr>
        <w:shd w:val="clear" w:color="auto" w:fill="auto"/>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lang w:eastAsia="zh-CN"/>
        </w:rPr>
        <w:t>项目编号：</w:t>
      </w:r>
    </w:p>
    <w:p w14:paraId="4AB46C3F">
      <w:pPr>
        <w:shd w:val="clear" w:color="auto" w:fill="auto"/>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28EF6AD3">
      <w:pPr>
        <w:snapToGrid w:val="0"/>
        <w:spacing w:before="120" w:beforeLines="50" w:after="50"/>
        <w:ind w:firstLine="640" w:firstLineChars="200"/>
        <w:rPr>
          <w:rFonts w:hint="eastAsia"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14:paraId="0588C291">
      <w:pPr>
        <w:snapToGrid w:val="0"/>
        <w:spacing w:before="120" w:beforeLines="50" w:after="50"/>
        <w:ind w:firstLine="640" w:firstLineChars="200"/>
        <w:rPr>
          <w:rFonts w:hint="eastAsia" w:cs="仿宋_GB2312"/>
          <w:bCs/>
          <w:color w:val="auto"/>
          <w:sz w:val="32"/>
          <w:szCs w:val="32"/>
          <w:highlight w:val="none"/>
        </w:rPr>
      </w:pPr>
    </w:p>
    <w:p w14:paraId="7CB2E89D">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0DC432D5">
      <w:pPr>
        <w:pStyle w:val="5"/>
        <w:shd w:val="clear" w:color="auto" w:fill="auto"/>
        <w:snapToGrid w:val="0"/>
        <w:spacing w:before="50" w:after="120"/>
        <w:ind w:firstLine="720" w:firstLineChars="225"/>
        <w:rPr>
          <w:rFonts w:ascii="宋体" w:hAnsi="宋体" w:cs="仿宋_GB2312"/>
          <w:bCs/>
          <w:color w:val="auto"/>
          <w:sz w:val="32"/>
          <w:szCs w:val="32"/>
          <w:highlight w:val="none"/>
        </w:rPr>
      </w:pPr>
    </w:p>
    <w:p w14:paraId="114C52D1">
      <w:pPr>
        <w:pStyle w:val="5"/>
        <w:shd w:val="clear" w:color="auto" w:fill="auto"/>
        <w:snapToGrid w:val="0"/>
        <w:spacing w:before="50" w:after="120"/>
        <w:ind w:firstLine="720" w:firstLineChars="225"/>
        <w:rPr>
          <w:rFonts w:ascii="宋体" w:hAnsi="宋体" w:cs="仿宋_GB2312"/>
          <w:bCs/>
          <w:color w:val="auto"/>
          <w:sz w:val="32"/>
          <w:szCs w:val="32"/>
          <w:highlight w:val="none"/>
        </w:rPr>
      </w:pPr>
    </w:p>
    <w:p w14:paraId="3A4488E5">
      <w:pPr>
        <w:pStyle w:val="5"/>
        <w:shd w:val="clear" w:color="auto" w:fill="auto"/>
        <w:snapToGrid w:val="0"/>
        <w:spacing w:before="50" w:after="120"/>
        <w:ind w:firstLine="720" w:firstLineChars="225"/>
        <w:rPr>
          <w:rFonts w:ascii="宋体" w:hAnsi="宋体" w:cs="仿宋_GB2312"/>
          <w:bCs/>
          <w:color w:val="auto"/>
          <w:sz w:val="32"/>
          <w:szCs w:val="32"/>
          <w:highlight w:val="none"/>
        </w:rPr>
      </w:pPr>
    </w:p>
    <w:p w14:paraId="756C8BCD">
      <w:pPr>
        <w:pStyle w:val="5"/>
        <w:shd w:val="clear" w:color="auto" w:fill="auto"/>
        <w:snapToGrid w:val="0"/>
        <w:spacing w:before="50" w:after="120"/>
        <w:ind w:firstLine="1280" w:firstLineChars="400"/>
        <w:rPr>
          <w:rFonts w:ascii="宋体" w:hAnsi="宋体" w:cs="仿宋_GB2312"/>
          <w:bCs/>
          <w:color w:val="auto"/>
          <w:sz w:val="32"/>
          <w:szCs w:val="32"/>
          <w:highlight w:val="none"/>
        </w:rPr>
      </w:pPr>
    </w:p>
    <w:p w14:paraId="2B39F70F">
      <w:pPr>
        <w:shd w:val="clear" w:color="auto" w:fill="auto"/>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28E3EB5F">
      <w:pPr>
        <w:shd w:val="clear" w:color="auto" w:fill="auto"/>
        <w:snapToGrid w:val="0"/>
        <w:spacing w:before="120" w:beforeLines="50" w:after="50" w:line="360" w:lineRule="auto"/>
        <w:jc w:val="left"/>
        <w:rPr>
          <w:rFonts w:ascii="宋体" w:hAnsi="宋体"/>
          <w:b/>
          <w:bCs/>
          <w:color w:val="auto"/>
          <w:sz w:val="32"/>
          <w:szCs w:val="32"/>
          <w:highlight w:val="none"/>
        </w:rPr>
      </w:pPr>
    </w:p>
    <w:p w14:paraId="186F53B6">
      <w:pPr>
        <w:snapToGrid w:val="0"/>
        <w:spacing w:before="120"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0E4C761D">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047562A7">
      <w:pPr>
        <w:snapToGrid w:val="0"/>
        <w:spacing w:before="120" w:beforeLines="50" w:after="50"/>
        <w:rPr>
          <w:rFonts w:ascii="宋体" w:hAnsi="宋体"/>
          <w:color w:val="auto"/>
          <w:sz w:val="24"/>
          <w:szCs w:val="20"/>
          <w:highlight w:val="none"/>
        </w:rPr>
      </w:pPr>
      <w:r>
        <w:rPr>
          <w:rFonts w:ascii="宋体" w:hAnsi="宋体"/>
          <w:color w:val="auto"/>
          <w:sz w:val="24"/>
          <w:szCs w:val="20"/>
          <w:highlight w:val="none"/>
        </w:rPr>
        <w:t xml:space="preserve"> </w:t>
      </w:r>
    </w:p>
    <w:p w14:paraId="2D2F7368">
      <w:pPr>
        <w:spacing w:line="300" w:lineRule="auto"/>
        <w:rPr>
          <w:rFonts w:hint="eastAsia" w:ascii="宋体" w:hAnsi="宋体"/>
          <w:color w:val="auto"/>
          <w:szCs w:val="21"/>
          <w:highlight w:val="none"/>
        </w:rPr>
      </w:pPr>
    </w:p>
    <w:p w14:paraId="084E2508">
      <w:pPr>
        <w:spacing w:line="300" w:lineRule="auto"/>
        <w:rPr>
          <w:rFonts w:hint="eastAsia" w:ascii="宋体" w:hAnsi="宋体"/>
          <w:color w:val="auto"/>
          <w:szCs w:val="21"/>
          <w:highlight w:val="none"/>
        </w:rPr>
      </w:pPr>
    </w:p>
    <w:p w14:paraId="65A0A839">
      <w:pPr>
        <w:spacing w:line="300" w:lineRule="auto"/>
        <w:rPr>
          <w:rFonts w:hint="eastAsia" w:ascii="宋体" w:hAnsi="宋体"/>
          <w:color w:val="auto"/>
          <w:szCs w:val="21"/>
          <w:highlight w:val="none"/>
        </w:rPr>
      </w:pPr>
    </w:p>
    <w:p w14:paraId="45A2A013">
      <w:pPr>
        <w:spacing w:line="300" w:lineRule="auto"/>
        <w:rPr>
          <w:rFonts w:hint="eastAsia" w:ascii="宋体" w:hAnsi="宋体"/>
          <w:color w:val="auto"/>
          <w:szCs w:val="21"/>
          <w:highlight w:val="none"/>
        </w:rPr>
      </w:pPr>
    </w:p>
    <w:p w14:paraId="55B898F9">
      <w:pPr>
        <w:spacing w:line="300" w:lineRule="auto"/>
        <w:rPr>
          <w:rFonts w:hint="eastAsia" w:ascii="宋体" w:hAnsi="宋体"/>
          <w:color w:val="auto"/>
          <w:szCs w:val="21"/>
          <w:highlight w:val="none"/>
        </w:rPr>
      </w:pPr>
    </w:p>
    <w:p w14:paraId="709E7F9D">
      <w:pPr>
        <w:spacing w:line="300" w:lineRule="auto"/>
        <w:rPr>
          <w:rFonts w:hint="eastAsia" w:ascii="宋体" w:hAnsi="宋体"/>
          <w:color w:val="auto"/>
          <w:szCs w:val="21"/>
          <w:highlight w:val="none"/>
        </w:rPr>
      </w:pPr>
    </w:p>
    <w:p w14:paraId="58075ECD">
      <w:pPr>
        <w:spacing w:line="300" w:lineRule="auto"/>
        <w:rPr>
          <w:rFonts w:hint="eastAsia" w:ascii="宋体" w:hAnsi="宋体"/>
          <w:color w:val="auto"/>
          <w:szCs w:val="21"/>
          <w:highlight w:val="none"/>
        </w:rPr>
      </w:pPr>
    </w:p>
    <w:p w14:paraId="266A1801">
      <w:pPr>
        <w:spacing w:line="300" w:lineRule="auto"/>
        <w:rPr>
          <w:rFonts w:hint="eastAsia" w:ascii="宋体" w:hAnsi="宋体"/>
          <w:color w:val="auto"/>
          <w:szCs w:val="21"/>
          <w:highlight w:val="none"/>
        </w:rPr>
      </w:pPr>
    </w:p>
    <w:p w14:paraId="55FD714D">
      <w:pPr>
        <w:spacing w:line="300" w:lineRule="auto"/>
        <w:rPr>
          <w:rFonts w:hint="eastAsia" w:ascii="宋体" w:hAnsi="宋体"/>
          <w:color w:val="auto"/>
          <w:szCs w:val="21"/>
          <w:highlight w:val="none"/>
        </w:rPr>
      </w:pPr>
    </w:p>
    <w:p w14:paraId="042A7674">
      <w:pPr>
        <w:spacing w:line="300" w:lineRule="auto"/>
        <w:rPr>
          <w:rFonts w:hint="eastAsia" w:ascii="宋体" w:hAnsi="宋体"/>
          <w:color w:val="auto"/>
          <w:szCs w:val="21"/>
          <w:highlight w:val="none"/>
        </w:rPr>
      </w:pPr>
    </w:p>
    <w:p w14:paraId="6B9E559D">
      <w:pPr>
        <w:spacing w:line="300" w:lineRule="auto"/>
        <w:rPr>
          <w:rFonts w:hint="eastAsia" w:ascii="宋体" w:hAnsi="宋体"/>
          <w:color w:val="auto"/>
          <w:szCs w:val="21"/>
          <w:highlight w:val="none"/>
        </w:rPr>
      </w:pPr>
    </w:p>
    <w:p w14:paraId="004D17EA">
      <w:pPr>
        <w:spacing w:line="300" w:lineRule="auto"/>
        <w:rPr>
          <w:rFonts w:hint="eastAsia" w:ascii="宋体" w:hAnsi="宋体"/>
          <w:color w:val="auto"/>
          <w:szCs w:val="21"/>
          <w:highlight w:val="none"/>
        </w:rPr>
      </w:pPr>
    </w:p>
    <w:p w14:paraId="25C23C3A">
      <w:pPr>
        <w:spacing w:line="300" w:lineRule="auto"/>
        <w:rPr>
          <w:rFonts w:hint="eastAsia" w:ascii="宋体" w:hAnsi="宋体"/>
          <w:color w:val="auto"/>
          <w:szCs w:val="21"/>
          <w:highlight w:val="none"/>
        </w:rPr>
      </w:pPr>
    </w:p>
    <w:p w14:paraId="3B864EB1">
      <w:pPr>
        <w:spacing w:line="300" w:lineRule="auto"/>
        <w:rPr>
          <w:rFonts w:hint="eastAsia" w:ascii="宋体" w:hAnsi="宋体"/>
          <w:color w:val="auto"/>
          <w:szCs w:val="21"/>
          <w:highlight w:val="none"/>
        </w:rPr>
      </w:pPr>
    </w:p>
    <w:p w14:paraId="373332DB">
      <w:pPr>
        <w:spacing w:line="300" w:lineRule="auto"/>
        <w:rPr>
          <w:rFonts w:hint="eastAsia" w:ascii="宋体" w:hAnsi="宋体"/>
          <w:color w:val="auto"/>
          <w:szCs w:val="21"/>
          <w:highlight w:val="none"/>
        </w:rPr>
      </w:pPr>
    </w:p>
    <w:p w14:paraId="39AEA92C">
      <w:pPr>
        <w:spacing w:line="320" w:lineRule="exact"/>
        <w:jc w:val="center"/>
        <w:rPr>
          <w:rFonts w:ascii="宋体" w:hAnsi="宋体"/>
          <w:b/>
          <w:color w:val="auto"/>
          <w:sz w:val="32"/>
          <w:szCs w:val="32"/>
          <w:highlight w:val="none"/>
        </w:rPr>
      </w:pPr>
      <w:r>
        <w:rPr>
          <w:rFonts w:ascii="宋体" w:hAnsi="宋体"/>
          <w:color w:val="auto"/>
          <w:szCs w:val="21"/>
          <w:highlight w:val="none"/>
        </w:rPr>
        <w:br w:type="page"/>
      </w:r>
      <w:r>
        <w:rPr>
          <w:rFonts w:hint="eastAsia" w:ascii="宋体" w:hAnsi="宋体"/>
          <w:color w:val="auto"/>
          <w:szCs w:val="21"/>
          <w:highlight w:val="none"/>
        </w:rPr>
        <w:t xml:space="preserve"> </w:t>
      </w:r>
      <w:r>
        <w:rPr>
          <w:rFonts w:hint="eastAsia" w:ascii="宋体" w:hAnsi="宋体"/>
          <w:b/>
          <w:color w:val="auto"/>
          <w:sz w:val="32"/>
          <w:szCs w:val="32"/>
          <w:highlight w:val="none"/>
        </w:rPr>
        <w:t>防城港市政府采购供应商信用承诺函（格式）</w:t>
      </w:r>
    </w:p>
    <w:p w14:paraId="4E48A185">
      <w:pPr>
        <w:spacing w:line="320" w:lineRule="exact"/>
        <w:jc w:val="left"/>
        <w:rPr>
          <w:rFonts w:hint="eastAsia" w:ascii="宋体" w:hAnsi="宋体"/>
          <w:color w:val="auto"/>
          <w:szCs w:val="21"/>
          <w:highlight w:val="none"/>
        </w:rPr>
      </w:pPr>
    </w:p>
    <w:p w14:paraId="176B8369">
      <w:pPr>
        <w:spacing w:line="360" w:lineRule="auto"/>
        <w:jc w:val="left"/>
        <w:rPr>
          <w:rFonts w:hint="eastAsia" w:ascii="宋体" w:hAnsi="宋体"/>
          <w:color w:val="auto"/>
          <w:sz w:val="24"/>
          <w:highlight w:val="none"/>
        </w:rPr>
      </w:pPr>
    </w:p>
    <w:p w14:paraId="456612C6">
      <w:pPr>
        <w:spacing w:line="360" w:lineRule="auto"/>
        <w:jc w:val="left"/>
        <w:rPr>
          <w:rFonts w:hint="eastAsia" w:ascii="宋体" w:hAnsi="宋体"/>
          <w:color w:val="auto"/>
          <w:sz w:val="24"/>
          <w:highlight w:val="none"/>
        </w:rPr>
      </w:pPr>
      <w:r>
        <w:rPr>
          <w:rFonts w:hint="eastAsia" w:ascii="宋体" w:hAnsi="宋体"/>
          <w:color w:val="auto"/>
          <w:sz w:val="24"/>
          <w:highlight w:val="none"/>
        </w:rPr>
        <w:t>致（采购人或采购代理机构） ：</w:t>
      </w:r>
    </w:p>
    <w:p w14:paraId="38A484B7">
      <w:pPr>
        <w:spacing w:line="360" w:lineRule="auto"/>
        <w:ind w:firstLine="480" w:firstLineChars="200"/>
        <w:jc w:val="left"/>
        <w:rPr>
          <w:rFonts w:hint="eastAsia" w:ascii="宋体" w:hAnsi="宋体"/>
          <w:color w:val="auto"/>
          <w:sz w:val="24"/>
          <w:highlight w:val="none"/>
        </w:rPr>
      </w:pPr>
    </w:p>
    <w:p w14:paraId="1A59E20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我方自愿参加</w:t>
      </w:r>
      <w:r>
        <w:rPr>
          <w:rFonts w:hint="eastAsia" w:ascii="宋体" w:hAnsi="宋体"/>
          <w:color w:val="auto"/>
          <w:sz w:val="24"/>
          <w:highlight w:val="none"/>
          <w:u w:val="single"/>
        </w:rPr>
        <w:t xml:space="preserve"> （项目名称） </w:t>
      </w:r>
      <w:r>
        <w:rPr>
          <w:rFonts w:hint="eastAsia" w:ascii="宋体" w:hAnsi="宋体"/>
          <w:color w:val="auto"/>
          <w:sz w:val="24"/>
          <w:highlight w:val="none"/>
        </w:rPr>
        <w:t>项目（</w:t>
      </w:r>
      <w:r>
        <w:rPr>
          <w:rFonts w:hint="eastAsia" w:ascii="宋体" w:hAnsi="宋体"/>
          <w:color w:val="auto"/>
          <w:sz w:val="24"/>
          <w:highlight w:val="none"/>
          <w:u w:val="single"/>
        </w:rPr>
        <w:t xml:space="preserve">项目编号：         </w:t>
      </w:r>
      <w:r>
        <w:rPr>
          <w:rFonts w:hint="eastAsia" w:ascii="宋体" w:hAnsi="宋体"/>
          <w:color w:val="auto"/>
          <w:sz w:val="24"/>
          <w:highlight w:val="none"/>
        </w:rPr>
        <w:t xml:space="preserve">）的政府采购活动，严格遵守《中华人民共和国政府采购法》及相关法律法规，依法诚信经营，无条件遵守本次政府采购活动的各项规定，并郑重承诺： </w:t>
      </w:r>
    </w:p>
    <w:p w14:paraId="775A3966">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1.我方具有符合采购文件资格要求的财务状况报告。 </w:t>
      </w:r>
    </w:p>
    <w:p w14:paraId="2906EBF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2.我方具有符合采购文件资格要求的依法缴纳税收和社会保障资金的良好记录。 </w:t>
      </w:r>
    </w:p>
    <w:p w14:paraId="5777064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3.我方参加政府采购活动前三年内在经营活动中没有重大违法记录。 </w:t>
      </w:r>
    </w:p>
    <w:p w14:paraId="2C498259">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我方对以上承诺内容的真实性负责。如有虚假，将依法承担相应责任。</w:t>
      </w:r>
    </w:p>
    <w:p w14:paraId="19A50811">
      <w:pPr>
        <w:spacing w:line="360" w:lineRule="auto"/>
        <w:jc w:val="left"/>
        <w:rPr>
          <w:rFonts w:hint="eastAsia" w:ascii="宋体" w:hAnsi="宋体"/>
          <w:color w:val="auto"/>
          <w:sz w:val="24"/>
          <w:highlight w:val="none"/>
        </w:rPr>
      </w:pPr>
    </w:p>
    <w:p w14:paraId="449F23A1">
      <w:pPr>
        <w:spacing w:line="360" w:lineRule="auto"/>
        <w:jc w:val="left"/>
        <w:rPr>
          <w:rFonts w:hint="eastAsia" w:ascii="宋体" w:hAnsi="宋体"/>
          <w:color w:val="auto"/>
          <w:sz w:val="24"/>
          <w:highlight w:val="none"/>
        </w:rPr>
      </w:pPr>
    </w:p>
    <w:p w14:paraId="4AC889B1">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供应商名称（电子签章）：</w:t>
      </w:r>
    </w:p>
    <w:p w14:paraId="710C32B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统一社会信用代码：</w:t>
      </w:r>
    </w:p>
    <w:p w14:paraId="1AA83D94">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法定代表人或授权代表(签字或者电子签名)：</w:t>
      </w:r>
    </w:p>
    <w:p w14:paraId="16FB5578">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 xml:space="preserve">日期：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402107B0">
      <w:pPr>
        <w:spacing w:line="360" w:lineRule="auto"/>
        <w:jc w:val="left"/>
        <w:rPr>
          <w:rFonts w:hint="eastAsia" w:ascii="宋体" w:hAnsi="宋体"/>
          <w:color w:val="auto"/>
          <w:sz w:val="24"/>
          <w:highlight w:val="none"/>
        </w:rPr>
      </w:pPr>
    </w:p>
    <w:p w14:paraId="4F1AB56B">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注：1.供应商须在响应文件中按此模板提供承诺函，未提供视为未实质性响应采购文件要求，按无效响应处理。</w:t>
      </w:r>
    </w:p>
    <w:p w14:paraId="1F6DD19F">
      <w:pPr>
        <w:spacing w:line="360" w:lineRule="auto"/>
        <w:ind w:firstLine="960" w:firstLineChars="400"/>
        <w:jc w:val="left"/>
        <w:rPr>
          <w:rFonts w:hint="eastAsia" w:ascii="宋体" w:hAnsi="宋体"/>
          <w:color w:val="auto"/>
          <w:sz w:val="24"/>
          <w:highlight w:val="none"/>
        </w:rPr>
      </w:pPr>
      <w:r>
        <w:rPr>
          <w:rFonts w:hint="eastAsia" w:ascii="宋体" w:hAnsi="宋体"/>
          <w:color w:val="auto"/>
          <w:sz w:val="24"/>
          <w:highlight w:val="none"/>
        </w:rPr>
        <w:t>2.供应商的法定代表人（其他组织的为负责人）或者授权代表的签名或盖章应真实、有效，如由授权代表签名或盖章的，应提供“法定代表人授权书”。</w:t>
      </w:r>
    </w:p>
    <w:p w14:paraId="0EF6F240">
      <w:pPr>
        <w:spacing w:line="320" w:lineRule="exact"/>
        <w:jc w:val="left"/>
        <w:rPr>
          <w:rFonts w:ascii="宋体" w:hAnsi="宋体"/>
          <w:color w:val="auto"/>
          <w:szCs w:val="21"/>
          <w:highlight w:val="none"/>
        </w:rPr>
      </w:pPr>
    </w:p>
    <w:p w14:paraId="001B5DB8">
      <w:pPr>
        <w:spacing w:line="320" w:lineRule="exact"/>
        <w:jc w:val="left"/>
        <w:rPr>
          <w:rFonts w:ascii="宋体" w:hAnsi="宋体"/>
          <w:color w:val="auto"/>
          <w:szCs w:val="21"/>
          <w:highlight w:val="none"/>
        </w:rPr>
      </w:pPr>
    </w:p>
    <w:p w14:paraId="0B13B4AD">
      <w:pPr>
        <w:spacing w:line="320" w:lineRule="exact"/>
        <w:jc w:val="left"/>
        <w:rPr>
          <w:rFonts w:ascii="宋体" w:hAnsi="宋体"/>
          <w:color w:val="auto"/>
          <w:szCs w:val="21"/>
          <w:highlight w:val="none"/>
        </w:rPr>
      </w:pPr>
    </w:p>
    <w:p w14:paraId="7D776C3E">
      <w:pPr>
        <w:spacing w:line="320" w:lineRule="exact"/>
        <w:jc w:val="left"/>
        <w:rPr>
          <w:rFonts w:ascii="宋体" w:hAnsi="宋体"/>
          <w:color w:val="auto"/>
          <w:szCs w:val="21"/>
          <w:highlight w:val="none"/>
        </w:rPr>
      </w:pPr>
    </w:p>
    <w:p w14:paraId="34FD082D">
      <w:pPr>
        <w:spacing w:line="320" w:lineRule="exact"/>
        <w:jc w:val="left"/>
        <w:rPr>
          <w:rFonts w:ascii="宋体" w:hAnsi="宋体"/>
          <w:color w:val="auto"/>
          <w:szCs w:val="21"/>
          <w:highlight w:val="none"/>
        </w:rPr>
      </w:pPr>
    </w:p>
    <w:p w14:paraId="3BE1A5C2">
      <w:pPr>
        <w:spacing w:line="320" w:lineRule="exact"/>
        <w:jc w:val="left"/>
        <w:rPr>
          <w:rFonts w:ascii="宋体" w:hAnsi="宋体"/>
          <w:color w:val="auto"/>
          <w:szCs w:val="21"/>
          <w:highlight w:val="none"/>
        </w:rPr>
      </w:pPr>
    </w:p>
    <w:p w14:paraId="02241666">
      <w:pPr>
        <w:spacing w:line="320" w:lineRule="exact"/>
        <w:jc w:val="left"/>
        <w:rPr>
          <w:rFonts w:ascii="宋体" w:hAnsi="宋体"/>
          <w:color w:val="auto"/>
          <w:szCs w:val="21"/>
          <w:highlight w:val="none"/>
        </w:rPr>
      </w:pPr>
    </w:p>
    <w:p w14:paraId="071411EA">
      <w:pPr>
        <w:spacing w:line="320" w:lineRule="exact"/>
        <w:jc w:val="left"/>
        <w:rPr>
          <w:rFonts w:ascii="宋体" w:hAnsi="宋体"/>
          <w:color w:val="auto"/>
          <w:szCs w:val="21"/>
          <w:highlight w:val="none"/>
        </w:rPr>
      </w:pPr>
    </w:p>
    <w:p w14:paraId="06FC6C47">
      <w:pPr>
        <w:spacing w:line="320" w:lineRule="exact"/>
        <w:jc w:val="left"/>
        <w:rPr>
          <w:rFonts w:ascii="宋体" w:hAnsi="宋体"/>
          <w:color w:val="auto"/>
          <w:szCs w:val="21"/>
          <w:highlight w:val="none"/>
        </w:rPr>
      </w:pPr>
    </w:p>
    <w:p w14:paraId="027D982A">
      <w:pPr>
        <w:spacing w:line="320" w:lineRule="exact"/>
        <w:jc w:val="left"/>
        <w:rPr>
          <w:rFonts w:ascii="宋体" w:hAnsi="宋体"/>
          <w:color w:val="auto"/>
          <w:szCs w:val="21"/>
          <w:highlight w:val="none"/>
        </w:rPr>
      </w:pPr>
    </w:p>
    <w:p w14:paraId="0DF041D8">
      <w:pPr>
        <w:pStyle w:val="10"/>
        <w:rPr>
          <w:rFonts w:ascii="宋体" w:hAnsi="宋体"/>
          <w:color w:val="auto"/>
          <w:szCs w:val="21"/>
          <w:highlight w:val="none"/>
        </w:rPr>
      </w:pPr>
    </w:p>
    <w:p w14:paraId="4659F39C">
      <w:pPr>
        <w:pStyle w:val="10"/>
        <w:rPr>
          <w:rFonts w:ascii="宋体" w:hAnsi="宋体"/>
          <w:color w:val="auto"/>
          <w:szCs w:val="21"/>
          <w:highlight w:val="none"/>
        </w:rPr>
      </w:pPr>
    </w:p>
    <w:p w14:paraId="7B8A3563">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r>
        <w:rPr>
          <w:rFonts w:hint="eastAsia" w:ascii="宋体" w:hAnsi="宋体"/>
          <w:b/>
          <w:color w:val="auto"/>
          <w:sz w:val="28"/>
          <w:szCs w:val="28"/>
          <w:highlight w:val="none"/>
          <w:lang w:eastAsia="zh-CN"/>
        </w:rPr>
        <w:t>、</w:t>
      </w:r>
      <w:r>
        <w:rPr>
          <w:rFonts w:hint="eastAsia" w:ascii="宋体" w:hAnsi="宋体"/>
          <w:b/>
          <w:color w:val="auto"/>
          <w:sz w:val="32"/>
          <w:szCs w:val="32"/>
          <w:highlight w:val="none"/>
        </w:rPr>
        <w:t>供应商直接管理关系信息表</w:t>
      </w:r>
    </w:p>
    <w:p w14:paraId="0B81A7AF">
      <w:pPr>
        <w:snapToGrid w:val="0"/>
        <w:spacing w:before="50" w:after="120" w:afterLines="50"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w:t>
      </w:r>
    </w:p>
    <w:tbl>
      <w:tblPr>
        <w:tblStyle w:val="19"/>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D7973DC">
        <w:tblPrEx>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7EAFB6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F2EA73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2BE254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139C09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261F2E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490062">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305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596F0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928C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06DDA4">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709ECF">
            <w:pPr>
              <w:spacing w:line="360" w:lineRule="auto"/>
              <w:jc w:val="center"/>
              <w:rPr>
                <w:rFonts w:ascii="宋体" w:hAnsi="宋体" w:cs="宋体"/>
                <w:color w:val="auto"/>
                <w:kern w:val="0"/>
                <w:sz w:val="24"/>
                <w:highlight w:val="none"/>
              </w:rPr>
            </w:pPr>
          </w:p>
        </w:tc>
      </w:tr>
      <w:tr w14:paraId="1B7B86C7">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7B74C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73CBC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76858C">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7A36BB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770D9BE">
            <w:pPr>
              <w:spacing w:line="360" w:lineRule="auto"/>
              <w:jc w:val="center"/>
              <w:rPr>
                <w:rFonts w:ascii="宋体" w:hAnsi="宋体" w:cs="宋体"/>
                <w:color w:val="auto"/>
                <w:kern w:val="0"/>
                <w:sz w:val="24"/>
                <w:highlight w:val="none"/>
              </w:rPr>
            </w:pPr>
          </w:p>
        </w:tc>
      </w:tr>
      <w:tr w14:paraId="3096DEDF">
        <w:tblPrEx>
          <w:shd w:val="clear" w:color="auto" w:fill="FBFBFB"/>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36691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84E67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405AC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9D64CF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C0BE03B">
            <w:pPr>
              <w:spacing w:line="360" w:lineRule="auto"/>
              <w:jc w:val="center"/>
              <w:rPr>
                <w:rFonts w:ascii="宋体" w:hAnsi="宋体" w:cs="宋体"/>
                <w:color w:val="auto"/>
                <w:kern w:val="0"/>
                <w:sz w:val="24"/>
                <w:highlight w:val="none"/>
              </w:rPr>
            </w:pPr>
          </w:p>
        </w:tc>
      </w:tr>
      <w:tr w14:paraId="2FF98D3D">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8D2593">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9B87F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88AF0A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A3F0C">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DBB37C">
            <w:pPr>
              <w:spacing w:line="360" w:lineRule="auto"/>
              <w:jc w:val="center"/>
              <w:rPr>
                <w:rFonts w:ascii="宋体" w:hAnsi="宋体" w:cs="宋体"/>
                <w:color w:val="auto"/>
                <w:kern w:val="0"/>
                <w:sz w:val="24"/>
                <w:highlight w:val="none"/>
              </w:rPr>
            </w:pPr>
          </w:p>
        </w:tc>
      </w:tr>
    </w:tbl>
    <w:p w14:paraId="3F3CBF71">
      <w:pPr>
        <w:snapToGrid w:val="0"/>
        <w:spacing w:line="360" w:lineRule="auto"/>
        <w:jc w:val="left"/>
        <w:rPr>
          <w:rFonts w:hint="eastAsia" w:ascii="宋体" w:hAnsi="宋体"/>
          <w:color w:val="auto"/>
          <w:sz w:val="24"/>
        </w:rPr>
      </w:pPr>
      <w:r>
        <w:rPr>
          <w:rFonts w:hint="eastAsia" w:ascii="宋体" w:hAnsi="宋体"/>
          <w:color w:val="auto"/>
          <w:sz w:val="24"/>
        </w:rPr>
        <w:t>注：</w:t>
      </w:r>
    </w:p>
    <w:p w14:paraId="5F9DFBA2">
      <w:pPr>
        <w:snapToGrid w:val="0"/>
        <w:spacing w:line="360" w:lineRule="auto"/>
        <w:jc w:val="left"/>
        <w:rPr>
          <w:rFonts w:hint="eastAsia"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B07352">
      <w:pPr>
        <w:snapToGrid w:val="0"/>
        <w:spacing w:line="360" w:lineRule="auto"/>
        <w:jc w:val="left"/>
        <w:rPr>
          <w:rFonts w:hint="eastAsia"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2132CFD6">
      <w:pPr>
        <w:snapToGrid w:val="0"/>
        <w:spacing w:line="360" w:lineRule="auto"/>
        <w:jc w:val="left"/>
        <w:rPr>
          <w:rFonts w:hint="eastAsia" w:ascii="宋体" w:hAnsi="宋体"/>
          <w:color w:val="auto"/>
          <w:sz w:val="24"/>
        </w:rPr>
      </w:pPr>
      <w:r>
        <w:rPr>
          <w:rFonts w:hint="eastAsia" w:ascii="宋体" w:hAnsi="宋体"/>
          <w:color w:val="auto"/>
          <w:sz w:val="24"/>
        </w:rPr>
        <w:t>3.供应商不存在直接控股股东的，则在“</w:t>
      </w:r>
      <w:r>
        <w:rPr>
          <w:rFonts w:hint="eastAsia" w:ascii="宋体" w:hAnsi="宋体" w:cs="宋体"/>
          <w:b/>
          <w:bCs/>
          <w:color w:val="auto"/>
          <w:kern w:val="0"/>
          <w:sz w:val="24"/>
        </w:rPr>
        <w:t>直接控股股东名称</w:t>
      </w:r>
      <w:r>
        <w:rPr>
          <w:rFonts w:hint="eastAsia" w:ascii="宋体" w:hAnsi="宋体"/>
          <w:color w:val="auto"/>
          <w:sz w:val="24"/>
        </w:rPr>
        <w:t>”中填“无”。</w:t>
      </w:r>
    </w:p>
    <w:p w14:paraId="1348E382">
      <w:pPr>
        <w:snapToGrid w:val="0"/>
        <w:spacing w:line="360" w:lineRule="auto"/>
        <w:jc w:val="left"/>
        <w:rPr>
          <w:rFonts w:hint="eastAsia" w:ascii="宋体" w:hAnsi="宋体"/>
          <w:color w:val="auto"/>
          <w:sz w:val="24"/>
        </w:rPr>
      </w:pPr>
    </w:p>
    <w:p w14:paraId="398CA3DC">
      <w:pPr>
        <w:snapToGrid w:val="0"/>
        <w:spacing w:line="360" w:lineRule="auto"/>
        <w:jc w:val="left"/>
        <w:rPr>
          <w:rFonts w:hint="eastAsia" w:ascii="宋体" w:hAnsi="宋体"/>
          <w:color w:val="auto"/>
          <w:sz w:val="24"/>
        </w:rPr>
      </w:pPr>
    </w:p>
    <w:p w14:paraId="609C8C5B">
      <w:pPr>
        <w:snapToGrid w:val="0"/>
        <w:spacing w:line="360" w:lineRule="auto"/>
        <w:jc w:val="left"/>
        <w:rPr>
          <w:rFonts w:hint="eastAsia" w:ascii="宋体" w:hAnsi="宋体"/>
          <w:color w:val="auto"/>
          <w:sz w:val="24"/>
        </w:rPr>
      </w:pPr>
    </w:p>
    <w:p w14:paraId="234CFC57">
      <w:pPr>
        <w:snapToGrid w:val="0"/>
        <w:spacing w:line="360" w:lineRule="auto"/>
        <w:ind w:left="-2" w:leftChars="-1" w:right="-817" w:rightChars="-389"/>
        <w:rPr>
          <w:rFonts w:hint="eastAsia" w:ascii="宋体" w:hAnsi="宋体"/>
          <w:color w:val="auto"/>
          <w:sz w:val="24"/>
        </w:rPr>
      </w:pPr>
      <w:r>
        <w:rPr>
          <w:rFonts w:hint="eastAsia" w:ascii="宋体" w:hAnsi="宋体"/>
          <w:color w:val="auto"/>
          <w:sz w:val="24"/>
        </w:rPr>
        <w:t xml:space="preserve">             法定代表人或者委托代理人（签字或者电子签名）：</w:t>
      </w:r>
    </w:p>
    <w:p w14:paraId="4EA7E673">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供应商名称（电子签章）：</w:t>
      </w:r>
    </w:p>
    <w:p w14:paraId="00399BB0">
      <w:pPr>
        <w:snapToGrid w:val="0"/>
        <w:spacing w:line="360" w:lineRule="auto"/>
        <w:jc w:val="left"/>
        <w:rPr>
          <w:rFonts w:hint="eastAsia" w:ascii="宋体" w:hAnsi="宋体"/>
          <w:color w:val="auto"/>
          <w:szCs w:val="21"/>
        </w:rPr>
      </w:pPr>
      <w:r>
        <w:rPr>
          <w:rFonts w:hint="eastAsia" w:ascii="宋体" w:hAnsi="宋体"/>
          <w:color w:val="auto"/>
          <w:sz w:val="24"/>
        </w:rPr>
        <w:t xml:space="preserve">                                    日期：    年   月   日</w:t>
      </w:r>
    </w:p>
    <w:p w14:paraId="77ED86B0">
      <w:pPr>
        <w:snapToGrid w:val="0"/>
        <w:jc w:val="center"/>
        <w:rPr>
          <w:rFonts w:hint="eastAsia" w:ascii="宋体" w:hAnsi="宋体"/>
          <w:b/>
          <w:color w:val="auto"/>
          <w:sz w:val="28"/>
          <w:szCs w:val="28"/>
        </w:rPr>
      </w:pPr>
    </w:p>
    <w:p w14:paraId="641AE68D">
      <w:pPr>
        <w:snapToGrid w:val="0"/>
        <w:spacing w:line="360" w:lineRule="auto"/>
        <w:jc w:val="left"/>
        <w:rPr>
          <w:rFonts w:hint="eastAsia" w:ascii="宋体" w:hAnsi="宋体"/>
          <w:b/>
          <w:color w:val="auto"/>
          <w:sz w:val="32"/>
          <w:szCs w:val="32"/>
        </w:rPr>
      </w:pPr>
      <w:r>
        <w:rPr>
          <w:rFonts w:hint="eastAsia" w:ascii="宋体" w:hAnsi="宋体"/>
          <w:b/>
          <w:color w:val="auto"/>
          <w:sz w:val="32"/>
          <w:szCs w:val="32"/>
        </w:rPr>
        <w:br w:type="page"/>
      </w:r>
    </w:p>
    <w:p w14:paraId="45283C53">
      <w:pPr>
        <w:snapToGrid w:val="0"/>
        <w:spacing w:line="360" w:lineRule="auto"/>
        <w:jc w:val="center"/>
        <w:rPr>
          <w:rFonts w:hint="eastAsia" w:ascii="宋体" w:hAnsi="宋体"/>
          <w:color w:val="auto"/>
          <w:sz w:val="32"/>
          <w:szCs w:val="32"/>
        </w:rPr>
      </w:pPr>
      <w:r>
        <w:rPr>
          <w:rFonts w:hint="eastAsia" w:ascii="宋体" w:hAnsi="宋体"/>
          <w:b/>
          <w:color w:val="auto"/>
          <w:sz w:val="32"/>
          <w:szCs w:val="32"/>
        </w:rPr>
        <w:t>供应商直接管理关系信息表</w:t>
      </w:r>
    </w:p>
    <w:tbl>
      <w:tblPr>
        <w:tblStyle w:val="19"/>
        <w:tblW w:w="0" w:type="auto"/>
        <w:jc w:val="center"/>
        <w:shd w:val="clear" w:color="auto" w:fill="FBFBFB"/>
        <w:tblLayout w:type="fixed"/>
        <w:tblCellMar>
          <w:top w:w="0" w:type="dxa"/>
          <w:left w:w="0" w:type="dxa"/>
          <w:bottom w:w="0" w:type="dxa"/>
          <w:right w:w="0" w:type="dxa"/>
        </w:tblCellMar>
      </w:tblPr>
      <w:tblGrid>
        <w:gridCol w:w="1005"/>
        <w:gridCol w:w="2659"/>
        <w:gridCol w:w="3924"/>
        <w:gridCol w:w="2064"/>
      </w:tblGrid>
      <w:tr w14:paraId="69C3B7B3">
        <w:tblPrEx>
          <w:tblCellMar>
            <w:top w:w="0" w:type="dxa"/>
            <w:left w:w="0" w:type="dxa"/>
            <w:bottom w:w="0" w:type="dxa"/>
            <w:right w:w="0" w:type="dxa"/>
          </w:tblCellMar>
        </w:tblPrEx>
        <w:trPr>
          <w:tblHeader/>
          <w:jc w:val="cent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5A8272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2E72298">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C5C914">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CF30C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1DD9E124">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C9259E">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4D3088">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946ACA4">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F983DA4">
            <w:pPr>
              <w:spacing w:line="360" w:lineRule="auto"/>
              <w:jc w:val="center"/>
              <w:rPr>
                <w:rFonts w:ascii="宋体" w:hAnsi="宋体" w:cs="宋体"/>
                <w:color w:val="auto"/>
                <w:kern w:val="0"/>
                <w:sz w:val="24"/>
              </w:rPr>
            </w:pPr>
          </w:p>
        </w:tc>
      </w:tr>
      <w:tr w14:paraId="61304180">
        <w:tblPrEx>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4B74AD">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894E8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8AB956">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6AD3C5">
            <w:pPr>
              <w:spacing w:line="360" w:lineRule="auto"/>
              <w:jc w:val="center"/>
              <w:rPr>
                <w:rFonts w:ascii="宋体" w:hAnsi="宋体" w:cs="宋体"/>
                <w:color w:val="auto"/>
                <w:kern w:val="0"/>
                <w:sz w:val="24"/>
              </w:rPr>
            </w:pPr>
          </w:p>
        </w:tc>
      </w:tr>
      <w:tr w14:paraId="46584930">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95A7E0">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BC61BA0">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3C90F0">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737C92">
            <w:pPr>
              <w:spacing w:line="360" w:lineRule="auto"/>
              <w:jc w:val="center"/>
              <w:rPr>
                <w:rFonts w:ascii="宋体" w:hAnsi="宋体" w:cs="宋体"/>
                <w:color w:val="auto"/>
                <w:kern w:val="0"/>
                <w:sz w:val="24"/>
              </w:rPr>
            </w:pPr>
          </w:p>
        </w:tc>
      </w:tr>
      <w:tr w14:paraId="66644B6E">
        <w:tblPrEx>
          <w:shd w:val="clear" w:color="auto" w:fill="FBFBFB"/>
          <w:tblCellMar>
            <w:top w:w="0" w:type="dxa"/>
            <w:left w:w="0" w:type="dxa"/>
            <w:bottom w:w="0" w:type="dxa"/>
            <w:right w:w="0" w:type="dxa"/>
          </w:tblCellMar>
        </w:tblPrEx>
        <w:trPr>
          <w:jc w:val="center"/>
        </w:trPr>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EC27BC">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C34DD4">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62982E">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938A2">
            <w:pPr>
              <w:spacing w:line="360" w:lineRule="auto"/>
              <w:jc w:val="center"/>
              <w:rPr>
                <w:rFonts w:ascii="宋体" w:hAnsi="宋体" w:cs="宋体"/>
                <w:color w:val="auto"/>
                <w:kern w:val="0"/>
                <w:sz w:val="24"/>
              </w:rPr>
            </w:pPr>
          </w:p>
        </w:tc>
      </w:tr>
    </w:tbl>
    <w:p w14:paraId="46D1A769">
      <w:pPr>
        <w:snapToGrid w:val="0"/>
        <w:spacing w:line="360" w:lineRule="auto"/>
        <w:jc w:val="left"/>
        <w:rPr>
          <w:rFonts w:hint="eastAsia" w:ascii="宋体" w:hAnsi="宋体"/>
          <w:color w:val="auto"/>
          <w:sz w:val="24"/>
        </w:rPr>
      </w:pPr>
      <w:r>
        <w:rPr>
          <w:rFonts w:hint="eastAsia" w:ascii="宋体" w:hAnsi="宋体"/>
          <w:color w:val="auto"/>
          <w:sz w:val="24"/>
        </w:rPr>
        <w:t>注：</w:t>
      </w:r>
    </w:p>
    <w:p w14:paraId="6D026D30">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60907CFE">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684EFB6C">
      <w:pPr>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3.供应商不存在直接管理关系的，则在“</w:t>
      </w:r>
      <w:r>
        <w:rPr>
          <w:rFonts w:hint="eastAsia" w:ascii="宋体" w:hAnsi="宋体" w:cs="宋体"/>
          <w:b/>
          <w:bCs/>
          <w:color w:val="auto"/>
          <w:kern w:val="0"/>
          <w:sz w:val="24"/>
        </w:rPr>
        <w:t>直接管理关系单位名称</w:t>
      </w:r>
      <w:r>
        <w:rPr>
          <w:rFonts w:hint="eastAsia" w:ascii="宋体" w:hAnsi="宋体"/>
          <w:color w:val="auto"/>
          <w:sz w:val="24"/>
        </w:rPr>
        <w:t>”中填“无”。</w:t>
      </w:r>
    </w:p>
    <w:p w14:paraId="1DF11C1D">
      <w:pPr>
        <w:snapToGrid w:val="0"/>
        <w:spacing w:line="360" w:lineRule="auto"/>
        <w:jc w:val="left"/>
        <w:rPr>
          <w:rFonts w:hint="eastAsia" w:ascii="宋体" w:hAnsi="宋体"/>
          <w:color w:val="auto"/>
          <w:sz w:val="24"/>
        </w:rPr>
      </w:pPr>
    </w:p>
    <w:p w14:paraId="78B92223">
      <w:pPr>
        <w:snapToGrid w:val="0"/>
        <w:spacing w:line="360" w:lineRule="auto"/>
        <w:jc w:val="left"/>
        <w:rPr>
          <w:rFonts w:hint="eastAsia" w:ascii="宋体" w:hAnsi="宋体"/>
          <w:color w:val="auto"/>
          <w:sz w:val="24"/>
        </w:rPr>
      </w:pPr>
    </w:p>
    <w:p w14:paraId="063BCF54">
      <w:pPr>
        <w:snapToGrid w:val="0"/>
        <w:spacing w:line="360" w:lineRule="auto"/>
        <w:jc w:val="left"/>
        <w:rPr>
          <w:rFonts w:hint="eastAsia" w:ascii="宋体" w:hAnsi="宋体"/>
          <w:color w:val="auto"/>
          <w:sz w:val="24"/>
        </w:rPr>
      </w:pPr>
    </w:p>
    <w:p w14:paraId="4EE981F2">
      <w:pPr>
        <w:snapToGrid w:val="0"/>
        <w:spacing w:line="360" w:lineRule="auto"/>
        <w:jc w:val="left"/>
        <w:rPr>
          <w:rFonts w:hint="eastAsia"/>
          <w:color w:val="auto"/>
          <w:sz w:val="24"/>
        </w:rPr>
      </w:pPr>
    </w:p>
    <w:p w14:paraId="398E9957">
      <w:pPr>
        <w:snapToGrid w:val="0"/>
        <w:spacing w:line="360" w:lineRule="auto"/>
        <w:ind w:left="-2" w:leftChars="-1" w:right="-817" w:rightChars="-389"/>
        <w:rPr>
          <w:rFonts w:ascii="宋体" w:hAnsi="宋体"/>
          <w:color w:val="auto"/>
          <w:sz w:val="24"/>
        </w:rPr>
      </w:pPr>
      <w:r>
        <w:rPr>
          <w:rFonts w:hint="eastAsia" w:ascii="宋体" w:hAnsi="宋体"/>
          <w:color w:val="auto"/>
          <w:sz w:val="24"/>
        </w:rPr>
        <w:t xml:space="preserve">            法定代表人或者委托代理人（签字或者电子签名）：</w:t>
      </w:r>
    </w:p>
    <w:p w14:paraId="476E1A5E">
      <w:pPr>
        <w:snapToGrid w:val="0"/>
        <w:spacing w:line="360" w:lineRule="auto"/>
        <w:ind w:left="-3" w:leftChars="-15" w:right="-817" w:rightChars="-389" w:hanging="28" w:hangingChars="12"/>
        <w:rPr>
          <w:rFonts w:hint="eastAsia" w:ascii="宋体" w:hAnsi="宋体"/>
          <w:color w:val="auto"/>
          <w:sz w:val="24"/>
        </w:rPr>
      </w:pPr>
      <w:r>
        <w:rPr>
          <w:rFonts w:hint="eastAsia" w:ascii="宋体" w:hAnsi="宋体"/>
          <w:color w:val="auto"/>
          <w:sz w:val="24"/>
        </w:rPr>
        <w:t xml:space="preserve">                                  供应商名称（电子签章）：</w:t>
      </w:r>
    </w:p>
    <w:p w14:paraId="657A8DA4">
      <w:pPr>
        <w:snapToGrid w:val="0"/>
        <w:spacing w:line="360" w:lineRule="auto"/>
        <w:ind w:right="480" w:firstLine="240" w:firstLineChars="100"/>
        <w:jc w:val="left"/>
        <w:rPr>
          <w:rFonts w:hint="eastAsia" w:ascii="宋体" w:hAnsi="宋体"/>
          <w:color w:val="auto"/>
          <w:szCs w:val="21"/>
        </w:rPr>
      </w:pPr>
      <w:r>
        <w:rPr>
          <w:rFonts w:hint="eastAsia" w:ascii="宋体" w:hAnsi="宋体"/>
          <w:color w:val="auto"/>
          <w:sz w:val="24"/>
        </w:rPr>
        <w:t xml:space="preserve">                                日期：    年   月   日</w:t>
      </w:r>
    </w:p>
    <w:p w14:paraId="69AB58B4">
      <w:pPr>
        <w:snapToGrid w:val="0"/>
        <w:spacing w:before="120" w:beforeLines="50" w:after="50"/>
        <w:jc w:val="left"/>
        <w:rPr>
          <w:rFonts w:hint="eastAsia" w:ascii="宋体" w:hAnsi="宋体"/>
          <w:color w:val="auto"/>
          <w:sz w:val="24"/>
        </w:rPr>
      </w:pPr>
    </w:p>
    <w:p w14:paraId="27C1C41E">
      <w:pPr>
        <w:snapToGrid w:val="0"/>
        <w:spacing w:before="50" w:after="120" w:afterLines="50"/>
        <w:jc w:val="left"/>
        <w:rPr>
          <w:rFonts w:hint="eastAsia" w:ascii="宋体" w:hAnsi="宋体"/>
          <w:color w:val="auto"/>
          <w:szCs w:val="21"/>
        </w:rPr>
      </w:pPr>
    </w:p>
    <w:p w14:paraId="79B06D57">
      <w:pPr>
        <w:snapToGrid w:val="0"/>
        <w:spacing w:before="120" w:beforeLines="50" w:after="50"/>
        <w:jc w:val="left"/>
        <w:rPr>
          <w:rFonts w:hint="eastAsia" w:ascii="宋体" w:hAnsi="宋体"/>
          <w:b/>
          <w:color w:val="auto"/>
          <w:sz w:val="24"/>
          <w:szCs w:val="20"/>
        </w:rPr>
      </w:pPr>
    </w:p>
    <w:p w14:paraId="67ED4B35">
      <w:pPr>
        <w:snapToGrid w:val="0"/>
        <w:spacing w:before="120" w:beforeLines="50" w:after="50"/>
        <w:ind w:left="142"/>
        <w:jc w:val="left"/>
        <w:rPr>
          <w:rFonts w:hint="eastAsia" w:ascii="宋体" w:hAnsi="宋体"/>
          <w:b/>
          <w:color w:val="auto"/>
          <w:sz w:val="24"/>
        </w:rPr>
      </w:pPr>
    </w:p>
    <w:p w14:paraId="1E225C14">
      <w:pPr>
        <w:snapToGrid w:val="0"/>
        <w:spacing w:before="120" w:beforeLines="50" w:after="50"/>
        <w:ind w:left="142"/>
        <w:jc w:val="left"/>
        <w:rPr>
          <w:rFonts w:hint="eastAsia" w:ascii="宋体" w:hAnsi="宋体"/>
          <w:b/>
          <w:color w:val="auto"/>
          <w:sz w:val="24"/>
        </w:rPr>
      </w:pPr>
    </w:p>
    <w:p w14:paraId="5B477F8D">
      <w:pPr>
        <w:snapToGrid w:val="0"/>
        <w:spacing w:before="120" w:beforeLines="50" w:after="50"/>
        <w:ind w:left="142"/>
        <w:jc w:val="left"/>
        <w:rPr>
          <w:rFonts w:hint="eastAsia" w:ascii="宋体" w:hAnsi="宋体"/>
          <w:b/>
          <w:color w:val="auto"/>
          <w:sz w:val="24"/>
        </w:rPr>
      </w:pPr>
    </w:p>
    <w:p w14:paraId="30B4ED81">
      <w:pPr>
        <w:pStyle w:val="10"/>
        <w:rPr>
          <w:rFonts w:hint="eastAsia" w:ascii="宋体" w:hAnsi="宋体"/>
          <w:b/>
          <w:color w:val="auto"/>
          <w:sz w:val="24"/>
        </w:rPr>
      </w:pPr>
    </w:p>
    <w:p w14:paraId="6B946E73">
      <w:pPr>
        <w:pStyle w:val="10"/>
        <w:rPr>
          <w:rFonts w:hint="eastAsia" w:ascii="宋体" w:hAnsi="宋体"/>
          <w:b/>
          <w:color w:val="auto"/>
          <w:sz w:val="24"/>
        </w:rPr>
      </w:pPr>
    </w:p>
    <w:p w14:paraId="26EFAEE1">
      <w:pPr>
        <w:snapToGrid w:val="0"/>
        <w:spacing w:before="120" w:beforeLines="50" w:after="50"/>
        <w:ind w:left="142"/>
        <w:jc w:val="left"/>
        <w:rPr>
          <w:rFonts w:hint="eastAsia" w:ascii="宋体" w:hAnsi="宋体"/>
          <w:b/>
          <w:color w:val="auto"/>
          <w:sz w:val="24"/>
        </w:rPr>
      </w:pPr>
    </w:p>
    <w:p w14:paraId="0D1CE774">
      <w:pPr>
        <w:snapToGrid w:val="0"/>
        <w:spacing w:before="120" w:beforeLines="50" w:after="50"/>
        <w:ind w:left="142"/>
        <w:jc w:val="left"/>
        <w:rPr>
          <w:rFonts w:hint="eastAsia" w:ascii="宋体" w:hAnsi="宋体"/>
          <w:b/>
          <w:color w:val="auto"/>
          <w:sz w:val="24"/>
        </w:rPr>
      </w:pPr>
    </w:p>
    <w:p w14:paraId="50747372">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0D7F1010">
      <w:pPr>
        <w:autoSpaceDE w:val="0"/>
        <w:autoSpaceDN w:val="0"/>
        <w:spacing w:line="360" w:lineRule="auto"/>
        <w:jc w:val="center"/>
        <w:rPr>
          <w:rFonts w:hint="eastAsia" w:ascii="宋体" w:hAnsi="宋体"/>
          <w:b/>
          <w:color w:val="000000"/>
          <w:sz w:val="32"/>
          <w:szCs w:val="32"/>
          <w:highlight w:val="none"/>
        </w:rPr>
      </w:pPr>
      <w:r>
        <w:rPr>
          <w:rFonts w:hint="eastAsia" w:ascii="宋体" w:hAnsi="宋体"/>
          <w:b/>
          <w:color w:val="000000"/>
          <w:sz w:val="32"/>
          <w:szCs w:val="32"/>
          <w:highlight w:val="none"/>
        </w:rPr>
        <w:t>资格声明函</w:t>
      </w:r>
    </w:p>
    <w:p w14:paraId="7005D59F">
      <w:pPr>
        <w:spacing w:line="320" w:lineRule="exact"/>
        <w:jc w:val="center"/>
        <w:rPr>
          <w:rFonts w:hint="eastAsia" w:ascii="宋体" w:hAnsi="宋体"/>
          <w:color w:val="000000"/>
          <w:sz w:val="24"/>
          <w:szCs w:val="20"/>
          <w:highlight w:val="none"/>
        </w:rPr>
      </w:pPr>
    </w:p>
    <w:p w14:paraId="670E177E">
      <w:pPr>
        <w:spacing w:line="360" w:lineRule="auto"/>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致：</w:t>
      </w:r>
      <w:r>
        <w:rPr>
          <w:rFonts w:hint="eastAsia" w:ascii="宋体" w:hAnsi="宋体" w:eastAsia="宋体" w:cs="宋体"/>
          <w:color w:val="000000"/>
          <w:sz w:val="24"/>
          <w:highlight w:val="none"/>
          <w:u w:val="single"/>
        </w:rPr>
        <w:t>（采购代理机构名称）</w:t>
      </w:r>
      <w:r>
        <w:rPr>
          <w:rFonts w:hint="eastAsia" w:ascii="宋体" w:hAnsi="宋体" w:eastAsia="宋体" w:cs="宋体"/>
          <w:color w:val="000000"/>
          <w:sz w:val="24"/>
          <w:highlight w:val="none"/>
        </w:rPr>
        <w:t>：</w:t>
      </w:r>
    </w:p>
    <w:p w14:paraId="27C01DAC">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（供应商名称）</w:t>
      </w:r>
      <w:r>
        <w:rPr>
          <w:rFonts w:hint="eastAsia" w:ascii="宋体" w:hAnsi="宋体" w:eastAsia="宋体" w:cs="宋体"/>
          <w:color w:val="000000"/>
          <w:sz w:val="24"/>
          <w:highlight w:val="none"/>
        </w:rPr>
        <w:t>系中华人民共和国合法供应商，经营地址</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908CF91">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我方愿意参加贵方组织的</w:t>
      </w:r>
      <w:r>
        <w:rPr>
          <w:rFonts w:hint="eastAsia" w:ascii="宋体" w:hAnsi="宋体" w:eastAsia="宋体" w:cs="宋体"/>
          <w:color w:val="000000"/>
          <w:sz w:val="24"/>
          <w:highlight w:val="none"/>
          <w:u w:val="single"/>
        </w:rPr>
        <w:t>（项目名称）</w:t>
      </w:r>
      <w:r>
        <w:rPr>
          <w:rFonts w:hint="eastAsia" w:ascii="宋体" w:hAnsi="宋体" w:eastAsia="宋体" w:cs="宋体"/>
          <w:color w:val="000000"/>
          <w:sz w:val="24"/>
          <w:highlight w:val="none"/>
        </w:rPr>
        <w:t>项目的竞标，为便于贵方公正、择优地确定成交供应商及其竞标产品和服务，我方就本次竞标有关事项郑重声明如下：</w:t>
      </w:r>
    </w:p>
    <w:p w14:paraId="0790A80E">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1.我方向贵方提交的所有响应文件、资料都是准确的和真实的。</w:t>
      </w:r>
    </w:p>
    <w:p w14:paraId="04CAE514">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8531890">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3.在此，我方宣布同意如下：</w:t>
      </w:r>
    </w:p>
    <w:p w14:paraId="224A335B">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（1）将按磋商文件的约定履行合同责任和义务；</w:t>
      </w:r>
    </w:p>
    <w:p w14:paraId="0E2528C9">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（2）已详细审查全部磋商文件，包括澄清或者更正公告（如有）；</w:t>
      </w:r>
    </w:p>
    <w:p w14:paraId="0D434CC4">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（3）同意提供按照贵方可能要求的与谈判有关的一切数据或者资料；</w:t>
      </w:r>
    </w:p>
    <w:p w14:paraId="12E3A47C">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（4）响应磋商文件规定的竞标有效期。</w:t>
      </w:r>
    </w:p>
    <w:p w14:paraId="5CF4AFDB">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4.我方承诺符合《中华人民共和国政府采购法》第二十二条规定：</w:t>
      </w:r>
    </w:p>
    <w:p w14:paraId="61ADD28D">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（1）具有独立承担民事责任的能力；</w:t>
      </w:r>
    </w:p>
    <w:p w14:paraId="032D320A">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（2）具有良好的商业信誉和健全的财务会计制度；</w:t>
      </w:r>
    </w:p>
    <w:p w14:paraId="4A4D6E15">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（3）具有履行合同所必需的设备和专业技术能力；</w:t>
      </w:r>
    </w:p>
    <w:p w14:paraId="5E114787">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（4）有依法缴纳税收和社会保障资金的良好记录；</w:t>
      </w:r>
    </w:p>
    <w:p w14:paraId="56CBA8A7">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（5）参加政府采购活动前三年内，在经营活动中没有重大违法记录；</w:t>
      </w:r>
    </w:p>
    <w:p w14:paraId="00DDB367">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（6）法律、行政法规规定的其他条件。</w:t>
      </w:r>
    </w:p>
    <w:p w14:paraId="6C4B3C00">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000000"/>
          <w:sz w:val="24"/>
          <w:highlight w:val="none"/>
          <w:lang w:eastAsia="zh-CN"/>
        </w:rPr>
        <w:t>重大税收违法失信主体</w:t>
      </w:r>
      <w:r>
        <w:rPr>
          <w:rFonts w:hint="eastAsia" w:ascii="宋体" w:hAnsi="宋体" w:eastAsia="宋体" w:cs="宋体"/>
          <w:color w:val="000000"/>
          <w:sz w:val="24"/>
          <w:highlight w:val="none"/>
        </w:rPr>
        <w:t>、政府采购严重违法失信行为记录名单，完全符合《中华人民共和国政府采购法》第二十二条规定的供应商资格条件，我方对此声明负全部法律责任。</w:t>
      </w:r>
    </w:p>
    <w:p w14:paraId="5C356A7B">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4E259AF">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□我方本次响应文件</w:t>
      </w:r>
      <w:r>
        <w:rPr>
          <w:rFonts w:hint="eastAsia" w:ascii="宋体" w:hAnsi="宋体" w:eastAsia="宋体" w:cs="宋体"/>
          <w:color w:val="000000"/>
          <w:kern w:val="0"/>
          <w:sz w:val="24"/>
          <w:highlight w:val="none"/>
        </w:rPr>
        <w:t>内容中</w:t>
      </w:r>
      <w:r>
        <w:rPr>
          <w:rFonts w:hint="eastAsia" w:ascii="宋体" w:hAnsi="宋体" w:eastAsia="宋体" w:cs="宋体"/>
          <w:color w:val="000000"/>
          <w:sz w:val="24"/>
          <w:highlight w:val="none"/>
        </w:rPr>
        <w:t>未</w:t>
      </w:r>
      <w:r>
        <w:rPr>
          <w:rFonts w:hint="eastAsia" w:ascii="宋体" w:hAnsi="宋体" w:eastAsia="宋体" w:cs="宋体"/>
          <w:color w:val="000000"/>
          <w:kern w:val="0"/>
          <w:sz w:val="24"/>
          <w:highlight w:val="none"/>
        </w:rPr>
        <w:t>涉及商业秘密；</w:t>
      </w:r>
    </w:p>
    <w:p w14:paraId="623E751B">
      <w:pPr>
        <w:spacing w:line="360" w:lineRule="auto"/>
        <w:ind w:firstLine="480" w:firstLineChars="200"/>
        <w:contextualSpacing/>
        <w:rPr>
          <w:rFonts w:hint="eastAsia" w:ascii="宋体" w:hAnsi="宋体" w:eastAsia="宋体" w:cs="宋体"/>
          <w:color w:val="000000"/>
          <w:sz w:val="24"/>
          <w:highlight w:val="none"/>
        </w:rPr>
      </w:pPr>
      <w:r>
        <w:rPr>
          <w:rFonts w:hint="eastAsia" w:ascii="宋体" w:hAnsi="宋体" w:eastAsia="宋体" w:cs="宋体"/>
          <w:color w:val="000000"/>
          <w:sz w:val="24"/>
          <w:highlight w:val="none"/>
        </w:rPr>
        <w:t>□我方本次响应文件</w:t>
      </w:r>
      <w:r>
        <w:rPr>
          <w:rFonts w:hint="eastAsia" w:ascii="宋体" w:hAnsi="宋体" w:eastAsia="宋体" w:cs="宋体"/>
          <w:color w:val="000000"/>
          <w:kern w:val="0"/>
          <w:sz w:val="24"/>
          <w:highlight w:val="none"/>
        </w:rPr>
        <w:t>涉及商业秘密的内容有：</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23366D08">
      <w:pPr>
        <w:pStyle w:val="13"/>
        <w:spacing w:line="360" w:lineRule="auto"/>
        <w:ind w:firstLine="480" w:firstLineChars="200"/>
        <w:contextualSpacing/>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7.与本磋商有关的一切正式往来信函请寄：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邮政编号：</w:t>
      </w:r>
      <w:r>
        <w:rPr>
          <w:rFonts w:hint="eastAsia" w:ascii="宋体" w:hAnsi="宋体" w:eastAsia="宋体" w:cs="宋体"/>
          <w:color w:val="000000"/>
          <w:sz w:val="24"/>
          <w:szCs w:val="24"/>
          <w:highlight w:val="none"/>
          <w:u w:val="single"/>
        </w:rPr>
        <w:t xml:space="preserve">        </w:t>
      </w:r>
    </w:p>
    <w:p w14:paraId="048052F9">
      <w:pPr>
        <w:pStyle w:val="13"/>
        <w:spacing w:line="360" w:lineRule="auto"/>
        <w:ind w:firstLine="480" w:firstLineChars="200"/>
        <w:contextualSpacing/>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电话/传真：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电子函件：</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14:paraId="7BCE9610">
      <w:pPr>
        <w:pStyle w:val="12"/>
        <w:tabs>
          <w:tab w:val="left" w:pos="939"/>
        </w:tabs>
        <w:spacing w:line="360" w:lineRule="auto"/>
        <w:ind w:left="141" w:leftChars="67"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开户银行：</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账</w:t>
      </w:r>
      <w:r>
        <w:rPr>
          <w:rFonts w:hint="eastAsia" w:ascii="宋体" w:hAnsi="宋体" w:eastAsia="宋体" w:cs="宋体"/>
          <w:color w:val="000000"/>
          <w:sz w:val="24"/>
          <w:highlight w:val="none"/>
        </w:rPr>
        <w:t>号：</w:t>
      </w:r>
      <w:r>
        <w:rPr>
          <w:rFonts w:hint="eastAsia" w:ascii="宋体" w:hAnsi="宋体" w:eastAsia="宋体" w:cs="宋体"/>
          <w:color w:val="000000"/>
          <w:sz w:val="24"/>
          <w:highlight w:val="none"/>
          <w:u w:val="single"/>
        </w:rPr>
        <w:t xml:space="preserve">                               </w:t>
      </w:r>
    </w:p>
    <w:p w14:paraId="68AD6D2F">
      <w:pPr>
        <w:pStyle w:val="12"/>
        <w:tabs>
          <w:tab w:val="left" w:pos="939"/>
        </w:tabs>
        <w:spacing w:line="360" w:lineRule="auto"/>
        <w:ind w:left="0" w:lef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8.以上事项如有虚假或者隐瞒，我方愿意承担一切后果，并不再寻求任何旨在减轻或者免除法律责任的辩解。</w:t>
      </w:r>
    </w:p>
    <w:p w14:paraId="46C6AE7A">
      <w:pPr>
        <w:pStyle w:val="12"/>
        <w:tabs>
          <w:tab w:val="left" w:pos="939"/>
        </w:tabs>
        <w:spacing w:line="360" w:lineRule="auto"/>
        <w:ind w:left="141" w:leftChars="67" w:firstLine="360" w:firstLineChars="150"/>
        <w:rPr>
          <w:rFonts w:hint="eastAsia" w:ascii="宋体" w:hAnsi="宋体" w:eastAsia="宋体" w:cs="宋体"/>
          <w:color w:val="000000"/>
          <w:sz w:val="24"/>
          <w:highlight w:val="none"/>
        </w:rPr>
      </w:pPr>
      <w:r>
        <w:rPr>
          <w:rFonts w:hint="eastAsia" w:ascii="宋体" w:hAnsi="宋体" w:eastAsia="宋体" w:cs="宋体"/>
          <w:color w:val="000000"/>
          <w:sz w:val="24"/>
          <w:highlight w:val="none"/>
        </w:rPr>
        <w:t>特此承诺。</w:t>
      </w:r>
    </w:p>
    <w:p w14:paraId="36B86FF7">
      <w:pPr>
        <w:pStyle w:val="12"/>
        <w:tabs>
          <w:tab w:val="left" w:pos="939"/>
        </w:tabs>
        <w:spacing w:line="360" w:lineRule="auto"/>
        <w:ind w:left="0" w:leftChars="0"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注：如为联合体竞标，盖章处须加盖联合体各方公章并由联合体各方法定代表人签署，否则其响应文件按无效响应处理。</w:t>
      </w:r>
    </w:p>
    <w:p w14:paraId="3ABE2A85">
      <w:pPr>
        <w:pStyle w:val="12"/>
        <w:tabs>
          <w:tab w:val="left" w:pos="939"/>
        </w:tabs>
        <w:spacing w:line="360" w:lineRule="auto"/>
        <w:ind w:left="0" w:leftChars="0" w:firstLine="480" w:firstLineChars="200"/>
        <w:rPr>
          <w:rFonts w:hint="eastAsia" w:ascii="宋体" w:hAnsi="宋体" w:eastAsia="宋体" w:cs="宋体"/>
          <w:color w:val="000000"/>
          <w:sz w:val="24"/>
          <w:highlight w:val="none"/>
        </w:rPr>
      </w:pPr>
    </w:p>
    <w:p w14:paraId="5BCDEA23">
      <w:pPr>
        <w:autoSpaceDE w:val="0"/>
        <w:autoSpaceDN w:val="0"/>
        <w:spacing w:line="360" w:lineRule="auto"/>
        <w:ind w:left="4365" w:leftChars="1850" w:hanging="480" w:hangingChars="200"/>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供应商名称（电子签章）：</w:t>
      </w:r>
    </w:p>
    <w:p w14:paraId="2DCACFCD">
      <w:pPr>
        <w:autoSpaceDE w:val="0"/>
        <w:autoSpaceDN w:val="0"/>
        <w:spacing w:line="360" w:lineRule="auto"/>
        <w:ind w:firstLine="6120" w:firstLineChars="2550"/>
        <w:rPr>
          <w:rFonts w:hint="eastAsia" w:ascii="宋体" w:hAnsi="宋体" w:eastAsia="宋体" w:cs="宋体"/>
          <w:color w:val="000000"/>
          <w:kern w:val="0"/>
          <w:sz w:val="24"/>
          <w:highlight w:val="none"/>
          <w:lang w:val="zh-CN"/>
        </w:rPr>
        <w:sectPr>
          <w:pgSz w:w="11910" w:h="16840"/>
          <w:pgMar w:top="1340" w:right="1500" w:bottom="280" w:left="1680" w:header="720" w:footer="720" w:gutter="0"/>
          <w:pgNumType w:fmt="decimal"/>
          <w:cols w:space="720" w:num="1"/>
        </w:sectPr>
      </w:pPr>
      <w:r>
        <w:rPr>
          <w:rFonts w:hint="eastAsia" w:ascii="宋体" w:hAnsi="宋体" w:eastAsia="宋体" w:cs="宋体"/>
          <w:color w:val="000000"/>
          <w:kern w:val="0"/>
          <w:sz w:val="24"/>
          <w:highlight w:val="none"/>
          <w:lang w:val="zh-CN"/>
        </w:rPr>
        <w:t>日期：  年  月   日</w:t>
      </w:r>
    </w:p>
    <w:p w14:paraId="49756AD1">
      <w:pPr>
        <w:spacing w:line="360" w:lineRule="auto"/>
        <w:ind w:right="420"/>
        <w:contextualSpacing/>
        <w:jc w:val="left"/>
        <w:rPr>
          <w:rFonts w:ascii="宋体" w:hAnsi="宋体"/>
          <w:b/>
          <w:color w:val="auto"/>
          <w:sz w:val="32"/>
          <w:szCs w:val="32"/>
        </w:rPr>
      </w:pPr>
      <w:r>
        <w:rPr>
          <w:rFonts w:hint="eastAsia" w:ascii="宋体" w:hAnsi="宋体"/>
          <w:b/>
          <w:bCs/>
          <w:color w:val="auto"/>
          <w:sz w:val="32"/>
          <w:szCs w:val="32"/>
          <w:lang w:val="en-US" w:eastAsia="zh-CN"/>
        </w:rPr>
        <w:t>三</w:t>
      </w:r>
      <w:r>
        <w:rPr>
          <w:rFonts w:hint="eastAsia" w:ascii="宋体" w:hAnsi="宋体"/>
          <w:b/>
          <w:bCs/>
          <w:color w:val="auto"/>
          <w:sz w:val="32"/>
          <w:szCs w:val="32"/>
        </w:rPr>
        <w:t>、</w:t>
      </w:r>
      <w:r>
        <w:rPr>
          <w:rFonts w:hint="eastAsia" w:ascii="宋体" w:hAnsi="宋体"/>
          <w:b/>
          <w:color w:val="auto"/>
          <w:sz w:val="32"/>
          <w:szCs w:val="32"/>
        </w:rPr>
        <w:t xml:space="preserve">报价文件格式 </w:t>
      </w:r>
    </w:p>
    <w:p w14:paraId="2D62E1C8">
      <w:pPr>
        <w:snapToGrid w:val="0"/>
        <w:spacing w:before="120" w:beforeLines="50" w:after="50" w:line="360" w:lineRule="auto"/>
        <w:jc w:val="left"/>
        <w:rPr>
          <w:rFonts w:hint="eastAsia" w:ascii="宋体" w:hAnsi="宋体"/>
          <w:b/>
          <w:color w:val="auto"/>
          <w:sz w:val="32"/>
          <w:szCs w:val="32"/>
        </w:rPr>
      </w:pPr>
      <w:r>
        <w:rPr>
          <w:rFonts w:hint="eastAsia" w:ascii="宋体" w:hAnsi="宋体"/>
          <w:b/>
          <w:color w:val="auto"/>
          <w:sz w:val="32"/>
          <w:szCs w:val="32"/>
        </w:rPr>
        <w:t>1.报价文件封面格式</w:t>
      </w:r>
    </w:p>
    <w:p w14:paraId="4F88E0DF">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50872B99">
      <w:pPr>
        <w:snapToGrid w:val="0"/>
        <w:spacing w:before="120" w:beforeLines="50" w:after="50"/>
        <w:rPr>
          <w:rFonts w:hint="eastAsia" w:ascii="宋体" w:hAnsi="宋体"/>
          <w:color w:val="auto"/>
          <w:sz w:val="24"/>
          <w:szCs w:val="20"/>
        </w:rPr>
      </w:pPr>
    </w:p>
    <w:p w14:paraId="5872DFF6">
      <w:pPr>
        <w:snapToGrid w:val="0"/>
        <w:spacing w:before="120" w:beforeLines="50" w:after="50"/>
        <w:rPr>
          <w:rFonts w:hint="eastAsia" w:ascii="宋体" w:hAnsi="宋体"/>
          <w:color w:val="auto"/>
          <w:sz w:val="24"/>
          <w:szCs w:val="20"/>
        </w:rPr>
      </w:pPr>
    </w:p>
    <w:p w14:paraId="3888B269">
      <w:pPr>
        <w:snapToGrid w:val="0"/>
        <w:spacing w:before="120" w:beforeLines="50" w:after="50"/>
        <w:jc w:val="center"/>
        <w:rPr>
          <w:rFonts w:hint="eastAsia" w:asciiTheme="majorEastAsia" w:hAnsiTheme="majorEastAsia" w:eastAsiaTheme="majorEastAsia" w:cstheme="majorEastAsia"/>
          <w:b/>
          <w:bCs w:val="0"/>
          <w:color w:val="auto"/>
          <w:sz w:val="72"/>
          <w:szCs w:val="72"/>
        </w:rPr>
      </w:pPr>
      <w:r>
        <w:rPr>
          <w:rFonts w:hint="eastAsia" w:asciiTheme="majorEastAsia" w:hAnsiTheme="majorEastAsia" w:eastAsiaTheme="majorEastAsia" w:cstheme="majorEastAsia"/>
          <w:b/>
          <w:bCs w:val="0"/>
          <w:color w:val="auto"/>
          <w:sz w:val="72"/>
          <w:szCs w:val="72"/>
        </w:rPr>
        <w:t>报  价  文  件</w:t>
      </w:r>
    </w:p>
    <w:p w14:paraId="2A9A09D7">
      <w:pPr>
        <w:snapToGrid w:val="0"/>
        <w:spacing w:before="120" w:beforeLines="50" w:after="50"/>
        <w:rPr>
          <w:rFonts w:hint="eastAsia" w:ascii="宋体" w:hAnsi="宋体"/>
          <w:bCs/>
          <w:color w:val="auto"/>
          <w:sz w:val="24"/>
          <w:szCs w:val="20"/>
        </w:rPr>
      </w:pPr>
    </w:p>
    <w:p w14:paraId="692FC761">
      <w:pPr>
        <w:snapToGrid w:val="0"/>
        <w:spacing w:before="120" w:beforeLines="50" w:after="50"/>
        <w:rPr>
          <w:rFonts w:hint="eastAsia" w:ascii="宋体" w:hAnsi="宋体"/>
          <w:bCs/>
          <w:color w:val="auto"/>
          <w:sz w:val="24"/>
          <w:szCs w:val="20"/>
        </w:rPr>
      </w:pPr>
    </w:p>
    <w:p w14:paraId="5159ABA4">
      <w:pPr>
        <w:snapToGrid w:val="0"/>
        <w:spacing w:before="120" w:beforeLines="50" w:after="50"/>
        <w:rPr>
          <w:rFonts w:hint="eastAsia" w:ascii="宋体" w:hAnsi="宋体"/>
          <w:bCs/>
          <w:color w:val="auto"/>
          <w:sz w:val="24"/>
          <w:szCs w:val="20"/>
        </w:rPr>
      </w:pPr>
    </w:p>
    <w:p w14:paraId="6FDD9A8C">
      <w:pPr>
        <w:snapToGrid w:val="0"/>
        <w:spacing w:before="120" w:beforeLines="50" w:after="50"/>
        <w:rPr>
          <w:rFonts w:hint="eastAsia" w:ascii="宋体" w:hAnsi="宋体"/>
          <w:bCs/>
          <w:color w:val="auto"/>
          <w:sz w:val="24"/>
          <w:szCs w:val="20"/>
        </w:rPr>
      </w:pPr>
    </w:p>
    <w:p w14:paraId="0A704E20">
      <w:pPr>
        <w:snapToGrid w:val="0"/>
        <w:spacing w:before="120" w:beforeLines="50" w:after="50"/>
        <w:rPr>
          <w:rFonts w:hint="eastAsia" w:ascii="宋体" w:hAnsi="宋体"/>
          <w:bCs/>
          <w:color w:val="auto"/>
          <w:sz w:val="24"/>
          <w:szCs w:val="20"/>
        </w:rPr>
      </w:pPr>
    </w:p>
    <w:p w14:paraId="2EDCEDEE">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05D71325">
      <w:pPr>
        <w:snapToGrid w:val="0"/>
        <w:spacing w:before="120" w:beforeLines="50" w:after="50"/>
        <w:ind w:firstLine="720" w:firstLineChars="225"/>
        <w:rPr>
          <w:rFonts w:hint="eastAsia" w:ascii="宋体" w:hAnsi="宋体" w:cs="仿宋_GB2312"/>
          <w:bCs/>
          <w:color w:val="auto"/>
          <w:sz w:val="32"/>
          <w:szCs w:val="32"/>
        </w:rPr>
      </w:pPr>
    </w:p>
    <w:p w14:paraId="18899AE9">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44C9DE1D">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74C9C73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1539A3FB">
      <w:pPr>
        <w:snapToGrid w:val="0"/>
        <w:spacing w:before="120" w:beforeLines="50" w:after="50"/>
        <w:ind w:firstLine="720" w:firstLineChars="225"/>
        <w:rPr>
          <w:rFonts w:hint="eastAsia" w:ascii="宋体" w:hAnsi="宋体" w:cs="仿宋_GB2312"/>
          <w:bCs/>
          <w:color w:val="auto"/>
          <w:sz w:val="32"/>
          <w:szCs w:val="32"/>
        </w:rPr>
      </w:pPr>
    </w:p>
    <w:p w14:paraId="4B8BA509">
      <w:pPr>
        <w:pStyle w:val="5"/>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334B1453">
      <w:pPr>
        <w:pStyle w:val="5"/>
        <w:snapToGrid w:val="0"/>
        <w:spacing w:before="50" w:after="50"/>
        <w:ind w:firstLine="640" w:firstLineChars="200"/>
        <w:rPr>
          <w:rFonts w:hint="eastAsia" w:ascii="宋体" w:hAnsi="宋体" w:cs="仿宋_GB2312"/>
          <w:bCs/>
          <w:color w:val="auto"/>
          <w:sz w:val="32"/>
          <w:szCs w:val="32"/>
        </w:rPr>
      </w:pPr>
    </w:p>
    <w:p w14:paraId="12562F33">
      <w:pPr>
        <w:pStyle w:val="5"/>
        <w:snapToGrid w:val="0"/>
        <w:spacing w:before="50" w:after="50"/>
        <w:ind w:firstLine="720" w:firstLineChars="225"/>
        <w:rPr>
          <w:rFonts w:hint="eastAsia" w:ascii="宋体" w:hAnsi="宋体" w:cs="仿宋_GB2312"/>
          <w:bCs/>
          <w:color w:val="auto"/>
          <w:sz w:val="32"/>
          <w:szCs w:val="32"/>
        </w:rPr>
      </w:pPr>
    </w:p>
    <w:p w14:paraId="64B52879">
      <w:pPr>
        <w:pStyle w:val="5"/>
        <w:snapToGrid w:val="0"/>
        <w:spacing w:before="50" w:after="50"/>
        <w:ind w:firstLine="0"/>
        <w:rPr>
          <w:rFonts w:hint="eastAsia" w:ascii="宋体" w:hAnsi="宋体" w:cs="仿宋_GB2312"/>
          <w:bCs/>
          <w:color w:val="auto"/>
          <w:sz w:val="32"/>
          <w:szCs w:val="32"/>
        </w:rPr>
      </w:pPr>
    </w:p>
    <w:p w14:paraId="0C3A9A39">
      <w:pPr>
        <w:pStyle w:val="5"/>
        <w:snapToGrid w:val="0"/>
        <w:spacing w:before="50" w:after="50"/>
        <w:ind w:firstLine="1280" w:firstLineChars="400"/>
        <w:rPr>
          <w:rFonts w:hint="eastAsia" w:ascii="宋体" w:hAnsi="宋体" w:cs="仿宋_GB2312"/>
          <w:bCs/>
          <w:color w:val="auto"/>
          <w:sz w:val="32"/>
          <w:szCs w:val="32"/>
        </w:rPr>
      </w:pPr>
    </w:p>
    <w:p w14:paraId="58858BDE">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6813AAF7">
      <w:pPr>
        <w:snapToGrid w:val="0"/>
        <w:spacing w:before="120" w:beforeLines="50" w:after="50" w:line="360" w:lineRule="auto"/>
        <w:ind w:left="142"/>
        <w:jc w:val="left"/>
        <w:rPr>
          <w:rFonts w:hint="eastAsia" w:ascii="宋体" w:hAnsi="宋体"/>
          <w:b/>
          <w:bCs/>
          <w:color w:val="auto"/>
          <w:sz w:val="24"/>
        </w:rPr>
      </w:pPr>
      <w:r>
        <w:rPr>
          <w:rFonts w:hint="eastAsia" w:ascii="宋体" w:hAnsi="宋体"/>
          <w:color w:val="auto"/>
          <w:szCs w:val="21"/>
        </w:rPr>
        <w:br w:type="page"/>
      </w:r>
      <w:r>
        <w:rPr>
          <w:rFonts w:hint="eastAsia" w:ascii="宋体" w:hAnsi="宋体"/>
          <w:b/>
          <w:bCs/>
          <w:color w:val="auto"/>
          <w:sz w:val="32"/>
          <w:szCs w:val="32"/>
        </w:rPr>
        <w:t>2.报价文件目录</w:t>
      </w:r>
    </w:p>
    <w:p w14:paraId="0D6D561B">
      <w:pPr>
        <w:spacing w:line="520" w:lineRule="exact"/>
        <w:jc w:val="center"/>
        <w:rPr>
          <w:rFonts w:hint="eastAsia" w:ascii="方正小标宋简体" w:hAnsi="方正小标宋简体" w:eastAsia="方正小标宋简体" w:cs="方正小标宋简体"/>
          <w:bCs/>
          <w:color w:val="auto"/>
          <w:sz w:val="32"/>
          <w:szCs w:val="32"/>
        </w:rPr>
      </w:pPr>
      <w:r>
        <w:rPr>
          <w:rFonts w:hint="eastAsia" w:ascii="宋体" w:hAnsi="宋体"/>
          <w:color w:val="auto"/>
          <w:sz w:val="32"/>
          <w:szCs w:val="32"/>
        </w:rPr>
        <w:t>根据磋商文件规定及供应商提供的材料自行编写目录（部分格式后附）。</w:t>
      </w:r>
      <w:r>
        <w:rPr>
          <w:rFonts w:ascii="宋体" w:hAnsi="宋体"/>
          <w:b/>
          <w:bCs/>
          <w:color w:val="auto"/>
          <w:sz w:val="32"/>
          <w:szCs w:val="32"/>
        </w:rPr>
        <w:br w:type="page"/>
      </w:r>
      <w:r>
        <w:rPr>
          <w:rFonts w:hint="eastAsia" w:ascii="宋体" w:hAnsi="宋体"/>
          <w:b/>
          <w:color w:val="000000"/>
          <w:sz w:val="32"/>
          <w:szCs w:val="32"/>
          <w:highlight w:val="none"/>
        </w:rPr>
        <w:t>竞  标  报  价  表</w:t>
      </w:r>
    </w:p>
    <w:p w14:paraId="49DA0943">
      <w:pPr>
        <w:spacing w:line="440" w:lineRule="exact"/>
        <w:jc w:val="center"/>
        <w:rPr>
          <w:rFonts w:hint="eastAsia" w:ascii="方正小标宋简体" w:hAnsi="方正小标宋简体" w:eastAsia="方正小标宋简体" w:cs="方正小标宋简体"/>
          <w:bCs/>
          <w:color w:val="auto"/>
          <w:sz w:val="32"/>
          <w:szCs w:val="32"/>
        </w:rPr>
      </w:pPr>
    </w:p>
    <w:p w14:paraId="43924920">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项目名称：</w:t>
      </w:r>
      <w:r>
        <w:rPr>
          <w:rFonts w:hint="eastAsia" w:ascii="宋体" w:hAnsi="宋体" w:cs="仿宋_GB2312"/>
          <w:color w:val="auto"/>
          <w:sz w:val="24"/>
          <w:u w:val="single"/>
        </w:rPr>
        <w:t xml:space="preserve">              </w:t>
      </w:r>
    </w:p>
    <w:p w14:paraId="579E669C">
      <w:pPr>
        <w:spacing w:line="360" w:lineRule="auto"/>
        <w:contextualSpacing/>
        <w:rPr>
          <w:rFonts w:hint="eastAsia" w:ascii="宋体" w:hAnsi="宋体" w:cs="仿宋_GB2312"/>
          <w:color w:val="auto"/>
          <w:sz w:val="24"/>
        </w:rPr>
      </w:pPr>
      <w:r>
        <w:rPr>
          <w:rFonts w:hint="eastAsia" w:ascii="宋体" w:hAnsi="宋体" w:cs="仿宋_GB2312"/>
          <w:color w:val="auto"/>
          <w:sz w:val="24"/>
        </w:rPr>
        <w:t>项目编号：</w:t>
      </w:r>
      <w:r>
        <w:rPr>
          <w:rFonts w:hint="eastAsia" w:ascii="宋体" w:hAnsi="宋体" w:cs="仿宋_GB2312"/>
          <w:color w:val="auto"/>
          <w:sz w:val="24"/>
          <w:u w:val="single"/>
        </w:rPr>
        <w:t xml:space="preserve">              </w:t>
      </w:r>
      <w:r>
        <w:rPr>
          <w:rFonts w:hint="eastAsia" w:ascii="宋体" w:hAnsi="宋体" w:cs="仿宋_GB2312"/>
          <w:color w:val="auto"/>
          <w:sz w:val="24"/>
        </w:rPr>
        <w:t xml:space="preserve">    </w:t>
      </w:r>
    </w:p>
    <w:p w14:paraId="0EAE8D9F">
      <w:pPr>
        <w:spacing w:line="360" w:lineRule="auto"/>
        <w:contextualSpacing/>
        <w:rPr>
          <w:rFonts w:hint="eastAsia"/>
        </w:rPr>
      </w:pPr>
      <w:r>
        <w:rPr>
          <w:rFonts w:hint="eastAsia" w:ascii="宋体" w:hAnsi="宋体" w:cs="仿宋_GB2312"/>
          <w:color w:val="auto"/>
          <w:sz w:val="24"/>
        </w:rPr>
        <w:t>分标：</w:t>
      </w:r>
      <w:r>
        <w:rPr>
          <w:rFonts w:hint="eastAsia" w:ascii="宋体" w:hAnsi="宋体" w:cs="仿宋_GB2312"/>
          <w:color w:val="auto"/>
          <w:sz w:val="24"/>
          <w:u w:val="single"/>
        </w:rPr>
        <w:t xml:space="preserve">                   </w:t>
      </w:r>
    </w:p>
    <w:p w14:paraId="480865D8">
      <w:pPr>
        <w:spacing w:line="360" w:lineRule="auto"/>
        <w:contextualSpacing/>
        <w:rPr>
          <w:rFonts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5D94808E">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单位：元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1120"/>
        <w:gridCol w:w="794"/>
      </w:tblGrid>
      <w:tr w14:paraId="10F7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64E3897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01B687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标的</w:t>
            </w:r>
            <w:r>
              <w:rPr>
                <w:rFonts w:hint="eastAsia" w:ascii="宋体" w:hAnsi="宋体" w:eastAsia="宋体" w:cs="宋体"/>
                <w:color w:val="auto"/>
                <w:szCs w:val="22"/>
                <w:highlight w:val="none"/>
              </w:rPr>
              <w:t>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336C865">
            <w:pPr>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rPr>
              <w:t>具体服务内容</w:t>
            </w:r>
            <w:r>
              <w:rPr>
                <w:rFonts w:hint="eastAsia" w:ascii="宋体" w:hAnsi="宋体" w:eastAsia="宋体" w:cs="宋体"/>
                <w:color w:val="auto"/>
                <w:szCs w:val="22"/>
                <w:highlight w:val="none"/>
                <w:lang w:eastAsia="zh-CN"/>
              </w:rPr>
              <w:t>（具体服务范围、服务时间、服务标准）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0CCE95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w:t>
            </w:r>
            <w:r>
              <w:rPr>
                <w:rFonts w:hint="eastAsia" w:ascii="宋体" w:hAnsi="宋体" w:eastAsia="宋体" w:cs="宋体"/>
                <w:color w:val="auto"/>
                <w:szCs w:val="22"/>
                <w:highlight w:val="none"/>
                <w:lang w:eastAsia="zh-CN"/>
              </w:rPr>
              <w:t>及</w:t>
            </w:r>
            <w:r>
              <w:rPr>
                <w:rFonts w:hint="eastAsia" w:ascii="宋体" w:hAnsi="宋体" w:eastAsia="宋体" w:cs="宋体"/>
                <w:color w:val="auto"/>
                <w:szCs w:val="22"/>
                <w:highlight w:val="none"/>
                <w:lang w:val="en-US" w:eastAsia="zh-CN"/>
              </w:rPr>
              <w:t xml:space="preserve"> 单位</w:t>
            </w:r>
            <w:r>
              <w:rPr>
                <w:rFonts w:hint="eastAsia" w:ascii="宋体" w:hAnsi="宋体" w:eastAsia="宋体" w:cs="宋体"/>
                <w:color w:val="auto"/>
                <w:szCs w:val="22"/>
                <w:highlight w:val="none"/>
              </w:rPr>
              <w:t>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6519D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noWrap w:val="0"/>
            <w:vAlign w:val="center"/>
          </w:tcPr>
          <w:p w14:paraId="4FA92B4A">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52592B36">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D31EA56">
            <w:pPr>
              <w:spacing w:line="360" w:lineRule="auto"/>
              <w:jc w:val="center"/>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服务期限</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2744DB84">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64F1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1E8E9F60">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297083F">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0B896E34">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7B8169">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9D4D957">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2704A9D4">
            <w:pPr>
              <w:rPr>
                <w:rFonts w:hint="eastAsia" w:ascii="宋体" w:hAnsi="宋体" w:eastAsia="宋体" w:cs="宋体"/>
                <w:color w:val="auto"/>
                <w:szCs w:val="22"/>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23EE7265">
            <w:pPr>
              <w:rPr>
                <w:rFonts w:hint="eastAsia" w:ascii="宋体" w:hAnsi="宋体" w:eastAsia="宋体" w:cs="宋体"/>
                <w:color w:val="auto"/>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2377D3F1">
            <w:pPr>
              <w:rPr>
                <w:rFonts w:hint="eastAsia" w:ascii="宋体" w:hAnsi="宋体" w:eastAsia="宋体" w:cs="宋体"/>
                <w:color w:val="auto"/>
                <w:szCs w:val="22"/>
                <w:highlight w:val="none"/>
              </w:rPr>
            </w:pPr>
          </w:p>
        </w:tc>
      </w:tr>
      <w:tr w14:paraId="0817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0E34B2D">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6342F4">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611F614C">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9E9005B">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4146DDD">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3FCAA8BA">
            <w:pPr>
              <w:rPr>
                <w:rFonts w:hint="eastAsia" w:ascii="宋体" w:hAnsi="宋体" w:eastAsia="宋体" w:cs="宋体"/>
                <w:color w:val="auto"/>
                <w:szCs w:val="22"/>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6B3BE613">
            <w:pPr>
              <w:rPr>
                <w:rFonts w:hint="eastAsia" w:ascii="宋体" w:hAnsi="宋体" w:eastAsia="宋体" w:cs="宋体"/>
                <w:color w:val="auto"/>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7325B5C7">
            <w:pPr>
              <w:rPr>
                <w:rFonts w:hint="eastAsia" w:ascii="宋体" w:hAnsi="宋体" w:eastAsia="宋体" w:cs="宋体"/>
                <w:color w:val="auto"/>
                <w:szCs w:val="22"/>
                <w:highlight w:val="none"/>
              </w:rPr>
            </w:pPr>
          </w:p>
        </w:tc>
      </w:tr>
      <w:tr w14:paraId="27BE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7123386B">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49B3051">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191328">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43C77CF">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C0B53E4">
            <w:pPr>
              <w:rPr>
                <w:rFonts w:hint="eastAsia" w:ascii="宋体" w:hAnsi="宋体" w:eastAsia="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14:paraId="641A6B82">
            <w:pPr>
              <w:rPr>
                <w:rFonts w:hint="eastAsia" w:ascii="宋体" w:hAnsi="宋体" w:eastAsia="宋体" w:cs="宋体"/>
                <w:color w:val="auto"/>
                <w:szCs w:val="22"/>
                <w:highlight w:val="none"/>
              </w:rPr>
            </w:pPr>
          </w:p>
        </w:tc>
        <w:tc>
          <w:tcPr>
            <w:tcW w:w="1120" w:type="dxa"/>
            <w:tcBorders>
              <w:top w:val="single" w:color="auto" w:sz="4" w:space="0"/>
              <w:left w:val="single" w:color="auto" w:sz="4" w:space="0"/>
              <w:bottom w:val="single" w:color="auto" w:sz="4" w:space="0"/>
              <w:right w:val="single" w:color="auto" w:sz="4" w:space="0"/>
            </w:tcBorders>
            <w:noWrap w:val="0"/>
            <w:vAlign w:val="top"/>
          </w:tcPr>
          <w:p w14:paraId="786153D9">
            <w:pPr>
              <w:rPr>
                <w:rFonts w:hint="eastAsia" w:ascii="宋体" w:hAnsi="宋体" w:eastAsia="宋体" w:cs="宋体"/>
                <w:color w:val="auto"/>
                <w:szCs w:val="22"/>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4B5ECE7E">
            <w:pPr>
              <w:rPr>
                <w:rFonts w:hint="eastAsia" w:ascii="宋体" w:hAnsi="宋体" w:eastAsia="宋体" w:cs="宋体"/>
                <w:color w:val="auto"/>
                <w:szCs w:val="22"/>
                <w:highlight w:val="none"/>
              </w:rPr>
            </w:pPr>
          </w:p>
        </w:tc>
      </w:tr>
      <w:tr w14:paraId="2FAD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01684C90">
            <w:pPr>
              <w:rPr>
                <w:rFonts w:hint="eastAsia" w:ascii="宋体" w:hAnsi="宋体" w:eastAsia="宋体" w:cs="宋体"/>
                <w:color w:val="auto"/>
                <w:szCs w:val="22"/>
                <w:highlight w:val="none"/>
              </w:rPr>
            </w:pPr>
            <w:r>
              <w:rPr>
                <w:rFonts w:hint="eastAsia" w:ascii="宋体" w:hAnsi="宋体" w:eastAsia="宋体" w:cs="宋体"/>
                <w:color w:val="auto"/>
                <w:kern w:val="0"/>
                <w:sz w:val="21"/>
                <w:szCs w:val="21"/>
                <w:highlight w:val="none"/>
              </w:rPr>
              <w:t>竞标总报价</w:t>
            </w:r>
            <w:r>
              <w:rPr>
                <w:rFonts w:hint="eastAsia" w:ascii="宋体" w:hAnsi="宋体" w:eastAsia="宋体" w:cs="宋体"/>
                <w:color w:val="auto"/>
                <w:sz w:val="21"/>
                <w:szCs w:val="21"/>
                <w:highlight w:val="none"/>
              </w:rPr>
              <w:t>（包含税费等所有费</w:t>
            </w:r>
            <w:r>
              <w:rPr>
                <w:rFonts w:hint="eastAsia" w:ascii="宋体" w:hAnsi="宋体" w:eastAsia="宋体" w:cs="宋体"/>
                <w:color w:val="auto"/>
                <w:szCs w:val="22"/>
                <w:highlight w:val="none"/>
              </w:rPr>
              <w:t>用）：</w:t>
            </w:r>
            <w:r>
              <w:rPr>
                <w:rFonts w:hint="eastAsia" w:ascii="宋体" w:hAnsi="宋体" w:eastAsia="宋体" w:cs="宋体"/>
                <w:color w:val="auto"/>
                <w:szCs w:val="22"/>
                <w:highlight w:val="none"/>
                <w:u w:val="single"/>
              </w:rPr>
              <w:t>（大写）人民币       （</w:t>
            </w:r>
            <w:r>
              <w:rPr>
                <w:rFonts w:hint="eastAsia" w:ascii="宋体" w:hAnsi="宋体" w:eastAsia="宋体" w:cs="宋体"/>
                <w:color w:val="auto"/>
                <w:szCs w:val="22"/>
                <w:highlight w:val="none"/>
                <w:u w:val="single"/>
                <w:lang w:eastAsia="zh-CN"/>
              </w:rPr>
              <w:t>小写</w:t>
            </w:r>
            <w:r>
              <w:rPr>
                <w:rFonts w:hint="eastAsia" w:ascii="宋体" w:hAnsi="宋体" w:eastAsia="宋体" w:cs="宋体"/>
                <w:color w:val="auto"/>
                <w:szCs w:val="22"/>
                <w:highlight w:val="none"/>
                <w:u w:val="single"/>
              </w:rPr>
              <w:t>）</w:t>
            </w:r>
            <w:r>
              <w:rPr>
                <w:rFonts w:hint="eastAsia" w:ascii="宋体" w:hAnsi="宋体" w:eastAsia="宋体" w:cs="宋体"/>
                <w:color w:val="auto"/>
                <w:szCs w:val="22"/>
                <w:highlight w:val="none"/>
                <w:u w:val="single"/>
                <w:lang w:eastAsia="zh-CN"/>
              </w:rPr>
              <w:t>¥</w:t>
            </w:r>
            <w:r>
              <w:rPr>
                <w:rFonts w:hint="eastAsia" w:ascii="宋体" w:hAnsi="宋体" w:eastAsia="宋体" w:cs="宋体"/>
                <w:color w:val="auto"/>
                <w:szCs w:val="22"/>
                <w:highlight w:val="none"/>
                <w:u w:val="single"/>
              </w:rPr>
              <w:t xml:space="preserve"> </w:t>
            </w:r>
            <w:r>
              <w:rPr>
                <w:rFonts w:hint="eastAsia" w:ascii="宋体" w:hAnsi="宋体" w:eastAsia="宋体" w:cs="宋体"/>
                <w:color w:val="auto"/>
                <w:szCs w:val="22"/>
                <w:highlight w:val="none"/>
                <w:u w:val="single"/>
                <w:lang w:val="en-US" w:eastAsia="zh-CN"/>
              </w:rPr>
              <w:t xml:space="preserve">      </w:t>
            </w:r>
            <w:r>
              <w:rPr>
                <w:rFonts w:hint="eastAsia" w:ascii="宋体" w:hAnsi="宋体" w:eastAsia="宋体" w:cs="宋体"/>
                <w:color w:val="auto"/>
                <w:szCs w:val="22"/>
                <w:highlight w:val="none"/>
                <w:u w:val="single"/>
              </w:rPr>
              <w:t xml:space="preserve"> </w:t>
            </w:r>
          </w:p>
        </w:tc>
      </w:tr>
      <w:tr w14:paraId="5DBD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noWrap w:val="0"/>
            <w:vAlign w:val="center"/>
          </w:tcPr>
          <w:p w14:paraId="121CFBB7">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优惠及其它：</w:t>
            </w:r>
            <w:r>
              <w:rPr>
                <w:rFonts w:hint="eastAsia" w:ascii="宋体" w:hAnsi="宋体" w:eastAsia="宋体" w:cs="宋体"/>
                <w:i/>
                <w:iCs/>
                <w:color w:val="auto"/>
                <w:highlight w:val="none"/>
                <w:lang w:eastAsia="zh-CN"/>
              </w:rPr>
              <w:t>（如没有填写无）</w:t>
            </w:r>
          </w:p>
        </w:tc>
      </w:tr>
    </w:tbl>
    <w:p w14:paraId="4AA69E2E">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52A1608F">
      <w:pPr>
        <w:snapToGrid w:val="0"/>
        <w:spacing w:before="50" w:after="50"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1、供应商需按本表格式填写，不得自行更改，也不得留空（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如有多分标，按分标分别提供响应报价表，</w:t>
      </w:r>
      <w:r>
        <w:rPr>
          <w:rFonts w:hint="eastAsia" w:ascii="宋体" w:hAnsi="宋体" w:eastAsia="宋体" w:cs="宋体"/>
          <w:b/>
          <w:color w:val="auto"/>
          <w:kern w:val="0"/>
          <w:sz w:val="21"/>
          <w:szCs w:val="21"/>
          <w:highlight w:val="none"/>
          <w:lang w:val="zh-CN"/>
        </w:rPr>
        <w:t>否则其响应按无效响应处理。</w:t>
      </w:r>
    </w:p>
    <w:p w14:paraId="1B86B73B">
      <w:pPr>
        <w:snapToGrid w:val="0"/>
        <w:spacing w:before="50" w:after="50" w:line="360" w:lineRule="auto"/>
        <w:ind w:firstLine="420" w:firstLineChars="200"/>
        <w:jc w:val="left"/>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rPr>
        <w:t>、以上表格要求细分项目及报价，在“具体服务内容”一栏中，填写具体服务范围、服务时间、服务标准，</w:t>
      </w:r>
      <w:r>
        <w:rPr>
          <w:rFonts w:hint="eastAsia" w:ascii="宋体" w:hAnsi="宋体" w:eastAsia="宋体" w:cs="宋体"/>
          <w:b/>
          <w:color w:val="auto"/>
          <w:kern w:val="0"/>
          <w:sz w:val="21"/>
          <w:szCs w:val="21"/>
          <w:highlight w:val="none"/>
          <w:lang w:val="zh-CN"/>
        </w:rPr>
        <w:t>否则其响应按无效响应处理。</w:t>
      </w:r>
    </w:p>
    <w:p w14:paraId="5BDBBB0F">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zh-CN"/>
        </w:rPr>
        <w:t>、特别提示：采购代理机构将对项目名称和项目编号，成交供应商名称、地址和成交金额，主要成交标的的名称、服务范围、服务要求、服务时间、服务标准等予以公示。</w:t>
      </w:r>
    </w:p>
    <w:p w14:paraId="07536488">
      <w:pPr>
        <w:snapToGrid w:val="0"/>
        <w:spacing w:line="36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zh-CN"/>
        </w:rPr>
        <w:t>、符合采购文件中列明的可享受中小企业扶持政策的供应商，请填写中小企业声明函。</w:t>
      </w:r>
    </w:p>
    <w:p w14:paraId="6BEB271C">
      <w:pPr>
        <w:snapToGrid w:val="0"/>
        <w:spacing w:line="360" w:lineRule="auto"/>
        <w:ind w:firstLine="420" w:firstLineChars="200"/>
        <w:jc w:val="left"/>
        <w:rPr>
          <w:rFonts w:hint="eastAsia" w:ascii="宋体" w:hAnsi="宋体" w:cs="仿宋_GB2312"/>
          <w:color w:val="auto"/>
          <w:sz w:val="24"/>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rPr>
        <w:t>供应商提供的中小企业声明函内容不实的，属于提供虚假材料谋取中标、成交，依照《中华人民共和国政府采购法》等国家有关规定追究相应责任。</w:t>
      </w:r>
    </w:p>
    <w:p w14:paraId="6792D191">
      <w:pPr>
        <w:pStyle w:val="10"/>
        <w:rPr>
          <w:rFonts w:hint="eastAsia"/>
          <w:color w:val="auto"/>
        </w:rPr>
      </w:pPr>
    </w:p>
    <w:p w14:paraId="23B50FC8">
      <w:pPr>
        <w:keepNext w:val="0"/>
        <w:keepLines w:val="0"/>
        <w:pageBreakBefore w:val="0"/>
        <w:widowControl w:val="0"/>
        <w:kinsoku/>
        <w:wordWrap/>
        <w:overflowPunct/>
        <w:topLinePunct w:val="0"/>
        <w:autoSpaceDE/>
        <w:autoSpaceDN/>
        <w:bidi w:val="0"/>
        <w:adjustRightInd/>
        <w:snapToGrid/>
        <w:spacing w:line="480" w:lineRule="auto"/>
        <w:ind w:right="-817" w:rightChars="-389" w:firstLine="2640" w:firstLineChars="1100"/>
        <w:contextualSpacing/>
        <w:textAlignment w:val="auto"/>
        <w:rPr>
          <w:rFonts w:hint="eastAsia" w:ascii="宋体" w:hAnsi="宋体" w:cs="仿宋_GB2312"/>
          <w:color w:val="auto"/>
          <w:sz w:val="24"/>
        </w:rPr>
      </w:pPr>
      <w:r>
        <w:rPr>
          <w:rFonts w:hint="eastAsia" w:ascii="宋体" w:hAnsi="宋体" w:cs="仿宋_GB2312"/>
          <w:color w:val="auto"/>
          <w:sz w:val="24"/>
        </w:rPr>
        <w:t xml:space="preserve">法定代表人或者委托代理人（签字或者电子签名）：                    </w:t>
      </w:r>
    </w:p>
    <w:p w14:paraId="74A49A65">
      <w:pPr>
        <w:keepNext w:val="0"/>
        <w:keepLines w:val="0"/>
        <w:pageBreakBefore w:val="0"/>
        <w:widowControl w:val="0"/>
        <w:kinsoku/>
        <w:wordWrap/>
        <w:overflowPunct/>
        <w:topLinePunct w:val="0"/>
        <w:autoSpaceDE/>
        <w:autoSpaceDN/>
        <w:bidi w:val="0"/>
        <w:adjustRightInd/>
        <w:snapToGrid/>
        <w:spacing w:line="480" w:lineRule="auto"/>
        <w:ind w:right="-817" w:rightChars="-389" w:firstLine="2640" w:firstLineChars="1100"/>
        <w:contextualSpacing/>
        <w:textAlignment w:val="auto"/>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1B99A35C">
      <w:pPr>
        <w:keepNext w:val="0"/>
        <w:keepLines w:val="0"/>
        <w:pageBreakBefore w:val="0"/>
        <w:widowControl w:val="0"/>
        <w:kinsoku/>
        <w:wordWrap/>
        <w:overflowPunct/>
        <w:topLinePunct w:val="0"/>
        <w:autoSpaceDE/>
        <w:autoSpaceDN/>
        <w:bidi w:val="0"/>
        <w:adjustRightInd/>
        <w:snapToGrid/>
        <w:spacing w:line="480" w:lineRule="auto"/>
        <w:ind w:right="-817" w:rightChars="-389" w:firstLine="4080" w:firstLineChars="1700"/>
        <w:contextualSpacing/>
        <w:textAlignment w:val="auto"/>
        <w:rPr>
          <w:rFonts w:hint="eastAsia" w:ascii="宋体" w:hAnsi="宋体" w:cs="仿宋_GB2312"/>
          <w:color w:val="auto"/>
          <w:sz w:val="24"/>
        </w:rPr>
      </w:pPr>
      <w:r>
        <w:rPr>
          <w:rFonts w:hint="eastAsia" w:ascii="宋体" w:hAnsi="宋体" w:cs="仿宋_GB2312"/>
          <w:color w:val="auto"/>
          <w:sz w:val="24"/>
        </w:rPr>
        <w:t>日期：   年   月   日</w:t>
      </w:r>
    </w:p>
    <w:p w14:paraId="4D01D265">
      <w:pPr>
        <w:jc w:val="center"/>
        <w:rPr>
          <w:rFonts w:hint="eastAsia" w:ascii="方正小标宋简体" w:hAnsi="方正小标宋简体" w:eastAsia="方正小标宋简体" w:cs="方正小标宋简体"/>
          <w:color w:val="auto"/>
          <w:sz w:val="44"/>
          <w:szCs w:val="44"/>
        </w:rPr>
      </w:pPr>
      <w:r>
        <w:rPr>
          <w:rFonts w:hint="eastAsia" w:ascii="宋体" w:hAnsi="宋体" w:cs="仿宋_GB2312"/>
          <w:color w:val="auto"/>
          <w:sz w:val="24"/>
        </w:rPr>
        <w:br w:type="page"/>
      </w:r>
      <w:r>
        <w:rPr>
          <w:rFonts w:hint="eastAsia" w:ascii="宋体" w:hAnsi="宋体"/>
          <w:b/>
          <w:color w:val="000000"/>
          <w:sz w:val="32"/>
          <w:szCs w:val="32"/>
          <w:highlight w:val="none"/>
        </w:rPr>
        <w:t>中小企业声明函（服务）</w:t>
      </w:r>
    </w:p>
    <w:p w14:paraId="7FAE9870">
      <w:pPr>
        <w:spacing w:before="2" w:line="500" w:lineRule="exact"/>
        <w:ind w:firstLine="708" w:firstLineChars="294"/>
        <w:rPr>
          <w:rFonts w:ascii="宋体" w:hAnsi="宋体" w:cs="宋体"/>
          <w:b/>
          <w:bCs/>
          <w:color w:val="auto"/>
          <w:sz w:val="24"/>
        </w:rPr>
      </w:pPr>
    </w:p>
    <w:p w14:paraId="04F83932">
      <w:pPr>
        <w:pStyle w:val="10"/>
        <w:spacing w:line="500" w:lineRule="exact"/>
        <w:ind w:right="142" w:firstLine="705" w:firstLineChars="294"/>
        <w:rPr>
          <w:rFonts w:ascii="宋体" w:hAnsi="宋体"/>
          <w:color w:val="auto"/>
          <w:sz w:val="24"/>
        </w:rPr>
      </w:pPr>
      <w:r>
        <w:rPr>
          <w:rFonts w:ascii="宋体" w:hAnsi="宋体"/>
          <w:color w:val="auto"/>
          <w:sz w:val="24"/>
        </w:rPr>
        <w:t>本公司（联合体）郑重声明，根据《政府采购促进中小企业发展管理办法》（财库﹝2020﹞46号）的规定，本公司（联合体）参加</w:t>
      </w:r>
      <w:r>
        <w:rPr>
          <w:rFonts w:ascii="宋体" w:hAnsi="宋体"/>
          <w:color w:val="auto"/>
          <w:sz w:val="24"/>
          <w:u w:val="single"/>
        </w:rPr>
        <w:t>（单位名称）</w:t>
      </w:r>
      <w:r>
        <w:rPr>
          <w:rFonts w:ascii="宋体" w:hAnsi="宋体"/>
          <w:color w:val="auto"/>
          <w:sz w:val="24"/>
        </w:rPr>
        <w:t>的</w:t>
      </w:r>
      <w:r>
        <w:rPr>
          <w:rFonts w:ascii="宋体" w:hAnsi="宋体"/>
          <w:color w:val="auto"/>
          <w:sz w:val="24"/>
          <w:u w:val="single"/>
        </w:rPr>
        <w:t>（项目名称）</w:t>
      </w:r>
      <w:r>
        <w:rPr>
          <w:rFonts w:ascii="宋体" w:hAnsi="宋体"/>
          <w:color w:val="auto"/>
          <w:sz w:val="24"/>
        </w:rPr>
        <w:t>采购活动，</w:t>
      </w:r>
      <w:r>
        <w:rPr>
          <w:rFonts w:hint="eastAsia" w:ascii="宋体" w:hAnsi="宋体"/>
          <w:color w:val="auto"/>
          <w:sz w:val="24"/>
        </w:rPr>
        <w:t>服务全部由符合政策要求的中小企业承接。相关企业（含联合体中的中小企业、签订分包意向协议的中小企业）的具体情况如下：</w:t>
      </w:r>
    </w:p>
    <w:p w14:paraId="26405268">
      <w:pPr>
        <w:tabs>
          <w:tab w:val="left" w:pos="1384"/>
          <w:tab w:val="left" w:pos="4562"/>
          <w:tab w:val="left" w:pos="6803"/>
        </w:tabs>
        <w:spacing w:before="13" w:line="500" w:lineRule="exact"/>
        <w:ind w:right="142" w:firstLine="772" w:firstLineChars="322"/>
        <w:rPr>
          <w:rFonts w:ascii="宋体" w:hAnsi="宋体"/>
          <w:color w:val="auto"/>
          <w:sz w:val="24"/>
        </w:rPr>
      </w:pPr>
      <w:r>
        <w:rPr>
          <w:rFonts w:ascii="宋体" w:hAnsi="宋体"/>
          <w:color w:val="auto"/>
          <w:sz w:val="24"/>
        </w:rPr>
        <w:t>1.</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w:t>
      </w:r>
      <w:r>
        <w:rPr>
          <w:rFonts w:ascii="宋体" w:hAnsi="宋体"/>
          <w:color w:val="auto"/>
          <w:sz w:val="24"/>
          <w:u w:val="single"/>
        </w:rPr>
        <w:t>业）</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2670DC90">
      <w:pPr>
        <w:tabs>
          <w:tab w:val="left" w:pos="1065"/>
          <w:tab w:val="left" w:pos="4262"/>
          <w:tab w:val="left" w:pos="6477"/>
        </w:tabs>
        <w:spacing w:before="20" w:line="500" w:lineRule="exact"/>
        <w:ind w:right="84" w:firstLine="772" w:firstLineChars="322"/>
        <w:rPr>
          <w:rFonts w:ascii="宋体" w:hAnsi="宋体"/>
          <w:color w:val="auto"/>
          <w:sz w:val="24"/>
          <w:u w:val="single"/>
        </w:rPr>
      </w:pPr>
      <w:r>
        <w:rPr>
          <w:rFonts w:ascii="宋体" w:hAnsi="宋体"/>
          <w:color w:val="auto"/>
          <w:sz w:val="24"/>
        </w:rPr>
        <w:t>2.</w:t>
      </w:r>
      <w:r>
        <w:rPr>
          <w:rFonts w:ascii="宋体" w:hAnsi="宋体"/>
          <w:color w:val="auto"/>
          <w:sz w:val="24"/>
          <w:u w:val="single"/>
        </w:rPr>
        <w:t>（标的名称）</w:t>
      </w:r>
      <w:r>
        <w:rPr>
          <w:rFonts w:ascii="宋体" w:hAnsi="宋体"/>
          <w:color w:val="auto"/>
          <w:sz w:val="24"/>
        </w:rPr>
        <w:t>，属于</w:t>
      </w:r>
      <w:r>
        <w:rPr>
          <w:rFonts w:ascii="宋体" w:hAnsi="宋体"/>
          <w:color w:val="auto"/>
          <w:sz w:val="24"/>
          <w:u w:val="single"/>
        </w:rPr>
        <w:t>（采购文件中明确的所属</w:t>
      </w:r>
      <w:r>
        <w:rPr>
          <w:rFonts w:hint="eastAsia" w:ascii="宋体" w:hAnsi="宋体"/>
          <w:color w:val="auto"/>
          <w:sz w:val="24"/>
          <w:u w:val="single"/>
        </w:rPr>
        <w:t>行业</w:t>
      </w:r>
      <w:r>
        <w:rPr>
          <w:rFonts w:ascii="宋体" w:hAnsi="宋体"/>
          <w:color w:val="auto"/>
          <w:sz w:val="24"/>
          <w:u w:val="single"/>
        </w:rPr>
        <w:t>）</w:t>
      </w:r>
      <w:r>
        <w:rPr>
          <w:rFonts w:ascii="宋体" w:hAnsi="宋体"/>
          <w:color w:val="auto"/>
          <w:sz w:val="24"/>
        </w:rPr>
        <w:t>；</w:t>
      </w:r>
      <w:r>
        <w:rPr>
          <w:rFonts w:hint="eastAsia" w:ascii="宋体" w:hAnsi="宋体"/>
          <w:color w:val="auto"/>
          <w:sz w:val="24"/>
        </w:rPr>
        <w:t>承接企业为</w:t>
      </w:r>
      <w:r>
        <w:rPr>
          <w:rFonts w:hint="eastAsia" w:ascii="宋体" w:hAnsi="宋体"/>
          <w:color w:val="auto"/>
          <w:sz w:val="24"/>
          <w:u w:val="single"/>
        </w:rPr>
        <w:t>（企业名称）</w:t>
      </w:r>
      <w:r>
        <w:rPr>
          <w:rFonts w:hint="eastAsia" w:ascii="宋体" w:hAnsi="宋体"/>
          <w:color w:val="auto"/>
          <w:sz w:val="24"/>
        </w:rPr>
        <w:t>，从业人员</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万元</w:t>
      </w:r>
      <w:r>
        <w:rPr>
          <w:rFonts w:ascii="宋体" w:hAnsi="宋体"/>
          <w:color w:val="auto"/>
          <w:sz w:val="24"/>
        </w:rPr>
        <w:t>，属于</w:t>
      </w:r>
      <w:r>
        <w:rPr>
          <w:rFonts w:ascii="宋体" w:hAnsi="宋体"/>
          <w:color w:val="auto"/>
          <w:sz w:val="24"/>
          <w:u w:val="single"/>
        </w:rPr>
        <w:t>（中型企业、</w:t>
      </w:r>
      <w:r>
        <w:rPr>
          <w:rFonts w:hint="eastAsia" w:ascii="宋体" w:hAnsi="宋体"/>
          <w:color w:val="auto"/>
          <w:sz w:val="24"/>
          <w:u w:val="single"/>
        </w:rPr>
        <w:t>小型企业、微型企业）</w:t>
      </w:r>
      <w:r>
        <w:rPr>
          <w:rFonts w:hint="eastAsia" w:ascii="宋体" w:hAnsi="宋体"/>
          <w:color w:val="auto"/>
          <w:sz w:val="24"/>
        </w:rPr>
        <w:t>；</w:t>
      </w:r>
    </w:p>
    <w:p w14:paraId="0CBF9347">
      <w:pPr>
        <w:pStyle w:val="10"/>
        <w:spacing w:before="34" w:line="500" w:lineRule="exact"/>
        <w:ind w:right="142" w:firstLine="705" w:firstLineChars="294"/>
        <w:rPr>
          <w:rFonts w:ascii="宋体" w:hAnsi="宋体"/>
          <w:color w:val="auto"/>
          <w:sz w:val="24"/>
        </w:rPr>
      </w:pPr>
      <w:r>
        <w:rPr>
          <w:rFonts w:ascii="宋体" w:hAnsi="宋体"/>
          <w:color w:val="auto"/>
          <w:sz w:val="24"/>
        </w:rPr>
        <w:t xml:space="preserve">…… </w:t>
      </w:r>
    </w:p>
    <w:p w14:paraId="4AF16DA7">
      <w:pPr>
        <w:pStyle w:val="10"/>
        <w:spacing w:before="34" w:line="500" w:lineRule="exact"/>
        <w:ind w:right="142" w:firstLine="705" w:firstLineChars="294"/>
        <w:rPr>
          <w:rFonts w:ascii="宋体" w:hAnsi="宋体"/>
          <w:color w:val="auto"/>
          <w:sz w:val="24"/>
        </w:rPr>
      </w:pPr>
      <w:r>
        <w:rPr>
          <w:rFonts w:ascii="宋体" w:hAnsi="宋体"/>
          <w:color w:val="auto"/>
          <w:sz w:val="24"/>
        </w:rPr>
        <w:t>以上企业，不属于大企业的分支机构，不存在控股股东为大企业的情形，也不存在与大企业的负责人为同一人的情形。</w:t>
      </w:r>
    </w:p>
    <w:p w14:paraId="5196B1DA">
      <w:pPr>
        <w:pStyle w:val="10"/>
        <w:spacing w:before="25" w:line="500" w:lineRule="exact"/>
        <w:ind w:right="142" w:firstLine="705" w:firstLineChars="294"/>
        <w:rPr>
          <w:rFonts w:ascii="宋体" w:hAnsi="宋体"/>
          <w:color w:val="auto"/>
          <w:sz w:val="24"/>
        </w:rPr>
      </w:pPr>
      <w:r>
        <w:rPr>
          <w:rFonts w:ascii="宋体" w:hAnsi="宋体"/>
          <w:color w:val="auto"/>
          <w:sz w:val="24"/>
        </w:rPr>
        <w:t>本企业对上述声明内容的真实性负责。如有虚假，将依法承担相应责任。</w:t>
      </w:r>
    </w:p>
    <w:p w14:paraId="02397163">
      <w:pPr>
        <w:pStyle w:val="10"/>
        <w:spacing w:before="56" w:line="500" w:lineRule="exact"/>
        <w:ind w:right="1808" w:firstLine="705" w:firstLineChars="294"/>
        <w:rPr>
          <w:rFonts w:hint="eastAsia" w:ascii="宋体" w:hAnsi="宋体"/>
          <w:color w:val="auto"/>
          <w:sz w:val="24"/>
        </w:rPr>
      </w:pPr>
    </w:p>
    <w:p w14:paraId="7EEF66E1">
      <w:pPr>
        <w:pStyle w:val="10"/>
        <w:spacing w:before="56" w:line="500" w:lineRule="exact"/>
        <w:ind w:right="650" w:firstLine="5625" w:firstLineChars="2344"/>
        <w:rPr>
          <w:rFonts w:ascii="宋体" w:hAnsi="宋体"/>
          <w:color w:val="auto"/>
          <w:sz w:val="24"/>
        </w:rPr>
      </w:pPr>
      <w:r>
        <w:rPr>
          <w:rFonts w:ascii="宋体" w:hAnsi="宋体"/>
          <w:color w:val="auto"/>
          <w:sz w:val="24"/>
        </w:rPr>
        <w:t xml:space="preserve">企业名称（章）： </w:t>
      </w:r>
    </w:p>
    <w:p w14:paraId="0E53F870">
      <w:pPr>
        <w:pStyle w:val="10"/>
        <w:spacing w:before="56" w:line="500" w:lineRule="exact"/>
        <w:ind w:right="1808" w:firstLine="5625" w:firstLineChars="2344"/>
        <w:rPr>
          <w:rFonts w:ascii="宋体" w:hAnsi="宋体"/>
          <w:color w:val="auto"/>
          <w:sz w:val="24"/>
        </w:rPr>
      </w:pPr>
      <w:r>
        <w:rPr>
          <w:rFonts w:ascii="宋体" w:hAnsi="宋体"/>
          <w:color w:val="auto"/>
          <w:sz w:val="24"/>
        </w:rPr>
        <w:t>日 期：</w:t>
      </w:r>
    </w:p>
    <w:p w14:paraId="03993CFD">
      <w:pPr>
        <w:spacing w:line="520" w:lineRule="exact"/>
        <w:jc w:val="left"/>
        <w:rPr>
          <w:rFonts w:hint="eastAsia" w:ascii="宋体" w:hAnsi="宋体" w:cs="仿宋_GB2312"/>
          <w:color w:val="auto"/>
          <w:sz w:val="24"/>
        </w:rPr>
      </w:pPr>
      <w:r>
        <w:rPr>
          <w:rFonts w:hint="eastAsia" w:ascii="宋体" w:hAnsi="宋体" w:cs="仿宋_GB2312"/>
          <w:color w:val="auto"/>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D8F2E17">
      <w:pPr>
        <w:jc w:val="center"/>
        <w:rPr>
          <w:rFonts w:hint="eastAsia" w:ascii="仿宋_GB2312" w:hAnsi="仿宋_GB2312" w:eastAsia="仿宋_GB2312" w:cs="仿宋_GB2312"/>
          <w:color w:val="auto"/>
          <w:sz w:val="32"/>
          <w:szCs w:val="32"/>
        </w:rPr>
      </w:pPr>
      <w:r>
        <w:rPr>
          <w:rFonts w:ascii="宋体" w:hAnsi="宋体"/>
          <w:color w:val="auto"/>
          <w:sz w:val="24"/>
        </w:rPr>
        <w:br w:type="page"/>
      </w:r>
      <w:r>
        <w:rPr>
          <w:rFonts w:hint="eastAsia" w:ascii="宋体" w:hAnsi="宋体"/>
          <w:b/>
          <w:color w:val="000000"/>
          <w:sz w:val="32"/>
          <w:szCs w:val="32"/>
          <w:highlight w:val="none"/>
        </w:rPr>
        <w:t>残疾人福利性单位声明函</w:t>
      </w:r>
    </w:p>
    <w:p w14:paraId="4F801251">
      <w:pPr>
        <w:spacing w:line="360" w:lineRule="auto"/>
        <w:contextualSpacing/>
        <w:rPr>
          <w:rFonts w:hint="eastAsia" w:ascii="仿宋_GB2312" w:hAnsi="仿宋_GB2312" w:eastAsia="仿宋_GB2312" w:cs="仿宋_GB2312"/>
          <w:color w:val="auto"/>
          <w:sz w:val="32"/>
          <w:szCs w:val="32"/>
        </w:rPr>
      </w:pPr>
    </w:p>
    <w:p w14:paraId="4C1D1CB6">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u w:val="single"/>
        </w:rPr>
        <w:t xml:space="preserve">       </w:t>
      </w:r>
      <w:r>
        <w:rPr>
          <w:rFonts w:hint="eastAsia" w:ascii="宋体" w:hAnsi="宋体" w:cs="仿宋_GB2312"/>
          <w:color w:val="auto"/>
          <w:sz w:val="24"/>
        </w:rPr>
        <w:t>单位的</w:t>
      </w:r>
      <w:r>
        <w:rPr>
          <w:rFonts w:hint="eastAsia" w:ascii="宋体" w:hAnsi="宋体" w:cs="仿宋_GB2312"/>
          <w:color w:val="auto"/>
          <w:sz w:val="24"/>
          <w:u w:val="single"/>
        </w:rPr>
        <w:t xml:space="preserve">        </w:t>
      </w:r>
      <w:r>
        <w:rPr>
          <w:rFonts w:hint="eastAsia" w:ascii="宋体" w:hAnsi="宋体" w:cs="仿宋_GB2312"/>
          <w:color w:val="auto"/>
          <w:sz w:val="24"/>
        </w:rPr>
        <w:t>项目采购活动提供本单位制造的货物（由本单位承担工程/提供服务），或者提供其他残疾人福利性单位制造的货物（不包括使用非残疾人福利性单位注册商标的货物）。</w:t>
      </w:r>
    </w:p>
    <w:p w14:paraId="01468CC1">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本单位对上述声明的真实性负责。如有虚假，将依法承担相应责任。</w:t>
      </w:r>
    </w:p>
    <w:p w14:paraId="0B1EA18E">
      <w:pPr>
        <w:spacing w:line="360" w:lineRule="auto"/>
        <w:contextualSpacing/>
        <w:rPr>
          <w:rFonts w:hint="eastAsia" w:ascii="宋体" w:hAnsi="宋体" w:cs="仿宋_GB2312"/>
          <w:color w:val="auto"/>
          <w:sz w:val="24"/>
        </w:rPr>
      </w:pPr>
    </w:p>
    <w:p w14:paraId="11BE330F">
      <w:pPr>
        <w:spacing w:line="360" w:lineRule="auto"/>
        <w:contextualSpacing/>
        <w:rPr>
          <w:rFonts w:hint="eastAsia" w:ascii="宋体" w:hAnsi="宋体" w:cs="仿宋_GB2312"/>
          <w:color w:val="auto"/>
          <w:sz w:val="24"/>
        </w:rPr>
      </w:pPr>
    </w:p>
    <w:p w14:paraId="3D7A1E79">
      <w:pPr>
        <w:spacing w:line="360" w:lineRule="auto"/>
        <w:contextualSpacing/>
        <w:rPr>
          <w:rFonts w:hint="eastAsia" w:ascii="宋体" w:hAnsi="宋体" w:cs="仿宋_GB2312"/>
          <w:color w:val="auto"/>
          <w:sz w:val="24"/>
        </w:rPr>
      </w:pPr>
    </w:p>
    <w:p w14:paraId="103572E5">
      <w:pPr>
        <w:spacing w:line="360" w:lineRule="auto"/>
        <w:ind w:firstLine="2400" w:firstLineChars="1000"/>
        <w:contextualSpacing/>
        <w:rPr>
          <w:rFonts w:hint="eastAsia" w:ascii="宋体" w:hAnsi="宋体" w:cs="仿宋_GB2312"/>
          <w:color w:val="auto"/>
          <w:sz w:val="24"/>
        </w:rPr>
      </w:pPr>
      <w:r>
        <w:rPr>
          <w:rFonts w:hint="eastAsia" w:ascii="宋体" w:hAnsi="宋体" w:cs="仿宋_GB2312"/>
          <w:color w:val="auto"/>
          <w:sz w:val="24"/>
        </w:rPr>
        <w:t>单位名称（盖章）：</w:t>
      </w:r>
    </w:p>
    <w:p w14:paraId="206F91D2">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日  期：</w:t>
      </w:r>
    </w:p>
    <w:p w14:paraId="61EDACF7">
      <w:pPr>
        <w:spacing w:line="360" w:lineRule="auto"/>
        <w:contextualSpacing/>
        <w:rPr>
          <w:rFonts w:hint="eastAsia" w:ascii="宋体" w:hAnsi="宋体" w:cs="仿宋_GB2312"/>
          <w:color w:val="auto"/>
          <w:sz w:val="24"/>
        </w:rPr>
      </w:pPr>
    </w:p>
    <w:p w14:paraId="73955BE1">
      <w:pPr>
        <w:spacing w:line="360" w:lineRule="auto"/>
        <w:contextualSpacing/>
        <w:rPr>
          <w:rFonts w:hint="eastAsia" w:ascii="宋体" w:hAnsi="宋体" w:cs="仿宋_GB2312"/>
          <w:color w:val="auto"/>
          <w:sz w:val="24"/>
        </w:rPr>
      </w:pPr>
    </w:p>
    <w:p w14:paraId="7DD0AAA5">
      <w:pPr>
        <w:spacing w:line="360" w:lineRule="auto"/>
        <w:contextualSpacing/>
        <w:rPr>
          <w:rFonts w:hint="eastAsia" w:ascii="宋体" w:hAnsi="宋体" w:cs="仿宋_GB2312"/>
          <w:color w:val="auto"/>
          <w:sz w:val="24"/>
        </w:rPr>
      </w:pPr>
    </w:p>
    <w:p w14:paraId="034917E9">
      <w:pPr>
        <w:spacing w:line="360" w:lineRule="auto"/>
        <w:contextualSpacing/>
        <w:rPr>
          <w:rFonts w:ascii="宋体" w:hAnsi="宋体" w:cs="仿宋_GB2312"/>
          <w:color w:val="auto"/>
          <w:sz w:val="24"/>
        </w:rPr>
      </w:pPr>
      <w:r>
        <w:rPr>
          <w:rFonts w:hint="eastAsia" w:ascii="宋体" w:hAnsi="宋体" w:cs="仿宋_GB2312"/>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14:paraId="0B2F01F1">
      <w:pPr>
        <w:rPr>
          <w:rFonts w:hint="eastAsia" w:ascii="宋体" w:hAnsi="宋体"/>
          <w:b/>
          <w:bCs/>
          <w:color w:val="auto"/>
          <w:sz w:val="32"/>
          <w:szCs w:val="32"/>
          <w:lang w:val="en-US" w:eastAsia="zh-CN"/>
        </w:rPr>
      </w:pPr>
      <w:r>
        <w:rPr>
          <w:rFonts w:hint="eastAsia" w:ascii="宋体" w:hAnsi="宋体"/>
          <w:b/>
          <w:bCs/>
          <w:color w:val="auto"/>
          <w:sz w:val="32"/>
          <w:szCs w:val="32"/>
          <w:lang w:val="en-US" w:eastAsia="zh-CN"/>
        </w:rPr>
        <w:br w:type="page"/>
      </w:r>
    </w:p>
    <w:p w14:paraId="65BC2306">
      <w:pPr>
        <w:spacing w:line="360" w:lineRule="auto"/>
        <w:ind w:right="420"/>
        <w:contextualSpacing/>
        <w:jc w:val="left"/>
        <w:rPr>
          <w:rFonts w:hint="eastAsia" w:ascii="宋体" w:hAnsi="宋体"/>
          <w:b/>
          <w:color w:val="auto"/>
          <w:sz w:val="32"/>
          <w:szCs w:val="32"/>
        </w:rPr>
      </w:pPr>
      <w:r>
        <w:rPr>
          <w:rFonts w:hint="eastAsia" w:ascii="宋体" w:hAnsi="宋体"/>
          <w:b/>
          <w:bCs/>
          <w:color w:val="auto"/>
          <w:sz w:val="32"/>
          <w:szCs w:val="32"/>
          <w:lang w:val="en-US" w:eastAsia="zh-CN"/>
        </w:rPr>
        <w:t>四</w:t>
      </w:r>
      <w:r>
        <w:rPr>
          <w:rFonts w:hint="eastAsia" w:ascii="宋体" w:hAnsi="宋体"/>
          <w:b/>
          <w:bCs/>
          <w:color w:val="auto"/>
          <w:sz w:val="32"/>
          <w:szCs w:val="32"/>
        </w:rPr>
        <w:t>、</w:t>
      </w:r>
      <w:r>
        <w:rPr>
          <w:rFonts w:hint="eastAsia" w:ascii="宋体" w:hAnsi="宋体"/>
          <w:b/>
          <w:color w:val="auto"/>
          <w:sz w:val="32"/>
          <w:szCs w:val="32"/>
        </w:rPr>
        <w:t xml:space="preserve">商务技术文件格式 </w:t>
      </w:r>
    </w:p>
    <w:p w14:paraId="493673A5">
      <w:pPr>
        <w:snapToGrid w:val="0"/>
        <w:spacing w:before="120" w:beforeLines="50" w:after="50" w:line="360" w:lineRule="auto"/>
        <w:jc w:val="left"/>
        <w:rPr>
          <w:rFonts w:ascii="宋体" w:hAnsi="宋体"/>
          <w:b/>
          <w:color w:val="auto"/>
          <w:sz w:val="32"/>
          <w:szCs w:val="32"/>
        </w:rPr>
      </w:pPr>
      <w:r>
        <w:rPr>
          <w:rFonts w:hint="eastAsia" w:ascii="宋体" w:hAnsi="宋体"/>
          <w:b/>
          <w:color w:val="auto"/>
          <w:sz w:val="32"/>
          <w:szCs w:val="32"/>
        </w:rPr>
        <w:t>1.商务技术文件封面格式</w:t>
      </w:r>
    </w:p>
    <w:p w14:paraId="38150E19">
      <w:pPr>
        <w:snapToGrid w:val="0"/>
        <w:spacing w:before="120" w:beforeLines="50" w:after="50"/>
        <w:rPr>
          <w:rFonts w:hint="eastAsia" w:ascii="宋体" w:hAnsi="宋体"/>
          <w:color w:val="auto"/>
          <w:sz w:val="24"/>
        </w:rPr>
      </w:pPr>
      <w:r>
        <w:rPr>
          <w:rFonts w:hint="eastAsia" w:ascii="宋体" w:hAnsi="宋体"/>
          <w:color w:val="auto"/>
          <w:sz w:val="24"/>
        </w:rPr>
        <w:t xml:space="preserve">                              </w:t>
      </w:r>
    </w:p>
    <w:p w14:paraId="62EF5E48">
      <w:pPr>
        <w:snapToGrid w:val="0"/>
        <w:spacing w:before="120" w:beforeLines="50" w:after="50"/>
        <w:rPr>
          <w:rFonts w:hint="eastAsia" w:ascii="宋体" w:hAnsi="宋体"/>
          <w:bCs/>
          <w:color w:val="auto"/>
          <w:sz w:val="32"/>
          <w:szCs w:val="20"/>
        </w:rPr>
      </w:pPr>
      <w:r>
        <w:rPr>
          <w:rFonts w:hint="eastAsia" w:ascii="宋体" w:hAnsi="宋体"/>
          <w:color w:val="auto"/>
          <w:sz w:val="24"/>
        </w:rPr>
        <w:t xml:space="preserve">                      </w:t>
      </w:r>
    </w:p>
    <w:p w14:paraId="46DCE45C">
      <w:pPr>
        <w:snapToGrid w:val="0"/>
        <w:spacing w:before="120" w:beforeLines="50" w:after="50"/>
        <w:rPr>
          <w:rFonts w:hint="eastAsia" w:ascii="宋体" w:hAnsi="宋体"/>
          <w:color w:val="auto"/>
          <w:sz w:val="24"/>
          <w:szCs w:val="20"/>
        </w:rPr>
      </w:pPr>
    </w:p>
    <w:p w14:paraId="03852090">
      <w:pPr>
        <w:snapToGrid w:val="0"/>
        <w:spacing w:before="120" w:beforeLines="50" w:after="50"/>
        <w:jc w:val="center"/>
        <w:rPr>
          <w:rFonts w:hint="eastAsia" w:asciiTheme="majorEastAsia" w:hAnsiTheme="majorEastAsia" w:eastAsiaTheme="majorEastAsia" w:cstheme="majorEastAsia"/>
          <w:b/>
          <w:bCs w:val="0"/>
          <w:color w:val="auto"/>
          <w:sz w:val="72"/>
          <w:szCs w:val="72"/>
        </w:rPr>
      </w:pPr>
      <w:r>
        <w:rPr>
          <w:rFonts w:hint="eastAsia" w:asciiTheme="majorEastAsia" w:hAnsiTheme="majorEastAsia" w:eastAsiaTheme="majorEastAsia" w:cstheme="majorEastAsia"/>
          <w:b/>
          <w:bCs w:val="0"/>
          <w:color w:val="auto"/>
          <w:sz w:val="72"/>
          <w:szCs w:val="72"/>
        </w:rPr>
        <w:t>商务技术文件</w:t>
      </w:r>
    </w:p>
    <w:p w14:paraId="39044F24">
      <w:pPr>
        <w:snapToGrid w:val="0"/>
        <w:spacing w:before="120" w:beforeLines="50" w:after="50"/>
        <w:rPr>
          <w:rFonts w:hint="eastAsia" w:ascii="宋体" w:hAnsi="宋体"/>
          <w:bCs/>
          <w:color w:val="auto"/>
          <w:sz w:val="24"/>
          <w:szCs w:val="20"/>
        </w:rPr>
      </w:pPr>
    </w:p>
    <w:p w14:paraId="0C71EAD7">
      <w:pPr>
        <w:snapToGrid w:val="0"/>
        <w:spacing w:before="120" w:beforeLines="50" w:after="50"/>
        <w:rPr>
          <w:rFonts w:hint="eastAsia" w:ascii="宋体" w:hAnsi="宋体"/>
          <w:bCs/>
          <w:color w:val="auto"/>
          <w:sz w:val="24"/>
          <w:szCs w:val="20"/>
        </w:rPr>
      </w:pPr>
    </w:p>
    <w:p w14:paraId="2C37FC99">
      <w:pPr>
        <w:snapToGrid w:val="0"/>
        <w:spacing w:before="120" w:beforeLines="50" w:after="50"/>
        <w:rPr>
          <w:rFonts w:hint="eastAsia" w:ascii="宋体" w:hAnsi="宋体"/>
          <w:bCs/>
          <w:color w:val="auto"/>
          <w:sz w:val="24"/>
          <w:szCs w:val="20"/>
        </w:rPr>
      </w:pPr>
    </w:p>
    <w:p w14:paraId="78AF7555">
      <w:pPr>
        <w:snapToGrid w:val="0"/>
        <w:spacing w:before="120" w:beforeLines="50" w:after="50"/>
        <w:rPr>
          <w:rFonts w:hint="eastAsia" w:ascii="宋体" w:hAnsi="宋体"/>
          <w:bCs/>
          <w:color w:val="auto"/>
          <w:sz w:val="24"/>
          <w:szCs w:val="20"/>
        </w:rPr>
      </w:pPr>
    </w:p>
    <w:p w14:paraId="57A169EC">
      <w:pPr>
        <w:snapToGrid w:val="0"/>
        <w:spacing w:before="120" w:beforeLines="50" w:after="50"/>
        <w:rPr>
          <w:rFonts w:hint="eastAsia" w:ascii="宋体" w:hAnsi="宋体"/>
          <w:bCs/>
          <w:color w:val="auto"/>
          <w:sz w:val="24"/>
          <w:szCs w:val="20"/>
        </w:rPr>
      </w:pPr>
    </w:p>
    <w:p w14:paraId="54C5CC7B">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项目名称：</w:t>
      </w:r>
    </w:p>
    <w:p w14:paraId="1FF9AA15">
      <w:pPr>
        <w:snapToGrid w:val="0"/>
        <w:spacing w:before="120" w:beforeLines="50" w:after="50"/>
        <w:ind w:firstLine="720" w:firstLineChars="225"/>
        <w:rPr>
          <w:rFonts w:hint="eastAsia" w:ascii="宋体" w:hAnsi="宋体" w:cs="仿宋_GB2312"/>
          <w:bCs/>
          <w:color w:val="auto"/>
          <w:sz w:val="32"/>
          <w:szCs w:val="32"/>
        </w:rPr>
      </w:pPr>
    </w:p>
    <w:p w14:paraId="4394FDB6">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项目编号：</w:t>
      </w:r>
    </w:p>
    <w:p w14:paraId="1E50C3A9">
      <w:pPr>
        <w:snapToGrid w:val="0"/>
        <w:spacing w:before="120" w:beforeLines="50" w:after="50"/>
        <w:ind w:firstLine="720" w:firstLineChars="225"/>
        <w:rPr>
          <w:rFonts w:hint="eastAsia" w:ascii="宋体" w:hAnsi="宋体" w:cs="仿宋_GB2312"/>
          <w:bCs/>
          <w:color w:val="auto"/>
          <w:sz w:val="32"/>
          <w:szCs w:val="32"/>
        </w:rPr>
      </w:pPr>
      <w:r>
        <w:rPr>
          <w:rFonts w:hint="eastAsia" w:ascii="宋体" w:hAnsi="宋体" w:cs="仿宋_GB2312"/>
          <w:bCs/>
          <w:color w:val="auto"/>
          <w:sz w:val="32"/>
          <w:szCs w:val="32"/>
        </w:rPr>
        <w:t xml:space="preserve"> </w:t>
      </w:r>
    </w:p>
    <w:p w14:paraId="42AEBD04">
      <w:pPr>
        <w:snapToGrid w:val="0"/>
        <w:spacing w:before="120" w:beforeLines="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所竞分标（如有则填写，无分标时填写“无”或者留空）：</w:t>
      </w:r>
    </w:p>
    <w:p w14:paraId="223304A0">
      <w:pPr>
        <w:snapToGrid w:val="0"/>
        <w:spacing w:before="120" w:beforeLines="50" w:after="50"/>
        <w:ind w:firstLine="720" w:firstLineChars="225"/>
        <w:rPr>
          <w:rFonts w:hint="eastAsia" w:ascii="宋体" w:hAnsi="宋体" w:cs="仿宋_GB2312"/>
          <w:bCs/>
          <w:color w:val="auto"/>
          <w:sz w:val="32"/>
          <w:szCs w:val="32"/>
        </w:rPr>
      </w:pPr>
    </w:p>
    <w:p w14:paraId="4D729BB4">
      <w:pPr>
        <w:pStyle w:val="5"/>
        <w:snapToGrid w:val="0"/>
        <w:spacing w:before="50" w:after="50"/>
        <w:ind w:firstLine="640" w:firstLineChars="200"/>
        <w:rPr>
          <w:rFonts w:hint="eastAsia" w:ascii="宋体" w:hAnsi="宋体" w:cs="仿宋_GB2312"/>
          <w:bCs/>
          <w:color w:val="auto"/>
          <w:sz w:val="32"/>
          <w:szCs w:val="32"/>
        </w:rPr>
      </w:pPr>
      <w:r>
        <w:rPr>
          <w:rFonts w:hint="eastAsia" w:ascii="宋体" w:hAnsi="宋体" w:cs="仿宋_GB2312"/>
          <w:bCs/>
          <w:color w:val="auto"/>
          <w:sz w:val="32"/>
          <w:szCs w:val="32"/>
        </w:rPr>
        <w:t>供应商名称：</w:t>
      </w:r>
    </w:p>
    <w:p w14:paraId="00C33F46">
      <w:pPr>
        <w:pStyle w:val="5"/>
        <w:snapToGrid w:val="0"/>
        <w:spacing w:before="50" w:after="50"/>
        <w:ind w:firstLine="640" w:firstLineChars="200"/>
        <w:rPr>
          <w:rFonts w:hint="eastAsia" w:ascii="宋体" w:hAnsi="宋体" w:cs="仿宋_GB2312"/>
          <w:bCs/>
          <w:color w:val="auto"/>
          <w:sz w:val="32"/>
          <w:szCs w:val="32"/>
        </w:rPr>
      </w:pPr>
    </w:p>
    <w:p w14:paraId="1D8F658C">
      <w:pPr>
        <w:pStyle w:val="5"/>
        <w:snapToGrid w:val="0"/>
        <w:spacing w:before="50" w:after="50"/>
        <w:ind w:firstLine="720" w:firstLineChars="225"/>
        <w:rPr>
          <w:rFonts w:hint="eastAsia" w:ascii="宋体" w:hAnsi="宋体" w:cs="仿宋_GB2312"/>
          <w:bCs/>
          <w:color w:val="auto"/>
          <w:sz w:val="32"/>
          <w:szCs w:val="32"/>
        </w:rPr>
      </w:pPr>
    </w:p>
    <w:p w14:paraId="22ADCC96">
      <w:pPr>
        <w:pStyle w:val="5"/>
        <w:snapToGrid w:val="0"/>
        <w:spacing w:before="50" w:after="50"/>
        <w:ind w:firstLine="0"/>
        <w:rPr>
          <w:rFonts w:hint="eastAsia" w:ascii="宋体" w:hAnsi="宋体" w:cs="仿宋_GB2312"/>
          <w:bCs/>
          <w:color w:val="auto"/>
          <w:sz w:val="32"/>
          <w:szCs w:val="32"/>
        </w:rPr>
      </w:pPr>
    </w:p>
    <w:p w14:paraId="69547D15">
      <w:pPr>
        <w:pStyle w:val="5"/>
        <w:snapToGrid w:val="0"/>
        <w:spacing w:before="50" w:after="50"/>
        <w:ind w:firstLine="1280" w:firstLineChars="400"/>
        <w:rPr>
          <w:rFonts w:hint="eastAsia" w:ascii="宋体" w:hAnsi="宋体" w:cs="仿宋_GB2312"/>
          <w:bCs/>
          <w:color w:val="auto"/>
          <w:sz w:val="32"/>
          <w:szCs w:val="32"/>
        </w:rPr>
      </w:pPr>
    </w:p>
    <w:p w14:paraId="798E3A30">
      <w:pPr>
        <w:snapToGrid w:val="0"/>
        <w:spacing w:before="120" w:beforeLines="50" w:after="50"/>
        <w:jc w:val="center"/>
        <w:rPr>
          <w:rFonts w:hint="eastAsia" w:ascii="宋体" w:hAnsi="宋体" w:cs="仿宋_GB2312"/>
          <w:color w:val="auto"/>
          <w:sz w:val="32"/>
          <w:szCs w:val="32"/>
        </w:rPr>
      </w:pPr>
      <w:r>
        <w:rPr>
          <w:rFonts w:hint="eastAsia" w:ascii="宋体" w:hAnsi="宋体" w:cs="仿宋_GB2312"/>
          <w:color w:val="auto"/>
          <w:sz w:val="32"/>
          <w:szCs w:val="32"/>
        </w:rPr>
        <w:t>年    月    日</w:t>
      </w:r>
    </w:p>
    <w:p w14:paraId="09CB0E86">
      <w:pPr>
        <w:snapToGrid w:val="0"/>
        <w:spacing w:before="120" w:beforeLines="50" w:after="50" w:line="360" w:lineRule="auto"/>
        <w:ind w:right="480" w:firstLine="240" w:firstLineChars="100"/>
        <w:jc w:val="left"/>
        <w:rPr>
          <w:rFonts w:hint="eastAsia" w:ascii="宋体" w:hAnsi="宋体"/>
          <w:b/>
          <w:bCs/>
          <w:color w:val="auto"/>
          <w:sz w:val="24"/>
        </w:rPr>
      </w:pPr>
      <w:r>
        <w:rPr>
          <w:rFonts w:ascii="宋体" w:hAnsi="宋体"/>
          <w:color w:val="auto"/>
          <w:sz w:val="24"/>
        </w:rPr>
        <w:br w:type="page"/>
      </w:r>
      <w:r>
        <w:rPr>
          <w:rFonts w:hint="eastAsia" w:ascii="宋体" w:hAnsi="宋体"/>
          <w:b/>
          <w:bCs/>
          <w:color w:val="auto"/>
          <w:sz w:val="32"/>
          <w:szCs w:val="32"/>
        </w:rPr>
        <w:t>2.商务技术文件目录</w:t>
      </w:r>
    </w:p>
    <w:p w14:paraId="36538AAE">
      <w:pPr>
        <w:snapToGrid w:val="0"/>
        <w:spacing w:before="120" w:beforeLines="50" w:after="50" w:line="360" w:lineRule="auto"/>
        <w:ind w:firstLine="640" w:firstLineChars="200"/>
        <w:rPr>
          <w:rFonts w:ascii="宋体" w:hAnsi="宋体"/>
          <w:color w:val="auto"/>
          <w:sz w:val="32"/>
          <w:szCs w:val="32"/>
        </w:rPr>
      </w:pPr>
      <w:r>
        <w:rPr>
          <w:rFonts w:hint="eastAsia" w:ascii="宋体" w:hAnsi="宋体"/>
          <w:color w:val="auto"/>
          <w:sz w:val="32"/>
          <w:szCs w:val="32"/>
        </w:rPr>
        <w:t>根据磋商文件规定及供应商提供的材料自行编写目录（部分格式后附）。</w:t>
      </w:r>
    </w:p>
    <w:p w14:paraId="4D39CF5D">
      <w:pPr>
        <w:spacing w:line="400" w:lineRule="exact"/>
        <w:rPr>
          <w:rFonts w:hint="eastAsia" w:ascii="仿宋_GB2312" w:hAnsi="仿宋_GB2312" w:eastAsia="仿宋_GB2312" w:cs="仿宋_GB2312"/>
          <w:color w:val="auto"/>
          <w:sz w:val="32"/>
          <w:szCs w:val="32"/>
        </w:rPr>
      </w:pPr>
    </w:p>
    <w:p w14:paraId="614180F8">
      <w:pPr>
        <w:spacing w:line="520" w:lineRule="exact"/>
        <w:jc w:val="center"/>
        <w:rPr>
          <w:rFonts w:hint="eastAsia" w:ascii="宋体" w:hAnsi="宋体"/>
          <w:b/>
          <w:color w:val="000000"/>
          <w:sz w:val="32"/>
          <w:szCs w:val="32"/>
          <w:highlight w:val="none"/>
        </w:rPr>
      </w:pPr>
      <w:r>
        <w:rPr>
          <w:rFonts w:hint="eastAsia" w:ascii="方正小标宋简体" w:hAnsi="方正小标宋简体" w:eastAsia="方正小标宋简体" w:cs="方正小标宋简体"/>
          <w:color w:val="auto"/>
          <w:sz w:val="44"/>
          <w:szCs w:val="44"/>
        </w:rPr>
        <w:br w:type="page"/>
      </w:r>
      <w:r>
        <w:rPr>
          <w:rFonts w:hint="eastAsia" w:ascii="宋体" w:hAnsi="宋体"/>
          <w:b/>
          <w:color w:val="000000"/>
          <w:sz w:val="32"/>
          <w:szCs w:val="32"/>
          <w:highlight w:val="none"/>
        </w:rPr>
        <w:t>无</w:t>
      </w:r>
      <w:r>
        <w:rPr>
          <w:rFonts w:hint="eastAsia" w:ascii="宋体" w:hAnsi="宋体"/>
          <w:b/>
          <w:color w:val="000000"/>
          <w:sz w:val="32"/>
          <w:szCs w:val="32"/>
          <w:highlight w:val="none"/>
        </w:rPr>
        <w:t>串通竞标行为的承诺函</w:t>
      </w:r>
    </w:p>
    <w:p w14:paraId="6189B79E">
      <w:pPr>
        <w:spacing w:line="360" w:lineRule="auto"/>
        <w:ind w:firstLine="640" w:firstLineChars="200"/>
        <w:contextualSpacing/>
        <w:rPr>
          <w:rFonts w:hint="eastAsia" w:ascii="仿宋_GB2312" w:hAnsi="仿宋_GB2312" w:eastAsia="仿宋_GB2312" w:cs="仿宋_GB2312"/>
          <w:color w:val="auto"/>
          <w:sz w:val="32"/>
          <w:szCs w:val="32"/>
        </w:rPr>
      </w:pPr>
    </w:p>
    <w:p w14:paraId="2C70D807">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一、我方承诺无下列相互串通竞标的情形：</w:t>
      </w:r>
    </w:p>
    <w:p w14:paraId="0A1C25E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 xml:space="preserve">1.不同供应商的响应文件由同一单位或者个人编制； </w:t>
      </w:r>
    </w:p>
    <w:p w14:paraId="686220F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2.不同供应商委托同一单位或者个人办理竞标事宜；</w:t>
      </w:r>
    </w:p>
    <w:p w14:paraId="434D076D">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3.不同供应商的响应文件载明的项目管理员为同一个人；</w:t>
      </w:r>
    </w:p>
    <w:p w14:paraId="04673BB5">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4.不</w:t>
      </w:r>
      <w:r>
        <w:rPr>
          <w:rFonts w:hint="eastAsia" w:ascii="宋体" w:hAnsi="宋体" w:cs="仿宋_GB2312"/>
          <w:color w:val="auto"/>
          <w:spacing w:val="-6"/>
          <w:sz w:val="24"/>
        </w:rPr>
        <w:t>同供应商的响应文件异常一致或者竞标报价呈规律性差异；</w:t>
      </w:r>
    </w:p>
    <w:p w14:paraId="392EFC9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5.不同供应商的响应文件相互混装；</w:t>
      </w:r>
    </w:p>
    <w:p w14:paraId="6ED72B68">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二、我方承诺无下列恶意串通的情形：</w:t>
      </w:r>
    </w:p>
    <w:p w14:paraId="08158FB9">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1.供应商直接或者间接从采购人或者采购代理机构处获得其他供应商的相关信息并修改其响应文件；</w:t>
      </w:r>
    </w:p>
    <w:p w14:paraId="0E1A3CD8">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2.供应商按照采购人或者采购代理机构的授意撤换、修改响应文件；</w:t>
      </w:r>
    </w:p>
    <w:p w14:paraId="1224B267">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3.供</w:t>
      </w:r>
      <w:r>
        <w:rPr>
          <w:rFonts w:hint="eastAsia" w:ascii="宋体" w:hAnsi="宋体" w:cs="仿宋_GB2312"/>
          <w:color w:val="auto"/>
          <w:spacing w:val="-6"/>
          <w:sz w:val="24"/>
        </w:rPr>
        <w:t>应商之间协商报价、技术方案等响应文件的实质性内容；</w:t>
      </w:r>
    </w:p>
    <w:p w14:paraId="7FC23BA3">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4.属于同一集团、协会、商会等组织成员的供应商按照该组织要求协同参加政府采购活动；</w:t>
      </w:r>
    </w:p>
    <w:p w14:paraId="5B404650">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5.供应商之间事先约定一致抬高或者压低竞标报价，或者在竞争性磋商项目中事先约定轮流以高价位或者低价位成交，或者事先约定由某一特定供应商成交，然后再参加竞标；</w:t>
      </w:r>
    </w:p>
    <w:p w14:paraId="6350FE0A">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6.供应商之间商定部分供应商放弃参加政府采购活动或者放弃成交；</w:t>
      </w:r>
    </w:p>
    <w:p w14:paraId="5BDF7FC2">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7.供应商与采购人或者采购代理机构之间、供应商相互之间，为</w:t>
      </w:r>
      <w:r>
        <w:rPr>
          <w:rFonts w:hint="eastAsia" w:ascii="宋体" w:hAnsi="宋体" w:cs="仿宋_GB2312"/>
          <w:color w:val="auto"/>
          <w:spacing w:val="-6"/>
          <w:sz w:val="24"/>
        </w:rPr>
        <w:t>谋求特定供应商成交或者排斥其他供应商的其他串通行为。</w:t>
      </w:r>
    </w:p>
    <w:p w14:paraId="4A4E4219">
      <w:pPr>
        <w:spacing w:line="360" w:lineRule="auto"/>
        <w:ind w:firstLine="480" w:firstLineChars="200"/>
        <w:contextualSpacing/>
        <w:rPr>
          <w:rFonts w:hint="eastAsia" w:ascii="宋体" w:hAnsi="宋体" w:cs="仿宋_GB2312"/>
          <w:color w:val="auto"/>
          <w:sz w:val="24"/>
        </w:rPr>
      </w:pPr>
    </w:p>
    <w:p w14:paraId="067F2F7C">
      <w:pPr>
        <w:spacing w:line="360" w:lineRule="auto"/>
        <w:ind w:firstLine="482" w:firstLineChars="200"/>
        <w:contextualSpacing/>
        <w:rPr>
          <w:rFonts w:hint="eastAsia" w:ascii="宋体" w:hAnsi="宋体" w:cs="仿宋_GB2312"/>
          <w:b/>
          <w:bCs/>
          <w:color w:val="auto"/>
          <w:sz w:val="24"/>
        </w:rPr>
      </w:pPr>
      <w:r>
        <w:rPr>
          <w:rFonts w:hint="eastAsia" w:ascii="宋体" w:hAnsi="宋体" w:cs="仿宋_GB2312"/>
          <w:b/>
          <w:bCs/>
          <w:color w:val="auto"/>
          <w:sz w:val="24"/>
        </w:rPr>
        <w:t>以上情形一经核查属实，我方愿意承担一切后果，并不再寻求任何旨在减轻或者免除法律责任的辩解。</w:t>
      </w:r>
    </w:p>
    <w:p w14:paraId="79707C33">
      <w:pPr>
        <w:spacing w:line="360" w:lineRule="auto"/>
        <w:contextualSpacing/>
        <w:rPr>
          <w:rFonts w:hint="eastAsia" w:ascii="宋体" w:hAnsi="宋体" w:cs="仿宋_GB2312"/>
          <w:color w:val="auto"/>
          <w:sz w:val="24"/>
        </w:rPr>
      </w:pPr>
    </w:p>
    <w:p w14:paraId="576B55C5">
      <w:pPr>
        <w:spacing w:line="360" w:lineRule="auto"/>
        <w:ind w:firstLine="3600" w:firstLineChars="1500"/>
        <w:contextualSpacing/>
        <w:rPr>
          <w:rFonts w:hint="eastAsia" w:ascii="宋体" w:hAnsi="宋体" w:cs="仿宋_GB2312"/>
          <w:color w:val="auto"/>
          <w:sz w:val="24"/>
        </w:rPr>
      </w:pPr>
      <w:r>
        <w:rPr>
          <w:rFonts w:hint="eastAsia" w:ascii="宋体" w:hAnsi="宋体" w:cs="仿宋_GB2312"/>
          <w:color w:val="auto"/>
          <w:sz w:val="24"/>
        </w:rPr>
        <w:t>供应商名称（电子签章）：</w:t>
      </w:r>
    </w:p>
    <w:p w14:paraId="0680B30F">
      <w:pPr>
        <w:spacing w:line="360" w:lineRule="auto"/>
        <w:ind w:firstLine="480" w:firstLineChars="200"/>
        <w:contextualSpacing/>
        <w:jc w:val="center"/>
        <w:rPr>
          <w:rFonts w:hint="eastAsia" w:ascii="仿宋_GB2312" w:hAnsi="仿宋_GB2312" w:eastAsia="仿宋_GB2312" w:cs="仿宋_GB2312"/>
          <w:color w:val="auto"/>
          <w:sz w:val="32"/>
          <w:szCs w:val="32"/>
        </w:rPr>
      </w:pPr>
      <w:r>
        <w:rPr>
          <w:rFonts w:hint="eastAsia" w:ascii="宋体" w:hAnsi="宋体" w:cs="仿宋_GB2312"/>
          <w:color w:val="auto"/>
          <w:sz w:val="24"/>
        </w:rPr>
        <w:t xml:space="preserve">                               年   月   日</w:t>
      </w:r>
    </w:p>
    <w:p w14:paraId="2443B9EE">
      <w:pPr>
        <w:spacing w:line="520" w:lineRule="exact"/>
        <w:jc w:val="center"/>
        <w:rPr>
          <w:rFonts w:hint="eastAsia" w:ascii="宋体" w:hAnsi="宋体"/>
          <w:b/>
          <w:color w:val="000000"/>
          <w:sz w:val="32"/>
          <w:szCs w:val="32"/>
          <w:highlight w:val="none"/>
        </w:rPr>
      </w:pPr>
      <w:r>
        <w:rPr>
          <w:rFonts w:hint="eastAsia" w:ascii="方正小标宋简体" w:hAnsi="方正小标宋简体" w:eastAsia="方正小标宋简体" w:cs="方正小标宋简体"/>
          <w:bCs/>
          <w:color w:val="auto"/>
          <w:sz w:val="44"/>
          <w:szCs w:val="44"/>
        </w:rPr>
        <w:br w:type="page"/>
      </w:r>
      <w:r>
        <w:rPr>
          <w:rFonts w:hint="eastAsia" w:ascii="宋体" w:hAnsi="宋体"/>
          <w:b/>
          <w:color w:val="000000"/>
          <w:sz w:val="32"/>
          <w:szCs w:val="32"/>
          <w:highlight w:val="none"/>
        </w:rPr>
        <w:t>法定代表人证明书</w:t>
      </w:r>
    </w:p>
    <w:p w14:paraId="0EE0D56B">
      <w:pPr>
        <w:spacing w:line="360" w:lineRule="auto"/>
        <w:ind w:left="540"/>
        <w:contextualSpacing/>
        <w:rPr>
          <w:rFonts w:hint="eastAsia" w:ascii="仿宋_GB2312" w:hAnsi="仿宋_GB2312" w:eastAsia="仿宋_GB2312" w:cs="仿宋_GB2312"/>
          <w:color w:val="auto"/>
          <w:sz w:val="32"/>
          <w:szCs w:val="32"/>
        </w:rPr>
      </w:pPr>
    </w:p>
    <w:p w14:paraId="6D57C3FB">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供应商名称：</w:t>
      </w:r>
      <w:r>
        <w:rPr>
          <w:rFonts w:hint="eastAsia" w:ascii="宋体" w:hAnsi="宋体" w:cs="仿宋_GB2312"/>
          <w:color w:val="auto"/>
          <w:sz w:val="24"/>
          <w:u w:val="single"/>
        </w:rPr>
        <w:t xml:space="preserve">                                                        </w:t>
      </w:r>
    </w:p>
    <w:p w14:paraId="12F11863">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地    址：</w:t>
      </w:r>
      <w:r>
        <w:rPr>
          <w:rFonts w:hint="eastAsia" w:ascii="宋体" w:hAnsi="宋体" w:cs="仿宋_GB2312"/>
          <w:color w:val="auto"/>
          <w:sz w:val="24"/>
          <w:u w:val="single"/>
        </w:rPr>
        <w:t xml:space="preserve">                                                        </w:t>
      </w:r>
    </w:p>
    <w:p w14:paraId="4F2380FF">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姓    名：</w:t>
      </w:r>
      <w:r>
        <w:rPr>
          <w:rFonts w:hint="eastAsia" w:ascii="宋体" w:hAnsi="宋体" w:cs="仿宋_GB2312"/>
          <w:color w:val="auto"/>
          <w:sz w:val="24"/>
          <w:u w:val="single"/>
        </w:rPr>
        <w:t xml:space="preserve">                </w:t>
      </w:r>
      <w:r>
        <w:rPr>
          <w:rFonts w:hint="eastAsia" w:ascii="宋体" w:hAnsi="宋体" w:cs="仿宋_GB2312"/>
          <w:color w:val="auto"/>
          <w:sz w:val="24"/>
        </w:rPr>
        <w:t>性     别：</w:t>
      </w:r>
      <w:r>
        <w:rPr>
          <w:rFonts w:hint="eastAsia" w:ascii="宋体" w:hAnsi="宋体" w:cs="仿宋_GB2312"/>
          <w:color w:val="auto"/>
          <w:sz w:val="24"/>
          <w:u w:val="single"/>
        </w:rPr>
        <w:t xml:space="preserve">                </w:t>
      </w:r>
    </w:p>
    <w:p w14:paraId="3BB3BD65">
      <w:pPr>
        <w:spacing w:line="360" w:lineRule="auto"/>
        <w:ind w:left="540"/>
        <w:contextualSpacing/>
        <w:rPr>
          <w:rFonts w:hint="eastAsia" w:ascii="宋体" w:hAnsi="宋体" w:cs="仿宋_GB2312"/>
          <w:color w:val="auto"/>
          <w:sz w:val="24"/>
          <w:u w:val="single"/>
        </w:rPr>
      </w:pPr>
      <w:r>
        <w:rPr>
          <w:rFonts w:hint="eastAsia" w:ascii="宋体" w:hAnsi="宋体" w:cs="仿宋_GB2312"/>
          <w:color w:val="auto"/>
          <w:sz w:val="24"/>
        </w:rPr>
        <w:t>年    龄：</w:t>
      </w:r>
      <w:r>
        <w:rPr>
          <w:rFonts w:hint="eastAsia" w:ascii="宋体" w:hAnsi="宋体" w:cs="仿宋_GB2312"/>
          <w:color w:val="auto"/>
          <w:sz w:val="24"/>
          <w:u w:val="single"/>
        </w:rPr>
        <w:t xml:space="preserve">                </w:t>
      </w:r>
      <w:r>
        <w:rPr>
          <w:rFonts w:hint="eastAsia" w:ascii="宋体" w:hAnsi="宋体" w:cs="仿宋_GB2312"/>
          <w:color w:val="auto"/>
          <w:sz w:val="24"/>
        </w:rPr>
        <w:t>职     务：</w:t>
      </w:r>
      <w:r>
        <w:rPr>
          <w:rFonts w:hint="eastAsia" w:ascii="宋体" w:hAnsi="宋体" w:cs="仿宋_GB2312"/>
          <w:color w:val="auto"/>
          <w:sz w:val="24"/>
          <w:u w:val="single"/>
        </w:rPr>
        <w:t xml:space="preserve">                </w:t>
      </w:r>
    </w:p>
    <w:p w14:paraId="43EC26D1">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身份证号码：</w:t>
      </w:r>
      <w:r>
        <w:rPr>
          <w:rFonts w:hint="eastAsia" w:ascii="宋体" w:hAnsi="宋体" w:cs="仿宋_GB2312"/>
          <w:color w:val="auto"/>
          <w:sz w:val="24"/>
          <w:u w:val="single"/>
        </w:rPr>
        <w:t xml:space="preserve">                                        </w:t>
      </w:r>
    </w:p>
    <w:p w14:paraId="1BA0564F">
      <w:pPr>
        <w:spacing w:line="360" w:lineRule="auto"/>
        <w:ind w:firstLine="480" w:firstLineChars="200"/>
        <w:contextualSpacing/>
        <w:rPr>
          <w:rFonts w:hint="eastAsia" w:ascii="宋体" w:hAnsi="宋体" w:cs="仿宋_GB2312"/>
          <w:color w:val="auto"/>
          <w:sz w:val="24"/>
        </w:rPr>
      </w:pPr>
      <w:r>
        <w:rPr>
          <w:rFonts w:hint="eastAsia" w:ascii="宋体" w:hAnsi="宋体" w:cs="仿宋_GB2312"/>
          <w:color w:val="auto"/>
          <w:sz w:val="24"/>
        </w:rPr>
        <w:t>系</w:t>
      </w:r>
      <w:r>
        <w:rPr>
          <w:rFonts w:hint="eastAsia" w:ascii="宋体" w:hAnsi="宋体" w:cs="仿宋_GB2312"/>
          <w:color w:val="auto"/>
          <w:sz w:val="24"/>
          <w:u w:val="single"/>
        </w:rPr>
        <w:t>（供应商名称）</w:t>
      </w:r>
      <w:r>
        <w:rPr>
          <w:rFonts w:hint="eastAsia" w:ascii="宋体" w:hAnsi="宋体" w:cs="仿宋_GB2312"/>
          <w:color w:val="auto"/>
          <w:sz w:val="24"/>
        </w:rPr>
        <w:t>的法定代表人。</w:t>
      </w:r>
    </w:p>
    <w:p w14:paraId="601613AB">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特此证明。</w:t>
      </w:r>
    </w:p>
    <w:p w14:paraId="5E1084F2">
      <w:pPr>
        <w:spacing w:line="360" w:lineRule="auto"/>
        <w:ind w:left="540"/>
        <w:contextualSpacing/>
        <w:rPr>
          <w:rFonts w:hint="eastAsia" w:ascii="宋体" w:hAnsi="宋体" w:cs="仿宋_GB2312"/>
          <w:color w:val="auto"/>
          <w:sz w:val="24"/>
        </w:rPr>
      </w:pPr>
    </w:p>
    <w:p w14:paraId="254E928A">
      <w:pPr>
        <w:spacing w:line="360" w:lineRule="auto"/>
        <w:ind w:left="540"/>
        <w:contextualSpacing/>
        <w:rPr>
          <w:rFonts w:hint="eastAsia" w:ascii="宋体" w:hAnsi="宋体" w:cs="仿宋_GB2312"/>
          <w:color w:val="auto"/>
          <w:sz w:val="24"/>
        </w:rPr>
      </w:pPr>
    </w:p>
    <w:p w14:paraId="18758736">
      <w:pPr>
        <w:spacing w:line="360" w:lineRule="auto"/>
        <w:ind w:left="540"/>
        <w:contextualSpacing/>
        <w:rPr>
          <w:rFonts w:hint="eastAsia" w:ascii="宋体" w:hAnsi="宋体" w:cs="仿宋_GB2312"/>
          <w:color w:val="auto"/>
          <w:sz w:val="24"/>
        </w:rPr>
      </w:pPr>
    </w:p>
    <w:p w14:paraId="7799A341">
      <w:pPr>
        <w:spacing w:line="360" w:lineRule="auto"/>
        <w:ind w:left="540"/>
        <w:contextualSpacing/>
        <w:rPr>
          <w:rFonts w:hint="eastAsia" w:ascii="宋体" w:hAnsi="宋体" w:cs="仿宋_GB2312"/>
          <w:color w:val="auto"/>
          <w:sz w:val="24"/>
        </w:rPr>
      </w:pPr>
      <w:r>
        <w:rPr>
          <w:rFonts w:hint="eastAsia" w:ascii="宋体" w:hAnsi="宋体" w:cs="仿宋_GB2312"/>
          <w:color w:val="auto"/>
          <w:sz w:val="24"/>
        </w:rPr>
        <w:t>附件：法定代表人有效身份证正反面</w:t>
      </w:r>
      <w:r>
        <w:rPr>
          <w:rFonts w:hint="eastAsia" w:ascii="宋体" w:hAnsi="宋体" w:cs="仿宋_GB2312"/>
          <w:color w:val="auto"/>
          <w:sz w:val="24"/>
          <w:lang w:val="en-US" w:eastAsia="zh-CN"/>
        </w:rPr>
        <w:t>扫描</w:t>
      </w:r>
      <w:r>
        <w:rPr>
          <w:rFonts w:hint="eastAsia" w:ascii="宋体" w:hAnsi="宋体" w:cs="仿宋_GB2312"/>
          <w:color w:val="auto"/>
          <w:sz w:val="24"/>
        </w:rPr>
        <w:t>件</w:t>
      </w:r>
    </w:p>
    <w:p w14:paraId="2BDA3721">
      <w:pPr>
        <w:spacing w:line="360" w:lineRule="auto"/>
        <w:ind w:left="540"/>
        <w:contextualSpacing/>
        <w:rPr>
          <w:rFonts w:hint="eastAsia" w:ascii="宋体" w:hAnsi="宋体" w:cs="仿宋_GB2312"/>
          <w:color w:val="auto"/>
          <w:sz w:val="24"/>
        </w:rPr>
      </w:pPr>
    </w:p>
    <w:p w14:paraId="22D6DCB1">
      <w:pPr>
        <w:spacing w:line="360" w:lineRule="auto"/>
        <w:ind w:left="540" w:leftChars="257" w:right="480" w:firstLine="2280" w:firstLineChars="950"/>
        <w:contextualSpacing/>
        <w:rPr>
          <w:rFonts w:hint="eastAsia" w:ascii="宋体" w:hAnsi="宋体" w:cs="仿宋_GB2312"/>
          <w:color w:val="auto"/>
          <w:sz w:val="24"/>
        </w:rPr>
      </w:pPr>
      <w:r>
        <w:rPr>
          <w:rFonts w:hint="eastAsia" w:ascii="宋体" w:hAnsi="宋体" w:cs="仿宋_GB2312"/>
          <w:color w:val="auto"/>
          <w:sz w:val="24"/>
        </w:rPr>
        <w:t>供应商名称（电子签章）：</w:t>
      </w:r>
      <w:r>
        <w:rPr>
          <w:rFonts w:hint="eastAsia" w:ascii="宋体" w:hAnsi="宋体" w:cs="仿宋_GB2312"/>
          <w:color w:val="auto"/>
          <w:sz w:val="24"/>
          <w:u w:val="single"/>
        </w:rPr>
        <w:t xml:space="preserve">               </w:t>
      </w:r>
    </w:p>
    <w:p w14:paraId="05EDEBE0">
      <w:pPr>
        <w:spacing w:line="360" w:lineRule="auto"/>
        <w:ind w:firstLine="5040" w:firstLineChars="2100"/>
        <w:contextualSpacing/>
        <w:rPr>
          <w:rFonts w:hint="eastAsia" w:ascii="宋体" w:hAnsi="宋体" w:cs="仿宋_GB2312"/>
          <w:color w:val="auto"/>
          <w:sz w:val="24"/>
        </w:rPr>
      </w:pPr>
      <w:r>
        <w:rPr>
          <w:rFonts w:hint="eastAsia" w:ascii="宋体" w:hAnsi="宋体" w:cs="仿宋_GB2312"/>
          <w:color w:val="auto"/>
          <w:sz w:val="24"/>
          <w:u w:val="single"/>
        </w:rPr>
        <w:t xml:space="preserve">     </w:t>
      </w:r>
      <w:r>
        <w:rPr>
          <w:rFonts w:hint="eastAsia" w:ascii="宋体" w:hAnsi="宋体" w:cs="仿宋_GB2312"/>
          <w:color w:val="auto"/>
          <w:sz w:val="24"/>
        </w:rPr>
        <w:t>年</w:t>
      </w:r>
      <w:r>
        <w:rPr>
          <w:rFonts w:hint="eastAsia" w:ascii="宋体" w:hAnsi="宋体" w:cs="仿宋_GB2312"/>
          <w:color w:val="auto"/>
          <w:sz w:val="24"/>
          <w:u w:val="single"/>
        </w:rPr>
        <w:t xml:space="preserve">     </w:t>
      </w:r>
      <w:r>
        <w:rPr>
          <w:rFonts w:hint="eastAsia" w:ascii="宋体" w:hAnsi="宋体" w:cs="仿宋_GB2312"/>
          <w:color w:val="auto"/>
          <w:sz w:val="24"/>
        </w:rPr>
        <w:t>月</w:t>
      </w:r>
      <w:r>
        <w:rPr>
          <w:rFonts w:hint="eastAsia" w:ascii="宋体" w:hAnsi="宋体" w:cs="仿宋_GB2312"/>
          <w:color w:val="auto"/>
          <w:sz w:val="24"/>
          <w:u w:val="single"/>
        </w:rPr>
        <w:t xml:space="preserve">     </w:t>
      </w:r>
      <w:r>
        <w:rPr>
          <w:rFonts w:hint="eastAsia" w:ascii="宋体" w:hAnsi="宋体" w:cs="仿宋_GB2312"/>
          <w:color w:val="auto"/>
          <w:sz w:val="24"/>
        </w:rPr>
        <w:t>日</w:t>
      </w:r>
    </w:p>
    <w:p w14:paraId="53746E55">
      <w:pPr>
        <w:spacing w:line="360" w:lineRule="auto"/>
        <w:contextualSpacing/>
        <w:jc w:val="center"/>
        <w:rPr>
          <w:rFonts w:hint="eastAsia" w:ascii="宋体" w:hAnsi="宋体" w:cs="仿宋_GB2312"/>
          <w:b/>
          <w:color w:val="auto"/>
          <w:sz w:val="24"/>
        </w:rPr>
      </w:pPr>
    </w:p>
    <w:p w14:paraId="1A9B0EC5">
      <w:pPr>
        <w:spacing w:line="360" w:lineRule="auto"/>
        <w:contextualSpacing/>
        <w:jc w:val="left"/>
        <w:rPr>
          <w:rFonts w:hint="eastAsia" w:ascii="宋体" w:hAnsi="宋体" w:cs="仿宋_GB2312"/>
          <w:color w:val="auto"/>
          <w:sz w:val="24"/>
        </w:rPr>
      </w:pPr>
    </w:p>
    <w:p w14:paraId="77BB5C0D">
      <w:pPr>
        <w:spacing w:line="360" w:lineRule="auto"/>
        <w:contextualSpacing/>
        <w:jc w:val="left"/>
        <w:rPr>
          <w:rFonts w:ascii="宋体" w:hAnsi="宋体" w:cs="仿宋_GB2312"/>
          <w:color w:val="auto"/>
          <w:sz w:val="24"/>
        </w:rPr>
      </w:pPr>
      <w:r>
        <w:rPr>
          <w:rFonts w:hint="eastAsia" w:ascii="宋体" w:hAnsi="宋体" w:cs="仿宋_GB2312"/>
          <w:color w:val="auto"/>
          <w:sz w:val="24"/>
        </w:rPr>
        <w:t>注：自然人竞标的无需提供。</w:t>
      </w:r>
    </w:p>
    <w:p w14:paraId="1F0486DB">
      <w:pPr>
        <w:adjustRightInd w:val="0"/>
        <w:snapToGrid w:val="0"/>
        <w:spacing w:line="300" w:lineRule="auto"/>
        <w:jc w:val="left"/>
        <w:rPr>
          <w:rFonts w:hint="eastAsia" w:ascii="宋体" w:hAnsi="宋体"/>
          <w:b/>
          <w:color w:val="auto"/>
          <w:szCs w:val="21"/>
        </w:rPr>
      </w:pPr>
    </w:p>
    <w:p w14:paraId="4E696044">
      <w:pP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14:paraId="0ED4302F">
      <w:pPr>
        <w:spacing w:line="5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授权委托书</w:t>
      </w:r>
    </w:p>
    <w:p w14:paraId="4990F733">
      <w:pPr>
        <w:spacing w:line="5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（如有委托时）</w:t>
      </w:r>
    </w:p>
    <w:p w14:paraId="1BD39C83">
      <w:pPr>
        <w:spacing w:line="520" w:lineRule="exact"/>
        <w:rPr>
          <w:rFonts w:hint="eastAsia" w:ascii="仿宋_GB2312" w:hAnsi="仿宋_GB2312" w:eastAsia="仿宋_GB2312" w:cs="仿宋_GB2312"/>
          <w:color w:val="auto"/>
          <w:sz w:val="32"/>
          <w:szCs w:val="32"/>
        </w:rPr>
      </w:pPr>
    </w:p>
    <w:p w14:paraId="7EF3966D">
      <w:pPr>
        <w:spacing w:line="360" w:lineRule="auto"/>
        <w:rPr>
          <w:rFonts w:hint="eastAsia" w:ascii="宋体" w:hAnsi="宋体" w:cs="仿宋_GB2312"/>
          <w:color w:val="auto"/>
          <w:sz w:val="24"/>
        </w:rPr>
      </w:pPr>
      <w:r>
        <w:rPr>
          <w:rFonts w:hint="eastAsia" w:ascii="宋体" w:hAnsi="宋体" w:cs="仿宋_GB2312"/>
          <w:color w:val="auto"/>
          <w:sz w:val="24"/>
        </w:rPr>
        <w:t>致：</w:t>
      </w:r>
      <w:r>
        <w:rPr>
          <w:rFonts w:hint="eastAsia" w:ascii="宋体" w:hAnsi="宋体" w:cs="仿宋_GB2312"/>
          <w:color w:val="auto"/>
          <w:sz w:val="24"/>
          <w:u w:val="single"/>
        </w:rPr>
        <w:t>（采购人名称）</w:t>
      </w:r>
      <w:r>
        <w:rPr>
          <w:rFonts w:hint="eastAsia" w:ascii="宋体" w:hAnsi="宋体" w:cs="仿宋_GB2312"/>
          <w:color w:val="auto"/>
          <w:sz w:val="24"/>
        </w:rPr>
        <w:t>：</w:t>
      </w:r>
    </w:p>
    <w:p w14:paraId="07B27B5C">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我</w:t>
      </w:r>
      <w:r>
        <w:rPr>
          <w:rFonts w:hint="eastAsia" w:ascii="宋体" w:hAnsi="宋体" w:cs="仿宋_GB2312"/>
          <w:color w:val="auto"/>
          <w:sz w:val="24"/>
          <w:u w:val="single"/>
        </w:rPr>
        <w:t xml:space="preserve">  （姓名）  </w:t>
      </w:r>
      <w:r>
        <w:rPr>
          <w:rFonts w:hint="eastAsia" w:ascii="宋体" w:hAnsi="宋体" w:cs="仿宋_GB2312"/>
          <w:color w:val="auto"/>
          <w:sz w:val="24"/>
        </w:rPr>
        <w:t>系</w:t>
      </w:r>
      <w:r>
        <w:rPr>
          <w:rFonts w:hint="eastAsia" w:ascii="宋体" w:hAnsi="宋体" w:cs="仿宋_GB2312"/>
          <w:color w:val="auto"/>
          <w:sz w:val="24"/>
          <w:u w:val="single"/>
        </w:rPr>
        <w:t xml:space="preserve">  （供应商名称）  </w:t>
      </w:r>
      <w:r>
        <w:rPr>
          <w:rFonts w:hint="eastAsia" w:ascii="宋体" w:hAnsi="宋体" w:cs="仿宋_GB2312"/>
          <w:color w:val="auto"/>
          <w:sz w:val="24"/>
        </w:rPr>
        <w:t>的（</w:t>
      </w:r>
      <w:r>
        <w:rPr>
          <w:rFonts w:hint="eastAsia" w:ascii="宋体" w:hAnsi="宋体" w:cs="仿宋_GB2312"/>
          <w:color w:val="auto"/>
          <w:sz w:val="24"/>
          <w:u w:val="single"/>
        </w:rPr>
        <w:sym w:font="Wingdings 2" w:char="00A3"/>
      </w:r>
      <w:r>
        <w:rPr>
          <w:rFonts w:hint="eastAsia" w:ascii="宋体" w:hAnsi="宋体" w:cs="仿宋_GB2312"/>
          <w:color w:val="auto"/>
          <w:sz w:val="24"/>
          <w:u w:val="single"/>
        </w:rPr>
        <w:t>法定代表人/□负责人/□自然人本人</w:t>
      </w:r>
      <w:r>
        <w:rPr>
          <w:rFonts w:hint="eastAsia" w:ascii="宋体" w:hAnsi="宋体" w:cs="仿宋_GB2312"/>
          <w:color w:val="auto"/>
          <w:sz w:val="24"/>
        </w:rPr>
        <w:t>），现授权</w:t>
      </w:r>
      <w:r>
        <w:rPr>
          <w:rFonts w:hint="eastAsia" w:ascii="宋体" w:hAnsi="宋体" w:cs="仿宋_GB2312"/>
          <w:color w:val="auto"/>
          <w:sz w:val="24"/>
          <w:u w:val="single"/>
        </w:rPr>
        <w:t xml:space="preserve"> （姓名） </w:t>
      </w:r>
      <w:r>
        <w:rPr>
          <w:rFonts w:hint="eastAsia" w:ascii="宋体" w:hAnsi="宋体" w:cs="仿宋_GB2312"/>
          <w:color w:val="auto"/>
          <w:sz w:val="24"/>
        </w:rPr>
        <w:t>以我方的名义参加</w:t>
      </w:r>
      <w:r>
        <w:rPr>
          <w:rFonts w:hint="eastAsia" w:ascii="宋体" w:hAnsi="宋体" w:cs="仿宋_GB2312"/>
          <w:color w:val="auto"/>
          <w:sz w:val="24"/>
          <w:u w:val="single"/>
        </w:rPr>
        <w:t xml:space="preserve">              </w:t>
      </w:r>
      <w:r>
        <w:rPr>
          <w:rFonts w:hint="eastAsia" w:ascii="宋体" w:hAnsi="宋体" w:cs="仿宋_GB2312"/>
          <w:color w:val="auto"/>
          <w:sz w:val="24"/>
        </w:rPr>
        <w:t>项目的竞标活动，并代表我方全权办理针对上述项目的所有采购程序和环节的具体事务和签署相关文件。</w:t>
      </w:r>
    </w:p>
    <w:p w14:paraId="336AEDD1">
      <w:pPr>
        <w:spacing w:line="360" w:lineRule="auto"/>
        <w:rPr>
          <w:rFonts w:hint="eastAsia" w:ascii="宋体" w:hAnsi="宋体" w:cs="仿宋_GB2312"/>
          <w:color w:val="auto"/>
          <w:sz w:val="24"/>
        </w:rPr>
      </w:pPr>
      <w:r>
        <w:rPr>
          <w:rFonts w:hint="eastAsia" w:ascii="宋体" w:hAnsi="宋体" w:cs="仿宋_GB2312"/>
          <w:color w:val="auto"/>
          <w:sz w:val="24"/>
        </w:rPr>
        <w:t xml:space="preserve">    我方对委托代理人的签字</w:t>
      </w:r>
      <w:r>
        <w:rPr>
          <w:rFonts w:hint="eastAsia" w:ascii="宋体" w:hAnsi="宋体"/>
          <w:color w:val="auto"/>
          <w:sz w:val="24"/>
        </w:rPr>
        <w:t>或者电子签名</w:t>
      </w:r>
      <w:r>
        <w:rPr>
          <w:rFonts w:hint="eastAsia" w:ascii="宋体" w:hAnsi="宋体" w:cs="仿宋_GB2312"/>
          <w:color w:val="auto"/>
          <w:sz w:val="24"/>
        </w:rPr>
        <w:t>事项负全部责任。</w:t>
      </w:r>
    </w:p>
    <w:p w14:paraId="3BA0F40F">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本授权书自签署之日起生效，在撤销授权的书面通知以前，本授权书一直有效。委托代理人在授权书有效期内签署的所有文件不因授权的撤销而失效。</w:t>
      </w:r>
    </w:p>
    <w:p w14:paraId="62794811">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委托代理人无转委托权，特此委托。</w:t>
      </w:r>
    </w:p>
    <w:p w14:paraId="79AAD257">
      <w:pPr>
        <w:spacing w:line="360" w:lineRule="auto"/>
        <w:ind w:firstLine="480" w:firstLineChars="200"/>
        <w:rPr>
          <w:rFonts w:hint="eastAsia" w:ascii="宋体" w:hAnsi="宋体" w:cs="仿宋_GB2312"/>
          <w:color w:val="auto"/>
          <w:sz w:val="24"/>
        </w:rPr>
      </w:pPr>
      <w:r>
        <w:rPr>
          <w:rFonts w:hint="eastAsia" w:ascii="宋体" w:hAnsi="宋体" w:cs="仿宋_GB2312"/>
          <w:color w:val="auto"/>
          <w:sz w:val="24"/>
        </w:rPr>
        <w:t>附：法定代表人/负责人身份证明书及委托代理人有效身份证正反面</w:t>
      </w:r>
      <w:r>
        <w:rPr>
          <w:rFonts w:hint="eastAsia" w:ascii="宋体" w:hAnsi="宋体" w:cs="仿宋_GB2312"/>
          <w:color w:val="auto"/>
          <w:sz w:val="24"/>
          <w:lang w:val="en-US" w:eastAsia="zh-CN"/>
        </w:rPr>
        <w:t>扫描</w:t>
      </w:r>
      <w:r>
        <w:rPr>
          <w:rFonts w:hint="eastAsia" w:ascii="宋体" w:hAnsi="宋体" w:cs="仿宋_GB2312"/>
          <w:color w:val="auto"/>
          <w:sz w:val="24"/>
        </w:rPr>
        <w:t>件</w:t>
      </w:r>
    </w:p>
    <w:p w14:paraId="071C3B8E">
      <w:pPr>
        <w:spacing w:line="360" w:lineRule="auto"/>
        <w:rPr>
          <w:rFonts w:hint="eastAsia" w:ascii="宋体" w:hAnsi="宋体" w:cs="仿宋_GB2312"/>
          <w:color w:val="auto"/>
          <w:sz w:val="24"/>
        </w:rPr>
      </w:pPr>
    </w:p>
    <w:p w14:paraId="1BB7F2F7">
      <w:pPr>
        <w:spacing w:line="360" w:lineRule="auto"/>
        <w:contextualSpacing/>
        <w:rPr>
          <w:rFonts w:hint="eastAsia" w:ascii="宋体" w:hAnsi="宋体" w:cs="仿宋_GB2312"/>
          <w:color w:val="auto"/>
          <w:sz w:val="24"/>
        </w:rPr>
      </w:pPr>
      <w:r>
        <w:rPr>
          <w:rFonts w:hint="eastAsia" w:ascii="宋体" w:hAnsi="宋体" w:cs="仿宋_GB2312"/>
          <w:color w:val="auto"/>
          <w:sz w:val="24"/>
        </w:rPr>
        <w:t>委托代理人（</w:t>
      </w:r>
      <w:r>
        <w:rPr>
          <w:rFonts w:hint="eastAsia" w:ascii="宋体" w:hAnsi="宋体"/>
          <w:color w:val="auto"/>
          <w:sz w:val="24"/>
        </w:rPr>
        <w:t>签字或者电子签名</w:t>
      </w:r>
      <w:r>
        <w:rPr>
          <w:rFonts w:hint="eastAsia" w:ascii="宋体" w:hAnsi="宋体" w:cs="仿宋_GB2312"/>
          <w:color w:val="auto"/>
          <w:sz w:val="24"/>
        </w:rPr>
        <w:t xml:space="preserve">）：     法定代表人/负责人（签字或者盖章或者电子签名）：                    </w:t>
      </w:r>
    </w:p>
    <w:p w14:paraId="177D79F9">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委托代理人身份证号码：                              </w:t>
      </w:r>
    </w:p>
    <w:p w14:paraId="5A1A92FD">
      <w:pPr>
        <w:spacing w:line="360" w:lineRule="auto"/>
        <w:contextualSpacing/>
        <w:rPr>
          <w:rFonts w:hint="eastAsia" w:ascii="宋体" w:hAnsi="宋体" w:cs="仿宋_GB2312"/>
          <w:color w:val="auto"/>
          <w:sz w:val="24"/>
        </w:rPr>
      </w:pPr>
      <w:r>
        <w:rPr>
          <w:rFonts w:hint="eastAsia" w:ascii="宋体" w:hAnsi="宋体" w:cs="仿宋_GB2312"/>
          <w:color w:val="auto"/>
          <w:sz w:val="24"/>
        </w:rPr>
        <w:t xml:space="preserve">                                </w:t>
      </w:r>
    </w:p>
    <w:p w14:paraId="7019A2CC">
      <w:pPr>
        <w:spacing w:line="360" w:lineRule="auto"/>
        <w:rPr>
          <w:rFonts w:hint="eastAsia" w:ascii="宋体" w:hAnsi="宋体" w:cs="仿宋_GB2312"/>
          <w:color w:val="auto"/>
          <w:sz w:val="24"/>
        </w:rPr>
      </w:pPr>
      <w:r>
        <w:rPr>
          <w:rFonts w:hint="eastAsia" w:ascii="宋体" w:hAnsi="宋体" w:cs="仿宋_GB2312"/>
          <w:color w:val="auto"/>
          <w:sz w:val="24"/>
        </w:rPr>
        <w:t xml:space="preserve">                          供应商名称（电子签章）：                      </w:t>
      </w:r>
    </w:p>
    <w:p w14:paraId="4349B225">
      <w:pPr>
        <w:spacing w:line="360" w:lineRule="auto"/>
        <w:rPr>
          <w:rFonts w:hint="eastAsia" w:ascii="宋体" w:hAnsi="宋体" w:cs="仿宋_GB2312"/>
          <w:color w:val="auto"/>
          <w:sz w:val="24"/>
        </w:rPr>
      </w:pPr>
      <w:r>
        <w:rPr>
          <w:rFonts w:hint="eastAsia" w:ascii="宋体" w:hAnsi="宋体" w:cs="仿宋_GB2312"/>
          <w:color w:val="auto"/>
          <w:sz w:val="24"/>
        </w:rPr>
        <w:t xml:space="preserve">                                         年    月    日</w:t>
      </w:r>
    </w:p>
    <w:p w14:paraId="3BC7D6C1">
      <w:pPr>
        <w:spacing w:line="360" w:lineRule="auto"/>
        <w:rPr>
          <w:rFonts w:hint="eastAsia" w:ascii="宋体" w:hAnsi="宋体" w:cs="仿宋_GB2312"/>
          <w:color w:val="auto"/>
          <w:sz w:val="24"/>
        </w:rPr>
      </w:pPr>
    </w:p>
    <w:p w14:paraId="5058F95E">
      <w:pPr>
        <w:spacing w:line="360" w:lineRule="auto"/>
        <w:rPr>
          <w:rFonts w:ascii="宋体" w:hAnsi="宋体" w:cs="仿宋_GB2312"/>
          <w:color w:val="auto"/>
          <w:sz w:val="24"/>
        </w:rPr>
      </w:pPr>
      <w:r>
        <w:rPr>
          <w:rFonts w:hint="eastAsia" w:ascii="宋体" w:hAnsi="宋体" w:cs="仿宋_GB2312"/>
          <w:color w:val="auto"/>
          <w:sz w:val="24"/>
        </w:rPr>
        <w:t>注：1. 法定代表人/负责人必须在授权委托书上签字或者盖章</w:t>
      </w:r>
      <w:r>
        <w:rPr>
          <w:rFonts w:hint="eastAsia" w:ascii="宋体" w:hAnsi="宋体"/>
          <w:color w:val="auto"/>
          <w:sz w:val="24"/>
        </w:rPr>
        <w:t>或者电子签名</w:t>
      </w:r>
      <w:r>
        <w:rPr>
          <w:rFonts w:hint="eastAsia" w:ascii="宋体" w:hAnsi="宋体" w:cs="仿宋_GB2312"/>
          <w:color w:val="auto"/>
          <w:sz w:val="24"/>
        </w:rPr>
        <w:t>，委托代理人必须在授权委托书上签字或者电子签名，</w:t>
      </w:r>
      <w:r>
        <w:rPr>
          <w:rFonts w:hint="eastAsia" w:ascii="宋体" w:hAnsi="宋体" w:cs="仿宋_GB2312"/>
          <w:b/>
          <w:color w:val="auto"/>
          <w:sz w:val="24"/>
        </w:rPr>
        <w:t>否则其响应文件按无效响应处理。</w:t>
      </w:r>
    </w:p>
    <w:p w14:paraId="09C488F5">
      <w:pPr>
        <w:spacing w:line="360" w:lineRule="auto"/>
        <w:ind w:firstLine="480" w:firstLineChars="200"/>
        <w:jc w:val="left"/>
        <w:rPr>
          <w:rFonts w:hint="eastAsia" w:ascii="宋体" w:hAnsi="宋体" w:cs="仿宋_GB2312"/>
          <w:color w:val="auto"/>
          <w:sz w:val="24"/>
        </w:rPr>
      </w:pPr>
      <w:r>
        <w:rPr>
          <w:rFonts w:ascii="宋体" w:hAnsi="宋体" w:cs="仿宋_GB2312"/>
          <w:color w:val="auto"/>
          <w:sz w:val="24"/>
        </w:rPr>
        <w:t>2.</w:t>
      </w:r>
      <w:r>
        <w:rPr>
          <w:rFonts w:hint="eastAsia" w:ascii="宋体" w:hAnsi="宋体" w:cs="仿宋_GB2312"/>
          <w:color w:val="auto"/>
          <w:sz w:val="24"/>
        </w:rPr>
        <w:t>法人、其他组织竞标时“我方”是指“我单位”，自然人竞标时“我方”是指“本人”。</w:t>
      </w:r>
    </w:p>
    <w:p w14:paraId="2C9F9157">
      <w:pPr>
        <w:spacing w:line="360" w:lineRule="auto"/>
        <w:ind w:firstLine="420" w:firstLineChars="200"/>
        <w:jc w:val="left"/>
        <w:rPr>
          <w:rFonts w:hint="eastAsia" w:ascii="仿宋_GB2312" w:hAnsi="仿宋_GB2312" w:eastAsia="仿宋_GB2312" w:cs="仿宋_GB2312"/>
          <w:color w:val="auto"/>
          <w:szCs w:val="21"/>
        </w:rPr>
      </w:pPr>
    </w:p>
    <w:p w14:paraId="12089CD4">
      <w:pPr>
        <w:spacing w:line="500" w:lineRule="exact"/>
        <w:jc w:val="center"/>
        <w:rPr>
          <w:rFonts w:ascii="方正小标宋简体" w:hAnsi="方正小标宋简体" w:eastAsia="方正小标宋简体" w:cs="方正小标宋简体"/>
          <w:bCs/>
          <w:color w:val="auto"/>
          <w:sz w:val="44"/>
          <w:szCs w:val="44"/>
        </w:rPr>
      </w:pPr>
      <w:r>
        <w:rPr>
          <w:rFonts w:ascii="仿宋_GB2312" w:hAnsi="仿宋_GB2312" w:eastAsia="仿宋_GB2312" w:cs="仿宋_GB2312"/>
          <w:color w:val="auto"/>
          <w:szCs w:val="21"/>
        </w:rPr>
        <w:br w:type="page"/>
      </w:r>
    </w:p>
    <w:p w14:paraId="1A67E0D4">
      <w:pPr>
        <w:spacing w:line="520" w:lineRule="exact"/>
        <w:jc w:val="center"/>
        <w:rPr>
          <w:rFonts w:hint="eastAsia" w:ascii="宋体" w:hAnsi="宋体"/>
          <w:b/>
          <w:color w:val="000000"/>
          <w:sz w:val="32"/>
          <w:szCs w:val="32"/>
          <w:highlight w:val="none"/>
        </w:rPr>
      </w:pPr>
      <w:r>
        <w:rPr>
          <w:rFonts w:hint="eastAsia" w:ascii="宋体" w:hAnsi="宋体"/>
          <w:b/>
          <w:color w:val="000000"/>
          <w:sz w:val="32"/>
          <w:szCs w:val="32"/>
          <w:highlight w:val="none"/>
        </w:rPr>
        <w:t>商务要求偏离表格式</w:t>
      </w:r>
    </w:p>
    <w:p w14:paraId="2DBD18B7">
      <w:pPr>
        <w:spacing w:line="360" w:lineRule="auto"/>
        <w:contextualSpacing/>
        <w:jc w:val="left"/>
        <w:rPr>
          <w:rFonts w:hint="eastAsia" w:ascii="宋体" w:hAnsi="宋体"/>
          <w:color w:val="auto"/>
          <w:sz w:val="24"/>
        </w:rPr>
      </w:pPr>
    </w:p>
    <w:p w14:paraId="143A1777">
      <w:pPr>
        <w:pStyle w:val="13"/>
        <w:spacing w:line="360" w:lineRule="auto"/>
        <w:contextualSpacing/>
        <w:rPr>
          <w:rFonts w:hint="eastAsia" w:hAnsi="宋体" w:cs="仿宋_GB2312"/>
          <w:color w:val="auto"/>
          <w:sz w:val="24"/>
          <w:szCs w:val="24"/>
        </w:rPr>
      </w:pPr>
      <w:r>
        <w:rPr>
          <w:rFonts w:hint="eastAsia" w:hAnsi="宋体" w:cs="仿宋_GB2312"/>
          <w:color w:val="auto"/>
          <w:sz w:val="24"/>
          <w:szCs w:val="24"/>
        </w:rPr>
        <w:t>所竞分标：</w:t>
      </w:r>
      <w:r>
        <w:rPr>
          <w:rFonts w:hint="eastAsia" w:hAnsi="宋体" w:cs="仿宋_GB2312"/>
          <w:color w:val="auto"/>
          <w:sz w:val="24"/>
          <w:szCs w:val="24"/>
          <w:u w:val="single"/>
        </w:rPr>
        <w:t xml:space="preserve">              </w:t>
      </w:r>
    </w:p>
    <w:p w14:paraId="7D79276A">
      <w:pPr>
        <w:spacing w:line="360" w:lineRule="auto"/>
        <w:contextualSpacing/>
        <w:jc w:val="left"/>
        <w:rPr>
          <w:rFonts w:hint="eastAsia" w:ascii="宋体" w:hAnsi="宋体" w:cs="仿宋_GB2312"/>
          <w:color w:val="auto"/>
          <w:sz w:val="24"/>
          <w:u w:val="single"/>
        </w:rPr>
      </w:pPr>
    </w:p>
    <w:tbl>
      <w:tblPr>
        <w:tblStyle w:val="19"/>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350"/>
        <w:gridCol w:w="2112"/>
      </w:tblGrid>
      <w:tr w14:paraId="5570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F8FE3CC">
            <w:pPr>
              <w:spacing w:line="360" w:lineRule="auto"/>
              <w:contextualSpacing/>
              <w:jc w:val="center"/>
              <w:rPr>
                <w:rFonts w:hint="eastAsia" w:ascii="宋体" w:hAnsi="宋体" w:cs="仿宋_GB2312"/>
                <w:color w:val="auto"/>
                <w:sz w:val="24"/>
                <w:szCs w:val="24"/>
              </w:rPr>
            </w:pPr>
            <w:r>
              <w:rPr>
                <w:rFonts w:hint="eastAsia" w:ascii="宋体" w:hAnsi="宋体" w:cs="仿宋_GB2312"/>
                <w:color w:val="auto"/>
                <w:sz w:val="24"/>
                <w:szCs w:val="24"/>
              </w:rPr>
              <w:t>项目</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100EB9B5">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磋商文件商务要求</w:t>
            </w:r>
          </w:p>
        </w:tc>
        <w:tc>
          <w:tcPr>
            <w:tcW w:w="2350" w:type="dxa"/>
            <w:tcBorders>
              <w:top w:val="single" w:color="auto" w:sz="4" w:space="0"/>
              <w:left w:val="single" w:color="auto" w:sz="4" w:space="0"/>
              <w:bottom w:val="single" w:color="auto" w:sz="4" w:space="0"/>
              <w:right w:val="single" w:color="auto" w:sz="4" w:space="0"/>
            </w:tcBorders>
            <w:noWrap w:val="0"/>
            <w:vAlign w:val="center"/>
          </w:tcPr>
          <w:p w14:paraId="4B52327B">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供应商的响应</w:t>
            </w:r>
          </w:p>
        </w:tc>
        <w:tc>
          <w:tcPr>
            <w:tcW w:w="2112" w:type="dxa"/>
            <w:tcBorders>
              <w:top w:val="single" w:color="auto" w:sz="4" w:space="0"/>
              <w:left w:val="single" w:color="auto" w:sz="4" w:space="0"/>
              <w:bottom w:val="single" w:color="auto" w:sz="4" w:space="0"/>
              <w:right w:val="single" w:color="auto" w:sz="4" w:space="0"/>
            </w:tcBorders>
            <w:noWrap w:val="0"/>
            <w:vAlign w:val="center"/>
          </w:tcPr>
          <w:p w14:paraId="36735049">
            <w:pPr>
              <w:spacing w:line="360" w:lineRule="auto"/>
              <w:contextualSpacing/>
              <w:jc w:val="center"/>
              <w:rPr>
                <w:rFonts w:hint="eastAsia" w:ascii="宋体" w:hAnsi="宋体" w:cs="仿宋_GB2312"/>
                <w:color w:val="auto"/>
                <w:sz w:val="24"/>
              </w:rPr>
            </w:pPr>
            <w:r>
              <w:rPr>
                <w:rFonts w:hint="eastAsia" w:ascii="宋体" w:hAnsi="宋体" w:cs="仿宋_GB2312"/>
                <w:color w:val="auto"/>
                <w:sz w:val="24"/>
              </w:rPr>
              <w:t>偏离说明</w:t>
            </w:r>
          </w:p>
        </w:tc>
      </w:tr>
      <w:tr w14:paraId="7299E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7EF9DDDD">
            <w:pPr>
              <w:spacing w:line="360" w:lineRule="atLeast"/>
              <w:jc w:val="center"/>
              <w:rPr>
                <w:rFonts w:ascii="宋体" w:hAnsi="宋体"/>
                <w:color w:val="auto"/>
                <w:sz w:val="24"/>
                <w:szCs w:val="24"/>
              </w:rPr>
            </w:pPr>
            <w:r>
              <w:rPr>
                <w:rFonts w:hint="eastAsia" w:ascii="宋体" w:hAnsi="宋体" w:eastAsia="宋体" w:cs="Times New Roman"/>
                <w:color w:val="auto"/>
                <w:sz w:val="24"/>
                <w:szCs w:val="24"/>
                <w:highlight w:val="none"/>
              </w:rPr>
              <w:t>服务期限和地点</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B0B3B57">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EE83CD0">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FC769BB">
            <w:pPr>
              <w:spacing w:line="360" w:lineRule="auto"/>
              <w:contextualSpacing/>
              <w:jc w:val="center"/>
              <w:rPr>
                <w:rFonts w:hint="eastAsia" w:ascii="宋体" w:hAnsi="宋体" w:cs="仿宋_GB2312"/>
                <w:color w:val="auto"/>
                <w:sz w:val="24"/>
              </w:rPr>
            </w:pPr>
          </w:p>
        </w:tc>
      </w:tr>
      <w:tr w14:paraId="635C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0FC5D0EE">
            <w:pPr>
              <w:spacing w:line="360" w:lineRule="atLeast"/>
              <w:jc w:val="center"/>
              <w:rPr>
                <w:rFonts w:ascii="宋体" w:hAnsi="宋体"/>
                <w:color w:val="auto"/>
                <w:sz w:val="24"/>
                <w:szCs w:val="24"/>
              </w:rPr>
            </w:pPr>
            <w:r>
              <w:rPr>
                <w:rFonts w:hint="eastAsia" w:ascii="宋体" w:hAnsi="宋体" w:eastAsia="宋体" w:cs="Times New Roman"/>
                <w:color w:val="auto"/>
                <w:sz w:val="24"/>
                <w:szCs w:val="24"/>
                <w:highlight w:val="none"/>
              </w:rPr>
              <w:t>合同签订时间</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D5E19CC">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270F67FE">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1595CB7">
            <w:pPr>
              <w:spacing w:line="360" w:lineRule="auto"/>
              <w:ind w:left="43"/>
              <w:contextualSpacing/>
              <w:jc w:val="center"/>
              <w:rPr>
                <w:rFonts w:hint="eastAsia" w:ascii="宋体" w:hAnsi="宋体" w:cs="仿宋_GB2312"/>
                <w:color w:val="auto"/>
                <w:sz w:val="24"/>
              </w:rPr>
            </w:pPr>
          </w:p>
        </w:tc>
      </w:tr>
      <w:tr w14:paraId="41F0F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57832047">
            <w:pPr>
              <w:adjustRightInd w:val="0"/>
              <w:spacing w:line="360" w:lineRule="auto"/>
              <w:ind w:left="6" w:leftChars="0" w:firstLine="480" w:firstLineChars="200"/>
              <w:rPr>
                <w:rFonts w:hint="eastAsia" w:ascii="宋体" w:hAnsi="宋体"/>
                <w:color w:val="auto"/>
                <w:sz w:val="24"/>
                <w:szCs w:val="24"/>
              </w:rPr>
            </w:pPr>
            <w:r>
              <w:rPr>
                <w:rFonts w:hint="eastAsia" w:ascii="宋体" w:hAnsi="宋体" w:eastAsia="宋体" w:cs="宋体"/>
                <w:color w:val="auto"/>
                <w:sz w:val="24"/>
                <w:szCs w:val="24"/>
                <w:highlight w:val="none"/>
              </w:rPr>
              <w:t>报价要求</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413F22A">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3269B4F8">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503ACA8B">
            <w:pPr>
              <w:spacing w:line="360" w:lineRule="auto"/>
              <w:ind w:left="43"/>
              <w:contextualSpacing/>
              <w:jc w:val="center"/>
              <w:rPr>
                <w:rFonts w:hint="eastAsia" w:ascii="宋体" w:hAnsi="宋体" w:cs="仿宋_GB2312"/>
                <w:color w:val="auto"/>
                <w:sz w:val="24"/>
              </w:rPr>
            </w:pPr>
          </w:p>
        </w:tc>
      </w:tr>
      <w:tr w14:paraId="2D26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14:paraId="2A15D9F2">
            <w:pPr>
              <w:snapToGrid w:val="0"/>
              <w:spacing w:line="360" w:lineRule="exact"/>
              <w:jc w:val="center"/>
              <w:rPr>
                <w:rFonts w:hint="eastAsia" w:ascii="宋体" w:hAnsi="宋体" w:eastAsia="宋体"/>
                <w:color w:val="auto"/>
                <w:sz w:val="24"/>
                <w:szCs w:val="24"/>
                <w:lang w:eastAsia="zh-CN"/>
              </w:rPr>
            </w:pPr>
            <w:r>
              <w:rPr>
                <w:rFonts w:hint="eastAsia" w:ascii="宋体" w:hAnsi="宋体"/>
                <w:color w:val="auto"/>
                <w:sz w:val="24"/>
                <w:szCs w:val="24"/>
                <w:highlight w:val="none"/>
              </w:rPr>
              <w:t>付款</w:t>
            </w:r>
            <w:r>
              <w:rPr>
                <w:rFonts w:hint="eastAsia" w:ascii="宋体" w:hAnsi="宋体"/>
                <w:color w:val="auto"/>
                <w:sz w:val="24"/>
                <w:szCs w:val="24"/>
                <w:highlight w:val="none"/>
                <w:lang w:val="en-US" w:eastAsia="zh-CN"/>
              </w:rPr>
              <w:t>方式</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6C46C209">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6E395523">
            <w:pPr>
              <w:spacing w:line="360" w:lineRule="auto"/>
              <w:ind w:left="43"/>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27650F30">
            <w:pPr>
              <w:spacing w:line="360" w:lineRule="auto"/>
              <w:ind w:left="43"/>
              <w:contextualSpacing/>
              <w:jc w:val="center"/>
              <w:rPr>
                <w:rFonts w:hint="eastAsia" w:ascii="宋体" w:hAnsi="宋体" w:cs="仿宋_GB2312"/>
                <w:color w:val="auto"/>
                <w:sz w:val="24"/>
              </w:rPr>
            </w:pPr>
          </w:p>
        </w:tc>
      </w:tr>
      <w:tr w14:paraId="116D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noWrap w:val="0"/>
            <w:vAlign w:val="center"/>
          </w:tcPr>
          <w:p w14:paraId="18DB43C3">
            <w:pPr>
              <w:spacing w:line="360" w:lineRule="auto"/>
              <w:contextualSpacing/>
              <w:jc w:val="center"/>
              <w:rPr>
                <w:rFonts w:hint="eastAsia" w:ascii="宋体" w:hAnsi="宋体" w:cs="仿宋_GB2312"/>
                <w:color w:val="auto"/>
                <w:sz w:val="24"/>
                <w:szCs w:val="24"/>
              </w:rPr>
            </w:pPr>
            <w:r>
              <w:rPr>
                <w:rFonts w:hint="eastAsia" w:ascii="宋体" w:hAnsi="宋体" w:cs="仿宋_GB2312"/>
                <w:color w:val="auto"/>
                <w:sz w:val="24"/>
                <w:szCs w:val="24"/>
              </w:rPr>
              <w:t>…</w:t>
            </w:r>
          </w:p>
        </w:tc>
        <w:tc>
          <w:tcPr>
            <w:tcW w:w="2668" w:type="dxa"/>
            <w:tcBorders>
              <w:top w:val="single" w:color="auto" w:sz="4" w:space="0"/>
              <w:left w:val="single" w:color="auto" w:sz="4" w:space="0"/>
              <w:bottom w:val="single" w:color="auto" w:sz="4" w:space="0"/>
              <w:right w:val="single" w:color="auto" w:sz="4" w:space="0"/>
            </w:tcBorders>
            <w:noWrap w:val="0"/>
            <w:vAlign w:val="center"/>
          </w:tcPr>
          <w:p w14:paraId="3394915B">
            <w:pPr>
              <w:spacing w:line="360" w:lineRule="auto"/>
              <w:contextualSpacing/>
              <w:jc w:val="center"/>
              <w:rPr>
                <w:rFonts w:hint="eastAsia" w:ascii="宋体" w:hAnsi="宋体" w:cs="仿宋_GB2312"/>
                <w:color w:val="auto"/>
                <w:sz w:val="24"/>
              </w:rPr>
            </w:pPr>
          </w:p>
        </w:tc>
        <w:tc>
          <w:tcPr>
            <w:tcW w:w="2350" w:type="dxa"/>
            <w:tcBorders>
              <w:top w:val="single" w:color="auto" w:sz="4" w:space="0"/>
              <w:left w:val="single" w:color="auto" w:sz="4" w:space="0"/>
              <w:bottom w:val="single" w:color="auto" w:sz="4" w:space="0"/>
              <w:right w:val="single" w:color="auto" w:sz="4" w:space="0"/>
            </w:tcBorders>
            <w:noWrap w:val="0"/>
            <w:vAlign w:val="center"/>
          </w:tcPr>
          <w:p w14:paraId="10E61BDF">
            <w:pPr>
              <w:spacing w:line="360" w:lineRule="auto"/>
              <w:contextualSpacing/>
              <w:jc w:val="center"/>
              <w:rPr>
                <w:rFonts w:hint="eastAsia" w:ascii="宋体" w:hAnsi="宋体" w:cs="仿宋_GB2312"/>
                <w:color w:val="auto"/>
                <w:sz w:val="24"/>
              </w:rPr>
            </w:pPr>
          </w:p>
        </w:tc>
        <w:tc>
          <w:tcPr>
            <w:tcW w:w="2112" w:type="dxa"/>
            <w:tcBorders>
              <w:top w:val="single" w:color="auto" w:sz="4" w:space="0"/>
              <w:left w:val="single" w:color="auto" w:sz="4" w:space="0"/>
              <w:bottom w:val="single" w:color="auto" w:sz="4" w:space="0"/>
              <w:right w:val="single" w:color="auto" w:sz="4" w:space="0"/>
            </w:tcBorders>
            <w:noWrap w:val="0"/>
            <w:vAlign w:val="center"/>
          </w:tcPr>
          <w:p w14:paraId="7E94AF33">
            <w:pPr>
              <w:spacing w:line="360" w:lineRule="auto"/>
              <w:contextualSpacing/>
              <w:jc w:val="center"/>
              <w:rPr>
                <w:rFonts w:hint="eastAsia" w:ascii="宋体" w:hAnsi="宋体" w:cs="仿宋_GB2312"/>
                <w:color w:val="auto"/>
                <w:sz w:val="24"/>
              </w:rPr>
            </w:pPr>
          </w:p>
        </w:tc>
      </w:tr>
    </w:tbl>
    <w:p w14:paraId="56F38270">
      <w:pPr>
        <w:pStyle w:val="9"/>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注：</w:t>
      </w:r>
    </w:p>
    <w:p w14:paraId="423E7AE4">
      <w:pPr>
        <w:pStyle w:val="9"/>
        <w:spacing w:after="0" w:line="360" w:lineRule="auto"/>
        <w:contextualSpacing/>
        <w:rPr>
          <w:rFonts w:hint="eastAsia" w:ascii="宋体" w:hAnsi="宋体"/>
          <w:color w:val="auto"/>
          <w:kern w:val="0"/>
          <w:sz w:val="24"/>
          <w:szCs w:val="24"/>
        </w:rPr>
      </w:pPr>
      <w:r>
        <w:rPr>
          <w:rFonts w:hint="eastAsia" w:ascii="宋体" w:hAnsi="宋体"/>
          <w:color w:val="auto"/>
          <w:kern w:val="0"/>
          <w:sz w:val="24"/>
          <w:szCs w:val="24"/>
        </w:rPr>
        <w:t>1. 说明：应对照磋商文件“第三章 采购需求”中的商务要求逐条作出明确响应，并作出偏离说明。</w:t>
      </w:r>
    </w:p>
    <w:p w14:paraId="11827ADC">
      <w:pPr>
        <w:spacing w:line="360" w:lineRule="auto"/>
        <w:contextualSpacing/>
        <w:jc w:val="left"/>
        <w:rPr>
          <w:rFonts w:hint="eastAsia" w:ascii="宋体" w:hAnsi="宋体" w:cs="仿宋_GB2312"/>
          <w:color w:val="auto"/>
          <w:sz w:val="24"/>
          <w:u w:val="single"/>
        </w:rPr>
      </w:pPr>
      <w:r>
        <w:rPr>
          <w:rFonts w:hint="eastAsia" w:ascii="宋体" w:hAnsi="宋体"/>
          <w:color w:val="auto"/>
          <w:kern w:val="0"/>
          <w:sz w:val="24"/>
        </w:rPr>
        <w:t>2.供应商应根据自身的承诺，对照磋商文件要求在“偏离说明”中注明“正偏离”、“负偏离”或者“无偏离”。既不属于“正偏离”也不属于“负偏离”即为“无偏离”。</w:t>
      </w:r>
    </w:p>
    <w:p w14:paraId="6418A9EF">
      <w:pPr>
        <w:spacing w:line="360" w:lineRule="auto"/>
        <w:ind w:right="-817" w:rightChars="-389"/>
        <w:contextualSpacing/>
        <w:rPr>
          <w:rFonts w:hint="eastAsia" w:ascii="宋体" w:hAnsi="宋体" w:cs="仿宋_GB2312"/>
          <w:color w:val="auto"/>
          <w:sz w:val="24"/>
        </w:rPr>
      </w:pPr>
    </w:p>
    <w:p w14:paraId="2B67683B">
      <w:pPr>
        <w:spacing w:line="360" w:lineRule="auto"/>
        <w:ind w:right="-817" w:rightChars="-389"/>
        <w:contextualSpacing/>
        <w:jc w:val="center"/>
        <w:rPr>
          <w:rFonts w:hint="eastAsia" w:ascii="宋体" w:hAnsi="宋体" w:cs="仿宋_GB2312"/>
          <w:color w:val="auto"/>
          <w:sz w:val="24"/>
        </w:rPr>
      </w:pPr>
      <w:r>
        <w:rPr>
          <w:rFonts w:hint="eastAsia" w:ascii="宋体" w:hAnsi="宋体" w:cs="仿宋_GB2312"/>
          <w:color w:val="auto"/>
          <w:sz w:val="24"/>
        </w:rPr>
        <w:t>法定代表人/负责人或者委托代理人（签字或者电子签名）：</w:t>
      </w:r>
    </w:p>
    <w:p w14:paraId="56696582">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017830FC">
      <w:pPr>
        <w:spacing w:line="360" w:lineRule="auto"/>
        <w:ind w:right="-817" w:rightChars="-389" w:firstLine="4080" w:firstLineChars="1700"/>
        <w:contextualSpacing/>
        <w:rPr>
          <w:rFonts w:hint="eastAsia" w:ascii="仿宋_GB2312" w:hAnsi="仿宋_GB2312" w:eastAsia="仿宋_GB2312" w:cs="仿宋_GB2312"/>
          <w:b/>
          <w:color w:val="auto"/>
          <w:sz w:val="32"/>
          <w:szCs w:val="32"/>
        </w:rPr>
      </w:pPr>
      <w:r>
        <w:rPr>
          <w:rFonts w:hint="eastAsia" w:ascii="宋体" w:hAnsi="宋体" w:cs="仿宋_GB2312"/>
          <w:color w:val="auto"/>
          <w:sz w:val="24"/>
        </w:rPr>
        <w:t>日期：   年   月   日</w:t>
      </w:r>
    </w:p>
    <w:p w14:paraId="307687A3">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rPr>
      </w:pPr>
    </w:p>
    <w:p w14:paraId="65DEC02A">
      <w:pPr>
        <w:spacing w:line="520" w:lineRule="exact"/>
        <w:jc w:val="center"/>
        <w:rPr>
          <w:rFonts w:hint="eastAsia" w:ascii="方正小标宋简体" w:hAnsi="方正小标宋简体" w:eastAsia="方正小标宋简体" w:cs="方正小标宋简体"/>
          <w:bCs/>
          <w:color w:val="auto"/>
          <w:sz w:val="44"/>
          <w:szCs w:val="44"/>
        </w:rPr>
      </w:pPr>
      <w:r>
        <w:rPr>
          <w:rFonts w:ascii="方正小标宋简体" w:hAnsi="方正小标宋简体" w:eastAsia="方正小标宋简体" w:cs="方正小标宋简体"/>
          <w:bCs/>
          <w:color w:val="auto"/>
          <w:sz w:val="44"/>
          <w:szCs w:val="44"/>
        </w:rPr>
        <w:br w:type="page"/>
      </w:r>
      <w:r>
        <w:rPr>
          <w:rFonts w:hint="eastAsia" w:ascii="宋体" w:hAnsi="宋体"/>
          <w:b/>
          <w:color w:val="000000"/>
          <w:sz w:val="32"/>
          <w:szCs w:val="32"/>
          <w:highlight w:val="none"/>
          <w:lang w:val="en-US" w:eastAsia="zh-CN"/>
        </w:rPr>
        <w:t>服务需求</w:t>
      </w:r>
      <w:r>
        <w:rPr>
          <w:rFonts w:hint="eastAsia" w:ascii="宋体" w:hAnsi="宋体"/>
          <w:b/>
          <w:color w:val="000000"/>
          <w:sz w:val="32"/>
          <w:szCs w:val="32"/>
          <w:highlight w:val="none"/>
        </w:rPr>
        <w:t>偏离表</w:t>
      </w:r>
    </w:p>
    <w:p w14:paraId="2915AE5E">
      <w:pPr>
        <w:spacing w:line="520" w:lineRule="exact"/>
        <w:rPr>
          <w:rFonts w:hint="eastAsia" w:ascii="仿宋_GB2312" w:hAnsi="仿宋_GB2312" w:eastAsia="仿宋_GB2312" w:cs="仿宋_GB2312"/>
          <w:color w:val="auto"/>
          <w:sz w:val="32"/>
          <w:szCs w:val="32"/>
        </w:rPr>
      </w:pPr>
    </w:p>
    <w:p w14:paraId="6934C62C">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采购项目编号：</w:t>
      </w:r>
      <w:r>
        <w:rPr>
          <w:rFonts w:hint="eastAsia" w:ascii="宋体" w:hAnsi="宋体" w:cs="仿宋_GB2312"/>
          <w:color w:val="auto"/>
          <w:sz w:val="24"/>
          <w:u w:val="single"/>
        </w:rPr>
        <w:t xml:space="preserve">                 </w:t>
      </w:r>
    </w:p>
    <w:p w14:paraId="09A3429F">
      <w:pPr>
        <w:spacing w:line="360" w:lineRule="auto"/>
        <w:contextualSpacing/>
        <w:rPr>
          <w:rFonts w:hint="eastAsia" w:ascii="宋体" w:hAnsi="宋体" w:cs="仿宋_GB2312"/>
          <w:color w:val="auto"/>
          <w:sz w:val="24"/>
        </w:rPr>
      </w:pPr>
      <w:r>
        <w:rPr>
          <w:rFonts w:hint="eastAsia" w:ascii="宋体" w:hAnsi="宋体" w:cs="仿宋_GB2312"/>
          <w:color w:val="auto"/>
          <w:sz w:val="24"/>
        </w:rPr>
        <w:t>采购项目名称：</w:t>
      </w:r>
      <w:r>
        <w:rPr>
          <w:rFonts w:hint="eastAsia" w:ascii="宋体" w:hAnsi="宋体" w:cs="仿宋_GB2312"/>
          <w:color w:val="auto"/>
          <w:sz w:val="24"/>
          <w:u w:val="single"/>
        </w:rPr>
        <w:t xml:space="preserve">                 </w:t>
      </w:r>
    </w:p>
    <w:p w14:paraId="4743ACEC">
      <w:pPr>
        <w:spacing w:line="360" w:lineRule="auto"/>
        <w:contextualSpacing/>
        <w:rPr>
          <w:rFonts w:hint="eastAsia" w:ascii="宋体" w:hAnsi="宋体" w:cs="仿宋_GB2312"/>
          <w:color w:val="auto"/>
          <w:sz w:val="24"/>
          <w:u w:val="single"/>
        </w:rPr>
      </w:pPr>
      <w:r>
        <w:rPr>
          <w:rFonts w:hint="eastAsia" w:ascii="宋体" w:hAnsi="宋体" w:cs="仿宋_GB2312"/>
          <w:color w:val="auto"/>
          <w:sz w:val="24"/>
        </w:rPr>
        <w:t>分标号：</w:t>
      </w:r>
      <w:r>
        <w:rPr>
          <w:rFonts w:hint="eastAsia" w:ascii="宋体" w:hAnsi="宋体" w:cs="仿宋_GB2312"/>
          <w:color w:val="auto"/>
          <w:sz w:val="24"/>
          <w:u w:val="single"/>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1002"/>
        <w:gridCol w:w="3328"/>
        <w:gridCol w:w="2995"/>
        <w:gridCol w:w="1635"/>
      </w:tblGrid>
      <w:tr w14:paraId="07DE91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503" w:type="pct"/>
            <w:noWrap w:val="0"/>
            <w:vAlign w:val="center"/>
          </w:tcPr>
          <w:p w14:paraId="005E7F8B">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序号</w:t>
            </w:r>
          </w:p>
        </w:tc>
        <w:tc>
          <w:tcPr>
            <w:tcW w:w="503" w:type="pct"/>
            <w:tcBorders>
              <w:right w:val="single" w:color="auto" w:sz="4" w:space="0"/>
            </w:tcBorders>
            <w:noWrap w:val="0"/>
            <w:vAlign w:val="center"/>
          </w:tcPr>
          <w:p w14:paraId="72B227E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名称</w:t>
            </w:r>
          </w:p>
        </w:tc>
        <w:tc>
          <w:tcPr>
            <w:tcW w:w="1670" w:type="pct"/>
            <w:tcBorders>
              <w:left w:val="single" w:color="auto" w:sz="4" w:space="0"/>
            </w:tcBorders>
            <w:noWrap w:val="0"/>
            <w:vAlign w:val="center"/>
          </w:tcPr>
          <w:p w14:paraId="4ACBF6FC">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磋商文件技术或服务要求</w:t>
            </w:r>
          </w:p>
        </w:tc>
        <w:tc>
          <w:tcPr>
            <w:tcW w:w="1503" w:type="pct"/>
            <w:noWrap w:val="0"/>
            <w:vAlign w:val="center"/>
          </w:tcPr>
          <w:p w14:paraId="38482AF7">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竞标响应</w:t>
            </w:r>
          </w:p>
        </w:tc>
        <w:tc>
          <w:tcPr>
            <w:tcW w:w="820" w:type="pct"/>
            <w:noWrap w:val="0"/>
            <w:vAlign w:val="center"/>
          </w:tcPr>
          <w:p w14:paraId="37702BC8">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偏离说明</w:t>
            </w:r>
          </w:p>
        </w:tc>
      </w:tr>
      <w:tr w14:paraId="6F5312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971629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1</w:t>
            </w:r>
          </w:p>
        </w:tc>
        <w:tc>
          <w:tcPr>
            <w:tcW w:w="503" w:type="pct"/>
            <w:tcBorders>
              <w:right w:val="single" w:color="auto" w:sz="4" w:space="0"/>
            </w:tcBorders>
            <w:noWrap w:val="0"/>
            <w:vAlign w:val="center"/>
          </w:tcPr>
          <w:p w14:paraId="1DBD5E9B">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71B1940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695C9F77">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604F2221">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18D2D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508CBD6C">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2</w:t>
            </w:r>
          </w:p>
        </w:tc>
        <w:tc>
          <w:tcPr>
            <w:tcW w:w="503" w:type="pct"/>
            <w:tcBorders>
              <w:right w:val="single" w:color="auto" w:sz="4" w:space="0"/>
            </w:tcBorders>
            <w:noWrap w:val="0"/>
            <w:vAlign w:val="center"/>
          </w:tcPr>
          <w:p w14:paraId="5C72868D">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020478A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7C2603F6">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5A4F1604">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054B6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07B41721">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3</w:t>
            </w:r>
          </w:p>
        </w:tc>
        <w:tc>
          <w:tcPr>
            <w:tcW w:w="503" w:type="pct"/>
            <w:tcBorders>
              <w:right w:val="single" w:color="auto" w:sz="4" w:space="0"/>
            </w:tcBorders>
            <w:noWrap w:val="0"/>
            <w:vAlign w:val="center"/>
          </w:tcPr>
          <w:p w14:paraId="76A25334">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7E6CE30D">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52885405">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65253D64">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75D404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620161A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4</w:t>
            </w:r>
          </w:p>
        </w:tc>
        <w:tc>
          <w:tcPr>
            <w:tcW w:w="503" w:type="pct"/>
            <w:tcBorders>
              <w:right w:val="single" w:color="auto" w:sz="4" w:space="0"/>
            </w:tcBorders>
            <w:noWrap w:val="0"/>
            <w:vAlign w:val="center"/>
          </w:tcPr>
          <w:p w14:paraId="25F58415">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1A6830C6">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2CA886B7">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553EF9C6">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64485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14:paraId="3BDC23E5">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5</w:t>
            </w:r>
          </w:p>
        </w:tc>
        <w:tc>
          <w:tcPr>
            <w:tcW w:w="503" w:type="pct"/>
            <w:tcBorders>
              <w:right w:val="single" w:color="auto" w:sz="4" w:space="0"/>
            </w:tcBorders>
            <w:noWrap w:val="0"/>
            <w:vAlign w:val="center"/>
          </w:tcPr>
          <w:p w14:paraId="5BB7D770">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33F692F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28DFE682">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noWrap w:val="0"/>
            <w:vAlign w:val="center"/>
          </w:tcPr>
          <w:p w14:paraId="33D41948">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r w14:paraId="1A3289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14:paraId="3193CE4D">
            <w:pPr>
              <w:pStyle w:val="11"/>
              <w:spacing w:line="360" w:lineRule="auto"/>
              <w:ind w:firstLine="0" w:firstLineChars="0"/>
              <w:contextualSpacing/>
              <w:jc w:val="center"/>
              <w:rPr>
                <w:rFonts w:hint="eastAsia" w:ascii="宋体" w:hAnsi="宋体" w:eastAsia="宋体" w:cs="仿宋_GB2312"/>
                <w:color w:val="auto"/>
                <w:kern w:val="2"/>
                <w:sz w:val="24"/>
                <w:szCs w:val="24"/>
              </w:rPr>
            </w:pPr>
            <w:r>
              <w:rPr>
                <w:rFonts w:hint="eastAsia" w:ascii="宋体" w:hAnsi="宋体" w:eastAsia="宋体" w:cs="仿宋_GB2312"/>
                <w:color w:val="auto"/>
                <w:kern w:val="2"/>
                <w:sz w:val="24"/>
                <w:szCs w:val="24"/>
              </w:rPr>
              <w:t>…</w:t>
            </w:r>
          </w:p>
        </w:tc>
        <w:tc>
          <w:tcPr>
            <w:tcW w:w="503" w:type="pct"/>
            <w:tcBorders>
              <w:right w:val="single" w:color="auto" w:sz="4" w:space="0"/>
            </w:tcBorders>
            <w:noWrap w:val="0"/>
            <w:vAlign w:val="center"/>
          </w:tcPr>
          <w:p w14:paraId="5AE72A39">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670" w:type="pct"/>
            <w:tcBorders>
              <w:left w:val="single" w:color="auto" w:sz="4" w:space="0"/>
            </w:tcBorders>
            <w:noWrap w:val="0"/>
            <w:vAlign w:val="center"/>
          </w:tcPr>
          <w:p w14:paraId="563801DE">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1503" w:type="pct"/>
            <w:noWrap w:val="0"/>
            <w:vAlign w:val="center"/>
          </w:tcPr>
          <w:p w14:paraId="5BBA9641">
            <w:pPr>
              <w:pStyle w:val="11"/>
              <w:spacing w:line="360" w:lineRule="auto"/>
              <w:ind w:firstLine="0" w:firstLineChars="0"/>
              <w:contextualSpacing/>
              <w:jc w:val="center"/>
              <w:rPr>
                <w:rFonts w:hint="eastAsia" w:ascii="宋体" w:hAnsi="宋体" w:eastAsia="宋体" w:cs="仿宋_GB2312"/>
                <w:color w:val="auto"/>
                <w:kern w:val="2"/>
                <w:sz w:val="24"/>
                <w:szCs w:val="24"/>
              </w:rPr>
            </w:pPr>
          </w:p>
        </w:tc>
        <w:tc>
          <w:tcPr>
            <w:tcW w:w="820" w:type="pct"/>
            <w:tcBorders>
              <w:right w:val="single" w:color="auto" w:sz="4" w:space="0"/>
            </w:tcBorders>
            <w:noWrap w:val="0"/>
            <w:vAlign w:val="center"/>
          </w:tcPr>
          <w:p w14:paraId="5586589B">
            <w:pPr>
              <w:pStyle w:val="11"/>
              <w:spacing w:line="360" w:lineRule="auto"/>
              <w:ind w:firstLine="0" w:firstLineChars="0"/>
              <w:contextualSpacing/>
              <w:jc w:val="center"/>
              <w:rPr>
                <w:rFonts w:hint="eastAsia" w:ascii="宋体" w:hAnsi="宋体" w:eastAsia="宋体" w:cs="仿宋_GB2312"/>
                <w:color w:val="auto"/>
                <w:kern w:val="2"/>
                <w:sz w:val="24"/>
                <w:szCs w:val="24"/>
              </w:rPr>
            </w:pPr>
          </w:p>
        </w:tc>
      </w:tr>
    </w:tbl>
    <w:p w14:paraId="3DE65E55">
      <w:pPr>
        <w:adjustRightInd w:val="0"/>
        <w:spacing w:line="360" w:lineRule="auto"/>
        <w:contextualSpacing/>
        <w:rPr>
          <w:rFonts w:hint="eastAsia" w:ascii="宋体" w:hAnsi="宋体" w:cs="仿宋_GB2312"/>
          <w:color w:val="auto"/>
          <w:sz w:val="24"/>
        </w:rPr>
      </w:pPr>
    </w:p>
    <w:p w14:paraId="1C5AFE64">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注：</w:t>
      </w:r>
    </w:p>
    <w:p w14:paraId="6907C30D">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1. 说明：应对照磋商文件“第三章 采购需求”中的技术或服务要求逐条作出明确响应，并作出偏离说明。</w:t>
      </w:r>
    </w:p>
    <w:p w14:paraId="531AC598">
      <w:pPr>
        <w:pStyle w:val="11"/>
        <w:spacing w:line="360" w:lineRule="auto"/>
        <w:ind w:firstLine="0" w:firstLineChars="0"/>
        <w:contextualSpacing/>
        <w:rPr>
          <w:rFonts w:hint="eastAsia" w:ascii="宋体" w:hAnsi="宋体" w:eastAsia="宋体" w:cs="仿宋_GB2312"/>
          <w:color w:val="auto"/>
          <w:sz w:val="24"/>
          <w:szCs w:val="24"/>
        </w:rPr>
      </w:pPr>
      <w:r>
        <w:rPr>
          <w:rFonts w:hint="eastAsia" w:ascii="宋体" w:hAnsi="宋体" w:eastAsia="宋体" w:cs="仿宋_GB2312"/>
          <w:color w:val="auto"/>
          <w:sz w:val="24"/>
          <w:szCs w:val="24"/>
        </w:rPr>
        <w:t>2.供应商应根据自身的承诺，对照磋商文件要求，在“偏离说明”中注明“正偏离”、“负偏离”或者“无偏离”。既不属于“正偏离”也不属于“负偏离”即为“无偏离”。</w:t>
      </w:r>
    </w:p>
    <w:p w14:paraId="3C6763D2">
      <w:pPr>
        <w:spacing w:line="360" w:lineRule="auto"/>
        <w:ind w:right="-817" w:rightChars="-389"/>
        <w:contextualSpacing/>
        <w:rPr>
          <w:rFonts w:hint="eastAsia" w:ascii="宋体" w:hAnsi="宋体" w:cs="仿宋_GB2312"/>
          <w:color w:val="auto"/>
          <w:sz w:val="24"/>
        </w:rPr>
      </w:pPr>
    </w:p>
    <w:p w14:paraId="46CF75C8">
      <w:pPr>
        <w:spacing w:line="360" w:lineRule="auto"/>
        <w:ind w:right="-817" w:rightChars="-389"/>
        <w:contextualSpacing/>
        <w:jc w:val="center"/>
        <w:rPr>
          <w:rFonts w:hint="eastAsia" w:ascii="宋体" w:hAnsi="宋体" w:cs="仿宋_GB2312"/>
          <w:color w:val="auto"/>
          <w:sz w:val="24"/>
        </w:rPr>
      </w:pPr>
      <w:r>
        <w:rPr>
          <w:rFonts w:hint="eastAsia" w:ascii="宋体" w:hAnsi="宋体" w:cs="仿宋_GB2312"/>
          <w:color w:val="auto"/>
          <w:sz w:val="24"/>
        </w:rPr>
        <w:t>法定代表人/负责人或者委托代理人（签字或者电子签名）：</w:t>
      </w:r>
    </w:p>
    <w:p w14:paraId="779661D3">
      <w:pPr>
        <w:spacing w:line="360" w:lineRule="auto"/>
        <w:ind w:right="-817" w:rightChars="-389" w:firstLine="2640" w:firstLineChars="1100"/>
        <w:contextualSpacing/>
        <w:rPr>
          <w:rFonts w:hint="eastAsia" w:ascii="宋体" w:hAnsi="宋体" w:cs="仿宋_GB2312"/>
          <w:color w:val="auto"/>
          <w:sz w:val="24"/>
        </w:rPr>
      </w:pPr>
      <w:r>
        <w:rPr>
          <w:rFonts w:hint="eastAsia" w:ascii="宋体" w:hAnsi="宋体" w:cs="仿宋_GB2312"/>
          <w:color w:val="auto"/>
          <w:sz w:val="24"/>
        </w:rPr>
        <w:t xml:space="preserve">供应商名称（电子签章）：      </w:t>
      </w:r>
    </w:p>
    <w:p w14:paraId="69312DA6">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323BD4F3">
      <w:pPr>
        <w:snapToGrid w:val="0"/>
        <w:spacing w:before="120" w:beforeLines="50" w:after="50"/>
        <w:ind w:left="142"/>
        <w:jc w:val="left"/>
        <w:rPr>
          <w:rFonts w:hint="eastAsia" w:ascii="宋体" w:hAnsi="宋体"/>
          <w:b/>
          <w:color w:val="auto"/>
          <w:sz w:val="24"/>
        </w:rPr>
      </w:pPr>
      <w:r>
        <w:rPr>
          <w:rFonts w:ascii="宋体" w:hAnsi="宋体" w:cs="仿宋_GB2312"/>
          <w:color w:val="auto"/>
          <w:sz w:val="24"/>
        </w:rPr>
        <w:br w:type="page"/>
      </w:r>
      <w:r>
        <w:rPr>
          <w:rFonts w:hint="eastAsia" w:ascii="宋体" w:hAnsi="宋体"/>
          <w:b/>
          <w:color w:val="auto"/>
          <w:sz w:val="24"/>
        </w:rPr>
        <w:t>项目实施人员一览表格式</w:t>
      </w:r>
    </w:p>
    <w:p w14:paraId="6F9DA022">
      <w:pPr>
        <w:snapToGrid w:val="0"/>
        <w:spacing w:before="120" w:beforeLines="50" w:after="50"/>
        <w:ind w:left="142"/>
        <w:jc w:val="left"/>
        <w:rPr>
          <w:rFonts w:hint="eastAsia" w:ascii="宋体" w:hAnsi="宋体"/>
          <w:b/>
          <w:color w:val="auto"/>
          <w:sz w:val="24"/>
        </w:rPr>
      </w:pPr>
    </w:p>
    <w:p w14:paraId="70D1BB8C">
      <w:pPr>
        <w:spacing w:line="360" w:lineRule="auto"/>
        <w:ind w:left="142"/>
        <w:contextualSpacing/>
        <w:jc w:val="center"/>
        <w:rPr>
          <w:rFonts w:hint="eastAsia" w:ascii="宋体" w:hAnsi="宋体"/>
          <w:b/>
          <w:color w:val="auto"/>
          <w:sz w:val="32"/>
          <w:szCs w:val="32"/>
        </w:rPr>
      </w:pPr>
      <w:r>
        <w:rPr>
          <w:rFonts w:hint="eastAsia" w:ascii="宋体" w:hAnsi="宋体"/>
          <w:b/>
          <w:color w:val="auto"/>
          <w:sz w:val="32"/>
          <w:szCs w:val="32"/>
        </w:rPr>
        <w:t>项目实施人员一览表</w:t>
      </w:r>
    </w:p>
    <w:p w14:paraId="35A6AC6A">
      <w:pPr>
        <w:pStyle w:val="13"/>
        <w:spacing w:line="360" w:lineRule="auto"/>
        <w:contextualSpacing/>
        <w:rPr>
          <w:rFonts w:hint="eastAsia"/>
          <w:color w:val="auto"/>
          <w:sz w:val="24"/>
          <w:szCs w:val="24"/>
        </w:rPr>
      </w:pPr>
      <w:r>
        <w:rPr>
          <w:rFonts w:hint="eastAsia"/>
          <w:color w:val="auto"/>
          <w:sz w:val="24"/>
          <w:szCs w:val="24"/>
        </w:rPr>
        <w:t>所竞分标：</w:t>
      </w:r>
      <w:r>
        <w:rPr>
          <w:rFonts w:hint="eastAsia"/>
          <w:color w:val="auto"/>
          <w:sz w:val="24"/>
          <w:szCs w:val="24"/>
          <w:u w:val="single"/>
        </w:rPr>
        <w:t xml:space="preserve">     </w:t>
      </w:r>
      <w:r>
        <w:rPr>
          <w:rFonts w:hint="eastAsia"/>
          <w:color w:val="auto"/>
          <w:sz w:val="24"/>
          <w:szCs w:val="24"/>
        </w:rPr>
        <w:t>分标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63"/>
        <w:gridCol w:w="1942"/>
        <w:gridCol w:w="1179"/>
        <w:gridCol w:w="1698"/>
        <w:gridCol w:w="1843"/>
      </w:tblGrid>
      <w:tr w14:paraId="5D2C7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18697E3">
            <w:pPr>
              <w:spacing w:line="360" w:lineRule="auto"/>
              <w:contextualSpacing/>
              <w:jc w:val="center"/>
              <w:rPr>
                <w:rFonts w:hint="eastAsia" w:ascii="宋体" w:hAnsi="宋体"/>
                <w:color w:val="auto"/>
                <w:sz w:val="24"/>
                <w:szCs w:val="20"/>
              </w:rPr>
            </w:pPr>
            <w:r>
              <w:rPr>
                <w:rFonts w:hint="eastAsia" w:ascii="宋体" w:hAnsi="宋体"/>
                <w:color w:val="auto"/>
                <w:sz w:val="24"/>
                <w:szCs w:val="20"/>
              </w:rPr>
              <w:t>姓名</w:t>
            </w:r>
          </w:p>
        </w:tc>
        <w:tc>
          <w:tcPr>
            <w:tcW w:w="1163" w:type="dxa"/>
            <w:noWrap w:val="0"/>
            <w:vAlign w:val="center"/>
          </w:tcPr>
          <w:p w14:paraId="54C5532E">
            <w:pPr>
              <w:spacing w:line="360" w:lineRule="auto"/>
              <w:contextualSpacing/>
              <w:jc w:val="center"/>
              <w:rPr>
                <w:rFonts w:hint="eastAsia" w:ascii="宋体" w:hAnsi="宋体"/>
                <w:color w:val="auto"/>
                <w:sz w:val="24"/>
                <w:szCs w:val="20"/>
              </w:rPr>
            </w:pPr>
            <w:r>
              <w:rPr>
                <w:rFonts w:hint="eastAsia" w:ascii="宋体" w:hAnsi="宋体"/>
                <w:color w:val="auto"/>
                <w:sz w:val="24"/>
                <w:szCs w:val="20"/>
              </w:rPr>
              <w:t>职务</w:t>
            </w:r>
          </w:p>
        </w:tc>
        <w:tc>
          <w:tcPr>
            <w:tcW w:w="1942" w:type="dxa"/>
            <w:noWrap w:val="0"/>
            <w:vAlign w:val="center"/>
          </w:tcPr>
          <w:p w14:paraId="21D835C6">
            <w:pPr>
              <w:spacing w:line="240" w:lineRule="auto"/>
              <w:contextualSpacing/>
              <w:jc w:val="center"/>
              <w:rPr>
                <w:rFonts w:hint="eastAsia" w:ascii="宋体" w:hAnsi="宋体"/>
                <w:color w:val="auto"/>
                <w:sz w:val="24"/>
                <w:szCs w:val="20"/>
              </w:rPr>
            </w:pPr>
            <w:r>
              <w:rPr>
                <w:rFonts w:hint="eastAsia" w:ascii="宋体" w:hAnsi="宋体"/>
                <w:color w:val="auto"/>
                <w:sz w:val="24"/>
                <w:szCs w:val="20"/>
              </w:rPr>
              <w:t>专业技术资格（职称）或者职业资格或者执业资格证或者其他证书</w:t>
            </w:r>
          </w:p>
        </w:tc>
        <w:tc>
          <w:tcPr>
            <w:tcW w:w="1179" w:type="dxa"/>
            <w:noWrap w:val="0"/>
            <w:vAlign w:val="center"/>
          </w:tcPr>
          <w:p w14:paraId="47F02819">
            <w:pPr>
              <w:spacing w:line="360" w:lineRule="auto"/>
              <w:contextualSpacing/>
              <w:jc w:val="center"/>
              <w:rPr>
                <w:rFonts w:hint="eastAsia" w:ascii="宋体" w:hAnsi="宋体"/>
                <w:color w:val="auto"/>
                <w:sz w:val="24"/>
                <w:szCs w:val="20"/>
              </w:rPr>
            </w:pPr>
            <w:r>
              <w:rPr>
                <w:rFonts w:hint="eastAsia" w:ascii="宋体" w:hAnsi="宋体"/>
                <w:color w:val="auto"/>
                <w:sz w:val="24"/>
                <w:szCs w:val="20"/>
              </w:rPr>
              <w:t>证书编号</w:t>
            </w:r>
          </w:p>
        </w:tc>
        <w:tc>
          <w:tcPr>
            <w:tcW w:w="1698" w:type="dxa"/>
            <w:noWrap w:val="0"/>
            <w:vAlign w:val="center"/>
          </w:tcPr>
          <w:p w14:paraId="719D08C3">
            <w:pPr>
              <w:spacing w:line="360" w:lineRule="auto"/>
              <w:contextualSpacing/>
              <w:jc w:val="center"/>
              <w:rPr>
                <w:rFonts w:hint="eastAsia" w:ascii="宋体" w:hAnsi="宋体"/>
                <w:color w:val="auto"/>
                <w:sz w:val="24"/>
                <w:szCs w:val="20"/>
              </w:rPr>
            </w:pPr>
            <w:r>
              <w:rPr>
                <w:rFonts w:hint="eastAsia" w:ascii="宋体" w:hAnsi="宋体"/>
                <w:color w:val="auto"/>
                <w:sz w:val="24"/>
                <w:szCs w:val="20"/>
              </w:rPr>
              <w:t>参加本单位</w:t>
            </w:r>
          </w:p>
          <w:p w14:paraId="08FA012A">
            <w:pPr>
              <w:spacing w:line="360" w:lineRule="auto"/>
              <w:contextualSpacing/>
              <w:jc w:val="center"/>
              <w:rPr>
                <w:rFonts w:hint="eastAsia" w:ascii="宋体" w:hAnsi="宋体"/>
                <w:color w:val="auto"/>
                <w:sz w:val="24"/>
                <w:szCs w:val="20"/>
              </w:rPr>
            </w:pPr>
            <w:r>
              <w:rPr>
                <w:rFonts w:hint="eastAsia" w:ascii="宋体" w:hAnsi="宋体"/>
                <w:color w:val="auto"/>
                <w:sz w:val="24"/>
                <w:szCs w:val="20"/>
              </w:rPr>
              <w:t>工作时间</w:t>
            </w:r>
          </w:p>
        </w:tc>
        <w:tc>
          <w:tcPr>
            <w:tcW w:w="1843" w:type="dxa"/>
            <w:noWrap w:val="0"/>
            <w:vAlign w:val="center"/>
          </w:tcPr>
          <w:p w14:paraId="440F5CDE">
            <w:pPr>
              <w:spacing w:line="360" w:lineRule="auto"/>
              <w:contextualSpacing/>
              <w:jc w:val="center"/>
              <w:rPr>
                <w:rFonts w:hint="eastAsia" w:ascii="宋体" w:hAnsi="宋体"/>
                <w:color w:val="auto"/>
                <w:sz w:val="24"/>
                <w:szCs w:val="20"/>
              </w:rPr>
            </w:pPr>
            <w:r>
              <w:rPr>
                <w:rFonts w:hint="eastAsia" w:ascii="宋体" w:hAnsi="宋体"/>
                <w:color w:val="auto"/>
                <w:sz w:val="24"/>
                <w:szCs w:val="20"/>
              </w:rPr>
              <w:t>劳动合同编号</w:t>
            </w:r>
          </w:p>
        </w:tc>
      </w:tr>
      <w:tr w14:paraId="1AF2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6CF2C59E">
            <w:pPr>
              <w:spacing w:line="360" w:lineRule="auto"/>
              <w:contextualSpacing/>
              <w:jc w:val="center"/>
              <w:rPr>
                <w:rFonts w:hint="eastAsia" w:ascii="宋体" w:hAnsi="宋体"/>
                <w:color w:val="auto"/>
                <w:sz w:val="24"/>
                <w:szCs w:val="20"/>
              </w:rPr>
            </w:pPr>
          </w:p>
        </w:tc>
        <w:tc>
          <w:tcPr>
            <w:tcW w:w="1163" w:type="dxa"/>
            <w:noWrap w:val="0"/>
            <w:vAlign w:val="center"/>
          </w:tcPr>
          <w:p w14:paraId="4F7BF27A">
            <w:pPr>
              <w:spacing w:line="360" w:lineRule="auto"/>
              <w:contextualSpacing/>
              <w:jc w:val="center"/>
              <w:rPr>
                <w:rFonts w:hint="eastAsia" w:ascii="宋体" w:hAnsi="宋体"/>
                <w:color w:val="auto"/>
                <w:sz w:val="24"/>
                <w:szCs w:val="20"/>
              </w:rPr>
            </w:pPr>
          </w:p>
        </w:tc>
        <w:tc>
          <w:tcPr>
            <w:tcW w:w="1942" w:type="dxa"/>
            <w:noWrap w:val="0"/>
            <w:vAlign w:val="center"/>
          </w:tcPr>
          <w:p w14:paraId="1FD8961F">
            <w:pPr>
              <w:spacing w:line="360" w:lineRule="auto"/>
              <w:contextualSpacing/>
              <w:jc w:val="center"/>
              <w:rPr>
                <w:rFonts w:hint="eastAsia" w:ascii="宋体" w:hAnsi="宋体"/>
                <w:color w:val="auto"/>
                <w:sz w:val="24"/>
                <w:szCs w:val="20"/>
              </w:rPr>
            </w:pPr>
          </w:p>
        </w:tc>
        <w:tc>
          <w:tcPr>
            <w:tcW w:w="1179" w:type="dxa"/>
            <w:noWrap w:val="0"/>
            <w:vAlign w:val="center"/>
          </w:tcPr>
          <w:p w14:paraId="59E1B2DE">
            <w:pPr>
              <w:spacing w:line="360" w:lineRule="auto"/>
              <w:contextualSpacing/>
              <w:jc w:val="center"/>
              <w:rPr>
                <w:rFonts w:hint="eastAsia" w:ascii="宋体" w:hAnsi="宋体"/>
                <w:color w:val="auto"/>
                <w:sz w:val="24"/>
                <w:szCs w:val="20"/>
              </w:rPr>
            </w:pPr>
          </w:p>
        </w:tc>
        <w:tc>
          <w:tcPr>
            <w:tcW w:w="1698" w:type="dxa"/>
            <w:noWrap w:val="0"/>
            <w:vAlign w:val="center"/>
          </w:tcPr>
          <w:p w14:paraId="18566859">
            <w:pPr>
              <w:spacing w:line="360" w:lineRule="auto"/>
              <w:contextualSpacing/>
              <w:jc w:val="center"/>
              <w:rPr>
                <w:rFonts w:hint="eastAsia" w:ascii="宋体" w:hAnsi="宋体"/>
                <w:color w:val="auto"/>
                <w:sz w:val="24"/>
                <w:szCs w:val="20"/>
              </w:rPr>
            </w:pPr>
          </w:p>
        </w:tc>
        <w:tc>
          <w:tcPr>
            <w:tcW w:w="1843" w:type="dxa"/>
            <w:noWrap w:val="0"/>
            <w:vAlign w:val="center"/>
          </w:tcPr>
          <w:p w14:paraId="49E7E4FF">
            <w:pPr>
              <w:spacing w:line="360" w:lineRule="auto"/>
              <w:contextualSpacing/>
              <w:jc w:val="center"/>
              <w:rPr>
                <w:rFonts w:hint="eastAsia" w:ascii="宋体" w:hAnsi="宋体"/>
                <w:color w:val="auto"/>
                <w:sz w:val="24"/>
                <w:szCs w:val="20"/>
              </w:rPr>
            </w:pPr>
          </w:p>
        </w:tc>
      </w:tr>
      <w:tr w14:paraId="7B84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E4DFB51">
            <w:pPr>
              <w:spacing w:line="360" w:lineRule="auto"/>
              <w:contextualSpacing/>
              <w:jc w:val="center"/>
              <w:rPr>
                <w:rFonts w:hint="eastAsia" w:ascii="宋体" w:hAnsi="宋体"/>
                <w:color w:val="auto"/>
                <w:sz w:val="24"/>
                <w:szCs w:val="20"/>
              </w:rPr>
            </w:pPr>
          </w:p>
        </w:tc>
        <w:tc>
          <w:tcPr>
            <w:tcW w:w="1163" w:type="dxa"/>
            <w:noWrap w:val="0"/>
            <w:vAlign w:val="center"/>
          </w:tcPr>
          <w:p w14:paraId="0E0EA89C">
            <w:pPr>
              <w:spacing w:line="360" w:lineRule="auto"/>
              <w:contextualSpacing/>
              <w:jc w:val="center"/>
              <w:rPr>
                <w:rFonts w:hint="eastAsia" w:ascii="宋体" w:hAnsi="宋体"/>
                <w:color w:val="auto"/>
                <w:sz w:val="24"/>
                <w:szCs w:val="20"/>
              </w:rPr>
            </w:pPr>
          </w:p>
        </w:tc>
        <w:tc>
          <w:tcPr>
            <w:tcW w:w="1942" w:type="dxa"/>
            <w:noWrap w:val="0"/>
            <w:vAlign w:val="center"/>
          </w:tcPr>
          <w:p w14:paraId="69A3EF71">
            <w:pPr>
              <w:spacing w:line="360" w:lineRule="auto"/>
              <w:contextualSpacing/>
              <w:jc w:val="center"/>
              <w:rPr>
                <w:rFonts w:hint="eastAsia" w:ascii="宋体" w:hAnsi="宋体"/>
                <w:color w:val="auto"/>
                <w:sz w:val="24"/>
                <w:szCs w:val="20"/>
              </w:rPr>
            </w:pPr>
          </w:p>
        </w:tc>
        <w:tc>
          <w:tcPr>
            <w:tcW w:w="1179" w:type="dxa"/>
            <w:noWrap w:val="0"/>
            <w:vAlign w:val="center"/>
          </w:tcPr>
          <w:p w14:paraId="590F2FEC">
            <w:pPr>
              <w:spacing w:line="360" w:lineRule="auto"/>
              <w:contextualSpacing/>
              <w:jc w:val="center"/>
              <w:rPr>
                <w:rFonts w:hint="eastAsia" w:ascii="宋体" w:hAnsi="宋体"/>
                <w:color w:val="auto"/>
                <w:sz w:val="24"/>
                <w:szCs w:val="20"/>
              </w:rPr>
            </w:pPr>
          </w:p>
        </w:tc>
        <w:tc>
          <w:tcPr>
            <w:tcW w:w="1698" w:type="dxa"/>
            <w:noWrap w:val="0"/>
            <w:vAlign w:val="center"/>
          </w:tcPr>
          <w:p w14:paraId="766BECAA">
            <w:pPr>
              <w:spacing w:line="360" w:lineRule="auto"/>
              <w:contextualSpacing/>
              <w:jc w:val="center"/>
              <w:rPr>
                <w:rFonts w:hint="eastAsia" w:ascii="宋体" w:hAnsi="宋体"/>
                <w:color w:val="auto"/>
                <w:sz w:val="24"/>
                <w:szCs w:val="20"/>
              </w:rPr>
            </w:pPr>
          </w:p>
        </w:tc>
        <w:tc>
          <w:tcPr>
            <w:tcW w:w="1843" w:type="dxa"/>
            <w:noWrap w:val="0"/>
            <w:vAlign w:val="center"/>
          </w:tcPr>
          <w:p w14:paraId="3D3F4C3F">
            <w:pPr>
              <w:spacing w:line="360" w:lineRule="auto"/>
              <w:contextualSpacing/>
              <w:jc w:val="center"/>
              <w:rPr>
                <w:rFonts w:hint="eastAsia" w:ascii="宋体" w:hAnsi="宋体"/>
                <w:color w:val="auto"/>
                <w:sz w:val="24"/>
                <w:szCs w:val="20"/>
              </w:rPr>
            </w:pPr>
          </w:p>
        </w:tc>
      </w:tr>
      <w:tr w14:paraId="6B34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0" w:type="dxa"/>
            <w:noWrap w:val="0"/>
            <w:vAlign w:val="center"/>
          </w:tcPr>
          <w:p w14:paraId="713A1F70">
            <w:pPr>
              <w:spacing w:line="360" w:lineRule="auto"/>
              <w:contextualSpacing/>
              <w:jc w:val="center"/>
              <w:rPr>
                <w:rFonts w:hint="eastAsia" w:ascii="宋体" w:hAnsi="宋体"/>
                <w:color w:val="auto"/>
                <w:sz w:val="24"/>
                <w:szCs w:val="20"/>
              </w:rPr>
            </w:pPr>
          </w:p>
        </w:tc>
        <w:tc>
          <w:tcPr>
            <w:tcW w:w="1163" w:type="dxa"/>
            <w:noWrap w:val="0"/>
            <w:vAlign w:val="center"/>
          </w:tcPr>
          <w:p w14:paraId="24445B1C">
            <w:pPr>
              <w:spacing w:line="360" w:lineRule="auto"/>
              <w:contextualSpacing/>
              <w:jc w:val="center"/>
              <w:rPr>
                <w:rFonts w:hint="eastAsia" w:ascii="宋体" w:hAnsi="宋体"/>
                <w:color w:val="auto"/>
                <w:sz w:val="24"/>
                <w:szCs w:val="20"/>
              </w:rPr>
            </w:pPr>
          </w:p>
        </w:tc>
        <w:tc>
          <w:tcPr>
            <w:tcW w:w="1942" w:type="dxa"/>
            <w:noWrap w:val="0"/>
            <w:vAlign w:val="center"/>
          </w:tcPr>
          <w:p w14:paraId="5A1863E1">
            <w:pPr>
              <w:spacing w:line="360" w:lineRule="auto"/>
              <w:contextualSpacing/>
              <w:jc w:val="center"/>
              <w:rPr>
                <w:rFonts w:hint="eastAsia" w:ascii="宋体" w:hAnsi="宋体"/>
                <w:color w:val="auto"/>
                <w:sz w:val="24"/>
                <w:szCs w:val="20"/>
              </w:rPr>
            </w:pPr>
          </w:p>
        </w:tc>
        <w:tc>
          <w:tcPr>
            <w:tcW w:w="1179" w:type="dxa"/>
            <w:noWrap w:val="0"/>
            <w:vAlign w:val="center"/>
          </w:tcPr>
          <w:p w14:paraId="7AE74587">
            <w:pPr>
              <w:spacing w:line="360" w:lineRule="auto"/>
              <w:contextualSpacing/>
              <w:jc w:val="center"/>
              <w:rPr>
                <w:rFonts w:hint="eastAsia" w:ascii="宋体" w:hAnsi="宋体"/>
                <w:color w:val="auto"/>
                <w:sz w:val="24"/>
                <w:szCs w:val="20"/>
              </w:rPr>
            </w:pPr>
          </w:p>
        </w:tc>
        <w:tc>
          <w:tcPr>
            <w:tcW w:w="1698" w:type="dxa"/>
            <w:noWrap w:val="0"/>
            <w:vAlign w:val="center"/>
          </w:tcPr>
          <w:p w14:paraId="5E6C8B8E">
            <w:pPr>
              <w:spacing w:line="360" w:lineRule="auto"/>
              <w:contextualSpacing/>
              <w:jc w:val="center"/>
              <w:rPr>
                <w:rFonts w:hint="eastAsia" w:ascii="宋体" w:hAnsi="宋体"/>
                <w:color w:val="auto"/>
                <w:sz w:val="24"/>
                <w:szCs w:val="20"/>
              </w:rPr>
            </w:pPr>
          </w:p>
        </w:tc>
        <w:tc>
          <w:tcPr>
            <w:tcW w:w="1843" w:type="dxa"/>
            <w:noWrap w:val="0"/>
            <w:vAlign w:val="center"/>
          </w:tcPr>
          <w:p w14:paraId="0132BCCE">
            <w:pPr>
              <w:spacing w:line="360" w:lineRule="auto"/>
              <w:contextualSpacing/>
              <w:jc w:val="center"/>
              <w:rPr>
                <w:rFonts w:hint="eastAsia" w:ascii="宋体" w:hAnsi="宋体"/>
                <w:color w:val="auto"/>
                <w:sz w:val="24"/>
                <w:szCs w:val="20"/>
              </w:rPr>
            </w:pPr>
          </w:p>
        </w:tc>
      </w:tr>
    </w:tbl>
    <w:p w14:paraId="737E49B8">
      <w:pPr>
        <w:spacing w:line="360" w:lineRule="auto"/>
        <w:contextualSpacing/>
        <w:jc w:val="left"/>
        <w:rPr>
          <w:rFonts w:ascii="宋体" w:hAnsi="宋体"/>
          <w:color w:val="auto"/>
          <w:sz w:val="24"/>
          <w:szCs w:val="20"/>
        </w:rPr>
      </w:pPr>
      <w:r>
        <w:rPr>
          <w:rFonts w:hint="eastAsia" w:ascii="宋体" w:hAnsi="宋体"/>
          <w:color w:val="auto"/>
          <w:sz w:val="24"/>
          <w:szCs w:val="20"/>
        </w:rPr>
        <w:t>注：</w:t>
      </w:r>
    </w:p>
    <w:p w14:paraId="295B8888">
      <w:pPr>
        <w:spacing w:line="360" w:lineRule="auto"/>
        <w:contextualSpacing/>
        <w:jc w:val="left"/>
        <w:rPr>
          <w:rFonts w:ascii="宋体" w:hAnsi="宋体"/>
          <w:color w:val="auto"/>
          <w:sz w:val="24"/>
          <w:szCs w:val="20"/>
        </w:rPr>
      </w:pPr>
      <w:r>
        <w:rPr>
          <w:rFonts w:hint="eastAsia" w:ascii="宋体" w:hAnsi="宋体"/>
          <w:color w:val="auto"/>
          <w:sz w:val="24"/>
          <w:szCs w:val="20"/>
        </w:rPr>
        <w:t>1</w:t>
      </w:r>
      <w:r>
        <w:rPr>
          <w:rFonts w:ascii="宋体" w:hAnsi="宋体"/>
          <w:color w:val="auto"/>
          <w:sz w:val="24"/>
          <w:szCs w:val="20"/>
        </w:rPr>
        <w:t>.</w:t>
      </w:r>
      <w:r>
        <w:rPr>
          <w:rFonts w:hint="eastAsia" w:ascii="宋体" w:hAnsi="宋体"/>
          <w:color w:val="auto"/>
          <w:sz w:val="24"/>
          <w:szCs w:val="20"/>
        </w:rPr>
        <w:t>在填写时，如本表格不适合供应商的实际情况，可根据本表格式自行制表填写。</w:t>
      </w:r>
    </w:p>
    <w:p w14:paraId="3EDA9B95">
      <w:pPr>
        <w:spacing w:line="360" w:lineRule="auto"/>
        <w:contextualSpacing/>
        <w:jc w:val="left"/>
        <w:rPr>
          <w:rFonts w:hint="eastAsia" w:ascii="宋体" w:hAnsi="宋体"/>
          <w:color w:val="auto"/>
          <w:sz w:val="24"/>
          <w:szCs w:val="20"/>
        </w:rPr>
      </w:pPr>
      <w:r>
        <w:rPr>
          <w:rFonts w:ascii="宋体" w:hAnsi="宋体"/>
          <w:color w:val="auto"/>
          <w:sz w:val="24"/>
          <w:szCs w:val="20"/>
        </w:rPr>
        <w:t>2.</w:t>
      </w:r>
      <w:r>
        <w:rPr>
          <w:rFonts w:hint="eastAsia" w:ascii="宋体" w:hAnsi="宋体"/>
          <w:color w:val="auto"/>
          <w:sz w:val="24"/>
          <w:szCs w:val="20"/>
        </w:rPr>
        <w:t>供应商应当附本表所列证书的</w:t>
      </w:r>
      <w:r>
        <w:rPr>
          <w:rFonts w:hint="eastAsia" w:ascii="宋体" w:hAnsi="宋体"/>
          <w:color w:val="auto"/>
          <w:sz w:val="24"/>
          <w:szCs w:val="20"/>
          <w:lang w:val="en-US" w:eastAsia="zh-CN"/>
        </w:rPr>
        <w:t>扫描</w:t>
      </w:r>
      <w:r>
        <w:rPr>
          <w:rFonts w:hint="eastAsia" w:ascii="宋体" w:hAnsi="宋体"/>
          <w:color w:val="auto"/>
          <w:sz w:val="24"/>
          <w:szCs w:val="20"/>
        </w:rPr>
        <w:t>件并加盖供应商电子签章。</w:t>
      </w:r>
    </w:p>
    <w:p w14:paraId="115D9777">
      <w:pPr>
        <w:spacing w:line="360" w:lineRule="auto"/>
        <w:contextualSpacing/>
        <w:rPr>
          <w:rFonts w:hint="eastAsia" w:ascii="宋体" w:hAnsi="宋体"/>
          <w:color w:val="auto"/>
          <w:sz w:val="24"/>
        </w:rPr>
      </w:pPr>
    </w:p>
    <w:p w14:paraId="7F81ED21">
      <w:pPr>
        <w:pStyle w:val="10"/>
        <w:rPr>
          <w:rFonts w:hint="eastAsia" w:ascii="宋体" w:hAnsi="宋体"/>
          <w:color w:val="auto"/>
          <w:sz w:val="24"/>
        </w:rPr>
      </w:pPr>
    </w:p>
    <w:p w14:paraId="2D37FA38">
      <w:pPr>
        <w:pStyle w:val="10"/>
        <w:rPr>
          <w:rFonts w:hint="eastAsia" w:ascii="宋体" w:hAnsi="宋体"/>
          <w:color w:val="auto"/>
          <w:sz w:val="24"/>
        </w:rPr>
      </w:pPr>
    </w:p>
    <w:p w14:paraId="69D22AFA">
      <w:pPr>
        <w:spacing w:line="360" w:lineRule="auto"/>
        <w:contextualSpacing/>
        <w:jc w:val="left"/>
        <w:rPr>
          <w:rFonts w:hint="eastAsia" w:ascii="宋体" w:hAnsi="宋体"/>
          <w:color w:val="auto"/>
          <w:spacing w:val="20"/>
          <w:sz w:val="24"/>
        </w:rPr>
      </w:pPr>
    </w:p>
    <w:p w14:paraId="159E4533">
      <w:pPr>
        <w:spacing w:line="360" w:lineRule="auto"/>
        <w:contextualSpacing/>
        <w:jc w:val="left"/>
        <w:rPr>
          <w:rFonts w:hint="eastAsia" w:ascii="宋体" w:hAnsi="宋体"/>
          <w:color w:val="auto"/>
          <w:sz w:val="24"/>
          <w:szCs w:val="20"/>
        </w:rPr>
      </w:pPr>
      <w:r>
        <w:rPr>
          <w:rFonts w:hint="eastAsia" w:ascii="宋体" w:hAnsi="宋体"/>
          <w:color w:val="auto"/>
          <w:spacing w:val="20"/>
          <w:sz w:val="24"/>
        </w:rPr>
        <w:t>供应商名称（电子签章）：</w:t>
      </w:r>
      <w:r>
        <w:rPr>
          <w:rFonts w:hint="eastAsia" w:ascii="宋体" w:hAnsi="宋体"/>
          <w:color w:val="auto"/>
          <w:spacing w:val="20"/>
          <w:sz w:val="24"/>
          <w:u w:val="single"/>
        </w:rPr>
        <w:t xml:space="preserve">            </w:t>
      </w:r>
      <w:r>
        <w:rPr>
          <w:rFonts w:hint="eastAsia" w:ascii="宋体" w:hAnsi="宋体"/>
          <w:color w:val="auto"/>
          <w:spacing w:val="20"/>
          <w:sz w:val="24"/>
        </w:rPr>
        <w:t xml:space="preserve">           日 期：</w:t>
      </w:r>
      <w:r>
        <w:rPr>
          <w:rFonts w:hint="eastAsia" w:ascii="宋体" w:hAnsi="宋体"/>
          <w:color w:val="auto"/>
          <w:spacing w:val="20"/>
          <w:sz w:val="24"/>
          <w:u w:val="single"/>
        </w:rPr>
        <w:t xml:space="preserve">         </w:t>
      </w:r>
    </w:p>
    <w:p w14:paraId="125157E7">
      <w:pPr>
        <w:snapToGrid w:val="0"/>
        <w:spacing w:line="360" w:lineRule="auto"/>
        <w:ind w:right="480" w:firstLine="240" w:firstLineChars="100"/>
        <w:jc w:val="left"/>
        <w:rPr>
          <w:rFonts w:ascii="宋体" w:hAnsi="宋体"/>
          <w:color w:val="auto"/>
          <w:szCs w:val="21"/>
        </w:rPr>
        <w:sectPr>
          <w:pgSz w:w="11906" w:h="16838"/>
          <w:pgMar w:top="1440" w:right="1080" w:bottom="1440" w:left="1080" w:header="851" w:footer="992" w:gutter="0"/>
          <w:pgNumType w:fmt="decimal"/>
          <w:cols w:space="720" w:num="1"/>
        </w:sectPr>
      </w:pPr>
      <w:r>
        <w:rPr>
          <w:rFonts w:ascii="宋体" w:hAnsi="宋体"/>
          <w:color w:val="auto"/>
          <w:sz w:val="24"/>
          <w:szCs w:val="20"/>
        </w:rPr>
        <w:br w:type="page"/>
      </w:r>
    </w:p>
    <w:p w14:paraId="7C199C17">
      <w:pPr>
        <w:spacing w:line="300" w:lineRule="auto"/>
        <w:rPr>
          <w:rFonts w:hint="eastAsia" w:ascii="宋体" w:hAnsi="宋体"/>
          <w:color w:val="auto"/>
          <w:szCs w:val="21"/>
        </w:rPr>
      </w:pPr>
      <w:r>
        <w:rPr>
          <w:rFonts w:hint="eastAsia" w:ascii="宋体" w:hAnsi="宋体"/>
          <w:b/>
          <w:bCs/>
          <w:color w:val="auto"/>
          <w:sz w:val="24"/>
        </w:rPr>
        <w:t>其他文书、文件格式</w:t>
      </w:r>
    </w:p>
    <w:p w14:paraId="40919686">
      <w:pPr>
        <w:spacing w:line="360" w:lineRule="auto"/>
        <w:jc w:val="center"/>
        <w:rPr>
          <w:rFonts w:ascii="宋体" w:hAnsi="宋体" w:cs="仿宋_GB2312"/>
          <w:color w:val="auto"/>
          <w:sz w:val="24"/>
        </w:rPr>
      </w:pPr>
    </w:p>
    <w:p w14:paraId="5906CD81">
      <w:pPr>
        <w:spacing w:line="360" w:lineRule="auto"/>
        <w:jc w:val="center"/>
        <w:rPr>
          <w:rFonts w:hint="eastAsia" w:ascii="宋体" w:hAnsi="宋体"/>
          <w:b/>
          <w:bCs/>
          <w:color w:val="auto"/>
          <w:sz w:val="32"/>
          <w:szCs w:val="32"/>
        </w:rPr>
      </w:pPr>
      <w:r>
        <w:rPr>
          <w:rFonts w:hint="eastAsia" w:ascii="方正小标宋简体" w:hAnsi="方正小标宋简体" w:eastAsia="方正小标宋简体" w:cs="方正小标宋简体"/>
          <w:color w:val="auto"/>
          <w:sz w:val="44"/>
          <w:szCs w:val="44"/>
        </w:rPr>
        <w:t>质疑函（格式）</w:t>
      </w:r>
    </w:p>
    <w:p w14:paraId="25A83828">
      <w:pPr>
        <w:pStyle w:val="13"/>
        <w:spacing w:line="360" w:lineRule="auto"/>
        <w:ind w:firstLine="482" w:firstLineChars="200"/>
        <w:contextualSpacing/>
        <w:rPr>
          <w:rFonts w:hAnsi="宋体"/>
          <w:b/>
          <w:bCs/>
          <w:color w:val="auto"/>
          <w:sz w:val="24"/>
          <w:szCs w:val="24"/>
        </w:rPr>
      </w:pPr>
      <w:r>
        <w:rPr>
          <w:rFonts w:hint="eastAsia" w:hAnsi="宋体"/>
          <w:b/>
          <w:bCs/>
          <w:color w:val="auto"/>
          <w:sz w:val="24"/>
          <w:szCs w:val="24"/>
        </w:rPr>
        <w:t>一、质疑供应商基本信息：</w:t>
      </w:r>
    </w:p>
    <w:p w14:paraId="101AE691">
      <w:pPr>
        <w:pStyle w:val="13"/>
        <w:spacing w:line="360" w:lineRule="auto"/>
        <w:ind w:firstLine="480" w:firstLineChars="200"/>
        <w:contextualSpacing/>
        <w:rPr>
          <w:rFonts w:hint="eastAsia" w:hAnsi="宋体"/>
          <w:bCs/>
          <w:color w:val="auto"/>
          <w:sz w:val="24"/>
          <w:szCs w:val="24"/>
          <w:u w:val="single"/>
        </w:rPr>
      </w:pPr>
      <w:r>
        <w:rPr>
          <w:rFonts w:hint="eastAsia" w:hAnsi="宋体"/>
          <w:bCs/>
          <w:color w:val="auto"/>
          <w:sz w:val="24"/>
          <w:szCs w:val="24"/>
        </w:rPr>
        <w:t>质疑供应商：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01FEEBD1">
      <w:pPr>
        <w:pStyle w:val="13"/>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08C5E948">
      <w:pPr>
        <w:pStyle w:val="13"/>
        <w:spacing w:line="360" w:lineRule="auto"/>
        <w:ind w:firstLine="480" w:firstLineChars="200"/>
        <w:contextualSpacing/>
        <w:rPr>
          <w:rFonts w:hint="eastAsia" w:hAnsi="宋体"/>
          <w:bCs/>
          <w:color w:val="auto"/>
          <w:sz w:val="24"/>
          <w:szCs w:val="24"/>
        </w:rPr>
      </w:pPr>
      <w:r>
        <w:rPr>
          <w:rFonts w:hAnsi="宋体"/>
          <w:bCs/>
          <w:color w:val="auto"/>
          <w:sz w:val="24"/>
          <w:szCs w:val="24"/>
        </w:rPr>
        <w:t>联系人</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386C0B5D">
      <w:pPr>
        <w:pStyle w:val="13"/>
        <w:spacing w:line="360" w:lineRule="auto"/>
        <w:ind w:firstLine="480" w:firstLineChars="200"/>
        <w:contextualSpacing/>
        <w:rPr>
          <w:rFonts w:hint="eastAsia" w:hAnsi="宋体"/>
          <w:bCs/>
          <w:color w:val="auto"/>
          <w:sz w:val="24"/>
          <w:szCs w:val="24"/>
        </w:rPr>
      </w:pPr>
      <w:r>
        <w:rPr>
          <w:rFonts w:hint="eastAsia" w:hAnsi="宋体"/>
          <w:bCs/>
          <w:color w:val="auto"/>
          <w:sz w:val="24"/>
          <w:szCs w:val="24"/>
        </w:rPr>
        <w:t>授权代表：</w:t>
      </w:r>
      <w:r>
        <w:rPr>
          <w:rFonts w:hint="eastAsia" w:hAnsi="宋体"/>
          <w:bCs/>
          <w:color w:val="auto"/>
          <w:sz w:val="24"/>
          <w:szCs w:val="24"/>
          <w:u w:val="single"/>
        </w:rPr>
        <w:t xml:space="preserve">                      </w:t>
      </w:r>
    </w:p>
    <w:p w14:paraId="54D58DE9">
      <w:pPr>
        <w:pStyle w:val="13"/>
        <w:spacing w:line="360" w:lineRule="auto"/>
        <w:ind w:firstLine="480" w:firstLineChars="200"/>
        <w:contextualSpacing/>
        <w:rPr>
          <w:rFonts w:hint="eastAsia" w:hAnsi="宋体"/>
          <w:bCs/>
          <w:color w:val="auto"/>
          <w:sz w:val="24"/>
          <w:szCs w:val="24"/>
          <w:u w:val="single"/>
        </w:rPr>
      </w:pP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2B61D785">
      <w:pPr>
        <w:pStyle w:val="13"/>
        <w:spacing w:line="360" w:lineRule="auto"/>
        <w:ind w:firstLine="480" w:firstLineChars="200"/>
        <w:contextualSpacing/>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F5470FE">
      <w:pPr>
        <w:pStyle w:val="13"/>
        <w:spacing w:line="360" w:lineRule="auto"/>
        <w:ind w:firstLine="482" w:firstLineChars="200"/>
        <w:contextualSpacing/>
        <w:rPr>
          <w:rFonts w:hint="eastAsia" w:hAnsi="宋体"/>
          <w:b/>
          <w:bCs/>
          <w:color w:val="auto"/>
          <w:sz w:val="24"/>
          <w:szCs w:val="24"/>
        </w:rPr>
      </w:pPr>
      <w:r>
        <w:rPr>
          <w:rFonts w:hint="eastAsia" w:hAnsi="宋体"/>
          <w:b/>
          <w:bCs/>
          <w:color w:val="auto"/>
          <w:sz w:val="24"/>
          <w:szCs w:val="24"/>
        </w:rPr>
        <w:t>二、质疑项目基本情况：</w:t>
      </w:r>
    </w:p>
    <w:p w14:paraId="4B97E4C1">
      <w:pPr>
        <w:pStyle w:val="13"/>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项目的名称：</w:t>
      </w:r>
      <w:r>
        <w:rPr>
          <w:rFonts w:hint="eastAsia" w:hAnsi="宋体"/>
          <w:bCs/>
          <w:color w:val="auto"/>
          <w:sz w:val="24"/>
          <w:szCs w:val="24"/>
          <w:u w:val="single"/>
        </w:rPr>
        <w:t xml:space="preserve">                                     </w:t>
      </w:r>
    </w:p>
    <w:p w14:paraId="24F3C207">
      <w:pPr>
        <w:pStyle w:val="13"/>
        <w:spacing w:line="360" w:lineRule="auto"/>
        <w:ind w:left="25" w:leftChars="12" w:firstLine="472" w:firstLineChars="197"/>
        <w:contextualSpacing/>
        <w:rPr>
          <w:rFonts w:hint="eastAsia" w:hAnsi="宋体"/>
          <w:color w:val="auto"/>
          <w:sz w:val="24"/>
          <w:szCs w:val="24"/>
        </w:rPr>
      </w:pPr>
      <w:r>
        <w:rPr>
          <w:rFonts w:hint="eastAsia" w:hAnsi="宋体"/>
          <w:bCs/>
          <w:color w:val="auto"/>
          <w:sz w:val="24"/>
          <w:szCs w:val="24"/>
        </w:rPr>
        <w:t>质疑</w:t>
      </w:r>
      <w:r>
        <w:rPr>
          <w:rFonts w:hint="eastAsia" w:hAnsi="宋体"/>
          <w:color w:val="auto"/>
          <w:sz w:val="24"/>
          <w:szCs w:val="24"/>
        </w:rPr>
        <w:t>项目的编号：</w:t>
      </w:r>
      <w:r>
        <w:rPr>
          <w:rFonts w:hint="eastAsia" w:hAnsi="宋体"/>
          <w:bCs/>
          <w:color w:val="auto"/>
          <w:sz w:val="24"/>
          <w:szCs w:val="24"/>
          <w:u w:val="single"/>
        </w:rPr>
        <w:t xml:space="preserve">                                     </w:t>
      </w:r>
    </w:p>
    <w:p w14:paraId="35346E0E">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采购人名称：</w:t>
      </w:r>
      <w:r>
        <w:rPr>
          <w:rFonts w:hint="eastAsia" w:hAnsi="宋体"/>
          <w:bCs/>
          <w:color w:val="auto"/>
          <w:sz w:val="24"/>
          <w:szCs w:val="24"/>
          <w:u w:val="single"/>
        </w:rPr>
        <w:t xml:space="preserve">                                         </w:t>
      </w:r>
    </w:p>
    <w:p w14:paraId="4292180F">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w:t>
      </w:r>
    </w:p>
    <w:p w14:paraId="7E9C4BD5">
      <w:pPr>
        <w:pStyle w:val="13"/>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□采购文件   采购文件获取日期：</w:t>
      </w:r>
      <w:r>
        <w:rPr>
          <w:rFonts w:hint="eastAsia" w:hAnsi="宋体"/>
          <w:bCs/>
          <w:color w:val="auto"/>
          <w:sz w:val="24"/>
          <w:szCs w:val="24"/>
          <w:u w:val="single"/>
        </w:rPr>
        <w:t xml:space="preserve">                                   </w:t>
      </w:r>
    </w:p>
    <w:p w14:paraId="2FBF2F9C">
      <w:pPr>
        <w:pStyle w:val="13"/>
        <w:spacing w:line="360" w:lineRule="auto"/>
        <w:ind w:left="25" w:leftChars="12" w:firstLine="352" w:firstLineChars="147"/>
        <w:contextualSpacing/>
        <w:rPr>
          <w:rFonts w:hint="eastAsia" w:hAnsi="宋体"/>
          <w:color w:val="auto"/>
          <w:sz w:val="24"/>
          <w:szCs w:val="24"/>
        </w:rPr>
      </w:pPr>
      <w:r>
        <w:rPr>
          <w:rFonts w:hint="eastAsia" w:hAnsi="宋体"/>
          <w:color w:val="auto"/>
          <w:sz w:val="24"/>
          <w:szCs w:val="24"/>
        </w:rPr>
        <w:t xml:space="preserve">□采购过程   </w:t>
      </w:r>
    </w:p>
    <w:p w14:paraId="475ABB59">
      <w:pPr>
        <w:pStyle w:val="13"/>
        <w:spacing w:line="360" w:lineRule="auto"/>
        <w:ind w:left="25" w:leftChars="12" w:firstLine="352" w:firstLineChars="147"/>
        <w:contextualSpacing/>
        <w:rPr>
          <w:rFonts w:hint="eastAsia" w:hAnsi="宋体"/>
          <w:bCs/>
          <w:color w:val="auto"/>
          <w:sz w:val="24"/>
          <w:szCs w:val="24"/>
          <w:u w:val="single"/>
        </w:rPr>
      </w:pPr>
      <w:r>
        <w:rPr>
          <w:rFonts w:hint="eastAsia" w:hAnsi="宋体"/>
          <w:color w:val="auto"/>
          <w:sz w:val="24"/>
          <w:szCs w:val="24"/>
        </w:rPr>
        <w:t xml:space="preserve">□成交结果   </w:t>
      </w:r>
    </w:p>
    <w:p w14:paraId="72F6BB75">
      <w:pPr>
        <w:pStyle w:val="13"/>
        <w:spacing w:line="360" w:lineRule="auto"/>
        <w:ind w:left="25" w:leftChars="12" w:firstLine="472" w:firstLineChars="196"/>
        <w:contextualSpacing/>
        <w:rPr>
          <w:rFonts w:hint="eastAsia" w:hAnsi="宋体"/>
          <w:b/>
          <w:color w:val="auto"/>
          <w:sz w:val="24"/>
          <w:szCs w:val="24"/>
        </w:rPr>
      </w:pPr>
      <w:r>
        <w:rPr>
          <w:rFonts w:hint="eastAsia" w:hAnsi="宋体"/>
          <w:b/>
          <w:color w:val="auto"/>
          <w:sz w:val="24"/>
          <w:szCs w:val="24"/>
        </w:rPr>
        <w:t>三、质疑事项具体内容</w:t>
      </w:r>
    </w:p>
    <w:p w14:paraId="32A3FD72">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质疑事项1：</w:t>
      </w:r>
      <w:r>
        <w:rPr>
          <w:rFonts w:hint="eastAsia" w:hAnsi="宋体"/>
          <w:bCs/>
          <w:color w:val="auto"/>
          <w:sz w:val="24"/>
          <w:szCs w:val="24"/>
          <w:u w:val="single"/>
        </w:rPr>
        <w:t xml:space="preserve">                                                                    </w:t>
      </w:r>
    </w:p>
    <w:p w14:paraId="5BF780E0">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事实依据：</w:t>
      </w:r>
      <w:r>
        <w:rPr>
          <w:rFonts w:hint="eastAsia" w:hAnsi="宋体"/>
          <w:bCs/>
          <w:color w:val="auto"/>
          <w:sz w:val="24"/>
          <w:szCs w:val="24"/>
          <w:u w:val="single"/>
        </w:rPr>
        <w:t xml:space="preserve">                                                                      </w:t>
      </w:r>
    </w:p>
    <w:p w14:paraId="60656EF7">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法律依据：</w:t>
      </w:r>
      <w:r>
        <w:rPr>
          <w:rFonts w:hint="eastAsia" w:hAnsi="宋体"/>
          <w:color w:val="auto"/>
          <w:sz w:val="24"/>
          <w:szCs w:val="24"/>
          <w:u w:val="single"/>
        </w:rPr>
        <w:t xml:space="preserve">                                                        </w:t>
      </w:r>
      <w:r>
        <w:rPr>
          <w:rFonts w:hint="eastAsia" w:hAnsi="宋体"/>
          <w:bCs/>
          <w:color w:val="auto"/>
          <w:sz w:val="24"/>
          <w:szCs w:val="24"/>
          <w:u w:val="single"/>
        </w:rPr>
        <w:t xml:space="preserve">               </w:t>
      </w:r>
    </w:p>
    <w:p w14:paraId="262EC52E">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质疑事项2</w:t>
      </w:r>
    </w:p>
    <w:p w14:paraId="57AC2D6C">
      <w:pPr>
        <w:pStyle w:val="13"/>
        <w:spacing w:line="360" w:lineRule="auto"/>
        <w:ind w:left="25" w:leftChars="12" w:firstLine="472" w:firstLineChars="197"/>
        <w:contextualSpacing/>
        <w:rPr>
          <w:rFonts w:hint="eastAsia" w:hAnsi="宋体"/>
          <w:color w:val="auto"/>
          <w:sz w:val="24"/>
          <w:szCs w:val="24"/>
        </w:rPr>
      </w:pPr>
      <w:r>
        <w:rPr>
          <w:rFonts w:hAnsi="宋体"/>
          <w:color w:val="auto"/>
          <w:sz w:val="24"/>
          <w:szCs w:val="24"/>
        </w:rPr>
        <w:t>……</w:t>
      </w:r>
    </w:p>
    <w:p w14:paraId="3CCB1D26">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四、与质疑事项相关的质疑请求：</w:t>
      </w:r>
    </w:p>
    <w:p w14:paraId="319D5E65">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09890AEB">
      <w:pPr>
        <w:pStyle w:val="13"/>
        <w:spacing w:line="360" w:lineRule="auto"/>
        <w:ind w:left="25" w:leftChars="12" w:firstLine="352" w:firstLineChars="147"/>
        <w:contextualSpacing/>
        <w:rPr>
          <w:rFonts w:hint="eastAsia" w:hAnsi="宋体"/>
          <w:color w:val="auto"/>
          <w:sz w:val="24"/>
          <w:szCs w:val="24"/>
        </w:rPr>
      </w:pPr>
    </w:p>
    <w:p w14:paraId="103F25CD">
      <w:pPr>
        <w:pStyle w:val="13"/>
        <w:spacing w:line="360" w:lineRule="auto"/>
        <w:ind w:left="25" w:leftChars="12" w:firstLine="472" w:firstLineChars="197"/>
        <w:contextualSpacing/>
        <w:rPr>
          <w:rFonts w:hint="eastAsia" w:hAnsi="宋体"/>
          <w:color w:val="auto"/>
          <w:sz w:val="24"/>
          <w:szCs w:val="24"/>
        </w:rPr>
      </w:pPr>
      <w:r>
        <w:rPr>
          <w:rFonts w:hint="eastAsia" w:hAnsi="宋体"/>
          <w:color w:val="auto"/>
          <w:sz w:val="24"/>
          <w:szCs w:val="24"/>
        </w:rPr>
        <w:t>签字（签章）：                                       公章：</w:t>
      </w:r>
    </w:p>
    <w:p w14:paraId="4B11AAA9">
      <w:pPr>
        <w:pStyle w:val="13"/>
        <w:spacing w:line="360" w:lineRule="auto"/>
        <w:ind w:firstLine="480" w:firstLineChars="200"/>
        <w:contextualSpacing/>
        <w:rPr>
          <w:rFonts w:hint="eastAsia" w:hAnsi="宋体"/>
          <w:b/>
          <w:color w:val="auto"/>
          <w:sz w:val="24"/>
          <w:szCs w:val="24"/>
        </w:rPr>
      </w:pPr>
      <w:r>
        <w:rPr>
          <w:rFonts w:hint="eastAsia" w:hAnsi="宋体"/>
          <w:color w:val="auto"/>
          <w:sz w:val="24"/>
          <w:szCs w:val="24"/>
        </w:rPr>
        <w:t>日期：</w:t>
      </w:r>
    </w:p>
    <w:p w14:paraId="4E8F0A56">
      <w:pPr>
        <w:pStyle w:val="13"/>
        <w:spacing w:line="360" w:lineRule="auto"/>
        <w:contextualSpacing/>
        <w:rPr>
          <w:rFonts w:hint="eastAsia" w:hAnsi="宋体"/>
          <w:b/>
          <w:color w:val="auto"/>
          <w:sz w:val="24"/>
          <w:szCs w:val="24"/>
        </w:rPr>
      </w:pPr>
      <w:r>
        <w:rPr>
          <w:rFonts w:hint="eastAsia" w:hAnsi="宋体"/>
          <w:b/>
          <w:color w:val="auto"/>
          <w:sz w:val="24"/>
          <w:szCs w:val="24"/>
        </w:rPr>
        <w:t>说明：</w:t>
      </w:r>
    </w:p>
    <w:p w14:paraId="41D8543B">
      <w:pPr>
        <w:pStyle w:val="13"/>
        <w:spacing w:line="360" w:lineRule="auto"/>
        <w:ind w:left="25" w:leftChars="12" w:firstLine="354" w:firstLineChars="147"/>
        <w:contextualSpacing/>
        <w:rPr>
          <w:rFonts w:hint="eastAsia" w:hAnsi="宋体"/>
          <w:b/>
          <w:bCs/>
          <w:color w:val="auto"/>
          <w:sz w:val="24"/>
          <w:szCs w:val="24"/>
        </w:rPr>
      </w:pPr>
      <w:r>
        <w:rPr>
          <w:rFonts w:hint="eastAsia" w:hAnsi="宋体"/>
          <w:b/>
          <w:color w:val="auto"/>
          <w:sz w:val="24"/>
          <w:szCs w:val="24"/>
        </w:rPr>
        <w:t>1.供应商提出质疑时，应提交质疑函和必要的证明材料</w:t>
      </w:r>
      <w:r>
        <w:rPr>
          <w:rFonts w:hint="eastAsia" w:hAnsi="宋体"/>
          <w:b/>
          <w:bCs/>
          <w:color w:val="auto"/>
          <w:sz w:val="24"/>
          <w:szCs w:val="24"/>
        </w:rPr>
        <w:t>。</w:t>
      </w:r>
    </w:p>
    <w:p w14:paraId="05EAAC28">
      <w:pPr>
        <w:pStyle w:val="13"/>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81A5D7">
      <w:pPr>
        <w:pStyle w:val="13"/>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3.质疑函的质疑事项应具体、明确，并有必要的事实依据和法律依据。</w:t>
      </w:r>
    </w:p>
    <w:p w14:paraId="2A4EFB7E">
      <w:pPr>
        <w:pStyle w:val="13"/>
        <w:spacing w:line="360" w:lineRule="auto"/>
        <w:ind w:left="25" w:leftChars="12" w:firstLine="354" w:firstLineChars="147"/>
        <w:contextualSpacing/>
        <w:rPr>
          <w:rFonts w:hint="eastAsia" w:hAnsi="宋体"/>
          <w:b/>
          <w:color w:val="auto"/>
          <w:sz w:val="24"/>
          <w:szCs w:val="24"/>
        </w:rPr>
      </w:pPr>
      <w:r>
        <w:rPr>
          <w:rFonts w:hint="eastAsia" w:hAnsi="宋体"/>
          <w:b/>
          <w:color w:val="auto"/>
          <w:sz w:val="24"/>
          <w:szCs w:val="24"/>
        </w:rPr>
        <w:t>4.质疑函的质疑请求应与质疑事项相关。</w:t>
      </w:r>
    </w:p>
    <w:p w14:paraId="2606D362">
      <w:pPr>
        <w:pStyle w:val="13"/>
        <w:spacing w:line="360" w:lineRule="auto"/>
        <w:ind w:left="25" w:leftChars="12" w:firstLine="354" w:firstLineChars="147"/>
        <w:contextualSpacing/>
        <w:rPr>
          <w:rFonts w:hint="eastAsia" w:hAnsi="宋体"/>
          <w:b/>
          <w:color w:val="auto"/>
        </w:rPr>
      </w:pPr>
      <w:r>
        <w:rPr>
          <w:rFonts w:hint="eastAsia" w:hAnsi="宋体"/>
          <w:b/>
          <w:color w:val="auto"/>
          <w:sz w:val="24"/>
          <w:szCs w:val="24"/>
        </w:rPr>
        <w:t>5.质疑供应商为法人或者其他组织的，质疑函应由法定代表人/负责人、主要负责人，或者其授权代表签字或者盖章，并加盖公章。</w:t>
      </w:r>
    </w:p>
    <w:p w14:paraId="7AACD08E">
      <w:pPr>
        <w:pStyle w:val="13"/>
        <w:snapToGrid w:val="0"/>
        <w:rPr>
          <w:rFonts w:hint="eastAsia"/>
          <w:b/>
          <w:color w:val="auto"/>
          <w:sz w:val="24"/>
          <w:szCs w:val="24"/>
        </w:rPr>
      </w:pPr>
    </w:p>
    <w:p w14:paraId="6AE7492E">
      <w:pPr>
        <w:rPr>
          <w:rFonts w:hint="eastAsia"/>
          <w:color w:val="auto"/>
          <w:sz w:val="32"/>
          <w:szCs w:val="40"/>
        </w:rPr>
      </w:pPr>
    </w:p>
    <w:p w14:paraId="2C4DC9DB">
      <w:pPr>
        <w:rPr>
          <w:rFonts w:hint="eastAsia"/>
          <w:color w:val="auto"/>
          <w:sz w:val="32"/>
          <w:szCs w:val="40"/>
        </w:rPr>
      </w:pPr>
    </w:p>
    <w:p w14:paraId="359A00E0">
      <w:pPr>
        <w:rPr>
          <w:rFonts w:hint="eastAsia"/>
          <w:color w:val="auto"/>
          <w:sz w:val="32"/>
          <w:szCs w:val="40"/>
        </w:rPr>
      </w:pPr>
    </w:p>
    <w:p w14:paraId="27AD5EA7">
      <w:pPr>
        <w:rPr>
          <w:rFonts w:hint="eastAsia"/>
          <w:color w:val="auto"/>
          <w:sz w:val="32"/>
          <w:szCs w:val="40"/>
        </w:rPr>
      </w:pPr>
    </w:p>
    <w:p w14:paraId="5EBA29F4">
      <w:pPr>
        <w:rPr>
          <w:rFonts w:hint="eastAsia"/>
          <w:color w:val="auto"/>
          <w:sz w:val="32"/>
          <w:szCs w:val="40"/>
        </w:rPr>
      </w:pPr>
    </w:p>
    <w:p w14:paraId="5594D1DA">
      <w:pPr>
        <w:rPr>
          <w:rFonts w:hint="eastAsia"/>
          <w:color w:val="auto"/>
          <w:sz w:val="32"/>
          <w:szCs w:val="40"/>
        </w:rPr>
      </w:pPr>
    </w:p>
    <w:p w14:paraId="474A861A">
      <w:pPr>
        <w:rPr>
          <w:rFonts w:hint="eastAsia"/>
          <w:color w:val="auto"/>
          <w:sz w:val="32"/>
          <w:szCs w:val="40"/>
        </w:rPr>
      </w:pPr>
    </w:p>
    <w:p w14:paraId="704A417D">
      <w:pPr>
        <w:rPr>
          <w:rFonts w:hint="eastAsia"/>
          <w:color w:val="auto"/>
          <w:sz w:val="32"/>
          <w:szCs w:val="40"/>
        </w:rPr>
      </w:pPr>
    </w:p>
    <w:p w14:paraId="096224DA">
      <w:pPr>
        <w:rPr>
          <w:rFonts w:hint="eastAsia"/>
          <w:color w:val="auto"/>
          <w:sz w:val="32"/>
          <w:szCs w:val="40"/>
        </w:rPr>
      </w:pPr>
    </w:p>
    <w:p w14:paraId="3C01E36D">
      <w:pPr>
        <w:rPr>
          <w:rFonts w:hint="eastAsia"/>
          <w:color w:val="auto"/>
          <w:sz w:val="32"/>
          <w:szCs w:val="40"/>
        </w:rPr>
      </w:pPr>
    </w:p>
    <w:p w14:paraId="13025E74">
      <w:pPr>
        <w:rPr>
          <w:rFonts w:hint="eastAsia"/>
          <w:color w:val="auto"/>
          <w:sz w:val="32"/>
          <w:szCs w:val="40"/>
        </w:rPr>
      </w:pPr>
    </w:p>
    <w:p w14:paraId="1D5D69F8">
      <w:pPr>
        <w:rPr>
          <w:rFonts w:hint="eastAsia"/>
          <w:color w:val="auto"/>
          <w:sz w:val="32"/>
          <w:szCs w:val="40"/>
        </w:rPr>
      </w:pPr>
    </w:p>
    <w:p w14:paraId="3C328108">
      <w:pPr>
        <w:rPr>
          <w:rFonts w:hint="eastAsia"/>
          <w:color w:val="auto"/>
          <w:sz w:val="32"/>
          <w:szCs w:val="40"/>
        </w:rPr>
      </w:pPr>
    </w:p>
    <w:p w14:paraId="41BBADC3">
      <w:pPr>
        <w:rPr>
          <w:rFonts w:hint="eastAsia"/>
          <w:color w:val="auto"/>
          <w:sz w:val="32"/>
          <w:szCs w:val="40"/>
        </w:rPr>
      </w:pPr>
    </w:p>
    <w:p w14:paraId="541FF2B0">
      <w:pPr>
        <w:spacing w:line="36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投诉书（格式）</w:t>
      </w:r>
    </w:p>
    <w:p w14:paraId="3869CF49">
      <w:pPr>
        <w:pStyle w:val="13"/>
        <w:snapToGrid w:val="0"/>
        <w:spacing w:line="360" w:lineRule="auto"/>
        <w:ind w:firstLine="482" w:firstLineChars="200"/>
        <w:rPr>
          <w:rFonts w:hAnsi="宋体"/>
          <w:b/>
          <w:bCs/>
          <w:color w:val="auto"/>
          <w:sz w:val="24"/>
          <w:szCs w:val="24"/>
        </w:rPr>
      </w:pPr>
      <w:r>
        <w:rPr>
          <w:rFonts w:hint="eastAsia" w:hAnsi="宋体"/>
          <w:b/>
          <w:bCs/>
          <w:color w:val="auto"/>
          <w:sz w:val="24"/>
          <w:szCs w:val="24"/>
        </w:rPr>
        <w:t>一、投诉相关主体基本情况：</w:t>
      </w:r>
    </w:p>
    <w:p w14:paraId="2018D331">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供应商：</w:t>
      </w:r>
      <w:r>
        <w:rPr>
          <w:rFonts w:hint="eastAsia" w:hAnsi="宋体"/>
          <w:bCs/>
          <w:color w:val="auto"/>
          <w:sz w:val="24"/>
          <w:szCs w:val="24"/>
          <w:u w:val="single"/>
        </w:rPr>
        <w:t xml:space="preserve">                                                                        </w:t>
      </w:r>
      <w:r>
        <w:rPr>
          <w:rFonts w:hint="eastAsia" w:hAnsi="宋体"/>
          <w:bCs/>
          <w:color w:val="auto"/>
          <w:sz w:val="24"/>
          <w:szCs w:val="24"/>
        </w:rPr>
        <w:t xml:space="preserve">                 </w:t>
      </w:r>
    </w:p>
    <w:p w14:paraId="23ACCAA1">
      <w:pPr>
        <w:pStyle w:val="13"/>
        <w:snapToGrid w:val="0"/>
        <w:spacing w:line="360" w:lineRule="auto"/>
        <w:ind w:firstLine="480" w:firstLineChars="200"/>
        <w:rPr>
          <w:rFonts w:hint="eastAsia" w:hAnsi="宋体"/>
          <w:bCs/>
          <w:color w:val="auto"/>
          <w:sz w:val="24"/>
          <w:szCs w:val="24"/>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D838755">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法定代表人/负责人/主要负责人：</w:t>
      </w:r>
      <w:r>
        <w:rPr>
          <w:rFonts w:hint="eastAsia" w:hAnsi="宋体"/>
          <w:bCs/>
          <w:color w:val="auto"/>
          <w:sz w:val="24"/>
          <w:szCs w:val="24"/>
          <w:u w:val="single"/>
        </w:rPr>
        <w:t xml:space="preserve">                                                         </w:t>
      </w:r>
    </w:p>
    <w:p w14:paraId="5E40BAC6">
      <w:pPr>
        <w:pStyle w:val="13"/>
        <w:snapToGrid w:val="0"/>
        <w:spacing w:line="360" w:lineRule="auto"/>
        <w:ind w:firstLine="480" w:firstLineChars="200"/>
        <w:rPr>
          <w:rFonts w:hint="eastAsia" w:hAnsi="宋体"/>
          <w:bCs/>
          <w:color w:val="auto"/>
          <w:sz w:val="24"/>
          <w:szCs w:val="24"/>
        </w:rPr>
      </w:pPr>
      <w:r>
        <w:rPr>
          <w:rFonts w:hAnsi="宋体"/>
          <w:bCs/>
          <w:color w:val="auto"/>
          <w:sz w:val="24"/>
          <w:szCs w:val="24"/>
        </w:rPr>
        <w:t>联系电话</w:t>
      </w:r>
      <w:r>
        <w:rPr>
          <w:rFonts w:hint="eastAsia" w:hAnsi="宋体"/>
          <w:bCs/>
          <w:color w:val="auto"/>
          <w:sz w:val="24"/>
          <w:szCs w:val="24"/>
        </w:rPr>
        <w:t>：</w:t>
      </w:r>
      <w:r>
        <w:rPr>
          <w:rFonts w:hint="eastAsia" w:hAnsi="宋体"/>
          <w:bCs/>
          <w:color w:val="auto"/>
          <w:sz w:val="24"/>
          <w:szCs w:val="24"/>
          <w:u w:val="single"/>
        </w:rPr>
        <w:t xml:space="preserve">                                         </w:t>
      </w:r>
    </w:p>
    <w:p w14:paraId="3A082682">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授权代表：</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7D42EF2C">
      <w:pPr>
        <w:pStyle w:val="13"/>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p>
    <w:p w14:paraId="3F02024A">
      <w:pPr>
        <w:pStyle w:val="13"/>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725A666F">
      <w:pPr>
        <w:pStyle w:val="13"/>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被投诉人1：</w:t>
      </w:r>
    </w:p>
    <w:p w14:paraId="1E65010F">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地址：</w:t>
      </w:r>
      <w:r>
        <w:rPr>
          <w:rFonts w:hint="eastAsia" w:hAnsi="宋体"/>
          <w:bCs/>
          <w:color w:val="auto"/>
          <w:sz w:val="24"/>
          <w:szCs w:val="24"/>
          <w:u w:val="single"/>
        </w:rPr>
        <w:t xml:space="preserve">                                                            </w:t>
      </w:r>
    </w:p>
    <w:p w14:paraId="657853A6">
      <w:pPr>
        <w:pStyle w:val="13"/>
        <w:snapToGrid w:val="0"/>
        <w:spacing w:line="360" w:lineRule="auto"/>
        <w:ind w:firstLine="480" w:firstLineChars="200"/>
        <w:rPr>
          <w:rFonts w:hint="eastAsia" w:hAnsi="宋体"/>
          <w:bCs/>
          <w:color w:val="auto"/>
          <w:sz w:val="24"/>
          <w:szCs w:val="24"/>
        </w:rPr>
      </w:pP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r>
        <w:rPr>
          <w:rFonts w:hint="eastAsia" w:hAnsi="宋体"/>
          <w:bCs/>
          <w:color w:val="auto"/>
          <w:sz w:val="24"/>
          <w:szCs w:val="24"/>
        </w:rPr>
        <w:t xml:space="preserve">  </w:t>
      </w:r>
    </w:p>
    <w:p w14:paraId="552C88DB">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p>
    <w:p w14:paraId="74F62A32">
      <w:pPr>
        <w:pStyle w:val="13"/>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被投诉人2：</w:t>
      </w:r>
    </w:p>
    <w:p w14:paraId="30D6ED97">
      <w:pPr>
        <w:pStyle w:val="13"/>
        <w:snapToGrid w:val="0"/>
        <w:spacing w:line="360" w:lineRule="auto"/>
        <w:ind w:firstLine="480" w:firstLineChars="200"/>
        <w:rPr>
          <w:rFonts w:hint="eastAsia" w:hAnsi="宋体"/>
          <w:bCs/>
          <w:color w:val="auto"/>
          <w:sz w:val="24"/>
          <w:szCs w:val="24"/>
        </w:rPr>
      </w:pPr>
      <w:r>
        <w:rPr>
          <w:rFonts w:hAnsi="宋体"/>
          <w:bCs/>
          <w:color w:val="auto"/>
          <w:sz w:val="24"/>
          <w:szCs w:val="24"/>
        </w:rPr>
        <w:t>……</w:t>
      </w:r>
    </w:p>
    <w:p w14:paraId="5DCECC1F">
      <w:pPr>
        <w:pStyle w:val="13"/>
        <w:snapToGrid w:val="0"/>
        <w:spacing w:line="360" w:lineRule="auto"/>
        <w:ind w:firstLine="480" w:firstLineChars="200"/>
        <w:rPr>
          <w:rFonts w:hint="eastAsia" w:hAnsi="宋体"/>
          <w:bCs/>
          <w:color w:val="auto"/>
          <w:sz w:val="24"/>
          <w:szCs w:val="24"/>
          <w:u w:val="single"/>
        </w:rPr>
      </w:pPr>
      <w:r>
        <w:rPr>
          <w:rFonts w:hint="eastAsia" w:hAnsi="宋体"/>
          <w:bCs/>
          <w:color w:val="auto"/>
          <w:sz w:val="24"/>
          <w:szCs w:val="24"/>
        </w:rPr>
        <w:t>相关供应商：</w:t>
      </w:r>
      <w:r>
        <w:rPr>
          <w:rFonts w:hint="eastAsia" w:hAnsi="宋体"/>
          <w:bCs/>
          <w:color w:val="auto"/>
          <w:sz w:val="24"/>
          <w:szCs w:val="24"/>
          <w:u w:val="single"/>
        </w:rPr>
        <w:t xml:space="preserve">                                                                       </w:t>
      </w:r>
    </w:p>
    <w:p w14:paraId="345E3EF8">
      <w:pPr>
        <w:pStyle w:val="13"/>
        <w:snapToGrid w:val="0"/>
        <w:spacing w:line="360" w:lineRule="auto"/>
        <w:ind w:firstLine="480" w:firstLineChars="200"/>
        <w:rPr>
          <w:rFonts w:hint="eastAsia" w:hAnsi="宋体"/>
          <w:bCs/>
          <w:color w:val="auto"/>
          <w:sz w:val="24"/>
          <w:szCs w:val="24"/>
          <w:u w:val="single"/>
        </w:rPr>
      </w:pPr>
      <w:r>
        <w:rPr>
          <w:rFonts w:hAnsi="宋体"/>
          <w:bCs/>
          <w:color w:val="auto"/>
          <w:sz w:val="24"/>
          <w:szCs w:val="24"/>
        </w:rPr>
        <w:t>地址</w:t>
      </w:r>
      <w:r>
        <w:rPr>
          <w:rFonts w:hint="eastAsia" w:hAnsi="宋体"/>
          <w:bCs/>
          <w:color w:val="auto"/>
          <w:sz w:val="24"/>
          <w:szCs w:val="24"/>
        </w:rPr>
        <w:t>：</w:t>
      </w:r>
      <w:r>
        <w:rPr>
          <w:rFonts w:hint="eastAsia" w:hAnsi="宋体"/>
          <w:bCs/>
          <w:color w:val="auto"/>
          <w:sz w:val="24"/>
          <w:szCs w:val="24"/>
          <w:u w:val="single"/>
        </w:rPr>
        <w:t xml:space="preserve">                                              </w:t>
      </w:r>
      <w:r>
        <w:rPr>
          <w:rFonts w:hAnsi="宋体"/>
          <w:bCs/>
          <w:color w:val="auto"/>
          <w:sz w:val="24"/>
          <w:szCs w:val="24"/>
        </w:rPr>
        <w:t>邮编</w:t>
      </w:r>
      <w:r>
        <w:rPr>
          <w:rFonts w:hint="eastAsia" w:hAnsi="宋体"/>
          <w:bCs/>
          <w:color w:val="auto"/>
          <w:sz w:val="24"/>
          <w:szCs w:val="24"/>
        </w:rPr>
        <w:t>：</w:t>
      </w:r>
      <w:r>
        <w:rPr>
          <w:rFonts w:hint="eastAsia" w:hAnsi="宋体"/>
          <w:bCs/>
          <w:color w:val="auto"/>
          <w:sz w:val="24"/>
          <w:szCs w:val="24"/>
          <w:u w:val="single"/>
        </w:rPr>
        <w:t xml:space="preserve">                         </w:t>
      </w:r>
    </w:p>
    <w:p w14:paraId="292A403F">
      <w:pPr>
        <w:pStyle w:val="13"/>
        <w:snapToGrid w:val="0"/>
        <w:spacing w:line="360" w:lineRule="auto"/>
        <w:ind w:firstLine="480" w:firstLineChars="200"/>
        <w:rPr>
          <w:rFonts w:hint="eastAsia" w:hAnsi="宋体"/>
          <w:bCs/>
          <w:color w:val="auto"/>
          <w:sz w:val="24"/>
          <w:szCs w:val="24"/>
        </w:rPr>
      </w:pPr>
      <w:r>
        <w:rPr>
          <w:rFonts w:hint="eastAsia" w:hAnsi="宋体"/>
          <w:bCs/>
          <w:color w:val="auto"/>
          <w:sz w:val="24"/>
          <w:szCs w:val="24"/>
        </w:rPr>
        <w:t>联系人：</w:t>
      </w:r>
      <w:r>
        <w:rPr>
          <w:rFonts w:hint="eastAsia" w:hAnsi="宋体"/>
          <w:bCs/>
          <w:color w:val="auto"/>
          <w:sz w:val="24"/>
          <w:szCs w:val="24"/>
          <w:u w:val="single"/>
        </w:rPr>
        <w:t xml:space="preserve">                                            </w:t>
      </w:r>
      <w:r>
        <w:rPr>
          <w:rFonts w:hAnsi="宋体"/>
          <w:bCs/>
          <w:color w:val="auto"/>
          <w:sz w:val="24"/>
          <w:szCs w:val="24"/>
        </w:rPr>
        <w:t>联系</w:t>
      </w:r>
      <w:r>
        <w:rPr>
          <w:rFonts w:hint="eastAsia" w:hAnsi="宋体"/>
          <w:bCs/>
          <w:color w:val="auto"/>
          <w:sz w:val="24"/>
          <w:szCs w:val="24"/>
        </w:rPr>
        <w:t>电话：</w:t>
      </w:r>
      <w:r>
        <w:rPr>
          <w:rFonts w:hint="eastAsia" w:hAnsi="宋体"/>
          <w:bCs/>
          <w:color w:val="auto"/>
          <w:sz w:val="24"/>
          <w:szCs w:val="24"/>
          <w:u w:val="single"/>
        </w:rPr>
        <w:t xml:space="preserve">                     </w:t>
      </w:r>
      <w:r>
        <w:rPr>
          <w:rFonts w:hint="eastAsia" w:hAnsi="宋体"/>
          <w:bCs/>
          <w:color w:val="auto"/>
          <w:sz w:val="24"/>
          <w:szCs w:val="24"/>
        </w:rPr>
        <w:t xml:space="preserve">                </w:t>
      </w:r>
    </w:p>
    <w:p w14:paraId="295D669F">
      <w:pPr>
        <w:pStyle w:val="13"/>
        <w:snapToGrid w:val="0"/>
        <w:spacing w:line="360" w:lineRule="auto"/>
        <w:ind w:firstLine="482" w:firstLineChars="200"/>
        <w:rPr>
          <w:rFonts w:hint="eastAsia" w:hAnsi="宋体"/>
          <w:b/>
          <w:bCs/>
          <w:color w:val="auto"/>
          <w:sz w:val="24"/>
          <w:szCs w:val="24"/>
        </w:rPr>
      </w:pPr>
      <w:r>
        <w:rPr>
          <w:rFonts w:hint="eastAsia" w:hAnsi="宋体"/>
          <w:b/>
          <w:bCs/>
          <w:color w:val="auto"/>
          <w:sz w:val="24"/>
          <w:szCs w:val="24"/>
        </w:rPr>
        <w:t>二、投诉项目基本情况：</w:t>
      </w:r>
    </w:p>
    <w:p w14:paraId="543712B3">
      <w:pPr>
        <w:pStyle w:val="13"/>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项目的名称：</w:t>
      </w:r>
      <w:r>
        <w:rPr>
          <w:rFonts w:hint="eastAsia" w:hAnsi="宋体"/>
          <w:bCs/>
          <w:color w:val="auto"/>
          <w:sz w:val="24"/>
          <w:szCs w:val="24"/>
          <w:u w:val="single"/>
        </w:rPr>
        <w:t xml:space="preserve">                                                                   </w:t>
      </w:r>
    </w:p>
    <w:p w14:paraId="06D50BB8">
      <w:pPr>
        <w:pStyle w:val="13"/>
        <w:spacing w:line="360" w:lineRule="auto"/>
        <w:ind w:left="25" w:leftChars="12" w:firstLine="472" w:firstLineChars="197"/>
        <w:rPr>
          <w:rFonts w:hint="eastAsia" w:hAnsi="宋体"/>
          <w:color w:val="auto"/>
          <w:sz w:val="24"/>
          <w:szCs w:val="24"/>
        </w:rPr>
      </w:pPr>
      <w:r>
        <w:rPr>
          <w:rFonts w:hint="eastAsia" w:hAnsi="宋体"/>
          <w:bCs/>
          <w:color w:val="auto"/>
          <w:sz w:val="24"/>
          <w:szCs w:val="24"/>
        </w:rPr>
        <w:t>采购</w:t>
      </w:r>
      <w:r>
        <w:rPr>
          <w:rFonts w:hint="eastAsia" w:hAnsi="宋体"/>
          <w:color w:val="auto"/>
          <w:sz w:val="24"/>
          <w:szCs w:val="24"/>
        </w:rPr>
        <w:t>项目的编号：</w:t>
      </w:r>
      <w:r>
        <w:rPr>
          <w:rFonts w:hint="eastAsia" w:hAnsi="宋体"/>
          <w:bCs/>
          <w:color w:val="auto"/>
          <w:sz w:val="24"/>
          <w:szCs w:val="24"/>
          <w:u w:val="single"/>
        </w:rPr>
        <w:t xml:space="preserve">                                          </w:t>
      </w:r>
    </w:p>
    <w:p w14:paraId="2BD368E4">
      <w:pPr>
        <w:pStyle w:val="13"/>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采购人名称：</w:t>
      </w:r>
      <w:r>
        <w:rPr>
          <w:rFonts w:hint="eastAsia" w:hAnsi="宋体"/>
          <w:bCs/>
          <w:color w:val="auto"/>
          <w:sz w:val="24"/>
          <w:szCs w:val="24"/>
          <w:u w:val="single"/>
        </w:rPr>
        <w:t xml:space="preserve">                                                                        </w:t>
      </w:r>
    </w:p>
    <w:p w14:paraId="0E4A18D7">
      <w:pPr>
        <w:pStyle w:val="13"/>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代理机构名称：</w:t>
      </w:r>
      <w:r>
        <w:rPr>
          <w:rFonts w:hint="eastAsia" w:hAnsi="宋体"/>
          <w:bCs/>
          <w:color w:val="auto"/>
          <w:sz w:val="24"/>
          <w:szCs w:val="24"/>
          <w:u w:val="single"/>
        </w:rPr>
        <w:t xml:space="preserve">                                                                      </w:t>
      </w:r>
    </w:p>
    <w:p w14:paraId="5A0282E6">
      <w:pPr>
        <w:pStyle w:val="13"/>
        <w:spacing w:line="360" w:lineRule="auto"/>
        <w:ind w:left="25" w:leftChars="12" w:firstLine="472" w:firstLineChars="197"/>
        <w:rPr>
          <w:rFonts w:hint="eastAsia" w:hAnsi="宋体"/>
          <w:bCs/>
          <w:color w:val="auto"/>
          <w:sz w:val="24"/>
          <w:szCs w:val="24"/>
          <w:u w:val="single"/>
        </w:rPr>
      </w:pPr>
      <w:r>
        <w:rPr>
          <w:rFonts w:hint="eastAsia" w:hAnsi="宋体"/>
          <w:bCs/>
          <w:color w:val="auto"/>
          <w:sz w:val="24"/>
          <w:szCs w:val="24"/>
        </w:rPr>
        <w:t>采购文件公告：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3D78977D">
      <w:pPr>
        <w:pStyle w:val="13"/>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采购结果公告：</w:t>
      </w:r>
      <w:r>
        <w:rPr>
          <w:rFonts w:hint="eastAsia" w:hAnsi="宋体"/>
          <w:bCs/>
          <w:color w:val="auto"/>
          <w:sz w:val="24"/>
          <w:szCs w:val="24"/>
          <w:u w:val="single"/>
        </w:rPr>
        <w:t>是/否</w:t>
      </w:r>
      <w:r>
        <w:rPr>
          <w:rFonts w:hint="eastAsia" w:hAnsi="宋体"/>
          <w:bCs/>
          <w:color w:val="auto"/>
          <w:sz w:val="24"/>
          <w:szCs w:val="24"/>
        </w:rPr>
        <w:t>公告期限：</w:t>
      </w:r>
      <w:r>
        <w:rPr>
          <w:rFonts w:hint="eastAsia" w:hAnsi="宋体"/>
          <w:bCs/>
          <w:color w:val="auto"/>
          <w:sz w:val="24"/>
          <w:szCs w:val="24"/>
          <w:u w:val="single"/>
        </w:rPr>
        <w:t xml:space="preserve">                                                       </w:t>
      </w:r>
    </w:p>
    <w:p w14:paraId="59060524">
      <w:pPr>
        <w:pStyle w:val="13"/>
        <w:spacing w:line="360" w:lineRule="auto"/>
        <w:ind w:left="25" w:leftChars="12" w:firstLine="472" w:firstLineChars="196"/>
        <w:rPr>
          <w:rFonts w:hint="eastAsia" w:hAnsi="宋体"/>
          <w:b/>
          <w:color w:val="auto"/>
          <w:sz w:val="24"/>
          <w:szCs w:val="24"/>
        </w:rPr>
      </w:pPr>
      <w:r>
        <w:rPr>
          <w:rFonts w:hint="eastAsia" w:hAnsi="宋体"/>
          <w:b/>
          <w:color w:val="auto"/>
          <w:sz w:val="24"/>
          <w:szCs w:val="24"/>
        </w:rPr>
        <w:t>三、质疑基本情况</w:t>
      </w:r>
    </w:p>
    <w:p w14:paraId="445BEB73">
      <w:pPr>
        <w:pStyle w:val="13"/>
        <w:spacing w:line="360" w:lineRule="auto"/>
        <w:ind w:firstLine="480" w:firstLineChars="200"/>
        <w:rPr>
          <w:rFonts w:hint="eastAsia" w:hAnsi="宋体"/>
          <w:color w:val="auto"/>
          <w:sz w:val="24"/>
          <w:szCs w:val="24"/>
        </w:rPr>
      </w:pPr>
      <w:r>
        <w:rPr>
          <w:rFonts w:hint="eastAsia" w:hAnsi="宋体"/>
          <w:color w:val="auto"/>
          <w:sz w:val="24"/>
          <w:szCs w:val="24"/>
        </w:rPr>
        <w:t>投诉人于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日，向</w:t>
      </w:r>
      <w:r>
        <w:rPr>
          <w:rFonts w:hint="eastAsia" w:hAnsi="宋体"/>
          <w:color w:val="auto"/>
          <w:sz w:val="24"/>
          <w:szCs w:val="24"/>
          <w:u w:val="single"/>
        </w:rPr>
        <w:t xml:space="preserve">                                </w:t>
      </w:r>
      <w:r>
        <w:rPr>
          <w:rFonts w:hint="eastAsia" w:hAnsi="宋体"/>
          <w:color w:val="auto"/>
          <w:sz w:val="24"/>
          <w:szCs w:val="24"/>
        </w:rPr>
        <w:t>提出质疑，质疑事项为：</w:t>
      </w:r>
    </w:p>
    <w:p w14:paraId="4DD13F80">
      <w:pPr>
        <w:pStyle w:val="13"/>
        <w:spacing w:line="360" w:lineRule="auto"/>
        <w:ind w:firstLine="241"/>
        <w:rPr>
          <w:rFonts w:hint="eastAsia" w:hAnsi="宋体"/>
          <w:bCs/>
          <w:color w:val="auto"/>
          <w:sz w:val="24"/>
          <w:szCs w:val="24"/>
          <w:u w:val="single"/>
        </w:rPr>
      </w:pPr>
      <w:r>
        <w:rPr>
          <w:rFonts w:hint="eastAsia" w:hAnsi="宋体"/>
          <w:color w:val="auto"/>
          <w:sz w:val="24"/>
          <w:szCs w:val="24"/>
        </w:rPr>
        <w:t xml:space="preserve">    </w:t>
      </w:r>
      <w:r>
        <w:rPr>
          <w:rFonts w:hint="eastAsia" w:hAnsi="宋体"/>
          <w:bCs/>
          <w:color w:val="auto"/>
          <w:sz w:val="24"/>
          <w:szCs w:val="24"/>
          <w:u w:val="single"/>
        </w:rPr>
        <w:t xml:space="preserve">                                                                                      </w:t>
      </w:r>
    </w:p>
    <w:p w14:paraId="167AB4CF">
      <w:pPr>
        <w:pStyle w:val="13"/>
        <w:spacing w:line="360" w:lineRule="auto"/>
        <w:ind w:firstLine="241"/>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378AF613">
      <w:pPr>
        <w:pStyle w:val="13"/>
        <w:spacing w:line="360" w:lineRule="auto"/>
        <w:ind w:firstLine="480" w:firstLineChars="200"/>
        <w:rPr>
          <w:rFonts w:hint="eastAsia" w:hAnsi="宋体"/>
          <w:color w:val="auto"/>
          <w:sz w:val="24"/>
          <w:szCs w:val="24"/>
        </w:rPr>
      </w:pPr>
      <w:r>
        <w:rPr>
          <w:rFonts w:hint="eastAsia" w:hAnsi="宋体"/>
          <w:bCs/>
          <w:color w:val="auto"/>
          <w:sz w:val="24"/>
          <w:szCs w:val="24"/>
          <w:u w:val="single"/>
        </w:rPr>
        <w:t>采购人/代理机构</w:t>
      </w:r>
      <w:r>
        <w:rPr>
          <w:rFonts w:hint="eastAsia" w:hAnsi="宋体"/>
          <w:bCs/>
          <w:color w:val="auto"/>
          <w:sz w:val="24"/>
          <w:szCs w:val="24"/>
        </w:rPr>
        <w:t>于</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r>
        <w:rPr>
          <w:rFonts w:hint="eastAsia" w:hAnsi="宋体"/>
          <w:bCs/>
          <w:color w:val="auto"/>
          <w:sz w:val="24"/>
          <w:szCs w:val="24"/>
        </w:rPr>
        <w:t xml:space="preserve">就质疑事项作出了答复/没有在法定期限内作出答复。                                                                                             </w:t>
      </w:r>
    </w:p>
    <w:p w14:paraId="76EA6C9B">
      <w:pPr>
        <w:pStyle w:val="13"/>
        <w:spacing w:line="360" w:lineRule="auto"/>
        <w:ind w:left="25" w:leftChars="12" w:firstLine="472" w:firstLineChars="196"/>
        <w:rPr>
          <w:rFonts w:hint="eastAsia" w:hAnsi="宋体"/>
          <w:b/>
          <w:color w:val="auto"/>
          <w:sz w:val="24"/>
          <w:szCs w:val="24"/>
        </w:rPr>
      </w:pPr>
      <w:r>
        <w:rPr>
          <w:rFonts w:hint="eastAsia" w:hAnsi="宋体"/>
          <w:b/>
          <w:color w:val="auto"/>
          <w:sz w:val="24"/>
          <w:szCs w:val="24"/>
        </w:rPr>
        <w:t>四、投诉事项具体内容</w:t>
      </w:r>
    </w:p>
    <w:p w14:paraId="64CF5B8B">
      <w:pPr>
        <w:pStyle w:val="13"/>
        <w:spacing w:line="360" w:lineRule="auto"/>
        <w:ind w:left="25" w:leftChars="12" w:firstLine="472" w:firstLineChars="197"/>
        <w:rPr>
          <w:rFonts w:hint="eastAsia" w:hAnsi="宋体"/>
          <w:bCs/>
          <w:color w:val="auto"/>
          <w:sz w:val="24"/>
          <w:szCs w:val="24"/>
          <w:u w:val="single"/>
        </w:rPr>
      </w:pPr>
      <w:r>
        <w:rPr>
          <w:rFonts w:hint="eastAsia" w:hAnsi="宋体"/>
          <w:color w:val="auto"/>
          <w:sz w:val="24"/>
          <w:szCs w:val="24"/>
        </w:rPr>
        <w:t>投诉事项1：</w:t>
      </w:r>
      <w:r>
        <w:rPr>
          <w:rFonts w:hint="eastAsia" w:hAnsi="宋体"/>
          <w:bCs/>
          <w:color w:val="auto"/>
          <w:sz w:val="24"/>
          <w:szCs w:val="24"/>
          <w:u w:val="single"/>
        </w:rPr>
        <w:t xml:space="preserve">                                                                           </w:t>
      </w:r>
    </w:p>
    <w:p w14:paraId="5B48552F">
      <w:pPr>
        <w:pStyle w:val="13"/>
        <w:spacing w:line="360" w:lineRule="auto"/>
        <w:ind w:firstLine="480" w:firstLineChars="200"/>
        <w:rPr>
          <w:rFonts w:hint="eastAsia" w:hAnsi="宋体"/>
          <w:bCs/>
          <w:color w:val="auto"/>
          <w:sz w:val="24"/>
          <w:szCs w:val="24"/>
          <w:u w:val="single"/>
        </w:rPr>
      </w:pPr>
      <w:r>
        <w:rPr>
          <w:rFonts w:hint="eastAsia" w:hAnsi="宋体"/>
          <w:bCs/>
          <w:color w:val="auto"/>
          <w:sz w:val="24"/>
          <w:szCs w:val="24"/>
        </w:rPr>
        <w:t>事实依据：</w:t>
      </w:r>
      <w:r>
        <w:rPr>
          <w:rFonts w:hint="eastAsia" w:hAnsi="宋体"/>
          <w:color w:val="auto"/>
          <w:sz w:val="24"/>
          <w:szCs w:val="24"/>
        </w:rPr>
        <w:t xml:space="preserve"> </w:t>
      </w:r>
      <w:r>
        <w:rPr>
          <w:rFonts w:hint="eastAsia" w:hAnsi="宋体"/>
          <w:bCs/>
          <w:color w:val="auto"/>
          <w:sz w:val="24"/>
          <w:szCs w:val="24"/>
          <w:u w:val="single"/>
        </w:rPr>
        <w:t xml:space="preserve">                                                                                      </w:t>
      </w:r>
    </w:p>
    <w:p w14:paraId="173707CF">
      <w:pPr>
        <w:pStyle w:val="13"/>
        <w:spacing w:line="360" w:lineRule="auto"/>
        <w:ind w:left="25" w:leftChars="12" w:firstLine="472" w:firstLineChars="197"/>
        <w:rPr>
          <w:rFonts w:hint="eastAsia" w:hAnsi="宋体"/>
          <w:color w:val="auto"/>
          <w:sz w:val="24"/>
          <w:szCs w:val="24"/>
        </w:rPr>
      </w:pPr>
      <w:r>
        <w:rPr>
          <w:rFonts w:hint="eastAsia" w:hAnsi="宋体"/>
          <w:bCs/>
          <w:color w:val="auto"/>
          <w:sz w:val="24"/>
          <w:szCs w:val="24"/>
          <w:u w:val="single"/>
        </w:rPr>
        <w:t xml:space="preserve">                                                                                        </w:t>
      </w:r>
    </w:p>
    <w:p w14:paraId="49C9DD13">
      <w:pPr>
        <w:pStyle w:val="13"/>
        <w:spacing w:line="360" w:lineRule="auto"/>
        <w:ind w:firstLine="480" w:firstLineChars="200"/>
        <w:rPr>
          <w:rFonts w:hint="eastAsia" w:hAnsi="宋体"/>
          <w:bCs/>
          <w:color w:val="auto"/>
          <w:sz w:val="24"/>
          <w:szCs w:val="24"/>
          <w:u w:val="single"/>
        </w:rPr>
      </w:pPr>
      <w:r>
        <w:rPr>
          <w:rFonts w:hint="eastAsia" w:hAnsi="宋体"/>
          <w:bCs/>
          <w:color w:val="auto"/>
          <w:sz w:val="24"/>
          <w:szCs w:val="24"/>
        </w:rPr>
        <w:t>法律依据：</w:t>
      </w:r>
      <w:r>
        <w:rPr>
          <w:rFonts w:hint="eastAsia" w:hAnsi="宋体"/>
          <w:color w:val="auto"/>
          <w:sz w:val="24"/>
          <w:szCs w:val="24"/>
        </w:rPr>
        <w:t xml:space="preserve"> </w:t>
      </w:r>
      <w:r>
        <w:rPr>
          <w:rFonts w:hint="eastAsia" w:hAnsi="宋体"/>
          <w:bCs/>
          <w:color w:val="auto"/>
          <w:sz w:val="24"/>
          <w:szCs w:val="24"/>
          <w:u w:val="single"/>
        </w:rPr>
        <w:t xml:space="preserve">                                                                                      </w:t>
      </w:r>
    </w:p>
    <w:p w14:paraId="67F1B42F">
      <w:pPr>
        <w:pStyle w:val="13"/>
        <w:spacing w:line="360" w:lineRule="auto"/>
        <w:ind w:left="25" w:leftChars="12" w:firstLine="352" w:firstLineChars="147"/>
        <w:rPr>
          <w:rFonts w:hint="eastAsia" w:hAnsi="宋体"/>
          <w:bCs/>
          <w:color w:val="auto"/>
          <w:sz w:val="24"/>
          <w:szCs w:val="24"/>
          <w:u w:val="single"/>
        </w:rPr>
      </w:pPr>
      <w:r>
        <w:rPr>
          <w:rFonts w:hint="eastAsia" w:hAnsi="宋体"/>
          <w:bCs/>
          <w:color w:val="auto"/>
          <w:sz w:val="24"/>
          <w:szCs w:val="24"/>
        </w:rPr>
        <w:t xml:space="preserve"> </w:t>
      </w:r>
      <w:r>
        <w:rPr>
          <w:rFonts w:hint="eastAsia" w:hAnsi="宋体"/>
          <w:bCs/>
          <w:color w:val="auto"/>
          <w:sz w:val="24"/>
          <w:szCs w:val="24"/>
          <w:u w:val="single"/>
        </w:rPr>
        <w:t xml:space="preserve">                                                                                        </w:t>
      </w:r>
    </w:p>
    <w:p w14:paraId="6064E2CA">
      <w:pPr>
        <w:pStyle w:val="13"/>
        <w:spacing w:line="360" w:lineRule="auto"/>
        <w:ind w:left="25" w:leftChars="12" w:firstLine="472" w:firstLineChars="197"/>
        <w:rPr>
          <w:rFonts w:hint="eastAsia" w:hAnsi="宋体"/>
          <w:bCs/>
          <w:color w:val="auto"/>
          <w:sz w:val="24"/>
          <w:szCs w:val="24"/>
        </w:rPr>
      </w:pPr>
      <w:r>
        <w:rPr>
          <w:rFonts w:hint="eastAsia" w:hAnsi="宋体"/>
          <w:color w:val="auto"/>
          <w:sz w:val="24"/>
          <w:szCs w:val="24"/>
        </w:rPr>
        <w:t xml:space="preserve">投诉事项2  </w:t>
      </w:r>
      <w:r>
        <w:rPr>
          <w:rFonts w:hint="eastAsia" w:hAnsi="宋体"/>
          <w:bCs/>
          <w:color w:val="auto"/>
          <w:sz w:val="24"/>
          <w:szCs w:val="24"/>
        </w:rPr>
        <w:t xml:space="preserve">   </w:t>
      </w:r>
    </w:p>
    <w:p w14:paraId="75016C0F">
      <w:pPr>
        <w:pStyle w:val="13"/>
        <w:spacing w:line="360" w:lineRule="auto"/>
        <w:ind w:left="25" w:leftChars="12" w:firstLine="472" w:firstLineChars="197"/>
        <w:rPr>
          <w:rFonts w:hint="eastAsia" w:hAnsi="宋体"/>
          <w:bCs/>
          <w:color w:val="auto"/>
          <w:sz w:val="24"/>
          <w:szCs w:val="24"/>
        </w:rPr>
      </w:pPr>
      <w:r>
        <w:rPr>
          <w:rFonts w:hAnsi="宋体"/>
          <w:bCs/>
          <w:color w:val="auto"/>
          <w:sz w:val="24"/>
          <w:szCs w:val="24"/>
        </w:rPr>
        <w:t>……</w:t>
      </w:r>
    </w:p>
    <w:p w14:paraId="740528AA">
      <w:pPr>
        <w:pStyle w:val="13"/>
        <w:spacing w:line="360" w:lineRule="auto"/>
        <w:ind w:left="25" w:leftChars="12" w:firstLine="472" w:firstLineChars="196"/>
        <w:rPr>
          <w:rFonts w:hint="eastAsia" w:hAnsi="宋体"/>
          <w:b/>
          <w:color w:val="auto"/>
          <w:sz w:val="24"/>
          <w:szCs w:val="24"/>
        </w:rPr>
      </w:pPr>
      <w:r>
        <w:rPr>
          <w:rFonts w:hint="eastAsia" w:hAnsi="宋体"/>
          <w:b/>
          <w:color w:val="auto"/>
          <w:sz w:val="24"/>
          <w:szCs w:val="24"/>
        </w:rPr>
        <w:t>五、与投诉事项相关的投诉请求：</w:t>
      </w:r>
    </w:p>
    <w:p w14:paraId="40045FA3">
      <w:pPr>
        <w:pStyle w:val="13"/>
        <w:spacing w:line="360" w:lineRule="auto"/>
        <w:ind w:left="25" w:leftChars="12" w:firstLine="472" w:firstLineChars="197"/>
        <w:rPr>
          <w:rFonts w:hint="eastAsia" w:hAnsi="宋体"/>
          <w:color w:val="auto"/>
          <w:sz w:val="24"/>
          <w:szCs w:val="24"/>
        </w:rPr>
      </w:pPr>
      <w:r>
        <w:rPr>
          <w:rFonts w:hint="eastAsia" w:hAnsi="宋体"/>
          <w:color w:val="auto"/>
          <w:sz w:val="24"/>
          <w:szCs w:val="24"/>
        </w:rPr>
        <w:t>请求：</w:t>
      </w:r>
      <w:r>
        <w:rPr>
          <w:rFonts w:hint="eastAsia" w:hAnsi="宋体"/>
          <w:bCs/>
          <w:color w:val="auto"/>
          <w:sz w:val="24"/>
          <w:szCs w:val="24"/>
          <w:u w:val="single"/>
        </w:rPr>
        <w:t xml:space="preserve">                                                                                 </w:t>
      </w:r>
    </w:p>
    <w:p w14:paraId="655B6598">
      <w:pPr>
        <w:pStyle w:val="13"/>
        <w:spacing w:line="360" w:lineRule="auto"/>
        <w:ind w:left="25" w:leftChars="12" w:firstLine="352" w:firstLineChars="147"/>
        <w:rPr>
          <w:rFonts w:hint="eastAsia" w:hAnsi="宋体"/>
          <w:color w:val="auto"/>
          <w:sz w:val="24"/>
          <w:szCs w:val="24"/>
        </w:rPr>
      </w:pPr>
    </w:p>
    <w:p w14:paraId="02A10989">
      <w:pPr>
        <w:pStyle w:val="13"/>
        <w:spacing w:line="360" w:lineRule="auto"/>
        <w:ind w:left="25" w:leftChars="12" w:firstLine="472" w:firstLineChars="197"/>
        <w:rPr>
          <w:rFonts w:hint="eastAsia" w:hAnsi="宋体"/>
          <w:color w:val="auto"/>
          <w:sz w:val="24"/>
          <w:szCs w:val="24"/>
        </w:rPr>
      </w:pPr>
      <w:r>
        <w:rPr>
          <w:rFonts w:hint="eastAsia" w:hAnsi="宋体"/>
          <w:color w:val="auto"/>
          <w:sz w:val="24"/>
          <w:szCs w:val="24"/>
        </w:rPr>
        <w:t>签字（签章）：                                       公章：</w:t>
      </w:r>
    </w:p>
    <w:p w14:paraId="296B80AD">
      <w:pPr>
        <w:pStyle w:val="13"/>
        <w:spacing w:line="360" w:lineRule="auto"/>
        <w:ind w:left="25" w:leftChars="12" w:firstLine="352" w:firstLineChars="147"/>
        <w:rPr>
          <w:rFonts w:hint="eastAsia" w:hAnsi="宋体"/>
          <w:color w:val="auto"/>
          <w:sz w:val="24"/>
          <w:szCs w:val="24"/>
        </w:rPr>
      </w:pPr>
    </w:p>
    <w:p w14:paraId="682E74AE">
      <w:pPr>
        <w:pStyle w:val="13"/>
        <w:spacing w:line="360" w:lineRule="auto"/>
        <w:ind w:left="25" w:leftChars="12" w:firstLine="472" w:firstLineChars="197"/>
        <w:rPr>
          <w:rFonts w:hint="eastAsia" w:hAnsi="宋体"/>
          <w:color w:val="auto"/>
          <w:sz w:val="24"/>
          <w:szCs w:val="24"/>
        </w:rPr>
      </w:pPr>
      <w:r>
        <w:rPr>
          <w:rFonts w:hint="eastAsia" w:hAnsi="宋体"/>
          <w:color w:val="auto"/>
          <w:sz w:val="24"/>
          <w:szCs w:val="24"/>
        </w:rPr>
        <w:t>日期：</w:t>
      </w:r>
    </w:p>
    <w:p w14:paraId="48CE7A75">
      <w:pPr>
        <w:pStyle w:val="13"/>
        <w:spacing w:line="360" w:lineRule="auto"/>
        <w:ind w:left="25" w:leftChars="12" w:firstLine="472" w:firstLineChars="197"/>
        <w:rPr>
          <w:rFonts w:hint="eastAsia" w:hAnsi="宋体"/>
          <w:b/>
          <w:color w:val="auto"/>
          <w:sz w:val="24"/>
          <w:szCs w:val="24"/>
        </w:rPr>
      </w:pPr>
      <w:r>
        <w:rPr>
          <w:rFonts w:hint="eastAsia" w:hAnsi="宋体"/>
          <w:bCs/>
          <w:color w:val="auto"/>
          <w:sz w:val="24"/>
          <w:szCs w:val="24"/>
        </w:rPr>
        <w:t xml:space="preserve">                                                                                 </w:t>
      </w:r>
    </w:p>
    <w:p w14:paraId="150D3A95">
      <w:pPr>
        <w:pStyle w:val="13"/>
        <w:snapToGrid w:val="0"/>
        <w:spacing w:line="360" w:lineRule="auto"/>
        <w:rPr>
          <w:rFonts w:hint="eastAsia" w:hAnsi="宋体"/>
          <w:b/>
          <w:color w:val="auto"/>
          <w:sz w:val="24"/>
          <w:szCs w:val="24"/>
        </w:rPr>
      </w:pPr>
      <w:r>
        <w:rPr>
          <w:rFonts w:hint="eastAsia" w:hAnsi="宋体"/>
          <w:b/>
          <w:color w:val="auto"/>
          <w:sz w:val="24"/>
          <w:szCs w:val="24"/>
        </w:rPr>
        <w:t>说明：</w:t>
      </w:r>
    </w:p>
    <w:p w14:paraId="1F4BE367">
      <w:pPr>
        <w:pStyle w:val="13"/>
        <w:spacing w:line="360" w:lineRule="auto"/>
        <w:ind w:left="25" w:leftChars="12" w:firstLine="354" w:firstLineChars="147"/>
        <w:rPr>
          <w:rFonts w:hint="eastAsia" w:hAnsi="宋体"/>
          <w:b/>
          <w:bCs/>
          <w:color w:val="auto"/>
          <w:sz w:val="24"/>
          <w:szCs w:val="24"/>
        </w:rPr>
      </w:pPr>
      <w:r>
        <w:rPr>
          <w:rFonts w:hint="eastAsia" w:hAnsi="宋体"/>
          <w:b/>
          <w:color w:val="auto"/>
          <w:sz w:val="24"/>
          <w:szCs w:val="24"/>
        </w:rPr>
        <w:t>1.投诉人提起投诉时，应当提交投诉书和必要的证明材料，并按照被投诉人和与投诉事项有关的供应商数量提供投诉书副本</w:t>
      </w:r>
      <w:r>
        <w:rPr>
          <w:rFonts w:hint="eastAsia" w:hAnsi="宋体"/>
          <w:b/>
          <w:bCs/>
          <w:color w:val="auto"/>
          <w:sz w:val="24"/>
          <w:szCs w:val="24"/>
        </w:rPr>
        <w:t>。</w:t>
      </w:r>
    </w:p>
    <w:p w14:paraId="34DE072D">
      <w:pPr>
        <w:pStyle w:val="13"/>
        <w:spacing w:line="360" w:lineRule="auto"/>
        <w:ind w:left="25" w:leftChars="12" w:firstLine="354" w:firstLineChars="147"/>
        <w:rPr>
          <w:rFonts w:hint="eastAsia" w:hAnsi="宋体"/>
          <w:b/>
          <w:color w:val="auto"/>
          <w:sz w:val="24"/>
          <w:szCs w:val="24"/>
        </w:rPr>
      </w:pPr>
      <w:r>
        <w:rPr>
          <w:rFonts w:hint="eastAsia" w:hAnsi="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1C91DB8">
      <w:pPr>
        <w:pStyle w:val="13"/>
        <w:spacing w:line="360" w:lineRule="auto"/>
        <w:ind w:left="25" w:leftChars="12" w:firstLine="354" w:firstLineChars="147"/>
        <w:rPr>
          <w:rFonts w:hint="eastAsia" w:hAnsi="宋体"/>
          <w:b/>
          <w:color w:val="auto"/>
          <w:sz w:val="24"/>
          <w:szCs w:val="24"/>
        </w:rPr>
      </w:pPr>
      <w:r>
        <w:rPr>
          <w:rFonts w:hint="eastAsia" w:hAnsi="宋体"/>
          <w:b/>
          <w:color w:val="auto"/>
          <w:sz w:val="24"/>
          <w:szCs w:val="24"/>
        </w:rPr>
        <w:t>3.投诉书应简要列明质疑事项，质疑函、质疑答复等作为附件材料提供。</w:t>
      </w:r>
    </w:p>
    <w:p w14:paraId="3D51840A">
      <w:pPr>
        <w:pStyle w:val="13"/>
        <w:spacing w:line="360" w:lineRule="auto"/>
        <w:ind w:left="25" w:leftChars="12" w:firstLine="354" w:firstLineChars="147"/>
        <w:rPr>
          <w:rFonts w:hint="eastAsia" w:hAnsi="宋体"/>
          <w:b/>
          <w:color w:val="auto"/>
          <w:sz w:val="24"/>
          <w:szCs w:val="24"/>
        </w:rPr>
      </w:pPr>
      <w:r>
        <w:rPr>
          <w:rFonts w:hint="eastAsia" w:hAnsi="宋体"/>
          <w:b/>
          <w:color w:val="auto"/>
          <w:sz w:val="24"/>
          <w:szCs w:val="24"/>
        </w:rPr>
        <w:t>4.投诉书的投诉事项应具体、明确，并有必要的事实依据和法律依据。</w:t>
      </w:r>
    </w:p>
    <w:p w14:paraId="3987282D">
      <w:pPr>
        <w:pStyle w:val="13"/>
        <w:spacing w:line="360" w:lineRule="auto"/>
        <w:ind w:left="25" w:leftChars="12" w:firstLine="354" w:firstLineChars="147"/>
        <w:rPr>
          <w:rFonts w:hint="eastAsia" w:hAnsi="宋体"/>
          <w:b/>
          <w:color w:val="auto"/>
          <w:sz w:val="24"/>
          <w:szCs w:val="24"/>
        </w:rPr>
      </w:pPr>
      <w:r>
        <w:rPr>
          <w:rFonts w:hint="eastAsia" w:hAnsi="宋体"/>
          <w:b/>
          <w:color w:val="auto"/>
          <w:sz w:val="24"/>
          <w:szCs w:val="24"/>
        </w:rPr>
        <w:t>5.投诉书的投诉请求应与投诉事项相关。</w:t>
      </w:r>
    </w:p>
    <w:p w14:paraId="11E14152">
      <w:pPr>
        <w:pStyle w:val="13"/>
        <w:spacing w:line="360" w:lineRule="auto"/>
        <w:ind w:left="25" w:leftChars="12" w:firstLine="354" w:firstLineChars="147"/>
        <w:rPr>
          <w:rFonts w:hint="eastAsia" w:hAnsi="宋体"/>
          <w:b/>
          <w:color w:val="auto"/>
        </w:rPr>
      </w:pPr>
      <w:r>
        <w:rPr>
          <w:rFonts w:hint="eastAsia" w:hAnsi="宋体"/>
          <w:b/>
          <w:color w:val="auto"/>
          <w:sz w:val="24"/>
          <w:szCs w:val="24"/>
        </w:rPr>
        <w:t>6.投诉人为法人或者其他组织的，投诉书应由法定代表人/负责人、主要负责人，或者其授权代表签字或者盖章，并加盖公章。</w:t>
      </w:r>
    </w:p>
    <w:p w14:paraId="106745DA">
      <w:pPr>
        <w:pStyle w:val="2"/>
        <w:jc w:val="center"/>
        <w:rPr>
          <w:rFonts w:hint="eastAsia"/>
          <w:color w:val="auto"/>
        </w:rPr>
      </w:pPr>
    </w:p>
    <w:p w14:paraId="7099BDFE">
      <w:pPr>
        <w:pStyle w:val="2"/>
        <w:jc w:val="center"/>
        <w:rPr>
          <w:rFonts w:hint="eastAsia"/>
          <w:color w:val="auto"/>
        </w:rPr>
      </w:pPr>
    </w:p>
    <w:p w14:paraId="13F82156">
      <w:pPr>
        <w:pStyle w:val="2"/>
        <w:jc w:val="center"/>
        <w:rPr>
          <w:rFonts w:hint="eastAsia"/>
          <w:color w:val="auto"/>
        </w:rPr>
      </w:pPr>
    </w:p>
    <w:p w14:paraId="3591999A">
      <w:pPr>
        <w:pStyle w:val="2"/>
        <w:jc w:val="center"/>
        <w:rPr>
          <w:rFonts w:hint="eastAsia"/>
          <w:color w:val="auto"/>
        </w:rPr>
      </w:pPr>
    </w:p>
    <w:p w14:paraId="560355C5">
      <w:pPr>
        <w:pStyle w:val="2"/>
        <w:jc w:val="center"/>
        <w:rPr>
          <w:rFonts w:hint="eastAsia"/>
          <w:color w:val="auto"/>
        </w:rPr>
      </w:pPr>
      <w:bookmarkStart w:id="35" w:name="_Toc27541"/>
      <w:r>
        <w:rPr>
          <w:rFonts w:hint="eastAsia"/>
          <w:color w:val="auto"/>
        </w:rPr>
        <w:t>第六章 合同文本</w:t>
      </w:r>
      <w:bookmarkEnd w:id="35"/>
    </w:p>
    <w:p w14:paraId="65B3B86E">
      <w:pPr>
        <w:jc w:val="center"/>
        <w:rPr>
          <w:rFonts w:ascii="宋体" w:hAnsi="宋体" w:cs="Courier New"/>
          <w:b/>
          <w:color w:val="auto"/>
          <w:sz w:val="32"/>
          <w:szCs w:val="32"/>
        </w:rPr>
      </w:pPr>
      <w:r>
        <w:rPr>
          <w:rFonts w:ascii="宋体" w:hAnsi="宋体" w:cs="Courier New"/>
          <w:b/>
          <w:color w:val="auto"/>
          <w:sz w:val="32"/>
          <w:szCs w:val="32"/>
        </w:rPr>
        <w:br w:type="page"/>
      </w:r>
      <w:bookmarkStart w:id="36" w:name="_Toc74322013"/>
    </w:p>
    <w:p w14:paraId="7423D669">
      <w:pPr>
        <w:jc w:val="center"/>
        <w:rPr>
          <w:rFonts w:ascii="宋体" w:hAnsi="宋体" w:cs="Courier New"/>
          <w:b/>
          <w:color w:val="auto"/>
          <w:sz w:val="32"/>
          <w:szCs w:val="32"/>
          <w:highlight w:val="none"/>
        </w:rPr>
      </w:pPr>
    </w:p>
    <w:p w14:paraId="5B67AFAF">
      <w:pPr>
        <w:jc w:val="both"/>
        <w:rPr>
          <w:b/>
          <w:color w:val="auto"/>
          <w:sz w:val="72"/>
          <w:szCs w:val="72"/>
          <w:highlight w:val="none"/>
        </w:rPr>
      </w:pPr>
    </w:p>
    <w:p w14:paraId="07132648">
      <w:pPr>
        <w:rPr>
          <w:b/>
          <w:color w:val="auto"/>
          <w:sz w:val="72"/>
          <w:szCs w:val="72"/>
          <w:highlight w:val="none"/>
        </w:rPr>
      </w:pPr>
    </w:p>
    <w:p w14:paraId="6E82512F">
      <w:pPr>
        <w:jc w:val="center"/>
        <w:rPr>
          <w:b/>
          <w:color w:val="auto"/>
          <w:sz w:val="72"/>
          <w:szCs w:val="72"/>
          <w:highlight w:val="none"/>
        </w:rPr>
      </w:pPr>
      <w:r>
        <w:rPr>
          <w:rFonts w:hint="eastAsia"/>
          <w:b/>
          <w:color w:val="auto"/>
          <w:sz w:val="72"/>
          <w:szCs w:val="72"/>
          <w:highlight w:val="none"/>
        </w:rPr>
        <w:t>政府采购合同</w:t>
      </w:r>
    </w:p>
    <w:p w14:paraId="24E3C48D">
      <w:pPr>
        <w:rPr>
          <w:color w:val="auto"/>
          <w:highlight w:val="none"/>
        </w:rPr>
      </w:pPr>
    </w:p>
    <w:p w14:paraId="6F52088A">
      <w:pPr>
        <w:rPr>
          <w:color w:val="auto"/>
          <w:szCs w:val="20"/>
          <w:highlight w:val="none"/>
        </w:rPr>
      </w:pPr>
    </w:p>
    <w:p w14:paraId="4F9F5C3D">
      <w:pPr>
        <w:rPr>
          <w:color w:val="auto"/>
          <w:szCs w:val="20"/>
          <w:highlight w:val="none"/>
        </w:rPr>
      </w:pPr>
    </w:p>
    <w:p w14:paraId="2A95CA74">
      <w:pPr>
        <w:rPr>
          <w:color w:val="auto"/>
          <w:sz w:val="44"/>
          <w:szCs w:val="20"/>
          <w:highlight w:val="none"/>
        </w:rPr>
      </w:pPr>
    </w:p>
    <w:p w14:paraId="31A7CD03">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2D638354">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23FB2E96">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559A2F57">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01E95F91">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4B0BFF61">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012754EE">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157E5692">
      <w:pPr>
        <w:widowControl w:val="0"/>
        <w:snapToGrid w:val="0"/>
        <w:jc w:val="left"/>
        <w:rPr>
          <w:rFonts w:ascii="Times New Roman" w:hAnsi="Times New Roman" w:eastAsia="宋体" w:cs="Times New Roman"/>
          <w:color w:val="auto"/>
          <w:kern w:val="2"/>
          <w:sz w:val="18"/>
          <w:szCs w:val="18"/>
          <w:highlight w:val="none"/>
          <w:lang w:val="en-US" w:eastAsia="zh-CN" w:bidi="ar-SA"/>
        </w:rPr>
      </w:pPr>
    </w:p>
    <w:p w14:paraId="552ADE59">
      <w:pPr>
        <w:spacing w:line="600" w:lineRule="exact"/>
        <w:ind w:left="2435" w:leftChars="374" w:hanging="1650" w:hangingChars="550"/>
        <w:jc w:val="left"/>
        <w:rPr>
          <w:rFonts w:hint="default" w:eastAsia="宋体"/>
          <w:color w:val="auto"/>
          <w:sz w:val="30"/>
          <w:szCs w:val="30"/>
          <w:highlight w:val="none"/>
          <w:u w:val="single"/>
          <w:lang w:val="en-US" w:eastAsia="zh-CN"/>
        </w:rPr>
      </w:pPr>
      <w:r>
        <w:rPr>
          <w:rFonts w:hint="eastAsia"/>
          <w:color w:val="auto"/>
          <w:sz w:val="30"/>
          <w:szCs w:val="30"/>
          <w:highlight w:val="none"/>
        </w:rPr>
        <w:t>项目名称：</w:t>
      </w:r>
      <w:r>
        <w:rPr>
          <w:rFonts w:hint="eastAsia"/>
          <w:color w:val="auto"/>
          <w:sz w:val="30"/>
          <w:szCs w:val="30"/>
          <w:highlight w:val="none"/>
          <w:u w:val="single"/>
        </w:rPr>
        <w:t>2025年防城港市“国培计划”市级统筹项目培训服务采购</w:t>
      </w:r>
      <w:r>
        <w:rPr>
          <w:rFonts w:hint="eastAsia"/>
          <w:color w:val="auto"/>
          <w:sz w:val="30"/>
          <w:szCs w:val="30"/>
          <w:highlight w:val="none"/>
          <w:u w:val="single"/>
          <w:lang w:val="en-US" w:eastAsia="zh-CN"/>
        </w:rPr>
        <w:t xml:space="preserve">项目 </w:t>
      </w:r>
    </w:p>
    <w:p w14:paraId="43C7C472">
      <w:pPr>
        <w:spacing w:line="600" w:lineRule="exact"/>
        <w:ind w:left="2435" w:leftChars="374" w:hanging="1650" w:hangingChars="550"/>
        <w:jc w:val="left"/>
        <w:rPr>
          <w:rFonts w:hint="default" w:eastAsia="宋体"/>
          <w:color w:val="auto"/>
          <w:sz w:val="30"/>
          <w:szCs w:val="30"/>
          <w:highlight w:val="none"/>
          <w:u w:val="single"/>
          <w:lang w:val="en-US" w:eastAsia="zh-CN"/>
        </w:rPr>
      </w:pPr>
      <w:r>
        <w:rPr>
          <w:rFonts w:hint="eastAsia"/>
          <w:color w:val="auto"/>
          <w:sz w:val="30"/>
          <w:szCs w:val="30"/>
          <w:highlight w:val="none"/>
        </w:rPr>
        <w:t>项目编号：</w:t>
      </w:r>
      <w:r>
        <w:rPr>
          <w:rFonts w:hint="eastAsia" w:ascii="Times New Roman" w:eastAsia="宋体"/>
          <w:color w:val="auto"/>
          <w:sz w:val="30"/>
          <w:szCs w:val="30"/>
          <w:highlight w:val="none"/>
          <w:u w:val="single"/>
          <w:lang w:val="en-US" w:eastAsia="zh-CN"/>
        </w:rPr>
        <w:t xml:space="preserve">                    </w:t>
      </w:r>
    </w:p>
    <w:p w14:paraId="17D10B15">
      <w:pPr>
        <w:spacing w:line="600" w:lineRule="exact"/>
        <w:ind w:firstLine="750" w:firstLineChars="250"/>
        <w:jc w:val="left"/>
        <w:rPr>
          <w:rFonts w:hint="eastAsia"/>
          <w:color w:val="auto"/>
          <w:sz w:val="30"/>
          <w:szCs w:val="30"/>
          <w:highlight w:val="none"/>
        </w:rPr>
      </w:pPr>
    </w:p>
    <w:p w14:paraId="3DBB77DC">
      <w:pPr>
        <w:spacing w:line="600" w:lineRule="exact"/>
        <w:ind w:firstLine="750" w:firstLineChars="250"/>
        <w:jc w:val="left"/>
        <w:rPr>
          <w:rFonts w:hint="eastAsia"/>
          <w:color w:val="auto"/>
          <w:sz w:val="30"/>
          <w:szCs w:val="30"/>
          <w:highlight w:val="none"/>
          <w:u w:val="single"/>
        </w:rPr>
      </w:pPr>
      <w:r>
        <w:rPr>
          <w:rFonts w:hint="eastAsia"/>
          <w:color w:val="auto"/>
          <w:sz w:val="30"/>
          <w:szCs w:val="30"/>
          <w:highlight w:val="none"/>
        </w:rPr>
        <w:t>分标号：</w:t>
      </w:r>
      <w:r>
        <w:rPr>
          <w:rFonts w:hint="eastAsia"/>
          <w:color w:val="auto"/>
          <w:sz w:val="30"/>
          <w:szCs w:val="30"/>
          <w:highlight w:val="none"/>
          <w:u w:val="single"/>
        </w:rPr>
        <w:t xml:space="preserve">                       </w:t>
      </w:r>
    </w:p>
    <w:p w14:paraId="7F0CE1E7">
      <w:pPr>
        <w:spacing w:line="600" w:lineRule="exact"/>
        <w:ind w:firstLine="750" w:firstLineChars="250"/>
        <w:jc w:val="left"/>
        <w:rPr>
          <w:rFonts w:hint="eastAsia"/>
          <w:color w:val="auto"/>
          <w:sz w:val="30"/>
          <w:szCs w:val="30"/>
          <w:highlight w:val="none"/>
        </w:rPr>
      </w:pPr>
    </w:p>
    <w:p w14:paraId="381201B3">
      <w:pPr>
        <w:spacing w:line="600" w:lineRule="exact"/>
        <w:ind w:firstLine="750" w:firstLineChars="250"/>
        <w:jc w:val="left"/>
        <w:rPr>
          <w:rFonts w:hint="eastAsia" w:eastAsia="宋体"/>
          <w:color w:val="auto"/>
          <w:sz w:val="30"/>
          <w:szCs w:val="30"/>
          <w:highlight w:val="none"/>
          <w:lang w:val="en-US" w:eastAsia="zh-CN"/>
        </w:rPr>
      </w:pPr>
      <w:r>
        <w:rPr>
          <w:rFonts w:hint="eastAsia"/>
          <w:color w:val="auto"/>
          <w:sz w:val="30"/>
          <w:szCs w:val="30"/>
          <w:highlight w:val="none"/>
        </w:rPr>
        <w:t>甲方（采购人）：</w:t>
      </w:r>
      <w:r>
        <w:rPr>
          <w:rFonts w:hint="eastAsia"/>
          <w:color w:val="auto"/>
          <w:sz w:val="30"/>
          <w:szCs w:val="30"/>
          <w:highlight w:val="none"/>
          <w:u w:val="single"/>
          <w:lang w:val="en-US" w:eastAsia="zh-CN"/>
        </w:rPr>
        <w:t xml:space="preserve"> </w:t>
      </w:r>
      <w:r>
        <w:rPr>
          <w:rFonts w:hint="eastAsia"/>
          <w:color w:val="auto"/>
          <w:sz w:val="30"/>
          <w:szCs w:val="30"/>
          <w:highlight w:val="none"/>
          <w:u w:val="single"/>
        </w:rPr>
        <w:t>防城港市教育局</w:t>
      </w:r>
      <w:r>
        <w:rPr>
          <w:rFonts w:hint="eastAsia"/>
          <w:color w:val="auto"/>
          <w:sz w:val="30"/>
          <w:szCs w:val="30"/>
          <w:highlight w:val="none"/>
          <w:u w:val="single"/>
          <w:lang w:val="en-US" w:eastAsia="zh-CN"/>
        </w:rPr>
        <w:t xml:space="preserve"> </w:t>
      </w:r>
    </w:p>
    <w:p w14:paraId="6676B39A">
      <w:pPr>
        <w:spacing w:line="600" w:lineRule="exact"/>
        <w:ind w:firstLine="750" w:firstLineChars="250"/>
        <w:jc w:val="left"/>
        <w:rPr>
          <w:rFonts w:hint="eastAsia"/>
          <w:color w:val="auto"/>
          <w:sz w:val="30"/>
          <w:szCs w:val="30"/>
          <w:highlight w:val="none"/>
        </w:rPr>
      </w:pPr>
      <w:r>
        <w:rPr>
          <w:rFonts w:hint="eastAsia"/>
          <w:color w:val="auto"/>
          <w:sz w:val="30"/>
          <w:szCs w:val="30"/>
          <w:highlight w:val="none"/>
        </w:rPr>
        <w:t>乙方（成交供应商）：</w:t>
      </w:r>
      <w:r>
        <w:rPr>
          <w:rFonts w:hint="eastAsia" w:ascii="Times New Roman" w:eastAsia="宋体"/>
          <w:color w:val="auto"/>
          <w:sz w:val="30"/>
          <w:szCs w:val="30"/>
          <w:highlight w:val="none"/>
          <w:u w:val="single"/>
          <w:lang w:val="en-US" w:eastAsia="zh-CN"/>
        </w:rPr>
        <w:t xml:space="preserve">               </w:t>
      </w:r>
    </w:p>
    <w:p w14:paraId="17703F8C">
      <w:pPr>
        <w:spacing w:line="600" w:lineRule="exact"/>
        <w:ind w:firstLine="2250" w:firstLineChars="750"/>
        <w:jc w:val="left"/>
        <w:rPr>
          <w:rFonts w:hint="eastAsia"/>
          <w:color w:val="auto"/>
          <w:sz w:val="30"/>
          <w:szCs w:val="30"/>
          <w:highlight w:val="none"/>
        </w:rPr>
      </w:pPr>
    </w:p>
    <w:p w14:paraId="03D376CB">
      <w:pPr>
        <w:spacing w:line="600" w:lineRule="exact"/>
        <w:ind w:firstLine="2250" w:firstLineChars="750"/>
        <w:jc w:val="left"/>
        <w:rPr>
          <w:rFonts w:hint="default" w:eastAsia="宋体"/>
          <w:color w:val="auto"/>
          <w:sz w:val="30"/>
          <w:szCs w:val="30"/>
          <w:highlight w:val="none"/>
          <w:lang w:val="en-US" w:eastAsia="zh-CN"/>
        </w:rPr>
      </w:pPr>
      <w:r>
        <w:rPr>
          <w:rFonts w:hint="eastAsia"/>
          <w:color w:val="auto"/>
          <w:sz w:val="30"/>
          <w:szCs w:val="30"/>
          <w:highlight w:val="none"/>
        </w:rPr>
        <w:t>日期：</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lang w:val="en-US" w:eastAsia="zh-CN"/>
        </w:rPr>
        <w:t xml:space="preserve"> </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rPr>
        <w:t>年</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lang w:val="en-US" w:eastAsia="zh-CN"/>
        </w:rPr>
        <w:t xml:space="preserve"> </w:t>
      </w:r>
      <w:r>
        <w:rPr>
          <w:rFonts w:hint="eastAsia" w:ascii="Times New Roman" w:eastAsia="宋体"/>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日</w:t>
      </w:r>
    </w:p>
    <w:p w14:paraId="3AD3C064">
      <w:pPr>
        <w:snapToGrid w:val="0"/>
        <w:spacing w:line="500" w:lineRule="exact"/>
        <w:ind w:right="482"/>
        <w:jc w:val="center"/>
        <w:rPr>
          <w:rFonts w:ascii="宋体" w:hAnsi="宋体"/>
          <w:b/>
          <w:bCs/>
          <w:color w:val="auto"/>
          <w:sz w:val="32"/>
          <w:szCs w:val="32"/>
          <w:highlight w:val="none"/>
        </w:rPr>
      </w:pPr>
    </w:p>
    <w:bookmarkEnd w:id="36"/>
    <w:p w14:paraId="7F9257A0">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EC2313E">
      <w:pPr>
        <w:snapToGrid w:val="0"/>
        <w:spacing w:line="400" w:lineRule="exact"/>
        <w:ind w:firstLine="643" w:firstLineChars="200"/>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14:paraId="2CEAFF21">
      <w:pPr>
        <w:spacing w:line="520" w:lineRule="exact"/>
        <w:rPr>
          <w:rFonts w:hint="eastAsia" w:ascii="宋体" w:hAnsi="宋体" w:eastAsia="宋体" w:cs="宋体"/>
          <w:b/>
          <w:color w:val="auto"/>
          <w:sz w:val="32"/>
          <w:szCs w:val="32"/>
          <w:highlight w:val="none"/>
        </w:rPr>
      </w:pPr>
    </w:p>
    <w:p w14:paraId="4D1D3BD2">
      <w:pPr>
        <w:spacing w:line="360" w:lineRule="auto"/>
        <w:ind w:right="80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2F61AB04">
      <w:pPr>
        <w:spacing w:line="360" w:lineRule="auto"/>
        <w:ind w:right="8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采购计划号：</w:t>
      </w:r>
      <w:r>
        <w:rPr>
          <w:rFonts w:hint="eastAsia" w:ascii="宋体" w:hAnsi="宋体" w:eastAsia="宋体" w:cs="宋体"/>
          <w:color w:val="auto"/>
          <w:sz w:val="24"/>
          <w:szCs w:val="24"/>
          <w:highlight w:val="none"/>
          <w:u w:val="single"/>
        </w:rPr>
        <w:t xml:space="preserve">               </w:t>
      </w:r>
    </w:p>
    <w:p w14:paraId="200467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04BC64F">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lang w:eastAsia="zh-CN"/>
        </w:rPr>
        <w:t>成交供应商</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69E6D9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1DFC48B3">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0FCEAC02">
      <w:pPr>
        <w:spacing w:line="360" w:lineRule="auto"/>
        <w:ind w:firstLine="480" w:firstLineChars="200"/>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 xml:space="preserve">                   </w:t>
      </w:r>
    </w:p>
    <w:p w14:paraId="2BECB535">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7801BCCD">
      <w:pPr>
        <w:spacing w:line="360" w:lineRule="auto"/>
        <w:rPr>
          <w:rFonts w:hint="eastAsia" w:ascii="宋体" w:hAnsi="宋体" w:cs="宋体"/>
          <w:color w:val="auto"/>
          <w:sz w:val="24"/>
          <w:szCs w:val="24"/>
          <w:highlight w:val="none"/>
          <w:u w:val="single"/>
        </w:rPr>
      </w:pPr>
    </w:p>
    <w:p w14:paraId="318D2C5D">
      <w:pPr>
        <w:spacing w:line="360" w:lineRule="auto"/>
        <w:rPr>
          <w:rFonts w:hint="eastAsia" w:ascii="宋体" w:hAnsi="宋体" w:cs="宋体"/>
          <w:color w:val="auto"/>
          <w:sz w:val="24"/>
          <w:szCs w:val="24"/>
          <w:highlight w:val="none"/>
        </w:rPr>
      </w:pPr>
    </w:p>
    <w:p w14:paraId="053AA78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根据《中华人民共和国政府采购法》、《中华人民共和国</w:t>
      </w:r>
      <w:r>
        <w:rPr>
          <w:rFonts w:hint="eastAsia" w:ascii="宋体" w:hAnsi="宋体" w:cs="宋体"/>
          <w:color w:val="auto"/>
          <w:sz w:val="24"/>
          <w:szCs w:val="24"/>
          <w:highlight w:val="none"/>
          <w:lang w:eastAsia="zh-CN"/>
        </w:rPr>
        <w:t>民法典</w:t>
      </w:r>
      <w:r>
        <w:rPr>
          <w:rFonts w:hint="eastAsia" w:ascii="宋体" w:hAnsi="宋体" w:cs="宋体"/>
          <w:color w:val="auto"/>
          <w:sz w:val="24"/>
          <w:szCs w:val="24"/>
          <w:highlight w:val="none"/>
        </w:rPr>
        <w:t>》等法律、法规规定，按照</w:t>
      </w:r>
      <w:r>
        <w:rPr>
          <w:rFonts w:hint="eastAsia" w:ascii="宋体" w:hAnsi="宋体" w:cs="宋体"/>
          <w:color w:val="auto"/>
          <w:sz w:val="24"/>
          <w:szCs w:val="24"/>
          <w:highlight w:val="none"/>
          <w:lang w:val="en-US" w:eastAsia="zh-CN"/>
        </w:rPr>
        <w:t>竞争性</w:t>
      </w:r>
      <w:r>
        <w:rPr>
          <w:rFonts w:hint="eastAsia" w:ascii="宋体" w:hAnsi="宋体"/>
          <w:color w:val="auto"/>
          <w:sz w:val="24"/>
          <w:szCs w:val="24"/>
          <w:highlight w:val="none"/>
        </w:rPr>
        <w:t>磋商文件规定条款和乙方响应文件及其承诺，甲乙双方签订本合同。</w:t>
      </w:r>
    </w:p>
    <w:p w14:paraId="54F16A82">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第一条　合同标的</w:t>
      </w:r>
    </w:p>
    <w:p w14:paraId="32F2F789">
      <w:pPr>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val="en-US" w:eastAsia="zh-CN"/>
        </w:rPr>
        <w:t>1.合同总金额：</w:t>
      </w:r>
      <w:r>
        <w:rPr>
          <w:rFonts w:hint="eastAsia" w:ascii="宋体" w:hAnsi="宋体" w:eastAsia="宋体" w:cs="宋体"/>
          <w:color w:val="auto"/>
          <w:sz w:val="24"/>
          <w:szCs w:val="24"/>
          <w:highlight w:val="none"/>
          <w:u w:val="single"/>
          <w:lang w:val="en-US" w:eastAsia="zh-CN"/>
        </w:rPr>
        <w:t xml:space="preserve">                          。</w:t>
      </w:r>
    </w:p>
    <w:p w14:paraId="14377DA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服务内容</w:t>
      </w:r>
      <w:r>
        <w:rPr>
          <w:rFonts w:hint="eastAsia" w:ascii="宋体" w:hAnsi="宋体" w:eastAsia="宋体" w:cs="宋体"/>
          <w:color w:val="auto"/>
          <w:sz w:val="24"/>
          <w:szCs w:val="24"/>
          <w:highlight w:val="none"/>
        </w:rPr>
        <w:t>一览表</w:t>
      </w:r>
      <w:r>
        <w:rPr>
          <w:rFonts w:hint="eastAsia" w:ascii="宋体" w:hAnsi="宋体" w:eastAsia="宋体" w:cs="宋体"/>
          <w:color w:val="auto"/>
          <w:sz w:val="24"/>
          <w:szCs w:val="24"/>
          <w:highlight w:val="none"/>
          <w:lang w:eastAsia="zh-CN"/>
        </w:rPr>
        <w:t>（详见附件中的响应报价表）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087"/>
        <w:gridCol w:w="844"/>
        <w:gridCol w:w="844"/>
        <w:gridCol w:w="844"/>
        <w:gridCol w:w="844"/>
        <w:gridCol w:w="844"/>
        <w:gridCol w:w="848"/>
        <w:gridCol w:w="1206"/>
        <w:gridCol w:w="1031"/>
      </w:tblGrid>
      <w:tr w14:paraId="5363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32" w:type="dxa"/>
            <w:noWrap w:val="0"/>
            <w:vAlign w:val="center"/>
          </w:tcPr>
          <w:p w14:paraId="29D6C4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序号</w:t>
            </w:r>
          </w:p>
        </w:tc>
        <w:tc>
          <w:tcPr>
            <w:tcW w:w="1194" w:type="dxa"/>
            <w:noWrap w:val="0"/>
            <w:vAlign w:val="center"/>
          </w:tcPr>
          <w:p w14:paraId="52C0B8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服务项目</w:t>
            </w:r>
          </w:p>
        </w:tc>
        <w:tc>
          <w:tcPr>
            <w:tcW w:w="912" w:type="dxa"/>
            <w:noWrap w:val="0"/>
            <w:vAlign w:val="center"/>
          </w:tcPr>
          <w:p w14:paraId="5E77D1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w:t>
            </w:r>
          </w:p>
          <w:p w14:paraId="36BEB9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对象</w:t>
            </w:r>
          </w:p>
        </w:tc>
        <w:tc>
          <w:tcPr>
            <w:tcW w:w="912" w:type="dxa"/>
            <w:noWrap w:val="0"/>
            <w:vAlign w:val="center"/>
          </w:tcPr>
          <w:p w14:paraId="0E2ADC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w:t>
            </w:r>
          </w:p>
          <w:p w14:paraId="167A1D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人数</w:t>
            </w:r>
          </w:p>
        </w:tc>
        <w:tc>
          <w:tcPr>
            <w:tcW w:w="912" w:type="dxa"/>
            <w:noWrap w:val="0"/>
            <w:vAlign w:val="center"/>
          </w:tcPr>
          <w:p w14:paraId="1A17D9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w:t>
            </w:r>
          </w:p>
          <w:p w14:paraId="2BBE6C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地点</w:t>
            </w:r>
          </w:p>
        </w:tc>
        <w:tc>
          <w:tcPr>
            <w:tcW w:w="912" w:type="dxa"/>
            <w:noWrap w:val="0"/>
            <w:vAlign w:val="center"/>
          </w:tcPr>
          <w:p w14:paraId="6BBE82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培训完成时间</w:t>
            </w:r>
          </w:p>
        </w:tc>
        <w:tc>
          <w:tcPr>
            <w:tcW w:w="912" w:type="dxa"/>
            <w:noWrap w:val="0"/>
            <w:vAlign w:val="center"/>
          </w:tcPr>
          <w:p w14:paraId="1390C9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w:t>
            </w:r>
          </w:p>
          <w:p w14:paraId="2208A50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方式</w:t>
            </w:r>
          </w:p>
        </w:tc>
        <w:tc>
          <w:tcPr>
            <w:tcW w:w="917" w:type="dxa"/>
            <w:noWrap w:val="0"/>
            <w:vAlign w:val="center"/>
          </w:tcPr>
          <w:p w14:paraId="4E090A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培训</w:t>
            </w:r>
          </w:p>
          <w:p w14:paraId="19956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天数</w:t>
            </w:r>
          </w:p>
        </w:tc>
        <w:tc>
          <w:tcPr>
            <w:tcW w:w="1264" w:type="dxa"/>
            <w:noWrap w:val="0"/>
            <w:vAlign w:val="center"/>
          </w:tcPr>
          <w:p w14:paraId="3293FC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人均单价</w:t>
            </w:r>
            <w:r>
              <w:rPr>
                <w:rFonts w:hint="eastAsia" w:ascii="宋体" w:hAnsi="宋体" w:eastAsia="宋体" w:cs="宋体"/>
                <w:color w:val="auto"/>
                <w:sz w:val="21"/>
                <w:szCs w:val="21"/>
                <w:vertAlign w:val="baseline"/>
                <w:lang w:val="en-US" w:eastAsia="zh-CN"/>
              </w:rPr>
              <w:t>/天（元）</w:t>
            </w:r>
          </w:p>
        </w:tc>
        <w:tc>
          <w:tcPr>
            <w:tcW w:w="1061" w:type="dxa"/>
            <w:noWrap w:val="0"/>
            <w:vAlign w:val="center"/>
          </w:tcPr>
          <w:p w14:paraId="18DD96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单价合计（元）</w:t>
            </w:r>
          </w:p>
        </w:tc>
      </w:tr>
      <w:tr w14:paraId="5D88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2" w:type="dxa"/>
            <w:noWrap w:val="0"/>
            <w:vAlign w:val="center"/>
          </w:tcPr>
          <w:p w14:paraId="404AA5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194" w:type="dxa"/>
            <w:noWrap w:val="0"/>
            <w:vAlign w:val="center"/>
          </w:tcPr>
          <w:p w14:paraId="443DACA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1B0725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66FB1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566C44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3D3C0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0D2DB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7" w:type="dxa"/>
            <w:noWrap w:val="0"/>
            <w:vAlign w:val="center"/>
          </w:tcPr>
          <w:p w14:paraId="156A69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264" w:type="dxa"/>
            <w:noWrap w:val="0"/>
            <w:vAlign w:val="center"/>
          </w:tcPr>
          <w:p w14:paraId="2A03165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061" w:type="dxa"/>
            <w:noWrap w:val="0"/>
            <w:vAlign w:val="center"/>
          </w:tcPr>
          <w:p w14:paraId="6FED22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660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2" w:type="dxa"/>
            <w:noWrap w:val="0"/>
            <w:vAlign w:val="center"/>
          </w:tcPr>
          <w:p w14:paraId="094AD0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w:t>
            </w:r>
          </w:p>
        </w:tc>
        <w:tc>
          <w:tcPr>
            <w:tcW w:w="1194" w:type="dxa"/>
            <w:noWrap w:val="0"/>
            <w:vAlign w:val="center"/>
          </w:tcPr>
          <w:p w14:paraId="7FBE70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727F82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11801A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83B87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7C022A1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921DC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7" w:type="dxa"/>
            <w:noWrap w:val="0"/>
            <w:vAlign w:val="center"/>
          </w:tcPr>
          <w:p w14:paraId="0F7D9C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264" w:type="dxa"/>
            <w:noWrap w:val="0"/>
            <w:vAlign w:val="center"/>
          </w:tcPr>
          <w:p w14:paraId="092E397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061" w:type="dxa"/>
            <w:noWrap w:val="0"/>
            <w:vAlign w:val="center"/>
          </w:tcPr>
          <w:p w14:paraId="673127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5DA4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32" w:type="dxa"/>
            <w:noWrap w:val="0"/>
            <w:vAlign w:val="center"/>
          </w:tcPr>
          <w:p w14:paraId="5DD1C35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w:t>
            </w:r>
          </w:p>
        </w:tc>
        <w:tc>
          <w:tcPr>
            <w:tcW w:w="1194" w:type="dxa"/>
            <w:noWrap w:val="0"/>
            <w:vAlign w:val="center"/>
          </w:tcPr>
          <w:p w14:paraId="71B141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4B2D38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6935D7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7E9FB22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0303107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2" w:type="dxa"/>
            <w:noWrap w:val="0"/>
            <w:vAlign w:val="center"/>
          </w:tcPr>
          <w:p w14:paraId="00442E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917" w:type="dxa"/>
            <w:noWrap w:val="0"/>
            <w:vAlign w:val="center"/>
          </w:tcPr>
          <w:p w14:paraId="6ABA2D3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264" w:type="dxa"/>
            <w:noWrap w:val="0"/>
            <w:vAlign w:val="center"/>
          </w:tcPr>
          <w:p w14:paraId="3290BC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c>
          <w:tcPr>
            <w:tcW w:w="1061" w:type="dxa"/>
            <w:noWrap w:val="0"/>
            <w:vAlign w:val="center"/>
          </w:tcPr>
          <w:p w14:paraId="11526F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val="en-US" w:eastAsia="zh-CN"/>
              </w:rPr>
            </w:pPr>
          </w:p>
        </w:tc>
      </w:tr>
      <w:tr w14:paraId="56A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2" w:type="dxa"/>
            <w:noWrap w:val="0"/>
            <w:vAlign w:val="center"/>
          </w:tcPr>
          <w:p w14:paraId="319E1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合计金额</w:t>
            </w:r>
          </w:p>
        </w:tc>
        <w:tc>
          <w:tcPr>
            <w:tcW w:w="8996" w:type="dxa"/>
            <w:gridSpan w:val="9"/>
            <w:noWrap w:val="0"/>
            <w:vAlign w:val="center"/>
          </w:tcPr>
          <w:p w14:paraId="4B5CC350">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vertAlign w:val="baseline"/>
                <w:lang w:eastAsia="zh-CN"/>
              </w:rPr>
            </w:pPr>
            <w:r>
              <w:rPr>
                <w:rFonts w:hint="eastAsia" w:ascii="宋体" w:hAnsi="宋体" w:eastAsia="宋体" w:cs="宋体"/>
                <w:color w:val="auto"/>
                <w:sz w:val="21"/>
                <w:szCs w:val="21"/>
                <w:vertAlign w:val="baseline"/>
                <w:lang w:eastAsia="zh-CN"/>
              </w:rPr>
              <w:t>大写：</w:t>
            </w:r>
            <w:r>
              <w:rPr>
                <w:rFonts w:hint="eastAsia" w:ascii="宋体" w:hAnsi="宋体" w:eastAsia="宋体" w:cs="宋体"/>
                <w:color w:val="auto"/>
                <w:sz w:val="21"/>
                <w:szCs w:val="21"/>
                <w:u w:val="single"/>
                <w:vertAlign w:val="baseline"/>
                <w:lang w:eastAsia="zh-CN"/>
              </w:rPr>
              <w:t>人民币</w:t>
            </w:r>
            <w:r>
              <w:rPr>
                <w:rFonts w:hint="eastAsia" w:ascii="宋体" w:hAnsi="宋体" w:eastAsia="宋体" w:cs="宋体"/>
                <w:color w:val="auto"/>
                <w:sz w:val="21"/>
                <w:szCs w:val="21"/>
                <w:u w:val="single"/>
                <w:vertAlign w:val="baseline"/>
                <w:lang w:val="en-US" w:eastAsia="zh-CN"/>
              </w:rPr>
              <w:t xml:space="preserve">    </w:t>
            </w:r>
            <w:r>
              <w:rPr>
                <w:rFonts w:hint="default"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single"/>
                <w:vertAlign w:val="baseline"/>
                <w:lang w:val="en-US" w:eastAsia="zh-CN"/>
              </w:rPr>
              <w:t xml:space="preserve">              </w:t>
            </w:r>
            <w:r>
              <w:rPr>
                <w:rFonts w:hint="default"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single"/>
                <w:vertAlign w:val="baseline"/>
                <w:lang w:eastAsia="zh-CN"/>
              </w:rPr>
              <w:t>（￥</w:t>
            </w:r>
            <w:r>
              <w:rPr>
                <w:rFonts w:hint="eastAsia" w:ascii="宋体" w:hAnsi="宋体" w:eastAsia="宋体" w:cs="宋体"/>
                <w:color w:val="auto"/>
                <w:sz w:val="21"/>
                <w:szCs w:val="21"/>
                <w:u w:val="single"/>
                <w:vertAlign w:val="baseline"/>
                <w:lang w:val="en-US" w:eastAsia="zh-CN"/>
              </w:rPr>
              <w:t xml:space="preserve">      </w:t>
            </w:r>
            <w:r>
              <w:rPr>
                <w:rFonts w:hint="eastAsia" w:ascii="宋体" w:hAnsi="宋体" w:eastAsia="宋体" w:cs="宋体"/>
                <w:color w:val="auto"/>
                <w:sz w:val="21"/>
                <w:szCs w:val="21"/>
                <w:u w:val="single"/>
                <w:vertAlign w:val="baseline"/>
                <w:lang w:eastAsia="zh-CN"/>
              </w:rPr>
              <w:t>）</w:t>
            </w:r>
          </w:p>
        </w:tc>
      </w:tr>
    </w:tbl>
    <w:p w14:paraId="71860142">
      <w:pPr>
        <w:pStyle w:val="15"/>
        <w:rPr>
          <w:rFonts w:hint="eastAsia"/>
          <w:color w:val="auto"/>
          <w:sz w:val="24"/>
          <w:szCs w:val="24"/>
          <w:lang w:eastAsia="zh-CN"/>
        </w:rPr>
      </w:pPr>
    </w:p>
    <w:p w14:paraId="07BCCA67">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eastAsia="宋体" w:cs="宋体"/>
          <w:b w:val="0"/>
          <w:bCs w:val="0"/>
          <w:color w:val="auto"/>
          <w:kern w:val="2"/>
          <w:sz w:val="24"/>
          <w:szCs w:val="24"/>
          <w:highlight w:val="none"/>
          <w:lang w:val="en-US" w:eastAsia="zh-CN" w:bidi="ar-SA"/>
        </w:rPr>
        <w:t>合同总金额包含满足本次竞标全部采购需求所应提供的服务，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合同总金额中。</w:t>
      </w:r>
    </w:p>
    <w:p w14:paraId="23FED936">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第二条　质量保证</w:t>
      </w:r>
    </w:p>
    <w:p w14:paraId="4902357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乙方所提供的服务及服务内容必须与响应文件承诺相一致，有国家强制性标准的，还必须符合国家强制性标准的规定，没有国家强制性标准但有</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强制性标准的，必须符合</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强制性标准的规定。</w:t>
      </w:r>
    </w:p>
    <w:p w14:paraId="4565BA0B">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第三条　权利保证</w:t>
      </w:r>
    </w:p>
    <w:p w14:paraId="42337891">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乙方应保证所提供服务在使用时不会侵犯任何第三方的专利权、商标权、工业设计权等知识产权及</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合法权利，且所有权、处分权等没有受到任何限制。</w:t>
      </w:r>
    </w:p>
    <w:p w14:paraId="503DD3F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没有甲方事先书面同意，乙方不得将由甲方提供的有关合同或者任何合同条文、规格、计划、图纸、样品或者资料提供给与履行本合同无关的任何</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人。即使向履行本合同有关的人员提供，也应注意保密并限于履行合同的必需范围。乙方的保密义务持续有效，不因为本合同履行终止、解除或者无效而解除。</w:t>
      </w:r>
    </w:p>
    <w:p w14:paraId="655C2E33">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第四条　交付和验收</w:t>
      </w:r>
    </w:p>
    <w:p w14:paraId="5947620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服务期限：</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起至</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，服务地点：</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65039E2">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乙方应按响应文件的承诺向甲方提供相应的服务，并提供所服务内容的相关技术资料。</w:t>
      </w:r>
    </w:p>
    <w:p w14:paraId="0C96FE8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乙方提供不符合响应文件和本合同规定的服务成果，甲方有权拒绝接受。</w:t>
      </w:r>
    </w:p>
    <w:p w14:paraId="4E1EE8D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乙方完成服务后应及时书面通知甲方进行验收，甲方应在收到通知后</w:t>
      </w:r>
      <w:r>
        <w:rPr>
          <w:rFonts w:hint="eastAsia" w:ascii="宋体" w:hAnsi="宋体"/>
          <w:color w:val="auto"/>
          <w:sz w:val="24"/>
          <w:szCs w:val="24"/>
          <w:highlight w:val="none"/>
          <w:lang w:eastAsia="zh-CN"/>
        </w:rPr>
        <w:t>五</w:t>
      </w:r>
      <w:r>
        <w:rPr>
          <w:rFonts w:hint="eastAsia" w:ascii="宋体" w:hAnsi="宋体"/>
          <w:color w:val="auto"/>
          <w:sz w:val="24"/>
          <w:szCs w:val="24"/>
          <w:highlight w:val="none"/>
        </w:rPr>
        <w:t>个工作日内进行验收，逾期不开始验收的，乙方可视同验收合格。验收合格后由甲乙双方签署验收单并加盖</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公章，甲乙双方各执一份。</w:t>
      </w:r>
    </w:p>
    <w:p w14:paraId="6DFA2D17">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甲乙双方应按照《</w:t>
      </w:r>
      <w:r>
        <w:rPr>
          <w:rFonts w:ascii="宋体" w:hAnsi="宋体" w:cs="宋体"/>
          <w:color w:val="auto"/>
          <w:sz w:val="24"/>
          <w:szCs w:val="24"/>
          <w:highlight w:val="none"/>
        </w:rPr>
        <w:t>广西壮族自治区政府采购项目履约验收管理办法</w:t>
      </w:r>
      <w:r>
        <w:rPr>
          <w:rFonts w:hint="eastAsia" w:ascii="宋体" w:hAnsi="宋体" w:cs="宋体"/>
          <w:color w:val="auto"/>
          <w:sz w:val="24"/>
          <w:szCs w:val="24"/>
          <w:highlight w:val="none"/>
        </w:rPr>
        <w:t>》、双方合同、响应文件验收。</w:t>
      </w:r>
    </w:p>
    <w:p w14:paraId="7760C40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甲方在初步验收或者最终验收过程中如发现乙方提供的服务成果不满足响应文件及本合同规定的，可暂缓向乙方付款，直到乙方及时完善并提交相应的服务成果且经甲方验收合格后，方可办理付款。</w:t>
      </w:r>
    </w:p>
    <w:p w14:paraId="75C2A39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甲方验收时以书面形式提出异议的，乙方应自收到甲方书面异议后五个工作日内及时予以解决，否则甲方有权不出具服务验收合格单。</w:t>
      </w:r>
    </w:p>
    <w:p w14:paraId="6804D667">
      <w:pPr>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第五条  售后服务及培训</w:t>
      </w:r>
    </w:p>
    <w:p w14:paraId="6C2D8D3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乙方应按照国家有关法律法规和本合同所附的《售后服务承诺》要求为甲方提供相应的售后服务。</w:t>
      </w:r>
    </w:p>
    <w:p w14:paraId="54A52E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甲方应提供必要测试条件（如场地、电源、水源等）。</w:t>
      </w:r>
    </w:p>
    <w:p w14:paraId="640B52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乙方负责甲方有关人员的培训。培训时间、地点：</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14CD9F4">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rPr>
        <w:t>第六条　付款方式</w:t>
      </w:r>
      <w:r>
        <w:rPr>
          <w:rFonts w:hint="eastAsia"/>
          <w:color w:val="auto"/>
          <w:sz w:val="24"/>
          <w:szCs w:val="24"/>
          <w:lang w:eastAsia="zh-CN"/>
        </w:rPr>
        <w:t>：</w:t>
      </w:r>
      <w:r>
        <w:rPr>
          <w:rFonts w:hint="eastAsia"/>
          <w:color w:val="auto"/>
          <w:sz w:val="24"/>
          <w:szCs w:val="24"/>
          <w:lang w:val="en-US" w:eastAsia="zh-CN"/>
        </w:rPr>
        <w:t>合同签订后10个工作日内乙方</w:t>
      </w:r>
      <w:r>
        <w:rPr>
          <w:rFonts w:hint="eastAsia"/>
          <w:color w:val="auto"/>
          <w:sz w:val="24"/>
          <w:szCs w:val="24"/>
          <w:lang w:eastAsia="zh-CN"/>
        </w:rPr>
        <w:t>向</w:t>
      </w:r>
      <w:r>
        <w:rPr>
          <w:rFonts w:hint="eastAsia"/>
          <w:color w:val="auto"/>
          <w:sz w:val="24"/>
          <w:szCs w:val="24"/>
          <w:lang w:val="en-US" w:eastAsia="zh-CN"/>
        </w:rPr>
        <w:t>甲方</w:t>
      </w:r>
      <w:r>
        <w:rPr>
          <w:rFonts w:hint="eastAsia"/>
          <w:color w:val="auto"/>
          <w:sz w:val="24"/>
          <w:szCs w:val="24"/>
          <w:lang w:eastAsia="zh-CN"/>
        </w:rPr>
        <w:t>提交培训实施方案，方案合格后</w:t>
      </w:r>
      <w:r>
        <w:rPr>
          <w:rFonts w:hint="eastAsia"/>
          <w:color w:val="auto"/>
          <w:sz w:val="24"/>
          <w:szCs w:val="24"/>
          <w:lang w:val="en-US" w:eastAsia="zh-CN"/>
        </w:rPr>
        <w:t>15个工作日内甲方向乙方支付合同总金额的50%；项目的全部培训结束并通过甲方</w:t>
      </w:r>
      <w:r>
        <w:rPr>
          <w:rFonts w:hint="eastAsia"/>
          <w:color w:val="auto"/>
          <w:sz w:val="24"/>
          <w:szCs w:val="24"/>
          <w:lang w:eastAsia="zh-CN"/>
        </w:rPr>
        <w:t>验收合格后，</w:t>
      </w:r>
      <w:r>
        <w:rPr>
          <w:rFonts w:hint="eastAsia"/>
          <w:color w:val="auto"/>
          <w:sz w:val="24"/>
          <w:szCs w:val="24"/>
          <w:lang w:val="en-US" w:eastAsia="zh-CN"/>
        </w:rPr>
        <w:t>待乙方向甲方提交所有培训材料后10个工作日内</w:t>
      </w:r>
      <w:r>
        <w:rPr>
          <w:rFonts w:hint="eastAsia"/>
          <w:color w:val="auto"/>
          <w:sz w:val="24"/>
          <w:szCs w:val="24"/>
          <w:lang w:eastAsia="zh-CN"/>
        </w:rPr>
        <w:t>，</w:t>
      </w:r>
      <w:r>
        <w:rPr>
          <w:rFonts w:hint="eastAsia"/>
          <w:color w:val="auto"/>
          <w:sz w:val="24"/>
          <w:szCs w:val="24"/>
          <w:lang w:val="en-US" w:eastAsia="zh-CN"/>
        </w:rPr>
        <w:t>甲方再向乙方</w:t>
      </w:r>
      <w:r>
        <w:rPr>
          <w:rFonts w:hint="eastAsia"/>
          <w:color w:val="auto"/>
          <w:sz w:val="24"/>
          <w:szCs w:val="24"/>
          <w:lang w:eastAsia="zh-CN"/>
        </w:rPr>
        <w:t>支付</w:t>
      </w:r>
      <w:r>
        <w:rPr>
          <w:rFonts w:hint="eastAsia"/>
          <w:color w:val="auto"/>
          <w:sz w:val="24"/>
          <w:szCs w:val="24"/>
          <w:lang w:val="en-US" w:eastAsia="zh-CN"/>
        </w:rPr>
        <w:t>合同</w:t>
      </w:r>
      <w:r>
        <w:rPr>
          <w:rFonts w:hint="eastAsia"/>
          <w:color w:val="auto"/>
          <w:sz w:val="24"/>
          <w:szCs w:val="24"/>
          <w:lang w:eastAsia="zh-CN"/>
        </w:rPr>
        <w:t>余款，</w:t>
      </w:r>
      <w:r>
        <w:rPr>
          <w:rFonts w:hint="eastAsia"/>
          <w:color w:val="auto"/>
          <w:sz w:val="24"/>
          <w:szCs w:val="24"/>
          <w:lang w:val="en-US" w:eastAsia="zh-CN"/>
        </w:rPr>
        <w:t>乙方必须在收到款项后10个工作日内开具合法的且与合同总金额等额的正式发票给甲方。</w:t>
      </w:r>
    </w:p>
    <w:p w14:paraId="2A8C4B23">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开户名称：</w:t>
      </w:r>
    </w:p>
    <w:p w14:paraId="24530FC2">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rPr>
        <w:t>开户银行：</w:t>
      </w:r>
    </w:p>
    <w:p w14:paraId="0F0DE829">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乙方</w:t>
      </w:r>
      <w:r>
        <w:rPr>
          <w:rFonts w:hint="default" w:ascii="宋体" w:hAnsi="宋体" w:eastAsia="宋体" w:cs="宋体"/>
          <w:color w:val="auto"/>
          <w:sz w:val="24"/>
          <w:szCs w:val="24"/>
          <w:highlight w:val="none"/>
          <w:lang w:val="en-US" w:eastAsia="zh-CN"/>
        </w:rPr>
        <w:t>账</w:t>
      </w:r>
      <w:r>
        <w:rPr>
          <w:rFonts w:hint="default" w:ascii="宋体" w:hAnsi="宋体" w:eastAsia="宋体" w:cs="宋体"/>
          <w:color w:val="auto"/>
          <w:sz w:val="24"/>
          <w:szCs w:val="24"/>
          <w:highlight w:val="none"/>
          <w:lang w:val="en-US"/>
        </w:rPr>
        <w:t>号：</w:t>
      </w:r>
    </w:p>
    <w:p w14:paraId="53A6983A">
      <w:pPr>
        <w:snapToGrid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第七条　履约保证金</w:t>
      </w:r>
    </w:p>
    <w:p w14:paraId="133EAFD9">
      <w:pPr>
        <w:spacing w:line="360" w:lineRule="auto"/>
        <w:ind w:firstLine="480" w:firstLineChars="200"/>
        <w:rPr>
          <w:rFonts w:hint="default" w:eastAsia="宋体"/>
          <w:color w:val="auto"/>
          <w:sz w:val="24"/>
          <w:szCs w:val="24"/>
          <w:highlight w:val="none"/>
          <w:lang w:val="en-US" w:eastAsia="zh-CN"/>
        </w:rPr>
      </w:pPr>
      <w:r>
        <w:rPr>
          <w:rFonts w:hint="eastAsia" w:ascii="宋体" w:hAnsi="宋体" w:cs="宋体"/>
          <w:color w:val="auto"/>
          <w:sz w:val="24"/>
          <w:szCs w:val="24"/>
          <w:highlight w:val="none"/>
          <w:lang w:eastAsia="zh-CN"/>
        </w:rPr>
        <w:t>　</w:t>
      </w:r>
      <w:r>
        <w:rPr>
          <w:rFonts w:hint="eastAsia" w:ascii="宋体" w:hAnsi="宋体" w:cs="宋体"/>
          <w:b/>
          <w:bCs/>
          <w:color w:val="auto"/>
          <w:sz w:val="24"/>
          <w:szCs w:val="24"/>
          <w:highlight w:val="none"/>
        </w:rPr>
        <w:t xml:space="preserve"> </w:t>
      </w:r>
      <w:r>
        <w:rPr>
          <w:rFonts w:hint="eastAsia" w:ascii="宋体" w:hAnsi="宋体" w:cs="宋体"/>
          <w:b/>
          <w:bCs/>
          <w:color w:val="auto"/>
          <w:sz w:val="24"/>
          <w:szCs w:val="24"/>
          <w:highlight w:val="none"/>
          <w:lang w:eastAsia="zh-CN"/>
        </w:rPr>
        <w:t>本项目不需要缴</w:t>
      </w:r>
      <w:r>
        <w:rPr>
          <w:rFonts w:hint="eastAsia" w:ascii="宋体" w:hAnsi="宋体" w:cs="宋体"/>
          <w:b/>
          <w:bCs/>
          <w:color w:val="auto"/>
          <w:kern w:val="0"/>
          <w:sz w:val="24"/>
          <w:szCs w:val="24"/>
          <w:highlight w:val="none"/>
        </w:rPr>
        <w:t>纳</w:t>
      </w:r>
      <w:r>
        <w:rPr>
          <w:rFonts w:hint="eastAsia" w:ascii="宋体" w:hAnsi="宋体" w:cs="宋体"/>
          <w:b/>
          <w:bCs/>
          <w:color w:val="auto"/>
          <w:sz w:val="24"/>
          <w:szCs w:val="24"/>
          <w:highlight w:val="none"/>
        </w:rPr>
        <w:t>履约</w:t>
      </w:r>
      <w:r>
        <w:rPr>
          <w:rFonts w:hint="eastAsia" w:ascii="宋体" w:hAnsi="宋体" w:cs="宋体"/>
          <w:b/>
          <w:bCs/>
          <w:color w:val="auto"/>
          <w:sz w:val="24"/>
          <w:szCs w:val="24"/>
          <w:highlight w:val="none"/>
          <w:lang w:eastAsia="zh-CN"/>
        </w:rPr>
        <w:t>保证金。</w:t>
      </w:r>
    </w:p>
    <w:p w14:paraId="44FA2E7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第八条  税费</w:t>
      </w:r>
    </w:p>
    <w:p w14:paraId="5FAB24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本合同执行中相关的一切税费均由乙方负担，合同另有约定的除外。</w:t>
      </w:r>
    </w:p>
    <w:p w14:paraId="0D5D07B6">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第九条　违约责任</w:t>
      </w:r>
    </w:p>
    <w:p w14:paraId="58C9FA2D">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除不可抗力原因外，乙方没有按照合同规定的时间提供服务的，甲方可要求乙方支付违约金。每推迟一天按合同</w:t>
      </w:r>
      <w:r>
        <w:rPr>
          <w:rFonts w:hint="eastAsia" w:ascii="宋体" w:hAnsi="宋体"/>
          <w:color w:val="auto"/>
          <w:sz w:val="24"/>
          <w:szCs w:val="24"/>
          <w:highlight w:val="none"/>
          <w:lang w:eastAsia="zh-CN"/>
        </w:rPr>
        <w:t>总</w:t>
      </w:r>
      <w:r>
        <w:rPr>
          <w:rFonts w:hint="eastAsia" w:ascii="宋体" w:hAnsi="宋体"/>
          <w:color w:val="auto"/>
          <w:sz w:val="24"/>
          <w:szCs w:val="24"/>
          <w:highlight w:val="none"/>
        </w:rPr>
        <w:t>金额的3‰支付违约金，该违约金累计不超过合同</w:t>
      </w:r>
      <w:r>
        <w:rPr>
          <w:rFonts w:hint="eastAsia" w:ascii="宋体" w:hAnsi="宋体"/>
          <w:color w:val="auto"/>
          <w:sz w:val="24"/>
          <w:szCs w:val="24"/>
          <w:highlight w:val="none"/>
          <w:lang w:eastAsia="zh-CN"/>
        </w:rPr>
        <w:t>总</w:t>
      </w:r>
      <w:r>
        <w:rPr>
          <w:rFonts w:hint="eastAsia" w:ascii="宋体" w:hAnsi="宋体"/>
          <w:color w:val="auto"/>
          <w:sz w:val="24"/>
          <w:szCs w:val="24"/>
          <w:highlight w:val="none"/>
        </w:rPr>
        <w:t>金额的10%。</w:t>
      </w:r>
      <w:r>
        <w:rPr>
          <w:rFonts w:hint="eastAsia" w:ascii="宋体" w:hAnsi="宋体" w:cs="宋体"/>
          <w:color w:val="auto"/>
          <w:sz w:val="24"/>
          <w:szCs w:val="24"/>
          <w:highlight w:val="none"/>
        </w:rPr>
        <w:t xml:space="preserve">                                  </w:t>
      </w:r>
    </w:p>
    <w:p w14:paraId="5B476C07">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乙方提供的服务如侵犯了第三方合法权益而引发的任何纠纷或者诉讼，均由乙方负责交涉并承担全部责任。</w:t>
      </w:r>
    </w:p>
    <w:p w14:paraId="05D9C362">
      <w:pPr>
        <w:snapToGrid w:val="0"/>
        <w:spacing w:line="360" w:lineRule="auto"/>
        <w:ind w:firstLine="480" w:firstLineChars="200"/>
        <w:rPr>
          <w:rFonts w:hint="eastAsia" w:ascii="宋体" w:hAnsi="宋体" w:cs="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甲方延期付款的，每天向乙方偿付延期款额3‰滞纳金，但滞纳金累计不得超过延期款额5%。</w:t>
      </w:r>
    </w:p>
    <w:p w14:paraId="5E0AF9DB">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第十条  不可抗力事件处理</w:t>
      </w:r>
    </w:p>
    <w:p w14:paraId="230669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在合同有效期内，任何一方因不可抗力事件导致不能履行合同，则合同履行期可延长，其延长期与不可抗力影响期相同。</w:t>
      </w:r>
    </w:p>
    <w:p w14:paraId="2B9E1C2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不可抗力事件发生后，应立即通知对方，并寄送有关权威机构出具的证明。</w:t>
      </w:r>
    </w:p>
    <w:p w14:paraId="421E463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不可抗力事件延续一百二十天以上，双方应通过友好协商，确定是否继续履行合同。</w:t>
      </w:r>
    </w:p>
    <w:p w14:paraId="00F8F6C7">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第十一条  合同争议</w:t>
      </w:r>
      <w:r>
        <w:rPr>
          <w:rFonts w:hint="eastAsia" w:ascii="宋体" w:hAnsi="宋体" w:cs="宋体"/>
          <w:b/>
          <w:color w:val="auto"/>
          <w:sz w:val="24"/>
          <w:szCs w:val="24"/>
          <w:highlight w:val="none"/>
          <w:lang w:eastAsia="zh-CN"/>
        </w:rPr>
        <w:t>及</w:t>
      </w:r>
      <w:r>
        <w:rPr>
          <w:rFonts w:hint="eastAsia" w:ascii="宋体" w:hAnsi="宋体" w:cs="宋体"/>
          <w:b/>
          <w:color w:val="auto"/>
          <w:sz w:val="24"/>
          <w:szCs w:val="24"/>
          <w:highlight w:val="none"/>
        </w:rPr>
        <w:t>解决</w:t>
      </w:r>
    </w:p>
    <w:p w14:paraId="79212B36">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因服务质量问题发生争议的，应邀请国家认可的质量检测机构进行鉴定。服务符合标准的，鉴定费由甲方承担；服务不符合标准的，鉴定费由乙方承担。</w:t>
      </w:r>
    </w:p>
    <w:p w14:paraId="7AB081D0">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因履行本合同引起的或者与本合同有关的争议，甲乙双方应首先通过友好协商解决，如果协商不能解决，可向甲方所在地有管辖权的人民法院提起诉讼。</w:t>
      </w:r>
    </w:p>
    <w:p w14:paraId="09E4CA89">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诉讼期间，本合同继续履行。</w:t>
      </w:r>
    </w:p>
    <w:p w14:paraId="6498BA85">
      <w:pPr>
        <w:spacing w:line="360" w:lineRule="auto"/>
        <w:ind w:firstLine="482" w:firstLineChars="200"/>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第十二条  合同生效及</w:t>
      </w:r>
      <w:r>
        <w:rPr>
          <w:rFonts w:hint="eastAsia" w:ascii="宋体" w:hAnsi="宋体" w:cs="宋体"/>
          <w:b/>
          <w:color w:val="auto"/>
          <w:sz w:val="24"/>
          <w:szCs w:val="24"/>
          <w:highlight w:val="none"/>
          <w:lang w:eastAsia="zh-CN"/>
        </w:rPr>
        <w:t>其他</w:t>
      </w:r>
    </w:p>
    <w:p w14:paraId="54BE81C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合同经双方法定代表人或者授权代表签字并加盖单位公章后生效（委托代理人签字的需后附法定代表人授权委托书，格式自拟）。</w:t>
      </w:r>
    </w:p>
    <w:p w14:paraId="6F8C5E2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合同执行中涉及采购资金和采购内容修改或者补充的，须经财政部门审批，并签书面补充协议报财政部门备案，方可作为主合同不可分割的一部分。</w:t>
      </w:r>
    </w:p>
    <w:p w14:paraId="41ECCA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3、本合同未尽事宜，遵照《</w:t>
      </w:r>
      <w:r>
        <w:rPr>
          <w:rFonts w:hint="eastAsia" w:ascii="宋体" w:hAnsi="宋体" w:cs="宋体"/>
          <w:color w:val="auto"/>
          <w:sz w:val="24"/>
          <w:szCs w:val="24"/>
          <w:highlight w:val="none"/>
          <w:lang w:eastAsia="zh-CN"/>
        </w:rPr>
        <w:t>中华人民共和国民法典</w:t>
      </w:r>
      <w:r>
        <w:rPr>
          <w:rFonts w:hint="eastAsia" w:ascii="宋体" w:hAnsi="宋体" w:cs="宋体"/>
          <w:color w:val="auto"/>
          <w:sz w:val="24"/>
          <w:szCs w:val="24"/>
          <w:highlight w:val="none"/>
        </w:rPr>
        <w:t>》有关条文执行。</w:t>
      </w:r>
    </w:p>
    <w:p w14:paraId="4221442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第十三条　合同的变更、终止与转让</w:t>
      </w:r>
    </w:p>
    <w:p w14:paraId="3F7CC14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除《中华人民共和国政府采购法》第五十条规定的情形外，本合同一经签订，甲乙双方不得擅自变更、中止或者终止。</w:t>
      </w:r>
    </w:p>
    <w:p w14:paraId="1F33D3F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乙方不得擅自转让其应履行的合同义务。</w:t>
      </w:r>
    </w:p>
    <w:p w14:paraId="1C2F75C4">
      <w:pPr>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第十四条　签订本合同依据</w:t>
      </w:r>
    </w:p>
    <w:p w14:paraId="24591F6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color w:val="auto"/>
          <w:sz w:val="24"/>
          <w:szCs w:val="24"/>
          <w:highlight w:val="none"/>
        </w:rPr>
        <w:t>成交通知书</w:t>
      </w:r>
      <w:r>
        <w:rPr>
          <w:rFonts w:hint="eastAsia" w:ascii="宋体" w:hAnsi="宋体" w:cs="宋体"/>
          <w:color w:val="auto"/>
          <w:sz w:val="24"/>
          <w:szCs w:val="24"/>
          <w:highlight w:val="none"/>
        </w:rPr>
        <w:t>；</w:t>
      </w:r>
    </w:p>
    <w:p w14:paraId="70FA90B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响应报价表</w:t>
      </w:r>
      <w:r>
        <w:rPr>
          <w:rFonts w:hint="eastAsia" w:ascii="宋体" w:hAnsi="宋体" w:cs="宋体"/>
          <w:color w:val="auto"/>
          <w:sz w:val="24"/>
          <w:szCs w:val="24"/>
          <w:highlight w:val="none"/>
        </w:rPr>
        <w:t>；</w:t>
      </w:r>
    </w:p>
    <w:p w14:paraId="7B2F5D0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kern w:val="2"/>
          <w:sz w:val="24"/>
          <w:szCs w:val="24"/>
          <w:highlight w:val="none"/>
          <w:lang w:val="en-US" w:eastAsia="zh-CN"/>
        </w:rPr>
        <w:t>3.响应函；</w:t>
      </w:r>
    </w:p>
    <w:p w14:paraId="7D5DB12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商务条款偏离表和服务需求偏离表；</w:t>
      </w:r>
    </w:p>
    <w:p w14:paraId="1F19DA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售后</w:t>
      </w:r>
      <w:r>
        <w:rPr>
          <w:rFonts w:hint="eastAsia" w:ascii="宋体" w:hAnsi="宋体" w:cs="宋体"/>
          <w:color w:val="auto"/>
          <w:sz w:val="24"/>
          <w:szCs w:val="24"/>
          <w:highlight w:val="none"/>
        </w:rPr>
        <w:t>服务方案；</w:t>
      </w:r>
    </w:p>
    <w:p w14:paraId="3CF19BA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hAnsi="宋体" w:eastAsia="宋体" w:cs="宋体"/>
          <w:color w:val="auto"/>
          <w:sz w:val="24"/>
          <w:szCs w:val="24"/>
          <w:highlight w:val="none"/>
        </w:rPr>
        <w:t>……</w:t>
      </w:r>
      <w:r>
        <w:rPr>
          <w:rFonts w:hint="eastAsia" w:hAnsi="宋体" w:eastAsia="宋体" w:cs="宋体"/>
          <w:color w:val="auto"/>
          <w:sz w:val="24"/>
          <w:szCs w:val="24"/>
          <w:highlight w:val="none"/>
          <w:lang w:eastAsia="zh-CN"/>
        </w:rPr>
        <w:t>；</w:t>
      </w:r>
    </w:p>
    <w:p w14:paraId="21B00C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hAnsi="宋体" w:eastAsia="宋体" w:cs="宋体"/>
          <w:color w:val="auto"/>
          <w:sz w:val="24"/>
          <w:szCs w:val="24"/>
          <w:highlight w:val="none"/>
          <w:lang w:eastAsia="zh-CN"/>
        </w:rPr>
        <w:t>其他</w:t>
      </w:r>
      <w:r>
        <w:rPr>
          <w:rFonts w:hint="eastAsia" w:hAnsi="宋体" w:eastAsia="宋体" w:cs="宋体"/>
          <w:color w:val="auto"/>
          <w:sz w:val="24"/>
          <w:szCs w:val="24"/>
          <w:highlight w:val="none"/>
        </w:rPr>
        <w:t>合同文件</w:t>
      </w:r>
      <w:r>
        <w:rPr>
          <w:rFonts w:hint="eastAsia" w:ascii="宋体" w:hAnsi="宋体" w:cs="宋体"/>
          <w:color w:val="auto"/>
          <w:sz w:val="24"/>
          <w:szCs w:val="24"/>
          <w:highlight w:val="none"/>
        </w:rPr>
        <w:t>。</w:t>
      </w:r>
    </w:p>
    <w:p w14:paraId="0AD1284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上述合同文件互相补充和解释。如果合同文件之间存在矛盾或者不一致之处，以上述文件的排列顺序在先者为准。</w:t>
      </w:r>
    </w:p>
    <w:p w14:paraId="29B67C06">
      <w:pPr>
        <w:spacing w:line="360" w:lineRule="auto"/>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第十五条　</w:t>
      </w:r>
      <w:r>
        <w:rPr>
          <w:rFonts w:hint="eastAsia" w:ascii="宋体" w:hAnsi="宋体" w:cs="宋体"/>
          <w:color w:val="auto"/>
          <w:sz w:val="24"/>
          <w:szCs w:val="24"/>
          <w:highlight w:val="none"/>
        </w:rPr>
        <w:t>本合同一式四份，具有同等法律效力，财政部门（政府采购监管部门）、采购代理机构各一份，甲乙双方各一份（可根据需要另增加）。</w:t>
      </w:r>
    </w:p>
    <w:p w14:paraId="36DD0D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本合同甲乙双方签字盖章后生效，自签订之日起七个工作日内，甲方应当将合同副本报同级财政部门备案。</w:t>
      </w:r>
    </w:p>
    <w:p w14:paraId="6CBF531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本合同自签订之日起2个工作日内，甲方应当将采购合同在广西壮族自治区财政厅指定的媒体上公告。</w:t>
      </w:r>
    </w:p>
    <w:tbl>
      <w:tblPr>
        <w:tblStyle w:val="19"/>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7"/>
        <w:gridCol w:w="4298"/>
      </w:tblGrid>
      <w:tr w14:paraId="294F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trPr>
        <w:tc>
          <w:tcPr>
            <w:tcW w:w="4867" w:type="dxa"/>
            <w:tcBorders>
              <w:top w:val="single" w:color="auto" w:sz="4" w:space="0"/>
              <w:left w:val="single" w:color="auto" w:sz="4" w:space="0"/>
              <w:bottom w:val="single" w:color="auto" w:sz="4" w:space="0"/>
              <w:right w:val="single" w:color="auto" w:sz="4" w:space="0"/>
            </w:tcBorders>
            <w:noWrap w:val="0"/>
            <w:vAlign w:val="top"/>
          </w:tcPr>
          <w:p w14:paraId="3FEA3A82">
            <w:pP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甲方：（章）防城港市教育局</w:t>
            </w:r>
          </w:p>
          <w:p w14:paraId="206658CF">
            <w:pPr>
              <w:snapToGrid w:val="0"/>
              <w:spacing w:line="360" w:lineRule="auto"/>
              <w:jc w:val="both"/>
              <w:rPr>
                <w:rFonts w:hint="eastAsia" w:ascii="宋体" w:hAnsi="宋体" w:eastAsia="宋体" w:cs="宋体"/>
                <w:color w:val="auto"/>
                <w:sz w:val="24"/>
                <w:szCs w:val="24"/>
                <w:highlight w:val="none"/>
              </w:rPr>
            </w:pPr>
          </w:p>
          <w:p w14:paraId="41C49869">
            <w:pPr>
              <w:snapToGrid w:val="0"/>
              <w:spacing w:line="360" w:lineRule="auto"/>
              <w:jc w:val="both"/>
              <w:rPr>
                <w:rFonts w:hint="eastAsia" w:ascii="宋体" w:hAnsi="宋体" w:eastAsia="宋体" w:cs="宋体"/>
                <w:color w:val="auto"/>
                <w:sz w:val="24"/>
                <w:szCs w:val="24"/>
                <w:highlight w:val="none"/>
              </w:rPr>
            </w:pPr>
          </w:p>
          <w:p w14:paraId="2004A0F7">
            <w:pPr>
              <w:snapToGrid w:val="0"/>
              <w:spacing w:line="360" w:lineRule="auto"/>
              <w:ind w:firstLine="1080" w:firstLineChars="450"/>
              <w:jc w:val="both"/>
              <w:rPr>
                <w:rFonts w:hint="eastAsia" w:ascii="宋体" w:hAnsi="宋体" w:eastAsia="宋体" w:cs="宋体"/>
                <w:color w:val="auto"/>
                <w:sz w:val="24"/>
                <w:szCs w:val="24"/>
                <w:highlight w:val="none"/>
              </w:rPr>
            </w:pPr>
          </w:p>
          <w:p w14:paraId="17D0A59F">
            <w:pPr>
              <w:snapToGrid w:val="0"/>
              <w:spacing w:line="360" w:lineRule="auto"/>
              <w:ind w:firstLine="240" w:firstLineChars="1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3206382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乙方：（章）   </w:t>
            </w:r>
          </w:p>
          <w:p w14:paraId="454A7965">
            <w:pPr>
              <w:snapToGrid w:val="0"/>
              <w:spacing w:line="360" w:lineRule="auto"/>
              <w:rPr>
                <w:rFonts w:hint="eastAsia" w:ascii="宋体" w:hAnsi="宋体" w:eastAsia="宋体" w:cs="宋体"/>
                <w:color w:val="auto"/>
                <w:sz w:val="24"/>
                <w:szCs w:val="24"/>
                <w:highlight w:val="none"/>
              </w:rPr>
            </w:pPr>
          </w:p>
          <w:p w14:paraId="64E4962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8E91820">
            <w:pPr>
              <w:snapToGrid w:val="0"/>
              <w:spacing w:line="360" w:lineRule="auto"/>
              <w:jc w:val="right"/>
              <w:rPr>
                <w:rFonts w:hint="eastAsia" w:ascii="宋体" w:hAnsi="宋体" w:eastAsia="宋体" w:cs="宋体"/>
                <w:color w:val="auto"/>
                <w:sz w:val="24"/>
                <w:szCs w:val="24"/>
                <w:highlight w:val="none"/>
              </w:rPr>
            </w:pPr>
          </w:p>
          <w:p w14:paraId="4F99460E">
            <w:pPr>
              <w:snapToGrid w:val="0"/>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tc>
      </w:tr>
      <w:tr w14:paraId="171E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5E15268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单位地址：防城港市港口区万山路500号</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67605A75">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r>
              <w:rPr>
                <w:rFonts w:hint="eastAsia" w:ascii="宋体" w:hAnsi="宋体" w:eastAsia="宋体" w:cs="宋体"/>
                <w:color w:val="auto"/>
                <w:sz w:val="24"/>
                <w:szCs w:val="24"/>
                <w:highlight w:val="none"/>
                <w:lang w:val="en-US" w:eastAsia="zh-CN"/>
              </w:rPr>
              <w:t xml:space="preserve"> </w:t>
            </w:r>
          </w:p>
        </w:tc>
      </w:tr>
      <w:tr w14:paraId="0854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3CC200E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6DCD9A5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5F9A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167484E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1C8FC96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5886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1C7AE27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0A31D57C">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val="en-US" w:eastAsia="zh-CN"/>
              </w:rPr>
              <w:t xml:space="preserve"> </w:t>
            </w:r>
          </w:p>
        </w:tc>
      </w:tr>
      <w:tr w14:paraId="6CC9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7E6FCC8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12DAFDA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lang w:val="en-US" w:eastAsia="zh-CN"/>
              </w:rPr>
              <w:t xml:space="preserve"> </w:t>
            </w:r>
          </w:p>
        </w:tc>
      </w:tr>
      <w:tr w14:paraId="13D1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867" w:type="dxa"/>
            <w:tcBorders>
              <w:top w:val="single" w:color="auto" w:sz="4" w:space="0"/>
              <w:left w:val="single" w:color="auto" w:sz="4" w:space="0"/>
              <w:bottom w:val="single" w:color="auto" w:sz="4" w:space="0"/>
              <w:right w:val="single" w:color="auto" w:sz="4" w:space="0"/>
            </w:tcBorders>
            <w:noWrap w:val="0"/>
            <w:vAlign w:val="center"/>
          </w:tcPr>
          <w:p w14:paraId="7F64FA13">
            <w:pPr>
              <w:snapToGrid w:val="0"/>
              <w:spacing w:line="360" w:lineRule="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邮政编码：</w:t>
            </w:r>
          </w:p>
        </w:tc>
        <w:tc>
          <w:tcPr>
            <w:tcW w:w="4298" w:type="dxa"/>
            <w:tcBorders>
              <w:top w:val="single" w:color="auto" w:sz="4" w:space="0"/>
              <w:left w:val="single" w:color="auto" w:sz="4" w:space="0"/>
              <w:bottom w:val="single" w:color="auto" w:sz="4" w:space="0"/>
              <w:right w:val="single" w:color="auto" w:sz="4" w:space="0"/>
            </w:tcBorders>
            <w:noWrap w:val="0"/>
            <w:vAlign w:val="center"/>
          </w:tcPr>
          <w:p w14:paraId="3CB9151A">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lang w:val="en-US" w:eastAsia="zh-CN"/>
              </w:rPr>
              <w:t xml:space="preserve"> </w:t>
            </w:r>
          </w:p>
        </w:tc>
      </w:tr>
    </w:tbl>
    <w:p w14:paraId="030379A8">
      <w:pPr>
        <w:rPr>
          <w:sz w:val="24"/>
          <w:szCs w:val="24"/>
        </w:rPr>
      </w:pPr>
    </w:p>
    <w:sectPr>
      <w:headerReference r:id="rId13" w:type="first"/>
      <w:footerReference r:id="rId15" w:type="first"/>
      <w:headerReference r:id="rId12" w:type="default"/>
      <w:footerReference r:id="rId14" w:type="default"/>
      <w:pgSz w:w="11906" w:h="16838"/>
      <w:pgMar w:top="1440" w:right="1440" w:bottom="1440"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0E374">
    <w:pPr>
      <w:pStyle w:val="15"/>
      <w:tabs>
        <w:tab w:val="center" w:pos="4439"/>
        <w:tab w:val="clear" w:pos="4153"/>
      </w:tabs>
      <w:jc w:val="both"/>
    </w:pPr>
  </w:p>
  <w:p w14:paraId="1540548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665E0">
    <w:pPr>
      <w:pStyle w:val="15"/>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DF7F1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2DF7F13"/>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7B0E">
    <w:pPr>
      <w:pStyle w:val="15"/>
      <w:tabs>
        <w:tab w:val="center" w:pos="4439"/>
        <w:tab w:val="clear" w:pos="4153"/>
      </w:tabs>
      <w:jc w:val="both"/>
    </w:pPr>
  </w:p>
  <w:p w14:paraId="3578A345">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38E0">
    <w:pPr>
      <w:pStyle w:val="15"/>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0EC3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3C0EC3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51DD">
    <w:pPr>
      <w:pStyle w:val="15"/>
      <w:tabs>
        <w:tab w:val="center" w:pos="4875"/>
        <w:tab w:val="clear" w:pos="4153"/>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F601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5F6016">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1601A88C">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6FEA">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DFAA5">
                          <w:pPr>
                            <w:pStyle w:val="15"/>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EDFAA5">
                    <w:pPr>
                      <w:pStyle w:val="15"/>
                    </w:pPr>
                    <w:r>
                      <w:fldChar w:fldCharType="begin"/>
                    </w:r>
                    <w:r>
                      <w:instrText xml:space="preserve"> PAGE  \* MERGEFORMAT </w:instrText>
                    </w:r>
                    <w:r>
                      <w:fldChar w:fldCharType="separate"/>
                    </w:r>
                    <w:r>
                      <w:t>80</w:t>
                    </w:r>
                    <w:r>
                      <w:fldChar w:fldCharType="end"/>
                    </w:r>
                  </w:p>
                </w:txbxContent>
              </v:textbox>
            </v:shape>
          </w:pict>
        </mc:Fallback>
      </mc:AlternateContent>
    </w:r>
  </w:p>
  <w:p w14:paraId="66579748">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BF26">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B8B48">
                          <w:pPr>
                            <w:pStyle w:val="15"/>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13B8B48">
                    <w:pPr>
                      <w:pStyle w:val="15"/>
                    </w:pPr>
                    <w:r>
                      <w:fldChar w:fldCharType="begin"/>
                    </w:r>
                    <w:r>
                      <w:instrText xml:space="preserve"> PAGE  \* MERGEFORMAT </w:instrText>
                    </w:r>
                    <w:r>
                      <w:fldChar w:fldCharType="separate"/>
                    </w:r>
                    <w:r>
                      <w:t>79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72513">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455E0">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C6F7">
    <w:pPr>
      <w:pStyle w:val="1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CBF55">
    <w:pPr>
      <w:pStyle w:val="16"/>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CDF3E">
    <w:pPr>
      <w:pStyle w:val="1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21FB6">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0AC548"/>
    <w:multiLevelType w:val="singleLevel"/>
    <w:tmpl w:val="710AC548"/>
    <w:lvl w:ilvl="0" w:tentative="0">
      <w:start w:val="1"/>
      <w:numFmt w:val="decimal"/>
      <w:pStyle w:val="7"/>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F0907"/>
    <w:rsid w:val="0596037D"/>
    <w:rsid w:val="084073BC"/>
    <w:rsid w:val="0AC93F77"/>
    <w:rsid w:val="13FD017F"/>
    <w:rsid w:val="14D302E6"/>
    <w:rsid w:val="1F787F4B"/>
    <w:rsid w:val="242F0907"/>
    <w:rsid w:val="256B1D08"/>
    <w:rsid w:val="269E01E7"/>
    <w:rsid w:val="286D07E3"/>
    <w:rsid w:val="28A17F82"/>
    <w:rsid w:val="29D51C23"/>
    <w:rsid w:val="2D04395D"/>
    <w:rsid w:val="322D11D4"/>
    <w:rsid w:val="3647517D"/>
    <w:rsid w:val="36C26992"/>
    <w:rsid w:val="3B0A24EB"/>
    <w:rsid w:val="3B55589E"/>
    <w:rsid w:val="409C536F"/>
    <w:rsid w:val="4A346EF9"/>
    <w:rsid w:val="5E4A3A91"/>
    <w:rsid w:val="5F737535"/>
    <w:rsid w:val="623007DC"/>
    <w:rsid w:val="62564FFA"/>
    <w:rsid w:val="66AF21DF"/>
    <w:rsid w:val="7A181268"/>
    <w:rsid w:val="7B00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5"/>
    <w:basedOn w:val="1"/>
    <w:next w:val="5"/>
    <w:qFormat/>
    <w:uiPriority w:val="9"/>
    <w:pPr>
      <w:keepNext/>
      <w:keepLines/>
      <w:spacing w:before="280" w:after="290" w:line="376"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index 8"/>
    <w:basedOn w:val="1"/>
    <w:next w:val="1"/>
    <w:qFormat/>
    <w:uiPriority w:val="0"/>
    <w:pPr>
      <w:ind w:left="2940"/>
    </w:pPr>
  </w:style>
  <w:style w:type="paragraph" w:styleId="7">
    <w:name w:val="List Number"/>
    <w:basedOn w:val="1"/>
    <w:qFormat/>
    <w:uiPriority w:val="0"/>
    <w:pPr>
      <w:numPr>
        <w:ilvl w:val="0"/>
        <w:numId w:val="1"/>
      </w:numPr>
    </w:p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next w:val="1"/>
    <w:unhideWhenUsed/>
    <w:qFormat/>
    <w:uiPriority w:val="0"/>
    <w:pPr>
      <w:spacing w:after="120"/>
    </w:p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Plain Text"/>
    <w:basedOn w:val="1"/>
    <w:next w:val="1"/>
    <w:qFormat/>
    <w:uiPriority w:val="0"/>
    <w:rPr>
      <w:rFonts w:ascii="宋体" w:hAnsi="Courier New"/>
      <w:kern w:val="0"/>
      <w:sz w:val="20"/>
      <w:szCs w:val="21"/>
    </w:rPr>
  </w:style>
  <w:style w:type="paragraph" w:styleId="14">
    <w:name w:val="Date"/>
    <w:basedOn w:val="1"/>
    <w:next w:val="1"/>
    <w:qFormat/>
    <w:uiPriority w:val="0"/>
    <w:pPr>
      <w:ind w:left="100" w:leftChars="2500"/>
    </w:pPr>
  </w:style>
  <w:style w:type="paragraph" w:styleId="15">
    <w:name w:val="footer"/>
    <w:basedOn w:val="1"/>
    <w:next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color w:val="0000FF"/>
      <w:u w:val="single"/>
    </w:rPr>
  </w:style>
  <w:style w:type="paragraph" w:customStyle="1" w:styleId="23">
    <w:name w:val="正文2"/>
    <w:basedOn w:val="1"/>
    <w:qFormat/>
    <w:uiPriority w:val="0"/>
    <w:pPr>
      <w:adjustRightInd w:val="0"/>
      <w:spacing w:before="156" w:line="360" w:lineRule="auto"/>
      <w:ind w:firstLine="510" w:firstLineChars="200"/>
    </w:pPr>
    <w:rPr>
      <w:sz w:val="24"/>
      <w:szCs w:val="20"/>
    </w:rPr>
  </w:style>
  <w:style w:type="paragraph" w:customStyle="1" w:styleId="24">
    <w:name w:val="BodyText"/>
    <w:basedOn w:val="1"/>
    <w:qFormat/>
    <w:uiPriority w:val="0"/>
    <w:pPr>
      <w:spacing w:line="360" w:lineRule="auto"/>
    </w:pPr>
    <w:rPr>
      <w:rFonts w:ascii="Times New Roman" w:hAnsi="Times New Roman"/>
      <w:b/>
      <w:bCs/>
      <w:sz w:val="24"/>
      <w:szCs w:val="24"/>
    </w:rPr>
  </w:style>
  <w:style w:type="paragraph" w:customStyle="1" w:styleId="25">
    <w:name w:val="列出段落1"/>
    <w:basedOn w:val="1"/>
    <w:qFormat/>
    <w:uiPriority w:val="0"/>
    <w:pPr>
      <w:ind w:firstLine="420" w:firstLineChars="200"/>
    </w:pPr>
    <w:rPr>
      <w:rFonts w:ascii="Times New Roman" w:hAnsi="Times New Roman" w:eastAsia="宋体" w:cs="Times New Roman"/>
      <w:szCs w:val="21"/>
    </w:rPr>
  </w:style>
  <w:style w:type="character" w:customStyle="1" w:styleId="26">
    <w:name w:val="font11"/>
    <w:basedOn w:val="2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1711</Words>
  <Characters>2076</Characters>
  <Lines>0</Lines>
  <Paragraphs>0</Paragraphs>
  <TotalTime>3</TotalTime>
  <ScaleCrop>false</ScaleCrop>
  <LinksUpToDate>false</LinksUpToDate>
  <CharactersWithSpaces>2096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2025-06-25T01:33:00Z</dcterms:created>
  <dc:creator>Jessica</dc:creator>
  <cp:lastModifiedBy>Jessica</cp:lastModifiedBy>
  <dcterms:modified xsi:type="dcterms:W3CDTF">2025-07-04T01:35:00Z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C5A7482E97144E14990E72BA00B874BB_13</vt:lpwstr>
  </property>
  <property fmtid="{D5CDD505-2E9C-101B-9397-08002B2CF9AE}" pid="4" name="KSOTemplateDocerSaveRecord">
    <vt:lpwstr>eyJoZGlkIjoiYmQwMzVhNzhlZmQzYzJkYzM4NmFlNGYxMmIxNThlMGUiLCJ1c2VySWQiOiIxNTczNTUzMjkzIn0=</vt:lpwstr>
  </property>
</Properties>
</file>