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9E1A5">
      <w:pPr>
        <w:spacing w:line="360" w:lineRule="auto"/>
        <w:jc w:val="center"/>
        <w:rPr>
          <w:rFonts w:hint="eastAsia" w:ascii="宋体" w:hAnsi="宋体" w:eastAsia="方正小标宋简体"/>
          <w:b/>
          <w:color w:val="auto"/>
          <w:sz w:val="52"/>
          <w:szCs w:val="52"/>
          <w:lang w:eastAsia="zh-CN"/>
        </w:rPr>
      </w:pPr>
      <w:r>
        <w:rPr>
          <w:rFonts w:hint="eastAsia" w:ascii="宋体" w:hAnsi="宋体" w:eastAsia="方正小标宋简体"/>
          <w:b/>
          <w:color w:val="auto"/>
          <w:sz w:val="52"/>
          <w:szCs w:val="52"/>
          <w:lang w:eastAsia="zh-CN"/>
        </w:rPr>
        <w:t>广西建基项目管理顾问有限公司</w:t>
      </w:r>
    </w:p>
    <w:p w14:paraId="0FE63D1E">
      <w:pPr>
        <w:spacing w:line="360" w:lineRule="auto"/>
        <w:jc w:val="center"/>
        <w:rPr>
          <w:rFonts w:hint="eastAsia" w:ascii="宋体" w:hAnsi="宋体" w:eastAsia="宋体"/>
          <w:color w:val="auto"/>
        </w:rPr>
      </w:pPr>
    </w:p>
    <w:p w14:paraId="58F76C4E">
      <w:pPr>
        <w:spacing w:line="360" w:lineRule="auto"/>
        <w:jc w:val="center"/>
        <w:rPr>
          <w:rFonts w:hint="eastAsia" w:ascii="宋体" w:hAnsi="宋体" w:eastAsia="宋体"/>
          <w:color w:val="auto"/>
        </w:rPr>
      </w:pPr>
      <w:r>
        <w:rPr>
          <w:rFonts w:hint="eastAsia" w:ascii="宋体" w:hAnsi="宋体" w:eastAsia="宋体"/>
          <w:color w:val="auto"/>
        </w:rPr>
        <w:drawing>
          <wp:inline distT="0" distB="0" distL="0" distR="0">
            <wp:extent cx="2305050" cy="2286000"/>
            <wp:effectExtent l="0" t="0" r="0" b="0"/>
            <wp:docPr id="1" name="_x0000_i7171"/>
            <wp:cNvGraphicFramePr/>
            <a:graphic xmlns:a="http://schemas.openxmlformats.org/drawingml/2006/main">
              <a:graphicData uri="http://schemas.openxmlformats.org/drawingml/2006/picture">
                <pic:pic xmlns:pic="http://schemas.openxmlformats.org/drawingml/2006/picture">
                  <pic:nvPicPr>
                    <pic:cNvPr id="1" name="_x0000_i7171"/>
                    <pic:cNvPicPr/>
                  </pic:nvPicPr>
                  <pic:blipFill>
                    <a:blip r:embed="rId7"/>
                    <a:stretch>
                      <a:fillRect/>
                    </a:stretch>
                  </pic:blipFill>
                  <pic:spPr>
                    <a:xfrm>
                      <a:off x="0" y="0"/>
                      <a:ext cx="2305050" cy="2286000"/>
                    </a:xfrm>
                    <a:prstGeom prst="rect">
                      <a:avLst/>
                    </a:prstGeom>
                  </pic:spPr>
                </pic:pic>
              </a:graphicData>
            </a:graphic>
          </wp:inline>
        </w:drawing>
      </w:r>
    </w:p>
    <w:p w14:paraId="0DC2879E">
      <w:pPr>
        <w:spacing w:line="360" w:lineRule="auto"/>
        <w:rPr>
          <w:rFonts w:hint="eastAsia" w:ascii="方正小标宋简体" w:hAnsi="方正小标宋简体" w:eastAsia="方正小标宋简体"/>
          <w:b/>
          <w:color w:val="auto"/>
          <w:sz w:val="44"/>
          <w:szCs w:val="44"/>
        </w:rPr>
      </w:pPr>
    </w:p>
    <w:p w14:paraId="334469E7">
      <w:pPr>
        <w:spacing w:before="312" w:after="156" w:line="600" w:lineRule="exact"/>
        <w:jc w:val="center"/>
        <w:rPr>
          <w:rFonts w:hint="eastAsia" w:ascii="宋体" w:hAnsi="宋体"/>
          <w:b/>
          <w:color w:val="auto"/>
          <w:sz w:val="84"/>
          <w:szCs w:val="84"/>
        </w:rPr>
      </w:pPr>
      <w:r>
        <w:rPr>
          <w:rFonts w:hint="eastAsia" w:ascii="宋体" w:hAnsi="宋体"/>
          <w:b/>
          <w:color w:val="auto"/>
          <w:sz w:val="84"/>
          <w:szCs w:val="84"/>
        </w:rPr>
        <w:t>竞争性谈判文件</w:t>
      </w:r>
    </w:p>
    <w:p w14:paraId="4D5A8036">
      <w:pPr>
        <w:spacing w:before="312" w:after="156" w:line="600" w:lineRule="exact"/>
        <w:jc w:val="center"/>
        <w:rPr>
          <w:rFonts w:hint="eastAsia" w:ascii="宋体" w:hAnsi="宋体"/>
          <w:b/>
          <w:color w:val="auto"/>
          <w:sz w:val="84"/>
          <w:szCs w:val="84"/>
        </w:rPr>
      </w:pPr>
    </w:p>
    <w:p w14:paraId="5DD9D2D1">
      <w:pPr>
        <w:snapToGrid w:val="0"/>
        <w:spacing w:before="156" w:line="360" w:lineRule="auto"/>
        <w:jc w:val="center"/>
        <w:rPr>
          <w:rFonts w:hint="eastAsia" w:ascii="宋体" w:hAnsi="宋体"/>
          <w:b/>
          <w:color w:val="auto"/>
          <w:sz w:val="48"/>
          <w:szCs w:val="48"/>
        </w:rPr>
      </w:pPr>
      <w:r>
        <w:rPr>
          <w:rFonts w:hint="eastAsia" w:ascii="宋体" w:hAnsi="宋体"/>
          <w:b/>
          <w:color w:val="auto"/>
          <w:sz w:val="48"/>
          <w:szCs w:val="48"/>
        </w:rPr>
        <w:t>（全流程电子化采购）</w:t>
      </w:r>
    </w:p>
    <w:p w14:paraId="05CD9A45">
      <w:pPr>
        <w:snapToGrid w:val="0"/>
        <w:spacing w:before="156" w:line="360" w:lineRule="auto"/>
        <w:jc w:val="center"/>
        <w:rPr>
          <w:rFonts w:hint="eastAsia" w:ascii="宋体" w:hAnsi="宋体"/>
          <w:b/>
          <w:color w:val="auto"/>
          <w:sz w:val="48"/>
          <w:szCs w:val="48"/>
        </w:rPr>
      </w:pPr>
    </w:p>
    <w:p w14:paraId="2EAF9D86">
      <w:pPr>
        <w:pStyle w:val="25"/>
        <w:snapToGrid w:val="0"/>
        <w:spacing w:line="360" w:lineRule="auto"/>
        <w:ind w:firstLine="1205" w:firstLineChars="400"/>
        <w:rPr>
          <w:rFonts w:hint="eastAsia" w:hAnsi="宋体"/>
          <w:b/>
          <w:bCs/>
          <w:color w:val="auto"/>
          <w:sz w:val="30"/>
          <w:szCs w:val="30"/>
        </w:rPr>
      </w:pPr>
      <w:r>
        <w:rPr>
          <w:rFonts w:hint="eastAsia" w:hAnsi="宋体"/>
          <w:b/>
          <w:bCs/>
          <w:color w:val="auto"/>
          <w:sz w:val="30"/>
          <w:szCs w:val="30"/>
        </w:rPr>
        <w:t>项目名称：</w:t>
      </w:r>
      <w:r>
        <w:rPr>
          <w:rFonts w:hint="eastAsia" w:hAnsi="宋体"/>
          <w:b w:val="0"/>
          <w:bCs w:val="0"/>
          <w:color w:val="auto"/>
          <w:sz w:val="30"/>
          <w:szCs w:val="30"/>
          <w:lang w:eastAsia="zh-CN"/>
        </w:rPr>
        <w:t>防城港市妇幼保健院产科设备项目（重）</w:t>
      </w:r>
    </w:p>
    <w:p w14:paraId="4BFBBD82">
      <w:pPr>
        <w:pStyle w:val="25"/>
        <w:snapToGrid w:val="0"/>
        <w:spacing w:line="360" w:lineRule="auto"/>
        <w:ind w:firstLine="1205" w:firstLineChars="400"/>
        <w:rPr>
          <w:rFonts w:hint="eastAsia" w:hAnsi="宋体"/>
          <w:b/>
          <w:bCs/>
          <w:color w:val="auto"/>
          <w:sz w:val="30"/>
          <w:szCs w:val="30"/>
        </w:rPr>
      </w:pPr>
      <w:r>
        <w:rPr>
          <w:rFonts w:hint="eastAsia" w:hAnsi="宋体"/>
          <w:b/>
          <w:bCs/>
          <w:color w:val="auto"/>
          <w:sz w:val="30"/>
          <w:szCs w:val="30"/>
        </w:rPr>
        <w:t>项目编号：</w:t>
      </w:r>
      <w:r>
        <w:rPr>
          <w:rFonts w:hint="eastAsia" w:hAnsi="宋体"/>
          <w:b w:val="0"/>
          <w:bCs w:val="0"/>
          <w:color w:val="auto"/>
          <w:sz w:val="30"/>
          <w:szCs w:val="30"/>
          <w:lang w:eastAsia="zh-CN"/>
        </w:rPr>
        <w:t>FCZC2025-J1-990156-GXJJ</w:t>
      </w:r>
    </w:p>
    <w:p w14:paraId="565614E3">
      <w:pPr>
        <w:pStyle w:val="25"/>
        <w:snapToGrid w:val="0"/>
        <w:spacing w:line="360" w:lineRule="auto"/>
        <w:ind w:firstLine="1205" w:firstLineChars="400"/>
        <w:rPr>
          <w:rFonts w:hint="eastAsia" w:hAnsi="宋体"/>
          <w:b/>
          <w:bCs/>
          <w:color w:val="auto"/>
          <w:sz w:val="30"/>
          <w:szCs w:val="30"/>
        </w:rPr>
      </w:pPr>
      <w:r>
        <w:rPr>
          <w:rFonts w:hint="eastAsia" w:hAnsi="宋体"/>
          <w:b/>
          <w:bCs/>
          <w:color w:val="auto"/>
          <w:sz w:val="30"/>
          <w:szCs w:val="30"/>
        </w:rPr>
        <w:t>采 购 人：</w:t>
      </w:r>
      <w:r>
        <w:rPr>
          <w:rFonts w:hint="eastAsia" w:hAnsi="宋体"/>
          <w:b w:val="0"/>
          <w:bCs w:val="0"/>
          <w:color w:val="auto"/>
          <w:sz w:val="30"/>
          <w:szCs w:val="30"/>
          <w:lang w:eastAsia="zh-CN"/>
        </w:rPr>
        <w:t>防城港市妇幼保健院</w:t>
      </w:r>
    </w:p>
    <w:p w14:paraId="4916D19F">
      <w:pPr>
        <w:pStyle w:val="25"/>
        <w:snapToGrid w:val="0"/>
        <w:spacing w:line="360" w:lineRule="auto"/>
        <w:ind w:firstLine="1205" w:firstLineChars="400"/>
        <w:rPr>
          <w:rFonts w:hint="eastAsia" w:hAnsi="宋体"/>
          <w:b/>
          <w:bCs/>
          <w:color w:val="auto"/>
          <w:sz w:val="30"/>
          <w:szCs w:val="30"/>
        </w:rPr>
      </w:pPr>
      <w:r>
        <w:rPr>
          <w:rFonts w:hint="eastAsia" w:hAnsi="宋体"/>
          <w:b/>
          <w:bCs/>
          <w:color w:val="auto"/>
          <w:sz w:val="30"/>
          <w:szCs w:val="30"/>
        </w:rPr>
        <w:t>采购代理机构</w:t>
      </w:r>
      <w:r>
        <w:rPr>
          <w:rFonts w:hint="eastAsia" w:hAnsi="宋体"/>
          <w:b/>
          <w:bCs/>
          <w:color w:val="auto"/>
          <w:sz w:val="30"/>
          <w:szCs w:val="30"/>
          <w:lang w:eastAsia="zh-CN"/>
        </w:rPr>
        <w:t>：</w:t>
      </w:r>
      <w:r>
        <w:rPr>
          <w:rFonts w:hint="eastAsia" w:hAnsi="宋体"/>
          <w:b w:val="0"/>
          <w:bCs w:val="0"/>
          <w:color w:val="auto"/>
          <w:sz w:val="30"/>
          <w:szCs w:val="30"/>
          <w:lang w:eastAsia="zh-CN"/>
        </w:rPr>
        <w:t>广西建基项目管理顾问有限公司</w:t>
      </w:r>
    </w:p>
    <w:p w14:paraId="719F6063">
      <w:pPr>
        <w:pStyle w:val="25"/>
        <w:snapToGrid w:val="0"/>
        <w:spacing w:line="360" w:lineRule="auto"/>
        <w:ind w:firstLine="837" w:firstLineChars="294"/>
        <w:jc w:val="center"/>
        <w:rPr>
          <w:rFonts w:hint="eastAsia" w:hAnsi="宋体"/>
          <w:b w:val="0"/>
          <w:bCs w:val="0"/>
          <w:color w:val="auto"/>
          <w:w w:val="95"/>
          <w:sz w:val="30"/>
          <w:szCs w:val="30"/>
          <w:lang w:eastAsia="zh-CN"/>
        </w:rPr>
      </w:pPr>
      <w:r>
        <w:rPr>
          <w:rFonts w:hint="eastAsia" w:hAnsi="宋体"/>
          <w:b w:val="0"/>
          <w:bCs w:val="0"/>
          <w:color w:val="auto"/>
          <w:w w:val="95"/>
          <w:sz w:val="30"/>
          <w:szCs w:val="30"/>
          <w:lang w:eastAsia="zh-CN"/>
        </w:rPr>
        <w:t>2025年11月12日</w:t>
      </w:r>
      <w:r>
        <w:rPr>
          <w:rFonts w:hAnsi="宋体"/>
          <w:b w:val="0"/>
          <w:bCs w:val="0"/>
          <w:color w:val="auto"/>
          <w:sz w:val="30"/>
          <w:szCs w:val="30"/>
        </w:rPr>
        <w:br w:type="page"/>
      </w:r>
      <w:r>
        <w:rPr>
          <w:rFonts w:hint="eastAsia" w:hAnsi="宋体"/>
          <w:b/>
          <w:color w:val="auto"/>
          <w:sz w:val="44"/>
          <w:szCs w:val="44"/>
        </w:rPr>
        <w:t>目  录</w:t>
      </w:r>
    </w:p>
    <w:p w14:paraId="1EC66EFA">
      <w:pPr>
        <w:spacing w:line="400" w:lineRule="exact"/>
        <w:jc w:val="center"/>
        <w:rPr>
          <w:rFonts w:hint="eastAsia" w:ascii="宋体" w:hAnsi="宋体"/>
          <w:b/>
          <w:color w:val="auto"/>
          <w:sz w:val="44"/>
          <w:szCs w:val="44"/>
        </w:rPr>
      </w:pPr>
    </w:p>
    <w:p w14:paraId="5018DE28">
      <w:pPr>
        <w:pStyle w:val="34"/>
        <w:tabs>
          <w:tab w:val="right" w:leader="dot" w:pos="8869"/>
        </w:tabs>
        <w:snapToGrid w:val="0"/>
        <w:spacing w:line="500" w:lineRule="atLeast"/>
        <w:rPr>
          <w:rFonts w:ascii="宋体" w:hAnsi="宋体"/>
          <w:b/>
          <w:color w:val="auto"/>
          <w:sz w:val="24"/>
        </w:rPr>
      </w:pPr>
      <w:r>
        <w:rPr>
          <w:rFonts w:ascii="宋体" w:hAnsi="宋体"/>
          <w:b/>
          <w:color w:val="auto"/>
          <w:sz w:val="24"/>
        </w:rPr>
        <w:fldChar w:fldCharType="begin"/>
      </w:r>
      <w:r>
        <w:rPr>
          <w:rFonts w:ascii="宋体" w:hAnsi="宋体"/>
          <w:b/>
          <w:color w:val="auto"/>
          <w:sz w:val="24"/>
        </w:rPr>
        <w:instrText xml:space="preserve"> </w:instrText>
      </w:r>
      <w:r>
        <w:rPr>
          <w:rFonts w:hint="eastAsia" w:ascii="宋体" w:hAnsi="宋体"/>
          <w:b/>
          <w:color w:val="auto"/>
          <w:sz w:val="24"/>
        </w:rPr>
        <w:instrText xml:space="preserve">TOC \o "1-3" \h \z \u</w:instrText>
      </w:r>
      <w:r>
        <w:rPr>
          <w:rFonts w:ascii="宋体" w:hAnsi="宋体"/>
          <w:b/>
          <w:color w:val="auto"/>
          <w:sz w:val="24"/>
        </w:rPr>
        <w:instrText xml:space="preserve"> </w:instrText>
      </w:r>
      <w:r>
        <w:rPr>
          <w:rFonts w:ascii="宋体" w:hAnsi="宋体"/>
          <w:b/>
          <w:color w:val="auto"/>
          <w:sz w:val="24"/>
        </w:rPr>
        <w:fldChar w:fldCharType="separate"/>
      </w:r>
      <w:r>
        <w:rPr>
          <w:rStyle w:val="41"/>
          <w:rFonts w:ascii="宋体" w:hAnsi="宋体"/>
          <w:b/>
          <w:color w:val="auto"/>
          <w:sz w:val="24"/>
        </w:rPr>
        <w:fldChar w:fldCharType="begin"/>
      </w:r>
      <w:r>
        <w:rPr>
          <w:rStyle w:val="41"/>
          <w:rFonts w:ascii="宋体" w:hAnsi="宋体"/>
          <w:b/>
          <w:color w:val="auto"/>
          <w:sz w:val="24"/>
        </w:rPr>
        <w:instrText xml:space="preserve"> </w:instrText>
      </w:r>
      <w:r>
        <w:rPr>
          <w:rFonts w:ascii="宋体" w:hAnsi="宋体"/>
          <w:b/>
          <w:color w:val="auto"/>
          <w:sz w:val="24"/>
        </w:rPr>
        <w:instrText xml:space="preserve">HYPERLINK \l "_Toc74322008"</w:instrText>
      </w:r>
      <w:r>
        <w:rPr>
          <w:rStyle w:val="41"/>
          <w:rFonts w:ascii="宋体" w:hAnsi="宋体"/>
          <w:b/>
          <w:color w:val="auto"/>
          <w:sz w:val="24"/>
        </w:rPr>
        <w:instrText xml:space="preserve"> </w:instrText>
      </w:r>
      <w:r>
        <w:rPr>
          <w:rStyle w:val="41"/>
          <w:rFonts w:ascii="宋体" w:hAnsi="宋体"/>
          <w:b/>
          <w:color w:val="auto"/>
          <w:sz w:val="24"/>
        </w:rPr>
        <w:fldChar w:fldCharType="separate"/>
      </w:r>
      <w:r>
        <w:rPr>
          <w:rStyle w:val="41"/>
          <w:rFonts w:hint="eastAsia" w:ascii="宋体" w:hAnsi="宋体"/>
          <w:b/>
          <w:color w:val="auto"/>
          <w:sz w:val="24"/>
        </w:rPr>
        <w:t>第一章</w:t>
      </w:r>
      <w:r>
        <w:rPr>
          <w:rStyle w:val="41"/>
          <w:rFonts w:ascii="宋体" w:hAnsi="宋体"/>
          <w:b/>
          <w:color w:val="auto"/>
          <w:sz w:val="24"/>
        </w:rPr>
        <w:t xml:space="preserve"> </w:t>
      </w:r>
      <w:r>
        <w:rPr>
          <w:rStyle w:val="41"/>
          <w:rFonts w:hint="eastAsia" w:ascii="宋体" w:hAnsi="宋体"/>
          <w:b/>
          <w:color w:val="auto"/>
          <w:sz w:val="24"/>
        </w:rPr>
        <w:t>竞争性谈判公告</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_Toc74322008 \h </w:instrText>
      </w:r>
      <w:r>
        <w:rPr>
          <w:rFonts w:ascii="宋体" w:hAnsi="宋体"/>
          <w:b/>
          <w:color w:val="auto"/>
          <w:sz w:val="24"/>
        </w:rPr>
        <w:fldChar w:fldCharType="separate"/>
      </w:r>
      <w:r>
        <w:rPr>
          <w:rFonts w:ascii="宋体" w:hAnsi="宋体"/>
          <w:b/>
          <w:color w:val="auto"/>
          <w:sz w:val="24"/>
        </w:rPr>
        <w:t>3</w:t>
      </w:r>
      <w:r>
        <w:rPr>
          <w:rFonts w:ascii="宋体" w:hAnsi="宋体"/>
          <w:b/>
          <w:color w:val="auto"/>
          <w:sz w:val="24"/>
        </w:rPr>
        <w:fldChar w:fldCharType="end"/>
      </w:r>
      <w:r>
        <w:rPr>
          <w:rStyle w:val="41"/>
          <w:rFonts w:ascii="宋体" w:hAnsi="宋体"/>
          <w:b/>
          <w:color w:val="auto"/>
          <w:sz w:val="24"/>
        </w:rPr>
        <w:fldChar w:fldCharType="end"/>
      </w:r>
    </w:p>
    <w:p w14:paraId="4821A277">
      <w:pPr>
        <w:pStyle w:val="34"/>
        <w:tabs>
          <w:tab w:val="right" w:leader="dot" w:pos="8869"/>
        </w:tabs>
        <w:snapToGrid w:val="0"/>
        <w:spacing w:line="500" w:lineRule="atLeast"/>
        <w:rPr>
          <w:rStyle w:val="41"/>
          <w:rFonts w:ascii="宋体" w:hAnsi="宋体"/>
          <w:b/>
          <w:color w:val="auto"/>
          <w:sz w:val="24"/>
        </w:rPr>
      </w:pPr>
      <w:r>
        <w:rPr>
          <w:rStyle w:val="41"/>
          <w:rFonts w:ascii="宋体" w:hAnsi="宋体"/>
          <w:b/>
          <w:color w:val="auto"/>
          <w:sz w:val="24"/>
        </w:rPr>
        <w:fldChar w:fldCharType="begin"/>
      </w:r>
      <w:r>
        <w:rPr>
          <w:rStyle w:val="41"/>
          <w:rFonts w:ascii="宋体" w:hAnsi="宋体"/>
          <w:b/>
          <w:color w:val="auto"/>
          <w:sz w:val="24"/>
        </w:rPr>
        <w:instrText xml:space="preserve"> </w:instrText>
      </w:r>
      <w:r>
        <w:rPr>
          <w:rFonts w:ascii="宋体" w:hAnsi="宋体"/>
          <w:b/>
          <w:color w:val="auto"/>
          <w:sz w:val="24"/>
        </w:rPr>
        <w:instrText xml:space="preserve">HYPERLINK \l "_Toc74322009"</w:instrText>
      </w:r>
      <w:r>
        <w:rPr>
          <w:rStyle w:val="41"/>
          <w:rFonts w:ascii="宋体" w:hAnsi="宋体"/>
          <w:b/>
          <w:color w:val="auto"/>
          <w:sz w:val="24"/>
        </w:rPr>
        <w:instrText xml:space="preserve"> </w:instrText>
      </w:r>
      <w:r>
        <w:rPr>
          <w:rStyle w:val="41"/>
          <w:rFonts w:ascii="宋体" w:hAnsi="宋体"/>
          <w:b/>
          <w:color w:val="auto"/>
          <w:sz w:val="24"/>
        </w:rPr>
        <w:fldChar w:fldCharType="separate"/>
      </w:r>
      <w:r>
        <w:rPr>
          <w:rStyle w:val="41"/>
          <w:rFonts w:hint="eastAsia" w:ascii="宋体" w:hAnsi="宋体"/>
          <w:b/>
          <w:color w:val="auto"/>
          <w:sz w:val="24"/>
        </w:rPr>
        <w:t>第二章</w:t>
      </w:r>
      <w:r>
        <w:rPr>
          <w:rStyle w:val="41"/>
          <w:rFonts w:ascii="宋体" w:hAnsi="宋体"/>
          <w:b/>
          <w:color w:val="auto"/>
          <w:sz w:val="24"/>
        </w:rPr>
        <w:t xml:space="preserve"> </w:t>
      </w:r>
      <w:r>
        <w:rPr>
          <w:rStyle w:val="41"/>
          <w:rFonts w:hint="eastAsia" w:ascii="宋体" w:hAnsi="宋体"/>
          <w:b/>
          <w:color w:val="auto"/>
          <w:sz w:val="24"/>
        </w:rPr>
        <w:t>供应商须知</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_Toc74322009 \h </w:instrText>
      </w:r>
      <w:r>
        <w:rPr>
          <w:rFonts w:ascii="宋体" w:hAnsi="宋体"/>
          <w:b/>
          <w:color w:val="auto"/>
          <w:sz w:val="24"/>
        </w:rPr>
        <w:fldChar w:fldCharType="separate"/>
      </w:r>
      <w:r>
        <w:rPr>
          <w:rFonts w:ascii="宋体" w:hAnsi="宋体"/>
          <w:b/>
          <w:color w:val="auto"/>
          <w:sz w:val="24"/>
        </w:rPr>
        <w:t>5</w:t>
      </w:r>
      <w:r>
        <w:rPr>
          <w:rFonts w:ascii="宋体" w:hAnsi="宋体"/>
          <w:b/>
          <w:color w:val="auto"/>
          <w:sz w:val="24"/>
        </w:rPr>
        <w:fldChar w:fldCharType="end"/>
      </w:r>
      <w:r>
        <w:rPr>
          <w:rStyle w:val="41"/>
          <w:rFonts w:ascii="宋体" w:hAnsi="宋体"/>
          <w:b/>
          <w:color w:val="auto"/>
          <w:sz w:val="24"/>
        </w:rPr>
        <w:fldChar w:fldCharType="end"/>
      </w:r>
    </w:p>
    <w:p w14:paraId="30A0CAA9">
      <w:pPr>
        <w:pStyle w:val="34"/>
        <w:tabs>
          <w:tab w:val="right" w:leader="dot" w:pos="8869"/>
        </w:tabs>
        <w:snapToGrid w:val="0"/>
        <w:spacing w:line="500" w:lineRule="atLeast"/>
        <w:rPr>
          <w:rStyle w:val="41"/>
          <w:rFonts w:ascii="宋体" w:hAnsi="宋体"/>
          <w:b/>
          <w:color w:val="auto"/>
          <w:sz w:val="24"/>
        </w:rPr>
      </w:pPr>
      <w:r>
        <w:rPr>
          <w:rStyle w:val="41"/>
          <w:rFonts w:ascii="宋体" w:hAnsi="宋体"/>
          <w:b/>
          <w:color w:val="auto"/>
          <w:sz w:val="24"/>
        </w:rPr>
        <w:fldChar w:fldCharType="begin"/>
      </w:r>
      <w:r>
        <w:rPr>
          <w:rStyle w:val="41"/>
          <w:rFonts w:ascii="宋体" w:hAnsi="宋体"/>
          <w:b/>
          <w:color w:val="auto"/>
          <w:sz w:val="24"/>
        </w:rPr>
        <w:instrText xml:space="preserve"> </w:instrText>
      </w:r>
      <w:r>
        <w:rPr>
          <w:rFonts w:ascii="宋体" w:hAnsi="宋体"/>
          <w:b/>
          <w:color w:val="auto"/>
          <w:sz w:val="24"/>
        </w:rPr>
        <w:instrText xml:space="preserve">HYPERLINK \l "_Toc74322010"</w:instrText>
      </w:r>
      <w:r>
        <w:rPr>
          <w:rStyle w:val="41"/>
          <w:rFonts w:ascii="宋体" w:hAnsi="宋体"/>
          <w:b/>
          <w:color w:val="auto"/>
          <w:sz w:val="24"/>
        </w:rPr>
        <w:instrText xml:space="preserve"> </w:instrText>
      </w:r>
      <w:r>
        <w:rPr>
          <w:rStyle w:val="41"/>
          <w:rFonts w:ascii="宋体" w:hAnsi="宋体"/>
          <w:b/>
          <w:color w:val="auto"/>
          <w:sz w:val="24"/>
        </w:rPr>
        <w:fldChar w:fldCharType="separate"/>
      </w:r>
      <w:r>
        <w:rPr>
          <w:rStyle w:val="41"/>
          <w:rFonts w:hint="eastAsia" w:ascii="宋体" w:hAnsi="宋体"/>
          <w:b/>
          <w:color w:val="auto"/>
          <w:sz w:val="24"/>
        </w:rPr>
        <w:t>第三章</w:t>
      </w:r>
      <w:r>
        <w:rPr>
          <w:rStyle w:val="41"/>
          <w:rFonts w:ascii="宋体" w:hAnsi="宋体"/>
          <w:b/>
          <w:color w:val="auto"/>
          <w:sz w:val="24"/>
        </w:rPr>
        <w:t xml:space="preserve"> </w:t>
      </w:r>
      <w:r>
        <w:rPr>
          <w:rStyle w:val="41"/>
          <w:rFonts w:hint="eastAsia" w:ascii="宋体" w:hAnsi="宋体"/>
          <w:b/>
          <w:color w:val="auto"/>
          <w:sz w:val="24"/>
        </w:rPr>
        <w:t>采购需求</w:t>
      </w:r>
      <w:bookmarkStart w:id="0" w:name="_Hlt82166985"/>
      <w:r>
        <w:rPr>
          <w:rFonts w:ascii="宋体" w:hAnsi="宋体"/>
          <w:b/>
          <w:color w:val="auto"/>
          <w:sz w:val="24"/>
        </w:rPr>
        <w:tab/>
      </w:r>
      <w:bookmarkEnd w:id="0"/>
      <w:r>
        <w:rPr>
          <w:rFonts w:ascii="宋体" w:hAnsi="宋体"/>
          <w:b/>
          <w:color w:val="auto"/>
          <w:sz w:val="24"/>
        </w:rPr>
        <w:fldChar w:fldCharType="begin"/>
      </w:r>
      <w:r>
        <w:rPr>
          <w:rFonts w:ascii="宋体" w:hAnsi="宋体"/>
          <w:b/>
          <w:color w:val="auto"/>
          <w:sz w:val="24"/>
        </w:rPr>
        <w:instrText xml:space="preserve"> PAGEREF _Toc74322010 \h </w:instrText>
      </w:r>
      <w:r>
        <w:rPr>
          <w:rFonts w:ascii="宋体" w:hAnsi="宋体"/>
          <w:b/>
          <w:color w:val="auto"/>
          <w:sz w:val="24"/>
        </w:rPr>
        <w:fldChar w:fldCharType="separate"/>
      </w:r>
      <w:r>
        <w:rPr>
          <w:rFonts w:ascii="宋体" w:hAnsi="宋体"/>
          <w:b/>
          <w:color w:val="auto"/>
          <w:sz w:val="24"/>
        </w:rPr>
        <w:t>20</w:t>
      </w:r>
      <w:r>
        <w:rPr>
          <w:rFonts w:ascii="宋体" w:hAnsi="宋体"/>
          <w:b/>
          <w:color w:val="auto"/>
          <w:sz w:val="24"/>
        </w:rPr>
        <w:fldChar w:fldCharType="end"/>
      </w:r>
      <w:r>
        <w:rPr>
          <w:rStyle w:val="41"/>
          <w:rFonts w:ascii="宋体" w:hAnsi="宋体"/>
          <w:b/>
          <w:color w:val="auto"/>
          <w:sz w:val="24"/>
        </w:rPr>
        <w:fldChar w:fldCharType="end"/>
      </w:r>
    </w:p>
    <w:p w14:paraId="34B902CD">
      <w:pPr>
        <w:pStyle w:val="34"/>
        <w:tabs>
          <w:tab w:val="right" w:leader="dot" w:pos="8869"/>
        </w:tabs>
        <w:snapToGrid w:val="0"/>
        <w:spacing w:line="500" w:lineRule="atLeast"/>
        <w:rPr>
          <w:rStyle w:val="41"/>
          <w:rFonts w:hint="eastAsia" w:ascii="宋体" w:hAnsi="宋体" w:eastAsia="宋体"/>
          <w:b/>
          <w:color w:val="auto"/>
          <w:sz w:val="24"/>
          <w:lang w:val="en-US" w:eastAsia="zh-CN"/>
        </w:rPr>
      </w:pPr>
      <w:r>
        <w:rPr>
          <w:rStyle w:val="41"/>
          <w:rFonts w:ascii="宋体" w:hAnsi="宋体"/>
          <w:b/>
          <w:color w:val="auto"/>
          <w:sz w:val="24"/>
        </w:rPr>
        <w:fldChar w:fldCharType="begin"/>
      </w:r>
      <w:r>
        <w:rPr>
          <w:rStyle w:val="41"/>
          <w:rFonts w:ascii="宋体" w:hAnsi="宋体"/>
          <w:b/>
          <w:color w:val="auto"/>
          <w:sz w:val="24"/>
        </w:rPr>
        <w:instrText xml:space="preserve"> </w:instrText>
      </w:r>
      <w:r>
        <w:rPr>
          <w:rFonts w:ascii="宋体" w:hAnsi="宋体"/>
          <w:b/>
          <w:color w:val="auto"/>
          <w:sz w:val="24"/>
        </w:rPr>
        <w:instrText xml:space="preserve">HYPERLINK \l "_Toc74322011"</w:instrText>
      </w:r>
      <w:r>
        <w:rPr>
          <w:rStyle w:val="41"/>
          <w:rFonts w:ascii="宋体" w:hAnsi="宋体"/>
          <w:b/>
          <w:color w:val="auto"/>
          <w:sz w:val="24"/>
        </w:rPr>
        <w:instrText xml:space="preserve"> </w:instrText>
      </w:r>
      <w:r>
        <w:rPr>
          <w:rStyle w:val="41"/>
          <w:rFonts w:ascii="宋体" w:hAnsi="宋体"/>
          <w:b/>
          <w:color w:val="auto"/>
          <w:sz w:val="24"/>
        </w:rPr>
        <w:fldChar w:fldCharType="separate"/>
      </w:r>
      <w:r>
        <w:rPr>
          <w:rStyle w:val="41"/>
          <w:rFonts w:hint="eastAsia" w:ascii="宋体" w:hAnsi="宋体"/>
          <w:b/>
          <w:color w:val="auto"/>
          <w:sz w:val="24"/>
        </w:rPr>
        <w:t>第四章</w:t>
      </w:r>
      <w:r>
        <w:rPr>
          <w:rStyle w:val="41"/>
          <w:rFonts w:ascii="宋体" w:hAnsi="宋体"/>
          <w:b/>
          <w:color w:val="auto"/>
          <w:sz w:val="24"/>
        </w:rPr>
        <w:t xml:space="preserve">  </w:t>
      </w:r>
      <w:r>
        <w:rPr>
          <w:rStyle w:val="41"/>
          <w:rFonts w:hint="eastAsia" w:ascii="宋体" w:hAnsi="宋体"/>
          <w:b/>
          <w:color w:val="auto"/>
          <w:sz w:val="24"/>
        </w:rPr>
        <w:t>评审程序和评定成交</w:t>
      </w:r>
      <w:bookmarkStart w:id="1" w:name="_Hlt107929247"/>
      <w:bookmarkStart w:id="2" w:name="_Hlt107929248"/>
      <w:r>
        <w:rPr>
          <w:rStyle w:val="41"/>
          <w:rFonts w:hint="eastAsia" w:ascii="宋体" w:hAnsi="宋体"/>
          <w:b/>
          <w:color w:val="auto"/>
          <w:sz w:val="24"/>
        </w:rPr>
        <w:t>的</w:t>
      </w:r>
      <w:bookmarkEnd w:id="1"/>
      <w:bookmarkEnd w:id="2"/>
      <w:r>
        <w:rPr>
          <w:rStyle w:val="41"/>
          <w:rFonts w:hint="eastAsia" w:ascii="宋体" w:hAnsi="宋体"/>
          <w:b/>
          <w:color w:val="auto"/>
          <w:sz w:val="24"/>
        </w:rPr>
        <w:t>标准</w:t>
      </w:r>
      <w:r>
        <w:rPr>
          <w:rFonts w:ascii="宋体" w:hAnsi="宋体"/>
          <w:b/>
          <w:color w:val="auto"/>
          <w:sz w:val="24"/>
        </w:rPr>
        <w:tab/>
      </w:r>
      <w:r>
        <w:rPr>
          <w:rFonts w:hint="eastAsia" w:ascii="宋体" w:hAnsi="宋体"/>
          <w:b/>
          <w:color w:val="auto"/>
          <w:sz w:val="24"/>
          <w:lang w:val="en-US" w:eastAsia="zh-CN"/>
        </w:rPr>
        <w:t>3</w:t>
      </w:r>
      <w:r>
        <w:rPr>
          <w:rStyle w:val="41"/>
          <w:rFonts w:ascii="宋体" w:hAnsi="宋体"/>
          <w:b/>
          <w:color w:val="auto"/>
          <w:sz w:val="24"/>
        </w:rPr>
        <w:fldChar w:fldCharType="end"/>
      </w:r>
      <w:r>
        <w:rPr>
          <w:rStyle w:val="41"/>
          <w:rFonts w:hint="eastAsia" w:ascii="宋体" w:hAnsi="宋体"/>
          <w:b/>
          <w:color w:val="auto"/>
          <w:sz w:val="24"/>
          <w:lang w:val="en-US" w:eastAsia="zh-CN"/>
        </w:rPr>
        <w:t>1</w:t>
      </w:r>
    </w:p>
    <w:p w14:paraId="20FB6C97">
      <w:pPr>
        <w:pStyle w:val="34"/>
        <w:tabs>
          <w:tab w:val="right" w:leader="dot" w:pos="8869"/>
        </w:tabs>
        <w:snapToGrid w:val="0"/>
        <w:spacing w:line="500" w:lineRule="atLeast"/>
        <w:rPr>
          <w:rStyle w:val="41"/>
          <w:rFonts w:hint="eastAsia" w:ascii="宋体" w:hAnsi="宋体" w:eastAsia="宋体"/>
          <w:b/>
          <w:color w:val="auto"/>
          <w:sz w:val="24"/>
          <w:lang w:val="en-US" w:eastAsia="zh-CN"/>
        </w:rPr>
      </w:pPr>
      <w:r>
        <w:rPr>
          <w:rStyle w:val="41"/>
          <w:rFonts w:ascii="宋体" w:hAnsi="宋体"/>
          <w:b/>
          <w:color w:val="auto"/>
          <w:sz w:val="24"/>
        </w:rPr>
        <w:fldChar w:fldCharType="begin"/>
      </w:r>
      <w:r>
        <w:rPr>
          <w:rStyle w:val="41"/>
          <w:rFonts w:ascii="宋体" w:hAnsi="宋体"/>
          <w:b/>
          <w:color w:val="auto"/>
          <w:sz w:val="24"/>
        </w:rPr>
        <w:instrText xml:space="preserve"> </w:instrText>
      </w:r>
      <w:r>
        <w:rPr>
          <w:rFonts w:ascii="宋体" w:hAnsi="宋体"/>
          <w:b/>
          <w:color w:val="auto"/>
          <w:sz w:val="24"/>
        </w:rPr>
        <w:instrText xml:space="preserve">HYPERLINK \l "_Toc74322012"</w:instrText>
      </w:r>
      <w:r>
        <w:rPr>
          <w:rStyle w:val="41"/>
          <w:rFonts w:ascii="宋体" w:hAnsi="宋体"/>
          <w:b/>
          <w:color w:val="auto"/>
          <w:sz w:val="24"/>
        </w:rPr>
        <w:instrText xml:space="preserve"> </w:instrText>
      </w:r>
      <w:r>
        <w:rPr>
          <w:rStyle w:val="41"/>
          <w:rFonts w:ascii="宋体" w:hAnsi="宋体"/>
          <w:b/>
          <w:color w:val="auto"/>
          <w:sz w:val="24"/>
        </w:rPr>
        <w:fldChar w:fldCharType="separate"/>
      </w:r>
      <w:r>
        <w:rPr>
          <w:rStyle w:val="41"/>
          <w:rFonts w:hint="eastAsia" w:ascii="宋体" w:hAnsi="宋体"/>
          <w:b/>
          <w:color w:val="auto"/>
          <w:sz w:val="24"/>
        </w:rPr>
        <w:t>第五章</w:t>
      </w:r>
      <w:r>
        <w:rPr>
          <w:rStyle w:val="41"/>
          <w:rFonts w:ascii="宋体" w:hAnsi="宋体"/>
          <w:b/>
          <w:color w:val="auto"/>
          <w:sz w:val="24"/>
        </w:rPr>
        <w:t xml:space="preserve"> </w:t>
      </w:r>
      <w:r>
        <w:rPr>
          <w:rStyle w:val="41"/>
          <w:rFonts w:hint="eastAsia" w:ascii="宋体" w:hAnsi="宋体"/>
          <w:b/>
          <w:color w:val="auto"/>
          <w:sz w:val="24"/>
        </w:rPr>
        <w:t>响应文件格式</w:t>
      </w:r>
      <w:r>
        <w:rPr>
          <w:rFonts w:ascii="宋体" w:hAnsi="宋体"/>
          <w:b/>
          <w:color w:val="auto"/>
          <w:sz w:val="24"/>
        </w:rPr>
        <w:tab/>
      </w:r>
      <w:r>
        <w:rPr>
          <w:rFonts w:hint="eastAsia" w:ascii="宋体" w:hAnsi="宋体"/>
          <w:b/>
          <w:color w:val="auto"/>
          <w:sz w:val="24"/>
          <w:lang w:val="en-US" w:eastAsia="zh-CN"/>
        </w:rPr>
        <w:t>3</w:t>
      </w:r>
      <w:r>
        <w:rPr>
          <w:rStyle w:val="41"/>
          <w:rFonts w:ascii="宋体" w:hAnsi="宋体"/>
          <w:b/>
          <w:color w:val="auto"/>
          <w:sz w:val="24"/>
        </w:rPr>
        <w:fldChar w:fldCharType="end"/>
      </w:r>
      <w:r>
        <w:rPr>
          <w:rStyle w:val="41"/>
          <w:rFonts w:hint="eastAsia" w:ascii="宋体" w:hAnsi="宋体"/>
          <w:b/>
          <w:color w:val="auto"/>
          <w:sz w:val="24"/>
          <w:lang w:val="en-US" w:eastAsia="zh-CN"/>
        </w:rPr>
        <w:t>6</w:t>
      </w:r>
    </w:p>
    <w:p w14:paraId="7C1ADE99">
      <w:pPr>
        <w:pStyle w:val="34"/>
        <w:tabs>
          <w:tab w:val="right" w:leader="dot" w:pos="8869"/>
        </w:tabs>
        <w:snapToGrid w:val="0"/>
        <w:spacing w:line="500" w:lineRule="atLeast"/>
        <w:rPr>
          <w:rStyle w:val="41"/>
          <w:rFonts w:hint="eastAsia" w:ascii="宋体" w:hAnsi="宋体" w:eastAsia="宋体"/>
          <w:b/>
          <w:color w:val="auto"/>
          <w:sz w:val="24"/>
          <w:lang w:val="en-US" w:eastAsia="zh-CN"/>
        </w:rPr>
      </w:pPr>
      <w:r>
        <w:rPr>
          <w:rStyle w:val="41"/>
          <w:rFonts w:ascii="宋体" w:hAnsi="宋体"/>
          <w:b/>
          <w:color w:val="auto"/>
          <w:sz w:val="24"/>
        </w:rPr>
        <w:fldChar w:fldCharType="begin"/>
      </w:r>
      <w:r>
        <w:rPr>
          <w:rStyle w:val="41"/>
          <w:rFonts w:ascii="宋体" w:hAnsi="宋体"/>
          <w:b/>
          <w:color w:val="auto"/>
          <w:sz w:val="24"/>
        </w:rPr>
        <w:instrText xml:space="preserve"> </w:instrText>
      </w:r>
      <w:r>
        <w:rPr>
          <w:rFonts w:ascii="宋体" w:hAnsi="宋体"/>
          <w:b/>
          <w:color w:val="auto"/>
          <w:sz w:val="24"/>
        </w:rPr>
        <w:instrText xml:space="preserve">HYPERLINK \l "_Toc74322013"</w:instrText>
      </w:r>
      <w:r>
        <w:rPr>
          <w:rStyle w:val="41"/>
          <w:rFonts w:ascii="宋体" w:hAnsi="宋体"/>
          <w:b/>
          <w:color w:val="auto"/>
          <w:sz w:val="24"/>
        </w:rPr>
        <w:instrText xml:space="preserve"> </w:instrText>
      </w:r>
      <w:r>
        <w:rPr>
          <w:rStyle w:val="41"/>
          <w:rFonts w:ascii="宋体" w:hAnsi="宋体"/>
          <w:b/>
          <w:color w:val="auto"/>
          <w:sz w:val="24"/>
        </w:rPr>
        <w:fldChar w:fldCharType="separate"/>
      </w:r>
      <w:r>
        <w:rPr>
          <w:rStyle w:val="41"/>
          <w:rFonts w:hint="eastAsia" w:ascii="宋体" w:hAnsi="宋体"/>
          <w:b/>
          <w:color w:val="auto"/>
          <w:sz w:val="24"/>
        </w:rPr>
        <w:t>第六章</w:t>
      </w:r>
      <w:r>
        <w:rPr>
          <w:rStyle w:val="41"/>
          <w:rFonts w:ascii="宋体" w:hAnsi="宋体"/>
          <w:b/>
          <w:color w:val="auto"/>
          <w:sz w:val="24"/>
        </w:rPr>
        <w:t xml:space="preserve"> </w:t>
      </w:r>
      <w:r>
        <w:rPr>
          <w:rStyle w:val="41"/>
          <w:rFonts w:hint="eastAsia" w:ascii="宋体" w:hAnsi="宋体"/>
          <w:b/>
          <w:color w:val="auto"/>
          <w:sz w:val="24"/>
        </w:rPr>
        <w:t>合同文本</w:t>
      </w:r>
      <w:r>
        <w:rPr>
          <w:rFonts w:ascii="宋体" w:hAnsi="宋体"/>
          <w:b/>
          <w:color w:val="auto"/>
          <w:sz w:val="24"/>
        </w:rPr>
        <w:tab/>
      </w:r>
      <w:r>
        <w:rPr>
          <w:rFonts w:hint="eastAsia" w:ascii="宋体" w:hAnsi="宋体"/>
          <w:b/>
          <w:color w:val="auto"/>
          <w:sz w:val="24"/>
          <w:lang w:val="en-US" w:eastAsia="zh-CN"/>
        </w:rPr>
        <w:t>6</w:t>
      </w:r>
      <w:r>
        <w:rPr>
          <w:rStyle w:val="41"/>
          <w:rFonts w:ascii="宋体" w:hAnsi="宋体"/>
          <w:b/>
          <w:color w:val="auto"/>
          <w:sz w:val="24"/>
        </w:rPr>
        <w:fldChar w:fldCharType="end"/>
      </w:r>
      <w:r>
        <w:rPr>
          <w:rStyle w:val="41"/>
          <w:rFonts w:hint="eastAsia" w:ascii="宋体" w:hAnsi="宋体"/>
          <w:b/>
          <w:color w:val="auto"/>
          <w:sz w:val="24"/>
          <w:lang w:val="en-US" w:eastAsia="zh-CN"/>
        </w:rPr>
        <w:t>0</w:t>
      </w:r>
    </w:p>
    <w:p w14:paraId="5DFBED99">
      <w:pPr>
        <w:pStyle w:val="36"/>
        <w:tabs>
          <w:tab w:val="clear" w:pos="8296"/>
        </w:tabs>
        <w:snapToGrid w:val="0"/>
        <w:spacing w:line="500" w:lineRule="atLeast"/>
        <w:ind w:left="0" w:leftChars="0"/>
        <w:rPr>
          <w:rFonts w:ascii="宋体" w:hAnsi="宋体"/>
          <w:b/>
          <w:color w:val="auto"/>
          <w:sz w:val="24"/>
        </w:rPr>
      </w:pPr>
      <w:r>
        <w:rPr>
          <w:rFonts w:ascii="宋体" w:hAnsi="宋体"/>
          <w:b/>
          <w:color w:val="auto"/>
          <w:sz w:val="24"/>
        </w:rPr>
        <w:fldChar w:fldCharType="end"/>
      </w:r>
    </w:p>
    <w:p w14:paraId="2108C730">
      <w:pPr>
        <w:spacing w:line="400" w:lineRule="exact"/>
        <w:jc w:val="left"/>
        <w:rPr>
          <w:rFonts w:hint="eastAsia" w:ascii="宋体" w:hAnsi="宋体"/>
          <w:b/>
          <w:color w:val="auto"/>
          <w:sz w:val="32"/>
          <w:szCs w:val="32"/>
        </w:rPr>
      </w:pPr>
    </w:p>
    <w:p w14:paraId="320C3A0F">
      <w:pPr>
        <w:spacing w:line="400" w:lineRule="exact"/>
        <w:jc w:val="center"/>
        <w:rPr>
          <w:rFonts w:hint="eastAsia" w:ascii="宋体" w:hAnsi="宋体"/>
          <w:b/>
          <w:color w:val="auto"/>
          <w:sz w:val="32"/>
          <w:szCs w:val="32"/>
        </w:rPr>
      </w:pPr>
    </w:p>
    <w:p w14:paraId="7289416F">
      <w:pPr>
        <w:spacing w:line="400" w:lineRule="exact"/>
        <w:jc w:val="center"/>
        <w:rPr>
          <w:rFonts w:hint="eastAsia" w:ascii="宋体" w:hAnsi="宋体"/>
          <w:b/>
          <w:color w:val="auto"/>
          <w:sz w:val="32"/>
          <w:szCs w:val="32"/>
        </w:rPr>
      </w:pPr>
    </w:p>
    <w:p w14:paraId="0A75CF90">
      <w:pPr>
        <w:spacing w:line="400" w:lineRule="exact"/>
        <w:jc w:val="center"/>
        <w:rPr>
          <w:rFonts w:hint="eastAsia" w:ascii="宋体" w:hAnsi="宋体"/>
          <w:b/>
          <w:color w:val="auto"/>
          <w:sz w:val="32"/>
          <w:szCs w:val="32"/>
        </w:rPr>
      </w:pPr>
      <w:bookmarkStart w:id="48" w:name="_GoBack"/>
      <w:bookmarkEnd w:id="48"/>
    </w:p>
    <w:p w14:paraId="2F632E4C">
      <w:pPr>
        <w:spacing w:line="400" w:lineRule="exact"/>
        <w:jc w:val="center"/>
        <w:rPr>
          <w:rFonts w:hint="eastAsia" w:ascii="宋体" w:hAnsi="宋体"/>
          <w:b/>
          <w:color w:val="auto"/>
          <w:sz w:val="32"/>
          <w:szCs w:val="32"/>
        </w:rPr>
      </w:pPr>
    </w:p>
    <w:p w14:paraId="57EC6481">
      <w:pPr>
        <w:spacing w:line="400" w:lineRule="exact"/>
        <w:rPr>
          <w:rFonts w:hint="eastAsia" w:ascii="宋体" w:hAnsi="宋体"/>
          <w:b/>
          <w:color w:val="auto"/>
          <w:sz w:val="32"/>
          <w:szCs w:val="32"/>
        </w:rPr>
        <w:sectPr>
          <w:headerReference r:id="rId3" w:type="default"/>
          <w:footerReference r:id="rId4" w:type="default"/>
          <w:pgSz w:w="11906" w:h="16838"/>
          <w:pgMar w:top="1440" w:right="1440" w:bottom="1440" w:left="1587" w:header="851" w:footer="992" w:gutter="0"/>
          <w:pgBorders>
            <w:top w:val="none" w:sz="0" w:space="0"/>
            <w:left w:val="none" w:sz="0" w:space="0"/>
            <w:bottom w:val="none" w:sz="0" w:space="0"/>
            <w:right w:val="none" w:sz="0" w:space="0"/>
          </w:pgBorders>
          <w:cols w:space="720" w:num="1"/>
          <w:titlePg/>
          <w:docGrid w:type="lines" w:linePitch="312" w:charSpace="0"/>
        </w:sectPr>
      </w:pPr>
    </w:p>
    <w:p w14:paraId="7C22B683">
      <w:pPr>
        <w:pStyle w:val="4"/>
        <w:spacing w:after="100" w:line="480" w:lineRule="auto"/>
        <w:jc w:val="center"/>
        <w:rPr>
          <w:rFonts w:hint="eastAsia"/>
          <w:color w:val="auto"/>
        </w:rPr>
      </w:pPr>
      <w:bookmarkStart w:id="3" w:name="_Toc74322008"/>
      <w:r>
        <w:rPr>
          <w:rFonts w:hint="eastAsia"/>
          <w:color w:val="auto"/>
        </w:rPr>
        <w:t>第一章 竞争性谈判公告</w:t>
      </w:r>
      <w:bookmarkEnd w:id="3"/>
    </w:p>
    <w:p w14:paraId="74B0AA7B">
      <w:pPr>
        <w:spacing w:line="400" w:lineRule="exact"/>
        <w:jc w:val="center"/>
        <w:rPr>
          <w:rFonts w:hint="eastAsia" w:ascii="宋体" w:hAnsi="宋体"/>
          <w:b/>
          <w:bCs/>
          <w:color w:val="auto"/>
          <w:sz w:val="32"/>
          <w:szCs w:val="32"/>
          <w:lang w:eastAsia="zh-CN"/>
        </w:rPr>
      </w:pPr>
      <w:r>
        <w:rPr>
          <w:rFonts w:hint="eastAsia" w:ascii="宋体" w:hAnsi="宋体"/>
          <w:b/>
          <w:bCs/>
          <w:color w:val="auto"/>
          <w:sz w:val="32"/>
          <w:szCs w:val="32"/>
          <w:lang w:eastAsia="zh-CN"/>
        </w:rPr>
        <w:t>防城港市妇幼保健院产科设备项目（重）</w:t>
      </w:r>
      <w:r>
        <w:rPr>
          <w:rFonts w:hint="eastAsia" w:ascii="宋体" w:hAnsi="宋体"/>
          <w:b/>
          <w:bCs/>
          <w:color w:val="auto"/>
          <w:sz w:val="32"/>
          <w:szCs w:val="32"/>
        </w:rPr>
        <w:t>竞争性谈判公告</w:t>
      </w:r>
    </w:p>
    <w:p w14:paraId="5006ABD0">
      <w:pPr>
        <w:spacing w:line="340" w:lineRule="exact"/>
        <w:rPr>
          <w:rFonts w:ascii="宋体" w:hAnsi="宋体"/>
          <w:color w:val="auto"/>
          <w:szCs w:val="21"/>
        </w:rPr>
      </w:pPr>
    </w:p>
    <w:p w14:paraId="45A3B0BC">
      <w:pPr>
        <w:pBdr>
          <w:top w:val="single" w:color="auto" w:sz="4" w:space="1"/>
          <w:left w:val="single" w:color="auto" w:sz="4" w:space="4"/>
          <w:bottom w:val="single" w:color="auto" w:sz="4" w:space="1"/>
          <w:right w:val="single" w:color="auto" w:sz="4" w:space="4"/>
        </w:pBdr>
        <w:spacing w:line="340" w:lineRule="exact"/>
        <w:ind w:firstLine="420" w:firstLineChars="200"/>
        <w:rPr>
          <w:rFonts w:hint="eastAsia" w:ascii="宋体" w:hAnsi="宋体"/>
          <w:color w:val="auto"/>
          <w:szCs w:val="21"/>
        </w:rPr>
      </w:pPr>
      <w:r>
        <w:rPr>
          <w:rFonts w:hint="eastAsia" w:ascii="宋体" w:hAnsi="宋体"/>
          <w:color w:val="auto"/>
          <w:szCs w:val="21"/>
        </w:rPr>
        <w:t>项目概况</w:t>
      </w:r>
    </w:p>
    <w:p w14:paraId="6FDF1C1D">
      <w:pPr>
        <w:pBdr>
          <w:top w:val="single" w:color="auto" w:sz="4" w:space="1"/>
          <w:left w:val="single" w:color="auto" w:sz="4" w:space="4"/>
          <w:bottom w:val="single" w:color="auto" w:sz="4" w:space="1"/>
          <w:right w:val="single" w:color="auto" w:sz="4" w:space="4"/>
        </w:pBdr>
        <w:spacing w:line="340" w:lineRule="exact"/>
        <w:ind w:firstLine="420" w:firstLineChars="200"/>
        <w:rPr>
          <w:rFonts w:hint="eastAsia" w:ascii="宋体" w:hAnsi="宋体"/>
          <w:bCs/>
          <w:color w:val="auto"/>
          <w:szCs w:val="21"/>
          <w:lang w:eastAsia="zh-CN"/>
        </w:rPr>
      </w:pPr>
      <w:r>
        <w:rPr>
          <w:rFonts w:hint="eastAsia" w:ascii="宋体" w:hAnsi="宋体"/>
          <w:bCs/>
          <w:color w:val="auto"/>
          <w:szCs w:val="21"/>
          <w:lang w:eastAsia="zh-CN"/>
        </w:rPr>
        <w:t>防城港市妇幼保健院产科设备项目（重）</w:t>
      </w:r>
      <w:r>
        <w:rPr>
          <w:rFonts w:hint="eastAsia" w:ascii="宋体" w:hAnsi="宋体"/>
          <w:color w:val="auto"/>
          <w:szCs w:val="21"/>
        </w:rPr>
        <w:t>的潜在供应商应在</w:t>
      </w:r>
      <w:r>
        <w:rPr>
          <w:rFonts w:hint="eastAsia" w:ascii="宋体" w:hAnsi="宋体"/>
          <w:color w:val="auto"/>
          <w:szCs w:val="21"/>
          <w:lang w:eastAsia="zh-CN"/>
        </w:rPr>
        <w:t>广西政府采购云平台</w:t>
      </w:r>
      <w:r>
        <w:rPr>
          <w:rFonts w:hint="eastAsia" w:ascii="宋体" w:hAnsi="宋体"/>
          <w:color w:val="auto"/>
          <w:szCs w:val="21"/>
        </w:rPr>
        <w:t>获取竞争性谈判文件，并于</w:t>
      </w:r>
      <w:r>
        <w:rPr>
          <w:rFonts w:hint="eastAsia" w:ascii="宋体" w:hAnsi="宋体"/>
          <w:color w:val="auto"/>
          <w:szCs w:val="21"/>
          <w:lang w:eastAsia="zh-CN"/>
        </w:rPr>
        <w:t>2025年11月18日13:30</w:t>
      </w:r>
      <w:r>
        <w:rPr>
          <w:rFonts w:hint="eastAsia" w:ascii="宋体" w:hAnsi="宋体"/>
          <w:bCs/>
          <w:color w:val="auto"/>
          <w:szCs w:val="21"/>
        </w:rPr>
        <w:t>（北京时间）前提交</w:t>
      </w:r>
      <w:r>
        <w:rPr>
          <w:rFonts w:hint="eastAsia" w:ascii="宋体" w:hAnsi="宋体"/>
          <w:color w:val="auto"/>
          <w:szCs w:val="21"/>
        </w:rPr>
        <w:t>响应</w:t>
      </w:r>
      <w:r>
        <w:rPr>
          <w:rFonts w:ascii="宋体" w:hAnsi="宋体"/>
          <w:bCs/>
          <w:color w:val="auto"/>
          <w:szCs w:val="21"/>
        </w:rPr>
        <w:t>文件</w:t>
      </w:r>
      <w:r>
        <w:rPr>
          <w:rFonts w:hint="eastAsia" w:ascii="宋体" w:hAnsi="宋体"/>
          <w:color w:val="auto"/>
          <w:szCs w:val="21"/>
        </w:rPr>
        <w:t>。</w:t>
      </w:r>
    </w:p>
    <w:p w14:paraId="5024B274">
      <w:pPr>
        <w:spacing w:line="340" w:lineRule="exact"/>
        <w:rPr>
          <w:rFonts w:ascii="宋体" w:hAnsi="宋体"/>
          <w:color w:val="auto"/>
          <w:szCs w:val="21"/>
        </w:rPr>
      </w:pPr>
    </w:p>
    <w:p w14:paraId="3D239150">
      <w:pPr>
        <w:spacing w:line="340" w:lineRule="exact"/>
        <w:ind w:firstLine="360" w:firstLineChars="150"/>
        <w:rPr>
          <w:rFonts w:hint="eastAsia" w:ascii="黑体" w:hAnsi="黑体" w:eastAsia="黑体"/>
          <w:color w:val="auto"/>
          <w:sz w:val="24"/>
        </w:rPr>
      </w:pPr>
      <w:bookmarkStart w:id="4" w:name="_Toc35393798"/>
      <w:bookmarkStart w:id="5" w:name="_Toc71365362"/>
      <w:bookmarkStart w:id="6" w:name="_Toc28359012"/>
      <w:bookmarkStart w:id="7" w:name="_Toc35393629"/>
      <w:bookmarkStart w:id="8" w:name="_Toc71366040"/>
      <w:bookmarkStart w:id="9" w:name="_Toc28359089"/>
      <w:r>
        <w:rPr>
          <w:rFonts w:hint="eastAsia" w:ascii="黑体" w:hAnsi="黑体" w:eastAsia="黑体"/>
          <w:color w:val="auto"/>
          <w:sz w:val="24"/>
        </w:rPr>
        <w:t>一、项目基本情况</w:t>
      </w:r>
      <w:bookmarkEnd w:id="4"/>
      <w:bookmarkEnd w:id="5"/>
      <w:bookmarkEnd w:id="6"/>
      <w:bookmarkEnd w:id="7"/>
      <w:bookmarkEnd w:id="8"/>
      <w:bookmarkEnd w:id="9"/>
    </w:p>
    <w:p w14:paraId="5E3DF958">
      <w:pPr>
        <w:spacing w:line="340" w:lineRule="exact"/>
        <w:ind w:firstLine="420" w:firstLineChars="200"/>
        <w:rPr>
          <w:rFonts w:hint="eastAsia" w:ascii="宋体" w:hAnsi="宋体"/>
          <w:color w:val="auto"/>
          <w:szCs w:val="21"/>
        </w:rPr>
      </w:pPr>
      <w:r>
        <w:rPr>
          <w:rFonts w:hint="eastAsia" w:ascii="宋体" w:hAnsi="宋体"/>
          <w:color w:val="auto"/>
          <w:szCs w:val="21"/>
        </w:rPr>
        <w:t>项目编号：</w:t>
      </w:r>
      <w:r>
        <w:rPr>
          <w:rFonts w:hint="eastAsia" w:ascii="宋体" w:hAnsi="宋体"/>
          <w:bCs/>
          <w:color w:val="auto"/>
          <w:szCs w:val="21"/>
          <w:lang w:eastAsia="zh-CN"/>
        </w:rPr>
        <w:t>FCZC2025-J1-990156-GXJJ</w:t>
      </w:r>
    </w:p>
    <w:p w14:paraId="59942BCC">
      <w:pPr>
        <w:spacing w:line="340" w:lineRule="exact"/>
        <w:ind w:firstLine="420" w:firstLineChars="200"/>
        <w:rPr>
          <w:rFonts w:hint="eastAsia" w:ascii="宋体" w:hAnsi="宋体"/>
          <w:color w:val="auto"/>
          <w:szCs w:val="21"/>
        </w:rPr>
      </w:pPr>
      <w:r>
        <w:rPr>
          <w:rFonts w:hint="eastAsia" w:ascii="宋体" w:hAnsi="宋体"/>
          <w:color w:val="auto"/>
          <w:szCs w:val="21"/>
        </w:rPr>
        <w:t>项目名称：</w:t>
      </w:r>
      <w:r>
        <w:rPr>
          <w:rFonts w:hint="eastAsia" w:ascii="宋体" w:hAnsi="宋体"/>
          <w:bCs/>
          <w:color w:val="auto"/>
          <w:szCs w:val="21"/>
          <w:lang w:eastAsia="zh-CN"/>
        </w:rPr>
        <w:t>防城港市妇幼保健院产科设备项目（重）</w:t>
      </w:r>
    </w:p>
    <w:p w14:paraId="615839E5">
      <w:pPr>
        <w:spacing w:line="340" w:lineRule="exact"/>
        <w:ind w:firstLine="420" w:firstLineChars="200"/>
        <w:rPr>
          <w:rFonts w:hint="eastAsia" w:ascii="宋体" w:hAnsi="宋体"/>
          <w:color w:val="auto"/>
          <w:szCs w:val="21"/>
        </w:rPr>
      </w:pPr>
      <w:r>
        <w:rPr>
          <w:rFonts w:hint="eastAsia" w:ascii="宋体" w:hAnsi="宋体"/>
          <w:color w:val="auto"/>
          <w:szCs w:val="21"/>
        </w:rPr>
        <w:t>采购方式：竞争性谈判</w:t>
      </w:r>
    </w:p>
    <w:p w14:paraId="55CD4DF4">
      <w:pPr>
        <w:spacing w:line="340" w:lineRule="exact"/>
        <w:ind w:firstLine="420" w:firstLineChars="200"/>
        <w:rPr>
          <w:rFonts w:hint="eastAsia" w:ascii="宋体" w:hAnsi="宋体"/>
          <w:color w:val="auto"/>
          <w:szCs w:val="21"/>
        </w:rPr>
      </w:pPr>
      <w:r>
        <w:rPr>
          <w:rFonts w:hint="eastAsia" w:ascii="宋体" w:hAnsi="宋体"/>
          <w:color w:val="auto"/>
          <w:szCs w:val="21"/>
        </w:rPr>
        <w:t>预算金额：</w:t>
      </w:r>
      <w:r>
        <w:rPr>
          <w:rFonts w:hint="eastAsia" w:ascii="宋体" w:hAnsi="宋体"/>
          <w:bCs/>
          <w:color w:val="auto"/>
          <w:szCs w:val="21"/>
          <w:lang w:eastAsia="zh-CN"/>
        </w:rPr>
        <w:t>209.5万元</w:t>
      </w:r>
    </w:p>
    <w:p w14:paraId="6FFADCDC">
      <w:pPr>
        <w:spacing w:line="340" w:lineRule="exact"/>
        <w:ind w:firstLine="420" w:firstLineChars="200"/>
        <w:rPr>
          <w:rFonts w:hint="eastAsia" w:ascii="宋体" w:hAnsi="宋体"/>
          <w:color w:val="auto"/>
          <w:szCs w:val="21"/>
        </w:rPr>
      </w:pPr>
      <w:r>
        <w:rPr>
          <w:rFonts w:hint="eastAsia" w:ascii="宋体" w:hAnsi="宋体"/>
          <w:color w:val="auto"/>
          <w:szCs w:val="21"/>
        </w:rPr>
        <w:t>最高限价：无</w:t>
      </w:r>
    </w:p>
    <w:p w14:paraId="28765685">
      <w:pPr>
        <w:spacing w:line="340" w:lineRule="exact"/>
        <w:ind w:firstLine="420" w:firstLineChars="200"/>
        <w:rPr>
          <w:rFonts w:hint="eastAsia" w:ascii="宋体" w:hAnsi="宋体"/>
          <w:color w:val="auto"/>
          <w:szCs w:val="21"/>
        </w:rPr>
      </w:pPr>
      <w:r>
        <w:rPr>
          <w:rFonts w:hint="eastAsia" w:ascii="宋体" w:hAnsi="宋体"/>
          <w:color w:val="auto"/>
          <w:szCs w:val="21"/>
        </w:rPr>
        <w:t>采购需求：</w:t>
      </w:r>
      <w:r>
        <w:rPr>
          <w:rFonts w:hint="eastAsia" w:ascii="宋体" w:hAnsi="宋体"/>
          <w:color w:val="auto"/>
          <w:szCs w:val="21"/>
          <w:lang w:eastAsia="zh-CN"/>
        </w:rPr>
        <w:t>采购产科设备一批，具体内容详见采购需求</w:t>
      </w:r>
      <w:r>
        <w:rPr>
          <w:rFonts w:hint="eastAsia" w:ascii="宋体" w:hAnsi="宋体"/>
          <w:color w:val="auto"/>
          <w:szCs w:val="21"/>
          <w:lang w:val="en-US" w:eastAsia="zh-CN"/>
        </w:rPr>
        <w:t>。</w:t>
      </w:r>
    </w:p>
    <w:p w14:paraId="6E5BB4C2">
      <w:pPr>
        <w:spacing w:line="340" w:lineRule="exact"/>
        <w:ind w:firstLine="420" w:firstLineChars="200"/>
        <w:rPr>
          <w:rFonts w:hint="eastAsia" w:ascii="宋体" w:hAnsi="宋体"/>
          <w:color w:val="auto"/>
          <w:szCs w:val="21"/>
        </w:rPr>
      </w:pPr>
      <w:r>
        <w:rPr>
          <w:rFonts w:hint="eastAsia" w:ascii="宋体" w:hAnsi="宋体"/>
          <w:color w:val="auto"/>
          <w:szCs w:val="21"/>
        </w:rPr>
        <w:t>合同履行期限：</w:t>
      </w:r>
      <w:r>
        <w:rPr>
          <w:rFonts w:hint="eastAsia" w:ascii="宋体" w:hAnsi="宋体"/>
          <w:bCs/>
          <w:color w:val="auto"/>
          <w:szCs w:val="21"/>
          <w:lang w:eastAsia="zh-CN"/>
        </w:rPr>
        <w:t>自签订合同之日起30日内交货安装调试完毕并交付使用。</w:t>
      </w:r>
    </w:p>
    <w:p w14:paraId="3C216618">
      <w:pPr>
        <w:spacing w:line="340" w:lineRule="exact"/>
        <w:ind w:firstLine="420" w:firstLineChars="200"/>
        <w:rPr>
          <w:rFonts w:hint="eastAsia" w:ascii="宋体" w:hAnsi="宋体"/>
          <w:color w:val="auto"/>
          <w:szCs w:val="21"/>
        </w:rPr>
      </w:pPr>
      <w:r>
        <w:rPr>
          <w:rFonts w:hint="eastAsia" w:ascii="宋体" w:hAnsi="宋体"/>
          <w:color w:val="auto"/>
          <w:szCs w:val="21"/>
        </w:rPr>
        <w:t>本项目不接受联合体。</w:t>
      </w:r>
    </w:p>
    <w:p w14:paraId="56395F48">
      <w:pPr>
        <w:spacing w:line="340" w:lineRule="exact"/>
        <w:ind w:firstLine="480" w:firstLineChars="200"/>
        <w:rPr>
          <w:rFonts w:hint="eastAsia" w:ascii="黑体" w:hAnsi="黑体" w:eastAsia="黑体"/>
          <w:color w:val="auto"/>
          <w:sz w:val="24"/>
        </w:rPr>
      </w:pPr>
      <w:bookmarkStart w:id="10" w:name="_Toc35393630"/>
      <w:bookmarkStart w:id="11" w:name="_Toc28359090"/>
      <w:bookmarkStart w:id="12" w:name="_Toc28359013"/>
      <w:bookmarkStart w:id="13" w:name="_Toc35393799"/>
      <w:bookmarkStart w:id="14" w:name="_Toc71366041"/>
      <w:bookmarkStart w:id="15" w:name="_Toc71365363"/>
      <w:r>
        <w:rPr>
          <w:rFonts w:hint="eastAsia" w:ascii="黑体" w:hAnsi="黑体" w:eastAsia="黑体"/>
          <w:color w:val="auto"/>
          <w:sz w:val="24"/>
        </w:rPr>
        <w:t>二、供应商的资格条件：</w:t>
      </w:r>
      <w:bookmarkEnd w:id="10"/>
      <w:bookmarkEnd w:id="11"/>
      <w:bookmarkEnd w:id="12"/>
      <w:bookmarkEnd w:id="13"/>
      <w:bookmarkEnd w:id="14"/>
      <w:bookmarkEnd w:id="15"/>
    </w:p>
    <w:p w14:paraId="5BF41AA8">
      <w:pPr>
        <w:spacing w:line="340" w:lineRule="exact"/>
        <w:ind w:firstLine="420" w:firstLineChars="200"/>
        <w:rPr>
          <w:rFonts w:hint="eastAsia" w:ascii="宋体" w:hAnsi="宋体"/>
          <w:color w:val="auto"/>
          <w:szCs w:val="21"/>
        </w:rPr>
      </w:pPr>
      <w:r>
        <w:rPr>
          <w:rFonts w:hint="eastAsia" w:ascii="宋体" w:hAnsi="宋体"/>
          <w:color w:val="auto"/>
          <w:szCs w:val="21"/>
        </w:rPr>
        <w:t>1.满足《中华人民共和国政府采购法》第二十二条规定；</w:t>
      </w:r>
    </w:p>
    <w:p w14:paraId="36DEB000">
      <w:pPr>
        <w:spacing w:line="34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r>
        <w:rPr>
          <w:rFonts w:hint="eastAsia" w:ascii="宋体" w:hAnsi="宋体"/>
          <w:color w:val="auto"/>
          <w:szCs w:val="21"/>
          <w:lang w:val="en-US" w:eastAsia="zh-CN"/>
        </w:rPr>
        <w:t>本项目为中小企业预留份额项目，制造商应为中小企业/小微企业（监狱企业及残疾人福利性单位视同于小微企业）；</w:t>
      </w:r>
    </w:p>
    <w:p w14:paraId="7D8A9350">
      <w:pPr>
        <w:spacing w:line="340" w:lineRule="exact"/>
        <w:ind w:firstLine="420" w:firstLineChars="200"/>
        <w:rPr>
          <w:rFonts w:hint="eastAsia" w:ascii="宋体" w:hAnsi="宋体"/>
          <w:color w:val="auto"/>
          <w:szCs w:val="21"/>
        </w:rPr>
      </w:pPr>
      <w:r>
        <w:rPr>
          <w:rFonts w:hint="eastAsia" w:ascii="宋体" w:hAnsi="宋体"/>
          <w:color w:val="auto"/>
          <w:szCs w:val="21"/>
        </w:rPr>
        <w:t>3.本项目的特定资格要求：供应商按《医疗器械监督管理条例》（国务院令第739号）医疗器械分类管理要求提供有效的医疗器械经营备案凭证或者经营许可证，且经营范围必须包含采购标的[符合《医疗器械监督管理条例》第四十一条第二款规定的除外]；或者供应商提供《医疗器械监督管理条例》第四十三条规定的注册人凭证。</w:t>
      </w:r>
    </w:p>
    <w:p w14:paraId="604BE97B">
      <w:pPr>
        <w:spacing w:line="340" w:lineRule="exact"/>
        <w:ind w:firstLine="480" w:firstLineChars="200"/>
        <w:rPr>
          <w:rFonts w:hint="eastAsia" w:ascii="黑体" w:hAnsi="黑体" w:eastAsia="黑体"/>
          <w:color w:val="auto"/>
          <w:sz w:val="24"/>
        </w:rPr>
      </w:pPr>
      <w:bookmarkStart w:id="16" w:name="_Toc35393631"/>
      <w:bookmarkStart w:id="17" w:name="_Toc35393800"/>
      <w:bookmarkStart w:id="18" w:name="_Toc71366042"/>
      <w:bookmarkStart w:id="19" w:name="_Toc71365364"/>
      <w:r>
        <w:rPr>
          <w:rFonts w:hint="eastAsia" w:ascii="黑体" w:hAnsi="黑体" w:eastAsia="黑体"/>
          <w:color w:val="auto"/>
          <w:sz w:val="24"/>
        </w:rPr>
        <w:t>三、获取竞争性谈判文件</w:t>
      </w:r>
      <w:bookmarkEnd w:id="16"/>
      <w:bookmarkEnd w:id="17"/>
      <w:bookmarkEnd w:id="18"/>
      <w:bookmarkEnd w:id="19"/>
    </w:p>
    <w:p w14:paraId="15B80446">
      <w:pPr>
        <w:spacing w:line="340" w:lineRule="exact"/>
        <w:ind w:firstLine="420" w:firstLineChars="200"/>
        <w:rPr>
          <w:rFonts w:hint="eastAsia" w:ascii="宋体" w:hAnsi="宋体"/>
          <w:bCs/>
          <w:color w:val="auto"/>
          <w:kern w:val="0"/>
          <w:szCs w:val="21"/>
        </w:rPr>
      </w:pPr>
      <w:r>
        <w:rPr>
          <w:rFonts w:hint="eastAsia" w:ascii="宋体" w:hAnsi="宋体"/>
          <w:bCs/>
          <w:color w:val="auto"/>
          <w:kern w:val="0"/>
          <w:szCs w:val="21"/>
        </w:rPr>
        <w:t>时间：</w:t>
      </w:r>
      <w:r>
        <w:rPr>
          <w:rFonts w:hint="eastAsia" w:ascii="宋体" w:hAnsi="宋体"/>
          <w:bCs/>
          <w:color w:val="auto"/>
          <w:kern w:val="0"/>
          <w:szCs w:val="21"/>
          <w:lang w:eastAsia="zh-CN"/>
        </w:rPr>
        <w:t>2025年11月12日</w:t>
      </w:r>
      <w:r>
        <w:rPr>
          <w:rFonts w:hint="eastAsia" w:ascii="宋体" w:hAnsi="宋体"/>
          <w:bCs/>
          <w:color w:val="auto"/>
          <w:kern w:val="0"/>
          <w:szCs w:val="21"/>
        </w:rPr>
        <w:t>至2025年</w:t>
      </w:r>
      <w:r>
        <w:rPr>
          <w:rFonts w:hint="eastAsia" w:ascii="宋体" w:hAnsi="宋体"/>
          <w:bCs/>
          <w:color w:val="auto"/>
          <w:kern w:val="0"/>
          <w:szCs w:val="21"/>
          <w:lang w:val="en-US" w:eastAsia="zh-CN"/>
        </w:rPr>
        <w:t>11</w:t>
      </w:r>
      <w:r>
        <w:rPr>
          <w:rFonts w:hint="eastAsia" w:ascii="宋体" w:hAnsi="宋体"/>
          <w:bCs/>
          <w:color w:val="auto"/>
          <w:kern w:val="0"/>
          <w:szCs w:val="21"/>
        </w:rPr>
        <w:t>月</w:t>
      </w:r>
      <w:r>
        <w:rPr>
          <w:rFonts w:hint="eastAsia" w:ascii="宋体" w:hAnsi="宋体"/>
          <w:bCs/>
          <w:color w:val="auto"/>
          <w:kern w:val="0"/>
          <w:szCs w:val="21"/>
          <w:lang w:val="en-US" w:eastAsia="zh-CN"/>
        </w:rPr>
        <w:t>17</w:t>
      </w:r>
      <w:r>
        <w:rPr>
          <w:rFonts w:hint="eastAsia" w:ascii="宋体" w:hAnsi="宋体"/>
          <w:bCs/>
          <w:color w:val="auto"/>
          <w:kern w:val="0"/>
          <w:szCs w:val="21"/>
        </w:rPr>
        <w:t>日，每天9:00至12:00，13:30至16:30（北京时间，法定节假日除外）</w:t>
      </w:r>
    </w:p>
    <w:p w14:paraId="18941AE8">
      <w:pPr>
        <w:spacing w:line="340" w:lineRule="exact"/>
        <w:ind w:firstLine="420" w:firstLineChars="200"/>
        <w:rPr>
          <w:rFonts w:hint="eastAsia" w:ascii="宋体" w:hAnsi="宋体"/>
          <w:bCs/>
          <w:color w:val="auto"/>
          <w:kern w:val="0"/>
          <w:szCs w:val="21"/>
        </w:rPr>
      </w:pPr>
      <w:r>
        <w:rPr>
          <w:rFonts w:hint="eastAsia" w:ascii="宋体" w:hAnsi="宋体"/>
          <w:bCs/>
          <w:color w:val="auto"/>
          <w:kern w:val="0"/>
          <w:szCs w:val="21"/>
        </w:rPr>
        <w:t>地点：</w:t>
      </w:r>
      <w:r>
        <w:rPr>
          <w:rFonts w:hint="eastAsia" w:ascii="宋体" w:hAnsi="宋体"/>
          <w:bCs/>
          <w:color w:val="auto"/>
          <w:kern w:val="0"/>
          <w:szCs w:val="21"/>
          <w:lang w:eastAsia="zh-CN"/>
        </w:rPr>
        <w:t>广西政府采购云平台</w:t>
      </w:r>
    </w:p>
    <w:p w14:paraId="52E72A2D">
      <w:pPr>
        <w:spacing w:line="340" w:lineRule="exact"/>
        <w:ind w:firstLine="420" w:firstLineChars="200"/>
        <w:rPr>
          <w:rFonts w:hint="eastAsia" w:ascii="宋体" w:hAnsi="宋体"/>
          <w:bCs/>
          <w:color w:val="auto"/>
          <w:kern w:val="0"/>
          <w:szCs w:val="21"/>
        </w:rPr>
      </w:pPr>
      <w:r>
        <w:rPr>
          <w:rFonts w:hint="eastAsia" w:ascii="宋体" w:hAnsi="宋体"/>
          <w:bCs/>
          <w:color w:val="auto"/>
          <w:kern w:val="0"/>
          <w:szCs w:val="21"/>
        </w:rPr>
        <w:t>方式：供应商登录广西政府采购云平台在线申请获取采购文件（进入“项目采购”应用，在获取采购文件菜单中选择项目，申请获取采购文件）</w:t>
      </w:r>
    </w:p>
    <w:p w14:paraId="31BC5D74">
      <w:pPr>
        <w:spacing w:line="340" w:lineRule="exact"/>
        <w:ind w:firstLine="420" w:firstLineChars="200"/>
        <w:rPr>
          <w:rFonts w:hint="eastAsia" w:ascii="宋体" w:hAnsi="宋体"/>
          <w:bCs/>
          <w:color w:val="auto"/>
          <w:kern w:val="0"/>
          <w:szCs w:val="21"/>
        </w:rPr>
      </w:pPr>
      <w:r>
        <w:rPr>
          <w:rFonts w:hint="eastAsia" w:ascii="宋体" w:hAnsi="宋体"/>
          <w:bCs/>
          <w:color w:val="auto"/>
          <w:kern w:val="0"/>
          <w:szCs w:val="21"/>
        </w:rPr>
        <w:t>售价：0元</w:t>
      </w:r>
    </w:p>
    <w:p w14:paraId="4FD0D16B">
      <w:pPr>
        <w:spacing w:line="340" w:lineRule="exact"/>
        <w:ind w:firstLine="360" w:firstLineChars="150"/>
        <w:rPr>
          <w:rFonts w:hint="eastAsia" w:ascii="黑体" w:hAnsi="黑体" w:eastAsia="黑体"/>
          <w:color w:val="auto"/>
          <w:sz w:val="24"/>
        </w:rPr>
      </w:pPr>
      <w:bookmarkStart w:id="20" w:name="_Toc71365365"/>
      <w:bookmarkStart w:id="21" w:name="_Toc28359092"/>
      <w:bookmarkStart w:id="22" w:name="_Toc28359015"/>
      <w:bookmarkStart w:id="23" w:name="_Toc35393632"/>
      <w:bookmarkStart w:id="24" w:name="_Toc71366043"/>
      <w:bookmarkStart w:id="25" w:name="_Toc35393801"/>
      <w:r>
        <w:rPr>
          <w:rFonts w:hint="eastAsia" w:ascii="黑体" w:hAnsi="黑体" w:eastAsia="黑体"/>
          <w:color w:val="auto"/>
          <w:sz w:val="24"/>
        </w:rPr>
        <w:t>四、响应文件提交</w:t>
      </w:r>
      <w:bookmarkEnd w:id="20"/>
      <w:bookmarkEnd w:id="21"/>
      <w:bookmarkEnd w:id="22"/>
      <w:bookmarkEnd w:id="23"/>
      <w:bookmarkEnd w:id="24"/>
      <w:bookmarkEnd w:id="25"/>
    </w:p>
    <w:p w14:paraId="771B5197">
      <w:pPr>
        <w:spacing w:line="340" w:lineRule="exact"/>
        <w:ind w:firstLine="420" w:firstLineChars="200"/>
        <w:rPr>
          <w:rFonts w:hint="eastAsia" w:ascii="宋体" w:hAnsi="宋体"/>
          <w:color w:val="auto"/>
          <w:szCs w:val="21"/>
        </w:rPr>
      </w:pPr>
      <w:r>
        <w:rPr>
          <w:rFonts w:hint="eastAsia" w:ascii="宋体" w:hAnsi="宋体"/>
          <w:color w:val="auto"/>
          <w:szCs w:val="21"/>
        </w:rPr>
        <w:t>截止时间：</w:t>
      </w:r>
      <w:r>
        <w:rPr>
          <w:rFonts w:hint="eastAsia" w:ascii="宋体" w:hAnsi="宋体"/>
          <w:bCs/>
          <w:color w:val="auto"/>
          <w:szCs w:val="21"/>
          <w:lang w:eastAsia="zh-CN"/>
        </w:rPr>
        <w:t>2025年11月18日13:30</w:t>
      </w:r>
      <w:r>
        <w:rPr>
          <w:rFonts w:hint="eastAsia" w:ascii="宋体" w:hAnsi="宋体"/>
          <w:bCs/>
          <w:color w:val="auto"/>
          <w:szCs w:val="21"/>
        </w:rPr>
        <w:t>（北京时间）</w:t>
      </w:r>
    </w:p>
    <w:p w14:paraId="477FFBEF">
      <w:pPr>
        <w:spacing w:line="340" w:lineRule="exact"/>
        <w:ind w:firstLine="420" w:firstLineChars="200"/>
        <w:rPr>
          <w:rFonts w:hint="eastAsia" w:ascii="宋体" w:hAnsi="宋体"/>
          <w:color w:val="auto"/>
          <w:szCs w:val="21"/>
        </w:rPr>
      </w:pPr>
      <w:r>
        <w:rPr>
          <w:rFonts w:hint="eastAsia" w:ascii="宋体" w:hAnsi="宋体"/>
          <w:color w:val="auto"/>
          <w:szCs w:val="21"/>
        </w:rPr>
        <w:t>地点：请登录政采云投标客户端</w:t>
      </w:r>
      <w:r>
        <w:rPr>
          <w:rFonts w:hint="eastAsia" w:ascii="宋体" w:hAnsi="宋体"/>
          <w:color w:val="auto"/>
          <w:szCs w:val="21"/>
          <w:lang w:val="en-US" w:eastAsia="zh-CN"/>
        </w:rPr>
        <w:t>竞标</w:t>
      </w:r>
      <w:r>
        <w:rPr>
          <w:rFonts w:hint="eastAsia" w:ascii="宋体" w:hAnsi="宋体"/>
          <w:color w:val="auto"/>
          <w:szCs w:val="21"/>
        </w:rPr>
        <w:t> </w:t>
      </w:r>
    </w:p>
    <w:p w14:paraId="15F26120">
      <w:pPr>
        <w:spacing w:line="340" w:lineRule="exact"/>
        <w:ind w:firstLine="360" w:firstLineChars="150"/>
        <w:rPr>
          <w:rFonts w:hint="eastAsia" w:ascii="黑体" w:hAnsi="黑体" w:eastAsia="黑体"/>
          <w:color w:val="auto"/>
          <w:sz w:val="24"/>
        </w:rPr>
      </w:pPr>
      <w:r>
        <w:rPr>
          <w:rFonts w:hint="eastAsia" w:ascii="黑体" w:hAnsi="黑体" w:eastAsia="黑体"/>
          <w:color w:val="auto"/>
          <w:sz w:val="24"/>
        </w:rPr>
        <w:t>五、开启</w:t>
      </w:r>
    </w:p>
    <w:p w14:paraId="002A16A9">
      <w:pPr>
        <w:spacing w:line="340" w:lineRule="exact"/>
        <w:ind w:firstLine="420" w:firstLineChars="200"/>
        <w:rPr>
          <w:rFonts w:hint="eastAsia" w:ascii="宋体" w:hAnsi="宋体"/>
          <w:color w:val="auto"/>
          <w:szCs w:val="21"/>
        </w:rPr>
      </w:pPr>
      <w:r>
        <w:rPr>
          <w:rFonts w:hint="eastAsia" w:ascii="宋体" w:hAnsi="宋体"/>
          <w:color w:val="auto"/>
          <w:szCs w:val="21"/>
        </w:rPr>
        <w:t>时间：</w:t>
      </w:r>
      <w:r>
        <w:rPr>
          <w:rFonts w:hint="eastAsia" w:ascii="宋体" w:hAnsi="宋体"/>
          <w:bCs/>
          <w:color w:val="auto"/>
          <w:szCs w:val="21"/>
          <w:lang w:eastAsia="zh-CN"/>
        </w:rPr>
        <w:t>2025年11月18日13:30</w:t>
      </w:r>
      <w:r>
        <w:rPr>
          <w:rFonts w:hint="eastAsia" w:ascii="宋体" w:hAnsi="宋体"/>
          <w:bCs/>
          <w:color w:val="auto"/>
          <w:szCs w:val="21"/>
        </w:rPr>
        <w:t>（北京时间）</w:t>
      </w:r>
    </w:p>
    <w:p w14:paraId="47C582F0">
      <w:pPr>
        <w:spacing w:line="340" w:lineRule="exact"/>
        <w:ind w:firstLine="420" w:firstLineChars="200"/>
        <w:rPr>
          <w:rFonts w:hint="eastAsia" w:ascii="宋体" w:hAnsi="宋体"/>
          <w:color w:val="auto"/>
          <w:szCs w:val="21"/>
        </w:rPr>
      </w:pPr>
      <w:r>
        <w:rPr>
          <w:rFonts w:hint="eastAsia" w:ascii="宋体" w:hAnsi="宋体"/>
          <w:color w:val="auto"/>
          <w:szCs w:val="21"/>
        </w:rPr>
        <w:t>地点：广西壮族自治区防城港市开标室</w:t>
      </w:r>
      <w:r>
        <w:rPr>
          <w:rFonts w:hint="eastAsia" w:ascii="宋体" w:hAnsi="宋体"/>
          <w:color w:val="auto"/>
          <w:szCs w:val="21"/>
          <w:lang w:val="en-US" w:eastAsia="zh-CN"/>
        </w:rPr>
        <w:t>3</w:t>
      </w:r>
      <w:r>
        <w:rPr>
          <w:rFonts w:hint="eastAsia" w:ascii="宋体" w:hAnsi="宋体"/>
          <w:color w:val="auto"/>
          <w:szCs w:val="21"/>
        </w:rPr>
        <w:t>政府采购开标室</w:t>
      </w:r>
      <w:r>
        <w:rPr>
          <w:rFonts w:hint="eastAsia" w:ascii="宋体" w:hAnsi="宋体"/>
          <w:color w:val="auto"/>
          <w:szCs w:val="21"/>
          <w:lang w:val="en-US" w:eastAsia="zh-CN"/>
        </w:rPr>
        <w:t xml:space="preserve">3    </w:t>
      </w:r>
    </w:p>
    <w:p w14:paraId="62206216">
      <w:pPr>
        <w:spacing w:line="340" w:lineRule="exact"/>
        <w:ind w:firstLine="360" w:firstLineChars="150"/>
        <w:rPr>
          <w:rFonts w:hint="eastAsia" w:ascii="黑体" w:hAnsi="黑体" w:eastAsia="黑体"/>
          <w:color w:val="auto"/>
          <w:sz w:val="24"/>
        </w:rPr>
      </w:pPr>
      <w:bookmarkStart w:id="26" w:name="_Toc35393803"/>
      <w:bookmarkStart w:id="27" w:name="_Toc71366045"/>
      <w:bookmarkStart w:id="28" w:name="_Toc71365367"/>
      <w:bookmarkStart w:id="29" w:name="_Toc28359094"/>
      <w:bookmarkStart w:id="30" w:name="_Toc28359017"/>
      <w:bookmarkStart w:id="31" w:name="_Toc35393634"/>
      <w:r>
        <w:rPr>
          <w:rFonts w:hint="eastAsia" w:ascii="黑体" w:hAnsi="黑体" w:eastAsia="黑体"/>
          <w:color w:val="auto"/>
          <w:sz w:val="24"/>
        </w:rPr>
        <w:t>六、公告期限</w:t>
      </w:r>
      <w:bookmarkEnd w:id="26"/>
      <w:bookmarkEnd w:id="27"/>
      <w:bookmarkEnd w:id="28"/>
      <w:bookmarkEnd w:id="29"/>
      <w:bookmarkEnd w:id="30"/>
      <w:bookmarkEnd w:id="31"/>
    </w:p>
    <w:p w14:paraId="13BF60FC">
      <w:pPr>
        <w:spacing w:line="340" w:lineRule="exact"/>
        <w:ind w:firstLine="420" w:firstLineChars="200"/>
        <w:rPr>
          <w:rFonts w:hint="eastAsia" w:ascii="宋体" w:hAnsi="宋体"/>
          <w:color w:val="auto"/>
          <w:kern w:val="0"/>
          <w:szCs w:val="21"/>
        </w:rPr>
      </w:pPr>
      <w:r>
        <w:rPr>
          <w:rFonts w:hint="eastAsia" w:ascii="宋体" w:hAnsi="宋体"/>
          <w:color w:val="auto"/>
          <w:kern w:val="0"/>
          <w:szCs w:val="21"/>
        </w:rPr>
        <w:t>自本公告发布之日起3个工作日。</w:t>
      </w:r>
    </w:p>
    <w:p w14:paraId="2E1B9D04">
      <w:pPr>
        <w:spacing w:line="340" w:lineRule="exact"/>
        <w:ind w:firstLine="360" w:firstLineChars="150"/>
        <w:rPr>
          <w:rFonts w:hint="eastAsia" w:ascii="黑体" w:hAnsi="黑体" w:eastAsia="黑体"/>
          <w:color w:val="auto"/>
          <w:sz w:val="24"/>
        </w:rPr>
      </w:pPr>
      <w:bookmarkStart w:id="32" w:name="_Toc35393804"/>
      <w:bookmarkStart w:id="33" w:name="_Toc71365368"/>
      <w:bookmarkStart w:id="34" w:name="_Toc71366046"/>
      <w:bookmarkStart w:id="35" w:name="_Toc35393635"/>
      <w:r>
        <w:rPr>
          <w:rFonts w:hint="eastAsia" w:ascii="黑体" w:hAnsi="黑体" w:eastAsia="黑体"/>
          <w:color w:val="auto"/>
          <w:sz w:val="24"/>
        </w:rPr>
        <w:t>七、其他补充事宜</w:t>
      </w:r>
      <w:bookmarkEnd w:id="32"/>
      <w:bookmarkEnd w:id="33"/>
      <w:bookmarkEnd w:id="34"/>
      <w:bookmarkEnd w:id="35"/>
    </w:p>
    <w:p w14:paraId="064D6F48">
      <w:pPr>
        <w:spacing w:line="340" w:lineRule="exact"/>
        <w:ind w:firstLine="420" w:firstLineChars="200"/>
        <w:rPr>
          <w:rFonts w:hint="eastAsia" w:ascii="宋体" w:hAnsi="宋体"/>
          <w:color w:val="auto"/>
          <w:kern w:val="0"/>
          <w:szCs w:val="21"/>
        </w:rPr>
      </w:pPr>
      <w:r>
        <w:rPr>
          <w:rFonts w:hint="eastAsia" w:ascii="宋体" w:hAnsi="宋体"/>
          <w:color w:val="auto"/>
          <w:kern w:val="0"/>
          <w:szCs w:val="21"/>
        </w:rPr>
        <w:t>1</w:t>
      </w:r>
      <w:r>
        <w:rPr>
          <w:rFonts w:ascii="宋体" w:hAnsi="宋体"/>
          <w:color w:val="auto"/>
          <w:kern w:val="0"/>
          <w:szCs w:val="21"/>
        </w:rPr>
        <w:t>.</w:t>
      </w:r>
      <w:r>
        <w:rPr>
          <w:rFonts w:hint="eastAsia" w:ascii="宋体" w:hAnsi="宋体"/>
          <w:color w:val="auto"/>
          <w:kern w:val="0"/>
          <w:szCs w:val="21"/>
        </w:rPr>
        <w:t>网上查询地址：中国政府采购网、广西壮族自治区政府采购网、</w:t>
      </w:r>
      <w:r>
        <w:rPr>
          <w:rFonts w:ascii="宋体" w:hAnsi="宋体"/>
          <w:color w:val="auto"/>
          <w:kern w:val="0"/>
          <w:szCs w:val="21"/>
        </w:rPr>
        <w:t>全国公共资源交易平台（广西·防城港）</w:t>
      </w:r>
      <w:r>
        <w:rPr>
          <w:rFonts w:hint="eastAsia" w:ascii="宋体" w:hAnsi="宋体"/>
          <w:color w:val="auto"/>
          <w:kern w:val="0"/>
          <w:szCs w:val="21"/>
        </w:rPr>
        <w:t>、</w:t>
      </w:r>
      <w:r>
        <w:rPr>
          <w:rFonts w:hint="eastAsia" w:ascii="宋体" w:hAnsi="宋体"/>
          <w:color w:val="auto"/>
          <w:kern w:val="0"/>
          <w:szCs w:val="21"/>
          <w:lang w:eastAsia="zh-CN"/>
        </w:rPr>
        <w:t>广西防城港市人民政府网站</w:t>
      </w:r>
      <w:r>
        <w:rPr>
          <w:rFonts w:hint="eastAsia" w:ascii="宋体" w:hAnsi="宋体"/>
          <w:color w:val="auto"/>
          <w:kern w:val="0"/>
          <w:szCs w:val="21"/>
        </w:rPr>
        <w:t>。</w:t>
      </w:r>
    </w:p>
    <w:p w14:paraId="3F1A3611">
      <w:pPr>
        <w:spacing w:line="340" w:lineRule="exact"/>
        <w:ind w:firstLine="424" w:firstLineChars="202"/>
        <w:rPr>
          <w:rFonts w:hint="eastAsia"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kern w:val="0"/>
          <w:szCs w:val="21"/>
        </w:rPr>
        <w:t>本项目需要落实的政府采购政策</w:t>
      </w:r>
      <w:r>
        <w:rPr>
          <w:rFonts w:hint="eastAsia" w:ascii="宋体" w:hAnsi="宋体"/>
          <w:i/>
          <w:color w:val="auto"/>
          <w:kern w:val="0"/>
          <w:szCs w:val="21"/>
          <w:lang w:eastAsia="zh-CN"/>
        </w:rPr>
        <w:t>：</w:t>
      </w:r>
    </w:p>
    <w:p w14:paraId="5156ED94">
      <w:pPr>
        <w:widowControl/>
        <w:spacing w:line="340" w:lineRule="exact"/>
        <w:ind w:firstLine="420" w:firstLineChars="200"/>
        <w:jc w:val="left"/>
        <w:rPr>
          <w:rFonts w:hint="eastAsia" w:ascii="宋体" w:hAnsi="宋体"/>
          <w:color w:val="auto"/>
          <w:kern w:val="0"/>
          <w:szCs w:val="21"/>
        </w:rPr>
      </w:pPr>
      <w:r>
        <w:rPr>
          <w:rFonts w:hint="eastAsia" w:ascii="宋体" w:hAnsi="宋体"/>
          <w:color w:val="auto"/>
          <w:kern w:val="0"/>
          <w:szCs w:val="21"/>
        </w:rPr>
        <w:t>（1）政府采购促进中小企业发展。</w:t>
      </w:r>
    </w:p>
    <w:p w14:paraId="6F551429">
      <w:pPr>
        <w:widowControl/>
        <w:spacing w:line="340" w:lineRule="exact"/>
        <w:ind w:firstLine="420" w:firstLineChars="200"/>
        <w:jc w:val="left"/>
        <w:rPr>
          <w:rFonts w:hint="eastAsia" w:ascii="宋体" w:hAnsi="宋体"/>
          <w:color w:val="auto"/>
          <w:kern w:val="0"/>
          <w:szCs w:val="21"/>
        </w:rPr>
      </w:pPr>
      <w:r>
        <w:rPr>
          <w:rFonts w:hint="eastAsia" w:ascii="宋体" w:hAnsi="宋体"/>
          <w:color w:val="auto"/>
          <w:kern w:val="0"/>
          <w:szCs w:val="21"/>
        </w:rPr>
        <w:t>（2）政府采购支持采用本国产品的政策。</w:t>
      </w:r>
    </w:p>
    <w:p w14:paraId="396B2BA5">
      <w:pPr>
        <w:widowControl/>
        <w:spacing w:line="340" w:lineRule="exact"/>
        <w:ind w:firstLine="420" w:firstLineChars="200"/>
        <w:jc w:val="left"/>
        <w:rPr>
          <w:rFonts w:hint="eastAsia" w:ascii="宋体" w:hAnsi="宋体"/>
          <w:color w:val="auto"/>
          <w:kern w:val="0"/>
          <w:szCs w:val="21"/>
        </w:rPr>
      </w:pPr>
      <w:r>
        <w:rPr>
          <w:rFonts w:hint="eastAsia" w:ascii="宋体" w:hAnsi="宋体"/>
          <w:color w:val="auto"/>
          <w:kern w:val="0"/>
          <w:szCs w:val="21"/>
        </w:rPr>
        <w:t>（3）强制采购节能产品；优先采购节能产品、环境标志产品。</w:t>
      </w:r>
    </w:p>
    <w:p w14:paraId="6E17AE8E">
      <w:pPr>
        <w:widowControl/>
        <w:spacing w:line="340" w:lineRule="exact"/>
        <w:ind w:firstLine="420" w:firstLineChars="200"/>
        <w:jc w:val="left"/>
        <w:rPr>
          <w:rFonts w:hint="eastAsia" w:ascii="宋体" w:hAnsi="宋体"/>
          <w:color w:val="auto"/>
          <w:kern w:val="0"/>
          <w:szCs w:val="21"/>
        </w:rPr>
      </w:pPr>
      <w:r>
        <w:rPr>
          <w:rFonts w:hint="eastAsia" w:ascii="宋体" w:hAnsi="宋体"/>
          <w:color w:val="auto"/>
          <w:kern w:val="0"/>
          <w:szCs w:val="21"/>
        </w:rPr>
        <w:t>（4）政府采购促进残疾人就业政策。</w:t>
      </w:r>
    </w:p>
    <w:p w14:paraId="28F53E58">
      <w:pPr>
        <w:widowControl/>
        <w:spacing w:line="340" w:lineRule="exact"/>
        <w:ind w:firstLine="420" w:firstLineChars="200"/>
        <w:jc w:val="left"/>
        <w:rPr>
          <w:rFonts w:hint="eastAsia" w:ascii="宋体" w:hAnsi="宋体"/>
          <w:color w:val="auto"/>
          <w:kern w:val="0"/>
          <w:szCs w:val="21"/>
        </w:rPr>
      </w:pPr>
      <w:r>
        <w:rPr>
          <w:rFonts w:hint="eastAsia" w:ascii="宋体" w:hAnsi="宋体"/>
          <w:color w:val="auto"/>
          <w:kern w:val="0"/>
          <w:szCs w:val="21"/>
        </w:rPr>
        <w:t>（5）政府采购支持监狱企业发展。</w:t>
      </w:r>
    </w:p>
    <w:p w14:paraId="37BFB811">
      <w:pPr>
        <w:widowControl/>
        <w:spacing w:line="340" w:lineRule="exact"/>
        <w:ind w:firstLine="420" w:firstLineChars="200"/>
        <w:jc w:val="left"/>
        <w:rPr>
          <w:rFonts w:hint="eastAsia" w:ascii="宋体" w:hAnsi="宋体"/>
          <w:color w:val="auto"/>
          <w:kern w:val="0"/>
          <w:szCs w:val="21"/>
        </w:rPr>
      </w:pPr>
      <w:r>
        <w:rPr>
          <w:rFonts w:hint="eastAsia" w:ascii="宋体" w:hAnsi="宋体"/>
          <w:color w:val="auto"/>
          <w:kern w:val="0"/>
          <w:szCs w:val="21"/>
        </w:rPr>
        <w:t>3.竞标保证金：无。</w:t>
      </w:r>
    </w:p>
    <w:p w14:paraId="1B76411D">
      <w:pPr>
        <w:widowControl/>
        <w:spacing w:line="340" w:lineRule="exact"/>
        <w:ind w:firstLine="420" w:firstLineChars="200"/>
        <w:jc w:val="left"/>
        <w:rPr>
          <w:rFonts w:hint="eastAsia" w:ascii="宋体" w:hAnsi="宋体"/>
          <w:color w:val="auto"/>
          <w:kern w:val="0"/>
          <w:szCs w:val="21"/>
        </w:rPr>
      </w:pPr>
      <w:r>
        <w:rPr>
          <w:rFonts w:hint="eastAsia" w:ascii="宋体" w:hAnsi="宋体"/>
          <w:color w:val="auto"/>
          <w:kern w:val="0"/>
          <w:szCs w:val="21"/>
        </w:rPr>
        <w:t>4.监督部门</w:t>
      </w:r>
    </w:p>
    <w:p w14:paraId="74825535">
      <w:pPr>
        <w:widowControl/>
        <w:spacing w:line="340" w:lineRule="exact"/>
        <w:ind w:firstLine="420" w:firstLineChars="200"/>
        <w:jc w:val="left"/>
        <w:rPr>
          <w:rFonts w:hint="eastAsia" w:ascii="宋体" w:hAnsi="宋体"/>
          <w:color w:val="auto"/>
          <w:kern w:val="0"/>
          <w:szCs w:val="21"/>
        </w:rPr>
      </w:pPr>
      <w:r>
        <w:rPr>
          <w:rFonts w:hint="eastAsia" w:ascii="宋体" w:hAnsi="宋体"/>
          <w:color w:val="auto"/>
          <w:kern w:val="0"/>
          <w:szCs w:val="21"/>
        </w:rPr>
        <w:t>名称：</w:t>
      </w:r>
      <w:r>
        <w:rPr>
          <w:rFonts w:hint="eastAsia" w:ascii="宋体" w:hAnsi="宋体"/>
          <w:color w:val="auto"/>
          <w:kern w:val="0"/>
          <w:szCs w:val="21"/>
          <w:lang w:eastAsia="zh-CN"/>
        </w:rPr>
        <w:t>防城港市财政局</w:t>
      </w:r>
      <w:r>
        <w:rPr>
          <w:rFonts w:hint="eastAsia" w:ascii="宋体" w:hAnsi="宋体"/>
          <w:color w:val="auto"/>
          <w:kern w:val="0"/>
          <w:szCs w:val="21"/>
        </w:rPr>
        <w:t xml:space="preserve"> </w:t>
      </w:r>
    </w:p>
    <w:p w14:paraId="5E041917">
      <w:pPr>
        <w:widowControl/>
        <w:spacing w:line="340" w:lineRule="exact"/>
        <w:ind w:firstLine="420" w:firstLineChars="200"/>
        <w:jc w:val="left"/>
        <w:rPr>
          <w:rFonts w:hint="eastAsia" w:ascii="宋体" w:hAnsi="宋体"/>
          <w:color w:val="auto"/>
          <w:kern w:val="0"/>
          <w:szCs w:val="21"/>
        </w:rPr>
      </w:pPr>
      <w:r>
        <w:rPr>
          <w:rFonts w:hint="eastAsia" w:ascii="宋体" w:hAnsi="宋体"/>
          <w:color w:val="auto"/>
          <w:kern w:val="0"/>
          <w:szCs w:val="21"/>
        </w:rPr>
        <w:t>电话：</w:t>
      </w:r>
      <w:r>
        <w:rPr>
          <w:rFonts w:hint="eastAsia" w:ascii="宋体" w:hAnsi="宋体"/>
          <w:color w:val="auto"/>
          <w:kern w:val="0"/>
          <w:szCs w:val="21"/>
          <w:lang w:eastAsia="zh-CN"/>
        </w:rPr>
        <w:t>0770-6102323</w:t>
      </w:r>
    </w:p>
    <w:p w14:paraId="7C99AE86">
      <w:pPr>
        <w:spacing w:line="340" w:lineRule="exact"/>
        <w:ind w:firstLine="315" w:firstLineChars="150"/>
        <w:rPr>
          <w:rFonts w:hint="eastAsia" w:ascii="宋体" w:hAnsi="宋体"/>
          <w:color w:val="auto"/>
          <w:szCs w:val="21"/>
        </w:rPr>
      </w:pPr>
      <w:r>
        <w:rPr>
          <w:rFonts w:hint="eastAsia" w:ascii="宋体" w:hAnsi="宋体"/>
          <w:color w:val="auto"/>
          <w:szCs w:val="21"/>
        </w:rPr>
        <w:t>八、凡对本次采购提出询问，请按</w:t>
      </w:r>
      <w:r>
        <w:rPr>
          <w:rFonts w:ascii="宋体" w:hAnsi="宋体"/>
          <w:color w:val="auto"/>
          <w:szCs w:val="21"/>
        </w:rPr>
        <w:t>以下方式</w:t>
      </w:r>
      <w:r>
        <w:rPr>
          <w:rFonts w:hint="eastAsia" w:ascii="宋体" w:hAnsi="宋体"/>
          <w:color w:val="auto"/>
          <w:szCs w:val="21"/>
        </w:rPr>
        <w:t>联系。</w:t>
      </w:r>
    </w:p>
    <w:p w14:paraId="283EABBA">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1.采购人信息</w:t>
      </w:r>
    </w:p>
    <w:p w14:paraId="0B571A36">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名称：</w:t>
      </w:r>
      <w:r>
        <w:rPr>
          <w:rFonts w:hint="eastAsia" w:ascii="宋体" w:hAnsi="宋体"/>
          <w:color w:val="auto"/>
          <w:kern w:val="0"/>
          <w:szCs w:val="21"/>
          <w:lang w:eastAsia="zh-CN"/>
        </w:rPr>
        <w:t>防城港市妇幼保健院</w:t>
      </w:r>
    </w:p>
    <w:p w14:paraId="5C3C7DA2">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地址：</w:t>
      </w:r>
      <w:r>
        <w:rPr>
          <w:rFonts w:hint="eastAsia" w:ascii="宋体" w:hAnsi="宋体"/>
          <w:color w:val="auto"/>
          <w:kern w:val="0"/>
          <w:szCs w:val="21"/>
          <w:lang w:eastAsia="zh-CN"/>
        </w:rPr>
        <w:t>防城港市港口区长山路赤港街北侧</w:t>
      </w:r>
      <w:r>
        <w:rPr>
          <w:rFonts w:hint="eastAsia" w:ascii="宋体" w:hAnsi="宋体"/>
          <w:color w:val="auto"/>
          <w:kern w:val="0"/>
          <w:szCs w:val="21"/>
        </w:rPr>
        <w:t>　</w:t>
      </w:r>
    </w:p>
    <w:p w14:paraId="4600186E">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联系方式：</w:t>
      </w:r>
      <w:r>
        <w:rPr>
          <w:rFonts w:hint="eastAsia" w:ascii="宋体" w:hAnsi="宋体"/>
          <w:color w:val="auto"/>
          <w:kern w:val="0"/>
          <w:szCs w:val="21"/>
          <w:lang w:val="en-US" w:eastAsia="zh-CN"/>
        </w:rPr>
        <w:t>许铎瀚，0770-2882110</w:t>
      </w:r>
      <w:r>
        <w:rPr>
          <w:rFonts w:hint="eastAsia" w:ascii="宋体" w:hAnsi="宋体"/>
          <w:color w:val="auto"/>
          <w:kern w:val="0"/>
          <w:szCs w:val="21"/>
        </w:rPr>
        <w:t xml:space="preserve"> </w:t>
      </w:r>
    </w:p>
    <w:p w14:paraId="55EE5B3B">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2.采购代理机构信息</w:t>
      </w:r>
    </w:p>
    <w:p w14:paraId="67A69C8B">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名称：</w:t>
      </w:r>
      <w:r>
        <w:rPr>
          <w:rFonts w:hint="eastAsia" w:ascii="宋体" w:hAnsi="宋体"/>
          <w:color w:val="auto"/>
          <w:kern w:val="0"/>
          <w:szCs w:val="21"/>
          <w:lang w:eastAsia="zh-CN"/>
        </w:rPr>
        <w:t>广西建基项目管理顾问有限公司</w:t>
      </w:r>
      <w:r>
        <w:rPr>
          <w:rFonts w:hint="eastAsia" w:ascii="宋体" w:hAnsi="宋体"/>
          <w:color w:val="auto"/>
          <w:kern w:val="0"/>
          <w:szCs w:val="21"/>
        </w:rPr>
        <w:t>　　　　　　　　　　　　</w:t>
      </w:r>
    </w:p>
    <w:p w14:paraId="77526588">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地址：</w:t>
      </w:r>
      <w:r>
        <w:rPr>
          <w:rFonts w:hint="eastAsia" w:ascii="宋体" w:hAnsi="宋体"/>
          <w:color w:val="auto"/>
          <w:kern w:val="0"/>
          <w:szCs w:val="21"/>
          <w:lang w:eastAsia="zh-CN"/>
        </w:rPr>
        <w:t>防城港市港口区沙潭江街道办豪丫市场综合配套区第2组1栋4号房3楼</w:t>
      </w:r>
    </w:p>
    <w:p w14:paraId="3C81F83A">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联系方式：</w:t>
      </w:r>
      <w:r>
        <w:rPr>
          <w:rFonts w:hint="eastAsia" w:ascii="宋体" w:hAnsi="宋体"/>
          <w:color w:val="auto"/>
          <w:kern w:val="0"/>
          <w:szCs w:val="21"/>
          <w:lang w:eastAsia="zh-CN"/>
        </w:rPr>
        <w:t>0770-2816668</w:t>
      </w:r>
      <w:r>
        <w:rPr>
          <w:rFonts w:hint="eastAsia" w:ascii="宋体" w:hAnsi="宋体"/>
          <w:color w:val="auto"/>
          <w:kern w:val="0"/>
          <w:szCs w:val="21"/>
        </w:rPr>
        <w:t>　</w:t>
      </w:r>
    </w:p>
    <w:p w14:paraId="7C33966A">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3.项目联系方式</w:t>
      </w:r>
    </w:p>
    <w:p w14:paraId="7C848722">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项目联系人：</w:t>
      </w:r>
      <w:r>
        <w:rPr>
          <w:rFonts w:hint="eastAsia" w:ascii="宋体" w:hAnsi="宋体"/>
          <w:color w:val="auto"/>
          <w:kern w:val="0"/>
          <w:szCs w:val="21"/>
          <w:lang w:eastAsia="zh-CN"/>
        </w:rPr>
        <w:t>郑锡贵</w:t>
      </w:r>
    </w:p>
    <w:p w14:paraId="365BBCBF">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电话：</w:t>
      </w:r>
      <w:r>
        <w:rPr>
          <w:rFonts w:hint="eastAsia" w:ascii="宋体" w:hAnsi="宋体"/>
          <w:color w:val="auto"/>
          <w:kern w:val="0"/>
          <w:szCs w:val="21"/>
          <w:lang w:eastAsia="zh-CN"/>
        </w:rPr>
        <w:t>0770-2816668</w:t>
      </w:r>
    </w:p>
    <w:p w14:paraId="7A1E5BF7">
      <w:pPr>
        <w:spacing w:line="360" w:lineRule="auto"/>
        <w:ind w:firstLine="420" w:firstLineChars="200"/>
        <w:rPr>
          <w:rFonts w:hint="eastAsia" w:ascii="宋体" w:hAnsi="宋体"/>
          <w:color w:val="auto"/>
          <w:kern w:val="0"/>
          <w:szCs w:val="21"/>
          <w:lang w:eastAsia="zh-CN"/>
        </w:rPr>
      </w:pPr>
    </w:p>
    <w:p w14:paraId="6DD72458">
      <w:pPr>
        <w:spacing w:line="360" w:lineRule="auto"/>
        <w:ind w:firstLine="420" w:firstLineChars="200"/>
        <w:rPr>
          <w:rFonts w:hint="eastAsia" w:ascii="宋体" w:hAnsi="宋体"/>
          <w:color w:val="auto"/>
          <w:kern w:val="0"/>
          <w:szCs w:val="21"/>
          <w:lang w:eastAsia="zh-CN"/>
        </w:rPr>
      </w:pPr>
    </w:p>
    <w:p w14:paraId="49D58FD4">
      <w:pPr>
        <w:spacing w:line="340" w:lineRule="exact"/>
        <w:ind w:firstLine="420" w:firstLineChars="200"/>
        <w:jc w:val="right"/>
        <w:rPr>
          <w:rFonts w:hint="eastAsia" w:ascii="宋体" w:hAnsi="宋体"/>
          <w:color w:val="auto"/>
          <w:szCs w:val="21"/>
          <w:lang w:val="zh-CN"/>
        </w:rPr>
      </w:pPr>
      <w:r>
        <w:rPr>
          <w:rFonts w:hint="eastAsia" w:ascii="宋体" w:hAnsi="宋体"/>
          <w:color w:val="auto"/>
          <w:szCs w:val="21"/>
          <w:lang w:val="zh-CN"/>
        </w:rPr>
        <w:t xml:space="preserve"> </w:t>
      </w:r>
    </w:p>
    <w:p w14:paraId="006BA7A6">
      <w:pPr>
        <w:spacing w:line="340" w:lineRule="exact"/>
        <w:ind w:firstLine="420" w:firstLineChars="200"/>
        <w:jc w:val="right"/>
        <w:rPr>
          <w:rFonts w:hint="eastAsia" w:ascii="宋体" w:hAnsi="宋体"/>
          <w:color w:val="auto"/>
          <w:szCs w:val="21"/>
          <w:lang w:val="zh-CN"/>
        </w:rPr>
      </w:pPr>
      <w:r>
        <w:rPr>
          <w:rFonts w:hint="eastAsia" w:ascii="宋体" w:hAnsi="宋体"/>
          <w:color w:val="auto"/>
          <w:szCs w:val="21"/>
          <w:lang w:val="zh-CN"/>
        </w:rPr>
        <w:t>采购人：防城港市妇幼保健院</w:t>
      </w:r>
    </w:p>
    <w:p w14:paraId="1FF10721">
      <w:pPr>
        <w:spacing w:line="340" w:lineRule="exact"/>
        <w:ind w:firstLine="420" w:firstLineChars="200"/>
        <w:jc w:val="right"/>
        <w:rPr>
          <w:rFonts w:hint="eastAsia" w:ascii="宋体" w:hAnsi="宋体"/>
          <w:color w:val="auto"/>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lang w:val="zh-CN"/>
        </w:rPr>
        <w:t>采购代理机构：广西建基项目管理顾问有限公司</w:t>
      </w:r>
    </w:p>
    <w:p w14:paraId="535000B2">
      <w:pPr>
        <w:spacing w:line="340" w:lineRule="exact"/>
        <w:ind w:firstLine="420" w:firstLineChars="200"/>
        <w:jc w:val="right"/>
        <w:rPr>
          <w:rFonts w:hint="eastAsia" w:ascii="宋体" w:hAnsi="宋体"/>
          <w:color w:val="auto"/>
          <w:szCs w:val="21"/>
          <w:lang w:val="zh-CN"/>
        </w:rPr>
      </w:pPr>
      <w:r>
        <w:rPr>
          <w:rFonts w:hint="eastAsia" w:ascii="宋体" w:hAnsi="宋体"/>
          <w:color w:val="auto"/>
          <w:szCs w:val="21"/>
          <w:lang w:val="zh-CN"/>
        </w:rPr>
        <w:t>2025年11月12日</w:t>
      </w:r>
    </w:p>
    <w:p w14:paraId="5B77970B">
      <w:pPr>
        <w:spacing w:line="340" w:lineRule="exact"/>
        <w:ind w:firstLine="420" w:firstLineChars="200"/>
        <w:jc w:val="right"/>
        <w:rPr>
          <w:rFonts w:hint="eastAsia" w:ascii="宋体" w:hAnsi="宋体"/>
          <w:color w:val="auto"/>
          <w:szCs w:val="21"/>
          <w:lang w:val="zh-CN"/>
        </w:rPr>
      </w:pPr>
    </w:p>
    <w:p w14:paraId="3A6F24ED">
      <w:pPr>
        <w:spacing w:line="360" w:lineRule="auto"/>
        <w:ind w:firstLine="420" w:firstLineChars="200"/>
        <w:jc w:val="right"/>
        <w:rPr>
          <w:rFonts w:hint="eastAsia" w:ascii="宋体" w:hAnsi="宋体"/>
          <w:color w:val="auto"/>
          <w:szCs w:val="21"/>
          <w:lang w:val="zh-CN"/>
        </w:rPr>
      </w:pPr>
    </w:p>
    <w:p w14:paraId="64C6E440">
      <w:pPr>
        <w:tabs>
          <w:tab w:val="left" w:pos="4033"/>
        </w:tabs>
        <w:spacing w:line="360" w:lineRule="auto"/>
        <w:jc w:val="left"/>
        <w:rPr>
          <w:rFonts w:hint="eastAsia" w:ascii="宋体" w:hAnsi="宋体"/>
          <w:color w:val="auto"/>
          <w:szCs w:val="21"/>
          <w:lang w:val="zh-CN"/>
        </w:rPr>
      </w:pPr>
    </w:p>
    <w:p w14:paraId="4C201FAC">
      <w:pPr>
        <w:pStyle w:val="4"/>
        <w:keepNext/>
        <w:keepLines/>
        <w:pageBreakBefore w:val="0"/>
        <w:widowControl w:val="0"/>
        <w:kinsoku/>
        <w:wordWrap/>
        <w:overflowPunct/>
        <w:topLinePunct w:val="0"/>
        <w:autoSpaceDE/>
        <w:autoSpaceDN/>
        <w:bidi w:val="0"/>
        <w:snapToGrid/>
        <w:spacing w:line="240" w:lineRule="auto"/>
        <w:jc w:val="center"/>
        <w:rPr>
          <w:rFonts w:hint="eastAsia"/>
          <w:color w:val="auto"/>
        </w:rPr>
      </w:pPr>
      <w:bookmarkStart w:id="36" w:name="_Toc74322009"/>
      <w:r>
        <w:rPr>
          <w:rFonts w:hint="eastAsia"/>
          <w:color w:val="auto"/>
        </w:rPr>
        <w:t>第二章 供应商须知</w:t>
      </w:r>
      <w:bookmarkEnd w:id="36"/>
    </w:p>
    <w:p w14:paraId="11E417E4">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供应商须知前附表</w:t>
      </w:r>
    </w:p>
    <w:tbl>
      <w:tblPr>
        <w:tblStyle w:val="2"/>
        <w:tblW w:w="93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309"/>
      </w:tblGrid>
      <w:tr w14:paraId="56EA0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top"/>
          </w:tcPr>
          <w:p w14:paraId="44050B3C">
            <w:pPr>
              <w:spacing w:line="360" w:lineRule="auto"/>
              <w:jc w:val="center"/>
              <w:rPr>
                <w:rFonts w:hint="eastAsia" w:ascii="宋体" w:hAnsi="宋体"/>
                <w:b/>
                <w:color w:val="auto"/>
                <w:szCs w:val="21"/>
              </w:rPr>
            </w:pPr>
            <w:r>
              <w:rPr>
                <w:rFonts w:hint="eastAsia" w:ascii="宋体" w:hAnsi="宋体"/>
                <w:b/>
                <w:color w:val="auto"/>
                <w:szCs w:val="21"/>
              </w:rPr>
              <w:t>条款号</w:t>
            </w:r>
          </w:p>
        </w:tc>
        <w:tc>
          <w:tcPr>
            <w:tcW w:w="8309" w:type="dxa"/>
            <w:vAlign w:val="top"/>
          </w:tcPr>
          <w:p w14:paraId="00483709">
            <w:pPr>
              <w:spacing w:line="360" w:lineRule="auto"/>
              <w:jc w:val="center"/>
              <w:rPr>
                <w:rFonts w:hint="eastAsia" w:ascii="宋体" w:hAnsi="宋体"/>
                <w:b/>
                <w:color w:val="auto"/>
                <w:szCs w:val="21"/>
              </w:rPr>
            </w:pPr>
            <w:r>
              <w:rPr>
                <w:rFonts w:hint="eastAsia" w:ascii="宋体" w:hAnsi="宋体"/>
                <w:b/>
                <w:color w:val="auto"/>
                <w:szCs w:val="21"/>
              </w:rPr>
              <w:t>内    容</w:t>
            </w:r>
          </w:p>
        </w:tc>
      </w:tr>
      <w:tr w14:paraId="36C4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99B2B4">
            <w:pPr>
              <w:spacing w:line="360" w:lineRule="auto"/>
              <w:jc w:val="center"/>
              <w:rPr>
                <w:rFonts w:hint="eastAsia" w:ascii="宋体" w:hAnsi="宋体"/>
                <w:color w:val="auto"/>
                <w:szCs w:val="21"/>
              </w:rPr>
            </w:pPr>
            <w:r>
              <w:rPr>
                <w:rFonts w:hint="eastAsia" w:ascii="宋体" w:hAnsi="宋体"/>
                <w:color w:val="auto"/>
                <w:szCs w:val="21"/>
              </w:rPr>
              <w:t>3</w:t>
            </w:r>
          </w:p>
        </w:tc>
        <w:tc>
          <w:tcPr>
            <w:tcW w:w="8309" w:type="dxa"/>
            <w:vAlign w:val="center"/>
          </w:tcPr>
          <w:p w14:paraId="1DB0910F">
            <w:pPr>
              <w:spacing w:line="360" w:lineRule="auto"/>
              <w:rPr>
                <w:rFonts w:hint="eastAsia" w:ascii="宋体" w:hAnsi="宋体"/>
                <w:color w:val="auto"/>
                <w:szCs w:val="21"/>
              </w:rPr>
            </w:pPr>
            <w:r>
              <w:rPr>
                <w:rFonts w:hint="eastAsia" w:ascii="宋体" w:hAnsi="宋体"/>
                <w:color w:val="auto"/>
                <w:szCs w:val="21"/>
              </w:rPr>
              <w:t>1.供应商的资格条件：详见竞争性谈判公告</w:t>
            </w:r>
          </w:p>
          <w:p w14:paraId="45D56A0A">
            <w:pPr>
              <w:spacing w:line="360" w:lineRule="auto"/>
              <w:rPr>
                <w:rFonts w:hint="eastAsia" w:ascii="宋体" w:hAnsi="宋体"/>
                <w:color w:val="auto"/>
                <w:szCs w:val="21"/>
              </w:rPr>
            </w:pPr>
            <w:r>
              <w:rPr>
                <w:rFonts w:hint="eastAsia" w:ascii="宋体" w:hAnsi="宋体"/>
                <w:color w:val="auto"/>
                <w:szCs w:val="21"/>
              </w:rPr>
              <w:t>2.</w:t>
            </w:r>
            <w:r>
              <w:rPr>
                <w:rFonts w:hint="eastAsia" w:ascii="宋体" w:hAnsi="宋体"/>
                <w:bCs/>
                <w:color w:val="auto"/>
                <w:szCs w:val="21"/>
              </w:rPr>
              <w:t>供应商</w:t>
            </w:r>
            <w:r>
              <w:rPr>
                <w:rFonts w:hint="eastAsia" w:ascii="宋体" w:hAnsi="宋体"/>
                <w:color w:val="auto"/>
                <w:szCs w:val="21"/>
              </w:rPr>
              <w:t>出现下列情形之一的，不得参加政府采购活动：</w:t>
            </w:r>
          </w:p>
          <w:p w14:paraId="3165B152">
            <w:pPr>
              <w:spacing w:line="360" w:lineRule="auto"/>
              <w:rPr>
                <w:rFonts w:hint="eastAsia" w:ascii="宋体" w:hAnsi="宋体"/>
                <w:color w:val="auto"/>
                <w:szCs w:val="21"/>
              </w:rPr>
            </w:pPr>
            <w:r>
              <w:rPr>
                <w:rFonts w:hint="eastAsia" w:ascii="宋体" w:hAnsi="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8729CFF">
            <w:pPr>
              <w:spacing w:line="360" w:lineRule="auto"/>
              <w:rPr>
                <w:rFonts w:hint="eastAsia" w:ascii="宋体" w:hAnsi="宋体"/>
                <w:color w:val="auto"/>
                <w:szCs w:val="21"/>
              </w:rPr>
            </w:pPr>
            <w:r>
              <w:rPr>
                <w:rFonts w:hint="eastAsia" w:ascii="宋体" w:hAnsi="宋体"/>
                <w:color w:val="auto"/>
                <w:szCs w:val="21"/>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25D4D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ABBDBE">
            <w:pPr>
              <w:spacing w:line="360" w:lineRule="auto"/>
              <w:jc w:val="center"/>
              <w:rPr>
                <w:rFonts w:hint="eastAsia" w:ascii="宋体" w:hAnsi="宋体"/>
                <w:color w:val="auto"/>
                <w:szCs w:val="21"/>
              </w:rPr>
            </w:pPr>
            <w:r>
              <w:rPr>
                <w:rFonts w:hint="eastAsia" w:ascii="宋体" w:hAnsi="宋体"/>
                <w:color w:val="auto"/>
                <w:szCs w:val="21"/>
              </w:rPr>
              <w:t>5.1</w:t>
            </w:r>
          </w:p>
        </w:tc>
        <w:tc>
          <w:tcPr>
            <w:tcW w:w="8309" w:type="dxa"/>
            <w:vAlign w:val="center"/>
          </w:tcPr>
          <w:p w14:paraId="3778E591">
            <w:pPr>
              <w:spacing w:line="360" w:lineRule="auto"/>
              <w:rPr>
                <w:rFonts w:hint="eastAsia" w:ascii="宋体" w:hAnsi="宋体"/>
                <w:color w:val="auto"/>
                <w:szCs w:val="21"/>
              </w:rPr>
            </w:pPr>
            <w:r>
              <w:rPr>
                <w:rFonts w:hint="eastAsia" w:ascii="宋体" w:hAnsi="宋体"/>
                <w:color w:val="auto"/>
                <w:szCs w:val="21"/>
              </w:rPr>
              <w:t>是否接受联合体竞标: 详见竞争性谈判公告</w:t>
            </w:r>
          </w:p>
        </w:tc>
      </w:tr>
      <w:tr w14:paraId="2DFA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BC06E7">
            <w:pPr>
              <w:spacing w:line="360" w:lineRule="auto"/>
              <w:jc w:val="center"/>
              <w:rPr>
                <w:rFonts w:hint="eastAsia" w:ascii="宋体" w:hAnsi="宋体"/>
                <w:color w:val="auto"/>
                <w:szCs w:val="21"/>
              </w:rPr>
            </w:pPr>
            <w:r>
              <w:rPr>
                <w:rFonts w:hint="eastAsia" w:ascii="宋体" w:hAnsi="宋体"/>
                <w:color w:val="auto"/>
                <w:szCs w:val="21"/>
              </w:rPr>
              <w:t>6.2</w:t>
            </w:r>
          </w:p>
        </w:tc>
        <w:tc>
          <w:tcPr>
            <w:tcW w:w="8309" w:type="dxa"/>
            <w:vAlign w:val="center"/>
          </w:tcPr>
          <w:p w14:paraId="2C7ABC1C">
            <w:pPr>
              <w:pStyle w:val="18"/>
              <w:spacing w:line="340" w:lineRule="exact"/>
              <w:rPr>
                <w:rFonts w:hint="eastAsia"/>
                <w:color w:val="auto"/>
                <w:szCs w:val="21"/>
              </w:rPr>
            </w:pPr>
            <w:r>
              <w:rPr>
                <w:rFonts w:hint="eastAsia"/>
                <w:color w:val="auto"/>
                <w:szCs w:val="21"/>
              </w:rPr>
              <w:t>不允许分包。</w:t>
            </w:r>
          </w:p>
        </w:tc>
      </w:tr>
      <w:tr w14:paraId="5B219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ADABA6">
            <w:pPr>
              <w:spacing w:line="360" w:lineRule="auto"/>
              <w:jc w:val="center"/>
              <w:rPr>
                <w:rFonts w:hint="eastAsia" w:ascii="宋体" w:hAnsi="宋体"/>
                <w:color w:val="auto"/>
                <w:szCs w:val="21"/>
              </w:rPr>
            </w:pPr>
            <w:r>
              <w:rPr>
                <w:rFonts w:hint="eastAsia" w:ascii="宋体" w:hAnsi="宋体"/>
                <w:color w:val="auto"/>
                <w:szCs w:val="21"/>
              </w:rPr>
              <w:t>7.1</w:t>
            </w:r>
          </w:p>
        </w:tc>
        <w:tc>
          <w:tcPr>
            <w:tcW w:w="8309" w:type="dxa"/>
            <w:vAlign w:val="center"/>
          </w:tcPr>
          <w:p w14:paraId="356C6EED">
            <w:pPr>
              <w:autoSpaceDE w:val="0"/>
              <w:autoSpaceDN w:val="0"/>
              <w:snapToGrid w:val="0"/>
              <w:spacing w:line="360" w:lineRule="auto"/>
              <w:rPr>
                <w:rFonts w:hint="eastAsia" w:ascii="宋体" w:hAnsi="宋体"/>
                <w:color w:val="auto"/>
                <w:szCs w:val="21"/>
              </w:rPr>
            </w:pPr>
            <w:r>
              <w:rPr>
                <w:rFonts w:hint="eastAsia" w:ascii="宋体" w:hAnsi="宋体"/>
                <w:color w:val="auto"/>
                <w:szCs w:val="21"/>
              </w:rPr>
              <w:t>提供相同品牌产品（非单一产品采购项目的，指核心产品）的不同供应商最后报价相同时，按照随机抽取的方式确定一个供应商获得成交人推荐资格。</w:t>
            </w:r>
          </w:p>
        </w:tc>
      </w:tr>
      <w:tr w14:paraId="1C05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13C3D4">
            <w:pPr>
              <w:spacing w:line="360" w:lineRule="auto"/>
              <w:jc w:val="center"/>
              <w:rPr>
                <w:rFonts w:hint="eastAsia" w:ascii="宋体" w:hAnsi="宋体"/>
                <w:color w:val="auto"/>
                <w:szCs w:val="21"/>
              </w:rPr>
            </w:pPr>
            <w:r>
              <w:rPr>
                <w:rFonts w:hint="eastAsia" w:ascii="宋体" w:hAnsi="宋体"/>
                <w:color w:val="auto"/>
                <w:szCs w:val="21"/>
              </w:rPr>
              <w:t>12.1</w:t>
            </w:r>
            <w:r>
              <w:rPr>
                <w:rFonts w:ascii="宋体" w:hAnsi="宋体"/>
                <w:color w:val="auto"/>
                <w:szCs w:val="21"/>
              </w:rPr>
              <w:t>.1</w:t>
            </w:r>
          </w:p>
        </w:tc>
        <w:tc>
          <w:tcPr>
            <w:tcW w:w="8309" w:type="dxa"/>
            <w:vAlign w:val="center"/>
          </w:tcPr>
          <w:p w14:paraId="62857BB7">
            <w:pPr>
              <w:snapToGrid w:val="0"/>
              <w:spacing w:line="360" w:lineRule="auto"/>
              <w:jc w:val="left"/>
              <w:rPr>
                <w:rFonts w:hint="eastAsia" w:ascii="宋体" w:hAnsi="宋体"/>
                <w:b/>
                <w:color w:val="auto"/>
                <w:szCs w:val="21"/>
              </w:rPr>
            </w:pPr>
            <w:r>
              <w:rPr>
                <w:rFonts w:hint="eastAsia" w:ascii="宋体" w:hAnsi="宋体"/>
                <w:b/>
                <w:color w:val="auto"/>
                <w:szCs w:val="21"/>
              </w:rPr>
              <w:t>资格证明文件</w:t>
            </w:r>
          </w:p>
          <w:p w14:paraId="0CBA112A">
            <w:pPr>
              <w:snapToGrid w:val="0"/>
              <w:spacing w:line="360" w:lineRule="auto"/>
              <w:jc w:val="left"/>
              <w:rPr>
                <w:rFonts w:hint="eastAsia" w:ascii="宋体" w:hAnsi="宋体"/>
                <w:color w:val="auto"/>
                <w:szCs w:val="21"/>
              </w:rPr>
            </w:pPr>
            <w:r>
              <w:rPr>
                <w:rFonts w:hint="eastAsia" w:ascii="宋体" w:hAnsi="宋体"/>
                <w:color w:val="auto"/>
                <w:szCs w:val="21"/>
              </w:rPr>
              <w:t>1.供应商为法人或者其他组织的提供其营业执照等证明文件（如营业执照或者事业单位法人证书或者执业许可证或者登记证书等）；（</w:t>
            </w:r>
            <w:r>
              <w:rPr>
                <w:rFonts w:hint="eastAsia" w:ascii="宋体" w:hAnsi="宋体"/>
                <w:b/>
                <w:color w:val="auto"/>
                <w:szCs w:val="21"/>
              </w:rPr>
              <w:t>必须提供，否则响应文件按无效响应处理</w:t>
            </w:r>
            <w:r>
              <w:rPr>
                <w:rFonts w:hint="eastAsia" w:ascii="宋体" w:hAnsi="宋体"/>
                <w:color w:val="auto"/>
                <w:szCs w:val="21"/>
              </w:rPr>
              <w:t>）</w:t>
            </w:r>
          </w:p>
          <w:p w14:paraId="3E621489">
            <w:pPr>
              <w:snapToGrid w:val="0"/>
              <w:spacing w:line="360" w:lineRule="auto"/>
              <w:jc w:val="left"/>
              <w:rPr>
                <w:rFonts w:hint="eastAsia"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.供应商直接控股、管理关系信息表（格式后附）；（</w:t>
            </w:r>
            <w:r>
              <w:rPr>
                <w:rFonts w:hint="eastAsia" w:ascii="宋体" w:hAnsi="宋体"/>
                <w:b/>
                <w:color w:val="auto"/>
                <w:szCs w:val="21"/>
              </w:rPr>
              <w:t>必须提供，否则响应文件按无效处理</w:t>
            </w:r>
            <w:r>
              <w:rPr>
                <w:rFonts w:hint="eastAsia" w:ascii="宋体" w:hAnsi="宋体"/>
                <w:color w:val="auto"/>
                <w:szCs w:val="21"/>
              </w:rPr>
              <w:t>）</w:t>
            </w:r>
          </w:p>
          <w:p w14:paraId="39DCB7D4">
            <w:pPr>
              <w:snapToGrid w:val="0"/>
              <w:spacing w:line="360" w:lineRule="auto"/>
              <w:jc w:val="left"/>
              <w:rPr>
                <w:rFonts w:hint="eastAsia" w:ascii="宋体" w:hAnsi="宋体"/>
                <w:color w:val="auto"/>
                <w:szCs w:val="21"/>
                <w:lang w:val="en-US" w:eastAsia="zh-CN"/>
              </w:rPr>
            </w:pP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eastAsia="zh-CN"/>
              </w:rPr>
              <w:t>防城港</w:t>
            </w:r>
            <w:r>
              <w:rPr>
                <w:rFonts w:hint="eastAsia" w:ascii="宋体" w:hAnsi="宋体"/>
                <w:color w:val="auto"/>
                <w:szCs w:val="21"/>
              </w:rPr>
              <w:t>市政府采购供应商信用承诺函（格式后附）；（</w:t>
            </w:r>
            <w:r>
              <w:rPr>
                <w:rFonts w:hint="eastAsia" w:ascii="宋体" w:hAnsi="宋体"/>
                <w:b/>
                <w:color w:val="auto"/>
                <w:szCs w:val="21"/>
              </w:rPr>
              <w:t>必须提供，否则响应文件按无效处理</w:t>
            </w:r>
            <w:r>
              <w:rPr>
                <w:rFonts w:hint="eastAsia" w:ascii="宋体" w:hAnsi="宋体"/>
                <w:color w:val="auto"/>
                <w:szCs w:val="21"/>
              </w:rPr>
              <w:t>）</w:t>
            </w:r>
          </w:p>
          <w:p w14:paraId="1E42070E">
            <w:pPr>
              <w:snapToGrid w:val="0"/>
              <w:spacing w:line="360" w:lineRule="auto"/>
              <w:jc w:val="left"/>
              <w:rPr>
                <w:rFonts w:hint="eastAsia" w:ascii="宋体" w:hAnsi="宋体"/>
                <w:color w:val="auto"/>
                <w:szCs w:val="21"/>
                <w:lang w:val="en-US" w:eastAsia="zh-CN"/>
              </w:rPr>
            </w:pPr>
            <w:r>
              <w:rPr>
                <w:rFonts w:hint="eastAsia" w:ascii="宋体" w:hAnsi="宋体"/>
                <w:color w:val="auto"/>
                <w:szCs w:val="21"/>
                <w:lang w:val="en-US" w:eastAsia="zh-CN"/>
              </w:rPr>
              <w:t>4</w:t>
            </w:r>
            <w:r>
              <w:rPr>
                <w:rFonts w:hint="eastAsia" w:ascii="宋体" w:hAnsi="宋体"/>
                <w:color w:val="auto"/>
                <w:szCs w:val="21"/>
              </w:rPr>
              <w:t>.供应商按《医疗器械监督管理条例》（国务院令第739号）医疗器械分类管理要求提供有效的医疗器械经营备案凭证或者经营许可证复印件，且经营范围必须包含采购标的[符合《医疗器械监督管理条例》第四十一条第二款规定的除外]；或者供应商提供《医疗器械监督管理条例》第四十三条规定的注册人凭证复印件。（</w:t>
            </w:r>
            <w:r>
              <w:rPr>
                <w:rFonts w:hint="eastAsia" w:ascii="宋体" w:hAnsi="宋体"/>
                <w:b/>
                <w:color w:val="auto"/>
                <w:szCs w:val="21"/>
              </w:rPr>
              <w:t>必须提供，否则响应文件按无效处理</w:t>
            </w:r>
            <w:r>
              <w:rPr>
                <w:rFonts w:hint="eastAsia" w:ascii="宋体" w:hAnsi="宋体"/>
                <w:color w:val="auto"/>
                <w:szCs w:val="21"/>
              </w:rPr>
              <w:t>）</w:t>
            </w:r>
          </w:p>
          <w:p w14:paraId="24D89F68">
            <w:pPr>
              <w:snapToGrid w:val="0"/>
              <w:spacing w:line="360" w:lineRule="auto"/>
              <w:jc w:val="left"/>
              <w:rPr>
                <w:rFonts w:hint="eastAsia" w:ascii="宋体" w:hAnsi="宋体"/>
                <w:color w:val="auto"/>
                <w:szCs w:val="21"/>
                <w:lang w:val="en-US" w:eastAsia="zh-CN"/>
              </w:rPr>
            </w:pPr>
            <w:r>
              <w:rPr>
                <w:rFonts w:hint="eastAsia" w:ascii="宋体" w:hAnsi="宋体"/>
                <w:color w:val="auto"/>
                <w:szCs w:val="21"/>
                <w:lang w:val="en-US" w:eastAsia="zh-CN"/>
              </w:rPr>
              <w:t>5</w:t>
            </w:r>
            <w:r>
              <w:rPr>
                <w:rFonts w:hint="eastAsia" w:ascii="宋体" w:hAnsi="宋体"/>
                <w:color w:val="auto"/>
                <w:szCs w:val="21"/>
              </w:rPr>
              <w:t>.中小企业声明函</w:t>
            </w:r>
            <w:r>
              <w:rPr>
                <w:rFonts w:hint="eastAsia" w:ascii="宋体" w:hAnsi="宋体"/>
                <w:color w:val="auto"/>
                <w:szCs w:val="21"/>
                <w:lang w:eastAsia="zh-CN"/>
              </w:rPr>
              <w:t>；</w:t>
            </w:r>
            <w:r>
              <w:rPr>
                <w:rFonts w:hint="eastAsia" w:ascii="宋体" w:hAnsi="宋体"/>
                <w:color w:val="auto"/>
                <w:szCs w:val="21"/>
              </w:rPr>
              <w:t>（</w:t>
            </w:r>
            <w:r>
              <w:rPr>
                <w:rFonts w:hint="eastAsia" w:ascii="宋体" w:hAnsi="宋体"/>
                <w:b/>
                <w:color w:val="auto"/>
                <w:szCs w:val="21"/>
              </w:rPr>
              <w:t>必须提供，否则响应文件按无效处理</w:t>
            </w:r>
            <w:r>
              <w:rPr>
                <w:rFonts w:hint="eastAsia" w:ascii="宋体" w:hAnsi="宋体"/>
                <w:color w:val="auto"/>
                <w:szCs w:val="21"/>
              </w:rPr>
              <w:t>）</w:t>
            </w:r>
          </w:p>
          <w:p w14:paraId="70979141">
            <w:pPr>
              <w:snapToGrid w:val="0"/>
              <w:spacing w:line="360" w:lineRule="auto"/>
              <w:jc w:val="left"/>
              <w:rPr>
                <w:rFonts w:hint="eastAsia" w:ascii="宋体" w:hAnsi="宋体"/>
                <w:color w:val="auto"/>
                <w:szCs w:val="21"/>
                <w:lang w:val="en-US" w:eastAsia="zh-CN"/>
              </w:rPr>
            </w:pPr>
            <w:r>
              <w:rPr>
                <w:rFonts w:hint="eastAsia" w:ascii="宋体" w:hAnsi="宋体"/>
                <w:color w:val="auto"/>
                <w:szCs w:val="21"/>
                <w:lang w:val="en-US" w:eastAsia="zh-CN"/>
              </w:rPr>
              <w:t>6</w:t>
            </w:r>
            <w:r>
              <w:rPr>
                <w:rFonts w:hint="eastAsia" w:ascii="宋体" w:hAnsi="宋体"/>
                <w:color w:val="auto"/>
                <w:szCs w:val="21"/>
              </w:rPr>
              <w:t>.除谈判文件规定必须提供以外，供应商认为需要提供的其他证明材料</w:t>
            </w:r>
            <w:r>
              <w:rPr>
                <w:rFonts w:hint="eastAsia" w:ascii="宋体" w:hAnsi="宋体"/>
                <w:color w:val="auto"/>
                <w:szCs w:val="21"/>
                <w:lang w:eastAsia="zh-CN"/>
              </w:rPr>
              <w:t>。</w:t>
            </w:r>
          </w:p>
          <w:p w14:paraId="3B31C460">
            <w:pPr>
              <w:snapToGrid w:val="0"/>
              <w:spacing w:line="360" w:lineRule="auto"/>
              <w:jc w:val="left"/>
              <w:rPr>
                <w:rFonts w:hint="eastAsia" w:ascii="宋体" w:hAnsi="宋体"/>
                <w:b/>
                <w:color w:val="auto"/>
                <w:szCs w:val="21"/>
              </w:rPr>
            </w:pPr>
            <w:r>
              <w:rPr>
                <w:rFonts w:hint="eastAsia" w:ascii="宋体" w:hAnsi="宋体"/>
                <w:b/>
                <w:color w:val="auto"/>
                <w:szCs w:val="21"/>
              </w:rPr>
              <w:t>注：</w:t>
            </w:r>
          </w:p>
          <w:p w14:paraId="796BB58D">
            <w:pPr>
              <w:snapToGrid w:val="0"/>
              <w:spacing w:line="360" w:lineRule="auto"/>
              <w:ind w:firstLine="413" w:firstLineChars="196"/>
              <w:jc w:val="left"/>
              <w:rPr>
                <w:rFonts w:hint="eastAsia" w:ascii="宋体" w:hAnsi="宋体"/>
                <w:b/>
                <w:color w:val="auto"/>
                <w:szCs w:val="21"/>
              </w:rPr>
            </w:pPr>
            <w:r>
              <w:rPr>
                <w:rFonts w:hint="eastAsia" w:ascii="宋体" w:hAnsi="宋体"/>
                <w:b/>
                <w:color w:val="auto"/>
                <w:szCs w:val="21"/>
              </w:rPr>
              <w:t>1.以上标明“必须提供”的材料属于复印件的，必须加盖供应商</w:t>
            </w:r>
            <w:r>
              <w:rPr>
                <w:rFonts w:hint="eastAsia"/>
                <w:b/>
                <w:color w:val="auto"/>
                <w:szCs w:val="21"/>
              </w:rPr>
              <w:t>电子签章</w:t>
            </w:r>
            <w:r>
              <w:rPr>
                <w:rFonts w:hint="eastAsia" w:ascii="宋体" w:hAnsi="宋体"/>
                <w:b/>
                <w:color w:val="auto"/>
                <w:szCs w:val="21"/>
              </w:rPr>
              <w:t>，否则响应文件按无效处理。</w:t>
            </w:r>
          </w:p>
          <w:p w14:paraId="51FBDDA8">
            <w:pPr>
              <w:snapToGrid w:val="0"/>
              <w:spacing w:line="360" w:lineRule="auto"/>
              <w:ind w:firstLine="422" w:firstLineChars="200"/>
              <w:jc w:val="left"/>
              <w:rPr>
                <w:rFonts w:hint="eastAsia" w:ascii="宋体" w:hAnsi="宋体"/>
                <w:b/>
                <w:bCs/>
                <w:color w:val="auto"/>
                <w:szCs w:val="21"/>
              </w:rPr>
            </w:pPr>
            <w:r>
              <w:rPr>
                <w:rFonts w:hint="eastAsia" w:ascii="宋体" w:hAnsi="宋体"/>
                <w:b/>
                <w:bCs/>
                <w:color w:val="auto"/>
                <w:szCs w:val="21"/>
              </w:rPr>
              <w:t>2.分公司参加竞标的，应当取得总公司授权</w:t>
            </w:r>
            <w:r>
              <w:rPr>
                <w:rFonts w:hint="eastAsia" w:ascii="宋体" w:hAnsi="宋体"/>
                <w:b/>
                <w:color w:val="auto"/>
                <w:szCs w:val="21"/>
              </w:rPr>
              <w:t>，否则响应文件按无效处理。</w:t>
            </w:r>
          </w:p>
        </w:tc>
      </w:tr>
      <w:tr w14:paraId="60444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BD90B2">
            <w:pPr>
              <w:spacing w:line="360" w:lineRule="auto"/>
              <w:jc w:val="center"/>
              <w:rPr>
                <w:rFonts w:hint="eastAsia" w:ascii="宋体" w:hAnsi="宋体"/>
                <w:color w:val="auto"/>
                <w:szCs w:val="21"/>
              </w:rPr>
            </w:pPr>
            <w:r>
              <w:rPr>
                <w:rFonts w:hint="eastAsia" w:ascii="宋体" w:hAnsi="宋体"/>
                <w:color w:val="auto"/>
                <w:szCs w:val="21"/>
              </w:rPr>
              <w:t>12.1.2</w:t>
            </w:r>
          </w:p>
        </w:tc>
        <w:tc>
          <w:tcPr>
            <w:tcW w:w="8309" w:type="dxa"/>
            <w:vAlign w:val="center"/>
          </w:tcPr>
          <w:p w14:paraId="530B229B">
            <w:pPr>
              <w:spacing w:line="360" w:lineRule="auto"/>
              <w:rPr>
                <w:rFonts w:hint="eastAsia" w:ascii="宋体" w:hAnsi="宋体"/>
                <w:color w:val="auto"/>
                <w:szCs w:val="21"/>
              </w:rPr>
            </w:pPr>
            <w:r>
              <w:rPr>
                <w:rFonts w:hint="eastAsia" w:ascii="宋体" w:hAnsi="宋体"/>
                <w:color w:val="auto"/>
                <w:szCs w:val="21"/>
              </w:rPr>
              <w:t>报价文件</w:t>
            </w:r>
          </w:p>
          <w:p w14:paraId="7DDDBFC8">
            <w:pPr>
              <w:spacing w:line="360" w:lineRule="auto"/>
              <w:rPr>
                <w:rFonts w:hint="eastAsia" w:ascii="宋体" w:hAnsi="宋体"/>
                <w:color w:val="auto"/>
                <w:szCs w:val="21"/>
              </w:rPr>
            </w:pPr>
            <w:r>
              <w:rPr>
                <w:rFonts w:hint="eastAsia" w:ascii="宋体" w:hAnsi="宋体"/>
                <w:color w:val="auto"/>
                <w:szCs w:val="21"/>
              </w:rPr>
              <w:t>1.竞标报价表（格式后附）；（</w:t>
            </w:r>
            <w:r>
              <w:rPr>
                <w:rFonts w:hint="eastAsia" w:ascii="宋体" w:hAnsi="宋体"/>
                <w:b/>
                <w:color w:val="auto"/>
                <w:szCs w:val="21"/>
              </w:rPr>
              <w:t>必须提供，否则响应文件按无效处理</w:t>
            </w:r>
            <w:r>
              <w:rPr>
                <w:rFonts w:hint="eastAsia" w:ascii="宋体" w:hAnsi="宋体"/>
                <w:color w:val="auto"/>
                <w:szCs w:val="21"/>
              </w:rPr>
              <w:t>）</w:t>
            </w:r>
          </w:p>
          <w:p w14:paraId="06D38185">
            <w:pPr>
              <w:spacing w:line="360" w:lineRule="auto"/>
              <w:rPr>
                <w:rFonts w:hint="eastAsia"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.供应商认为需要提供的其他有关资料。</w:t>
            </w:r>
          </w:p>
        </w:tc>
      </w:tr>
      <w:tr w14:paraId="281D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9" w:hRule="atLeast"/>
          <w:jc w:val="center"/>
        </w:trPr>
        <w:tc>
          <w:tcPr>
            <w:tcW w:w="992" w:type="dxa"/>
            <w:vAlign w:val="center"/>
          </w:tcPr>
          <w:p w14:paraId="1F3C5D20">
            <w:pPr>
              <w:spacing w:line="360" w:lineRule="auto"/>
              <w:jc w:val="center"/>
              <w:rPr>
                <w:rFonts w:hint="eastAsia" w:ascii="宋体" w:hAnsi="宋体"/>
                <w:color w:val="auto"/>
                <w:szCs w:val="21"/>
              </w:rPr>
            </w:pPr>
            <w:r>
              <w:rPr>
                <w:rFonts w:hint="eastAsia" w:ascii="宋体" w:hAnsi="宋体"/>
                <w:color w:val="auto"/>
                <w:szCs w:val="21"/>
              </w:rPr>
              <w:t>12.</w:t>
            </w:r>
            <w:r>
              <w:rPr>
                <w:rFonts w:ascii="宋体" w:hAnsi="宋体"/>
                <w:color w:val="auto"/>
                <w:szCs w:val="21"/>
              </w:rPr>
              <w:t>1.</w:t>
            </w:r>
            <w:r>
              <w:rPr>
                <w:rFonts w:hint="eastAsia" w:ascii="宋体" w:hAnsi="宋体"/>
                <w:color w:val="auto"/>
                <w:szCs w:val="21"/>
              </w:rPr>
              <w:t>3</w:t>
            </w:r>
          </w:p>
        </w:tc>
        <w:tc>
          <w:tcPr>
            <w:tcW w:w="8309" w:type="dxa"/>
            <w:vAlign w:val="center"/>
          </w:tcPr>
          <w:p w14:paraId="08FAEE50">
            <w:pPr>
              <w:spacing w:line="360" w:lineRule="auto"/>
              <w:rPr>
                <w:rFonts w:hint="eastAsia" w:ascii="宋体" w:hAnsi="宋体"/>
                <w:color w:val="auto"/>
                <w:szCs w:val="21"/>
              </w:rPr>
            </w:pPr>
            <w:r>
              <w:rPr>
                <w:rFonts w:hint="eastAsia" w:ascii="宋体" w:hAnsi="宋体"/>
                <w:color w:val="auto"/>
                <w:szCs w:val="21"/>
              </w:rPr>
              <w:t>商务技术文件</w:t>
            </w:r>
          </w:p>
          <w:p w14:paraId="41DCFA5C">
            <w:pPr>
              <w:spacing w:line="360" w:lineRule="auto"/>
              <w:rPr>
                <w:rFonts w:hint="eastAsia" w:ascii="宋体" w:hAnsi="宋体"/>
                <w:color w:val="auto"/>
                <w:szCs w:val="21"/>
              </w:rPr>
            </w:pPr>
            <w:r>
              <w:rPr>
                <w:rFonts w:hint="eastAsia" w:ascii="宋体" w:hAnsi="宋体"/>
                <w:color w:val="auto"/>
                <w:szCs w:val="21"/>
              </w:rPr>
              <w:t>1.无串通竞标行为的承诺函（格式后附）；（</w:t>
            </w:r>
            <w:r>
              <w:rPr>
                <w:rFonts w:hint="eastAsia" w:ascii="宋体" w:hAnsi="宋体"/>
                <w:b/>
                <w:color w:val="auto"/>
                <w:szCs w:val="21"/>
              </w:rPr>
              <w:t>必须提供，否则响应文件按无效处理</w:t>
            </w:r>
            <w:r>
              <w:rPr>
                <w:rFonts w:hint="eastAsia" w:ascii="宋体" w:hAnsi="宋体"/>
                <w:color w:val="auto"/>
                <w:szCs w:val="21"/>
              </w:rPr>
              <w:t>）</w:t>
            </w:r>
          </w:p>
          <w:p w14:paraId="13169CEE">
            <w:pPr>
              <w:snapToGrid w:val="0"/>
              <w:spacing w:line="360" w:lineRule="auto"/>
              <w:jc w:val="left"/>
              <w:rPr>
                <w:rFonts w:hint="eastAsia" w:ascii="宋体" w:hAnsi="宋体"/>
                <w:color w:val="auto"/>
                <w:szCs w:val="21"/>
              </w:rPr>
            </w:pPr>
            <w:r>
              <w:rPr>
                <w:rFonts w:hint="eastAsia" w:ascii="宋体" w:hAnsi="宋体"/>
                <w:color w:val="auto"/>
                <w:szCs w:val="21"/>
              </w:rPr>
              <w:t>2.法定代表人身份证明书及法定代表人有效身份证正反面复印件（格式后附）；（</w:t>
            </w:r>
            <w:r>
              <w:rPr>
                <w:rFonts w:hint="eastAsia" w:ascii="宋体" w:hAnsi="宋体"/>
                <w:b/>
                <w:color w:val="auto"/>
                <w:szCs w:val="21"/>
              </w:rPr>
              <w:t>必须提供，否则响应文件按无效处理</w:t>
            </w:r>
            <w:r>
              <w:rPr>
                <w:rFonts w:hint="eastAsia" w:ascii="宋体" w:hAnsi="宋体"/>
                <w:color w:val="auto"/>
                <w:szCs w:val="21"/>
              </w:rPr>
              <w:t>）</w:t>
            </w:r>
          </w:p>
          <w:p w14:paraId="15A29877">
            <w:pPr>
              <w:spacing w:line="360" w:lineRule="auto"/>
              <w:rPr>
                <w:rFonts w:hint="eastAsia" w:ascii="宋体" w:hAnsi="宋体"/>
                <w:color w:val="auto"/>
                <w:szCs w:val="21"/>
              </w:rPr>
            </w:pPr>
            <w:r>
              <w:rPr>
                <w:rFonts w:hint="eastAsia" w:ascii="宋体" w:hAnsi="宋体"/>
                <w:color w:val="auto"/>
                <w:szCs w:val="21"/>
              </w:rPr>
              <w:t>3.授权委托书及委托代理人有效身份证正反面复印件（格式后附）；（</w:t>
            </w:r>
            <w:r>
              <w:rPr>
                <w:rFonts w:hint="eastAsia" w:ascii="宋体" w:hAnsi="宋体"/>
                <w:b/>
                <w:color w:val="auto"/>
                <w:szCs w:val="21"/>
              </w:rPr>
              <w:t>委托时必须提供，否则响应文件按无效处理</w:t>
            </w:r>
            <w:r>
              <w:rPr>
                <w:rFonts w:hint="eastAsia" w:ascii="宋体" w:hAnsi="宋体"/>
                <w:color w:val="auto"/>
                <w:szCs w:val="21"/>
              </w:rPr>
              <w:t>）</w:t>
            </w:r>
          </w:p>
          <w:p w14:paraId="50280958">
            <w:pPr>
              <w:spacing w:line="360" w:lineRule="auto"/>
              <w:rPr>
                <w:rFonts w:hint="eastAsia" w:ascii="宋体" w:hAnsi="宋体"/>
                <w:color w:val="auto"/>
                <w:szCs w:val="21"/>
              </w:rPr>
            </w:pPr>
            <w:r>
              <w:rPr>
                <w:rFonts w:hint="eastAsia" w:ascii="宋体" w:hAnsi="宋体"/>
                <w:color w:val="auto"/>
                <w:szCs w:val="21"/>
              </w:rPr>
              <w:t>4.商务要求偏离表（格式后附）；（</w:t>
            </w:r>
            <w:r>
              <w:rPr>
                <w:rFonts w:hint="eastAsia" w:ascii="宋体" w:hAnsi="宋体"/>
                <w:b/>
                <w:color w:val="auto"/>
                <w:szCs w:val="21"/>
              </w:rPr>
              <w:t>必须提供，否则响应文件按无效处理</w:t>
            </w:r>
            <w:r>
              <w:rPr>
                <w:rFonts w:hint="eastAsia" w:ascii="宋体" w:hAnsi="宋体"/>
                <w:color w:val="auto"/>
                <w:szCs w:val="21"/>
              </w:rPr>
              <w:t>）</w:t>
            </w:r>
          </w:p>
          <w:p w14:paraId="763392EE">
            <w:pPr>
              <w:spacing w:line="360" w:lineRule="auto"/>
              <w:rPr>
                <w:rFonts w:hint="eastAsia" w:ascii="宋体" w:hAnsi="宋体"/>
                <w:color w:val="auto"/>
                <w:szCs w:val="21"/>
              </w:rPr>
            </w:pPr>
            <w:r>
              <w:rPr>
                <w:rFonts w:hint="eastAsia" w:ascii="宋体" w:hAnsi="宋体"/>
                <w:color w:val="auto"/>
                <w:szCs w:val="21"/>
              </w:rPr>
              <w:t>5.售后服务承诺（格式自拟）；（</w:t>
            </w:r>
            <w:r>
              <w:rPr>
                <w:rFonts w:hint="eastAsia" w:ascii="宋体" w:hAnsi="宋体"/>
                <w:b/>
                <w:color w:val="auto"/>
                <w:szCs w:val="21"/>
              </w:rPr>
              <w:t>必须提供，否则响应文件按无效处理</w:t>
            </w:r>
            <w:r>
              <w:rPr>
                <w:rFonts w:hint="eastAsia" w:ascii="宋体" w:hAnsi="宋体"/>
                <w:color w:val="auto"/>
                <w:szCs w:val="21"/>
              </w:rPr>
              <w:t>）</w:t>
            </w:r>
          </w:p>
          <w:p w14:paraId="389F2F20">
            <w:pPr>
              <w:spacing w:line="360" w:lineRule="auto"/>
              <w:rPr>
                <w:rFonts w:hint="eastAsia" w:ascii="宋体" w:hAnsi="宋体"/>
                <w:color w:val="auto"/>
                <w:szCs w:val="21"/>
              </w:rPr>
            </w:pPr>
            <w:r>
              <w:rPr>
                <w:rFonts w:hint="eastAsia" w:ascii="宋体" w:hAnsi="宋体"/>
                <w:color w:val="auto"/>
                <w:szCs w:val="21"/>
              </w:rPr>
              <w:t>6.货物配置清单（均不含报价）（格式后附）；（</w:t>
            </w:r>
            <w:r>
              <w:rPr>
                <w:rFonts w:hint="eastAsia" w:ascii="宋体" w:hAnsi="宋体"/>
                <w:b/>
                <w:color w:val="auto"/>
                <w:szCs w:val="21"/>
              </w:rPr>
              <w:t>必须提供，否则响应文件按无效处理</w:t>
            </w:r>
            <w:r>
              <w:rPr>
                <w:rFonts w:hint="eastAsia" w:ascii="宋体" w:hAnsi="宋体"/>
                <w:color w:val="auto"/>
                <w:szCs w:val="21"/>
              </w:rPr>
              <w:t>）</w:t>
            </w:r>
          </w:p>
          <w:p w14:paraId="714BC729">
            <w:pPr>
              <w:spacing w:line="360" w:lineRule="auto"/>
              <w:rPr>
                <w:rFonts w:hint="eastAsia" w:ascii="宋体" w:hAnsi="宋体"/>
                <w:color w:val="auto"/>
                <w:szCs w:val="21"/>
              </w:rPr>
            </w:pPr>
            <w:r>
              <w:rPr>
                <w:rFonts w:hint="eastAsia" w:ascii="宋体" w:hAnsi="宋体"/>
                <w:color w:val="auto"/>
                <w:szCs w:val="21"/>
              </w:rPr>
              <w:t>7.技术要求偏离表（格式后附）；（</w:t>
            </w:r>
            <w:r>
              <w:rPr>
                <w:rFonts w:hint="eastAsia" w:ascii="宋体" w:hAnsi="宋体"/>
                <w:b/>
                <w:color w:val="auto"/>
                <w:szCs w:val="21"/>
              </w:rPr>
              <w:t>必须提供，否则响应文件按无效处理</w:t>
            </w:r>
            <w:r>
              <w:rPr>
                <w:rFonts w:hint="eastAsia" w:ascii="宋体" w:hAnsi="宋体"/>
                <w:color w:val="auto"/>
                <w:szCs w:val="21"/>
              </w:rPr>
              <w:t>）</w:t>
            </w:r>
          </w:p>
          <w:p w14:paraId="121AC4BB">
            <w:pPr>
              <w:spacing w:line="360" w:lineRule="auto"/>
              <w:rPr>
                <w:rFonts w:hint="eastAsia" w:ascii="宋体" w:hAnsi="宋体"/>
                <w:color w:val="auto"/>
                <w:szCs w:val="21"/>
              </w:rPr>
            </w:pPr>
            <w:r>
              <w:rPr>
                <w:rFonts w:hint="eastAsia" w:ascii="宋体" w:hAnsi="宋体"/>
                <w:color w:val="auto"/>
                <w:szCs w:val="21"/>
              </w:rPr>
              <w:t>8.对应采购需求的技术要求、商务要求提供的其他文件资料（格式自拟）；</w:t>
            </w:r>
          </w:p>
          <w:p w14:paraId="04A8E85C">
            <w:pPr>
              <w:spacing w:line="360" w:lineRule="auto"/>
              <w:rPr>
                <w:rFonts w:hint="eastAsia" w:ascii="宋体" w:hAnsi="宋体"/>
                <w:color w:val="auto"/>
                <w:szCs w:val="21"/>
              </w:rPr>
            </w:pPr>
            <w:r>
              <w:rPr>
                <w:rFonts w:hint="eastAsia" w:ascii="宋体" w:hAnsi="宋体"/>
                <w:color w:val="auto"/>
                <w:szCs w:val="21"/>
              </w:rPr>
              <w:t>9.供应商认为需要提供的其他有关资料。</w:t>
            </w:r>
          </w:p>
          <w:p w14:paraId="7FA62D0F">
            <w:pPr>
              <w:snapToGrid w:val="0"/>
              <w:spacing w:line="360" w:lineRule="auto"/>
              <w:jc w:val="left"/>
              <w:rPr>
                <w:rFonts w:hint="eastAsia" w:ascii="宋体" w:hAnsi="宋体"/>
                <w:b/>
                <w:color w:val="auto"/>
                <w:szCs w:val="21"/>
              </w:rPr>
            </w:pPr>
            <w:r>
              <w:rPr>
                <w:rFonts w:hint="eastAsia" w:ascii="宋体" w:hAnsi="宋体"/>
                <w:b/>
                <w:color w:val="auto"/>
                <w:szCs w:val="21"/>
              </w:rPr>
              <w:t>注：以上标明“必须提供”材料复印件的，必须加盖供应商</w:t>
            </w:r>
            <w:r>
              <w:rPr>
                <w:rFonts w:hint="eastAsia" w:ascii="宋体" w:hAnsi="宋体"/>
                <w:b/>
                <w:bCs/>
                <w:color w:val="auto"/>
                <w:szCs w:val="21"/>
              </w:rPr>
              <w:t>电子签章</w:t>
            </w:r>
            <w:r>
              <w:rPr>
                <w:rFonts w:hint="eastAsia" w:ascii="宋体" w:hAnsi="宋体"/>
                <w:b/>
                <w:color w:val="auto"/>
                <w:szCs w:val="21"/>
              </w:rPr>
              <w:t>，否则响应文件按无效处理。</w:t>
            </w:r>
          </w:p>
        </w:tc>
      </w:tr>
      <w:tr w14:paraId="7ECE2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30D41F">
            <w:pPr>
              <w:spacing w:line="360" w:lineRule="auto"/>
              <w:jc w:val="center"/>
              <w:rPr>
                <w:rFonts w:hint="eastAsia" w:ascii="宋体" w:hAnsi="宋体"/>
                <w:color w:val="auto"/>
                <w:szCs w:val="21"/>
              </w:rPr>
            </w:pPr>
            <w:r>
              <w:rPr>
                <w:rFonts w:hint="eastAsia" w:ascii="宋体" w:hAnsi="宋体"/>
                <w:color w:val="auto"/>
                <w:szCs w:val="21"/>
              </w:rPr>
              <w:t>15.2</w:t>
            </w:r>
          </w:p>
        </w:tc>
        <w:tc>
          <w:tcPr>
            <w:tcW w:w="8309" w:type="dxa"/>
            <w:vAlign w:val="center"/>
          </w:tcPr>
          <w:p w14:paraId="48F98629">
            <w:pPr>
              <w:snapToGrid w:val="0"/>
              <w:spacing w:line="360" w:lineRule="auto"/>
              <w:jc w:val="left"/>
              <w:rPr>
                <w:rFonts w:hint="eastAsia" w:ascii="宋体" w:hAnsi="宋体"/>
                <w:b/>
                <w:color w:val="auto"/>
                <w:szCs w:val="21"/>
              </w:rPr>
            </w:pPr>
            <w:r>
              <w:rPr>
                <w:rFonts w:hint="eastAsia" w:ascii="宋体" w:hAnsi="宋体"/>
                <w:b/>
                <w:color w:val="auto"/>
                <w:szCs w:val="21"/>
              </w:rPr>
              <w:t>1.竞标报价为采购人指定地点的现场交货价，包括：</w:t>
            </w:r>
          </w:p>
          <w:p w14:paraId="5FF178FB">
            <w:pPr>
              <w:snapToGrid w:val="0"/>
              <w:spacing w:line="360" w:lineRule="auto"/>
              <w:jc w:val="left"/>
              <w:rPr>
                <w:rFonts w:hint="eastAsia" w:ascii="宋体" w:hAnsi="宋体"/>
                <w:b/>
                <w:color w:val="auto"/>
                <w:szCs w:val="21"/>
              </w:rPr>
            </w:pPr>
            <w:r>
              <w:rPr>
                <w:rFonts w:hint="eastAsia" w:ascii="宋体" w:hAnsi="宋体"/>
                <w:b/>
                <w:color w:val="auto"/>
                <w:szCs w:val="21"/>
              </w:rPr>
              <w:t>（1）货物的价格；</w:t>
            </w:r>
          </w:p>
          <w:p w14:paraId="04A09582">
            <w:pPr>
              <w:snapToGrid w:val="0"/>
              <w:spacing w:line="360" w:lineRule="auto"/>
              <w:jc w:val="left"/>
              <w:rPr>
                <w:rFonts w:hint="eastAsia" w:ascii="宋体" w:hAnsi="宋体"/>
                <w:b/>
                <w:color w:val="auto"/>
                <w:szCs w:val="21"/>
              </w:rPr>
            </w:pPr>
            <w:r>
              <w:rPr>
                <w:rFonts w:hint="eastAsia" w:ascii="宋体" w:hAnsi="宋体"/>
                <w:b/>
                <w:color w:val="auto"/>
                <w:szCs w:val="21"/>
              </w:rPr>
              <w:t>（2）货物的标准附件、备品备件、专用工具的价格；</w:t>
            </w:r>
          </w:p>
          <w:p w14:paraId="2A1752B9">
            <w:pPr>
              <w:snapToGrid w:val="0"/>
              <w:spacing w:line="360" w:lineRule="auto"/>
              <w:jc w:val="left"/>
              <w:rPr>
                <w:rFonts w:hint="eastAsia" w:ascii="宋体" w:hAnsi="宋体"/>
                <w:b/>
                <w:color w:val="auto"/>
                <w:szCs w:val="21"/>
              </w:rPr>
            </w:pPr>
            <w:r>
              <w:rPr>
                <w:rFonts w:hint="eastAsia" w:ascii="宋体" w:hAnsi="宋体"/>
                <w:b/>
                <w:color w:val="auto"/>
                <w:szCs w:val="21"/>
              </w:rPr>
              <w:t>（3）运输、装卸、调试、培训、技术支持、售后服务等费用；</w:t>
            </w:r>
          </w:p>
          <w:p w14:paraId="7AC29109">
            <w:pPr>
              <w:snapToGrid w:val="0"/>
              <w:spacing w:line="360" w:lineRule="auto"/>
              <w:jc w:val="left"/>
              <w:rPr>
                <w:rFonts w:hint="eastAsia" w:ascii="宋体" w:hAnsi="宋体"/>
                <w:b/>
                <w:color w:val="auto"/>
                <w:szCs w:val="21"/>
              </w:rPr>
            </w:pPr>
            <w:r>
              <w:rPr>
                <w:rFonts w:hint="eastAsia" w:ascii="宋体" w:hAnsi="宋体"/>
                <w:b/>
                <w:color w:val="auto"/>
                <w:szCs w:val="21"/>
              </w:rPr>
              <w:t>（4）必要的保险费用和各项税费；</w:t>
            </w:r>
          </w:p>
          <w:p w14:paraId="5AB2D246">
            <w:pPr>
              <w:snapToGrid w:val="0"/>
              <w:spacing w:line="360" w:lineRule="auto"/>
              <w:jc w:val="left"/>
              <w:rPr>
                <w:rFonts w:hint="eastAsia" w:ascii="宋体" w:hAnsi="宋体"/>
                <w:b/>
                <w:color w:val="auto"/>
                <w:szCs w:val="21"/>
              </w:rPr>
            </w:pPr>
            <w:r>
              <w:rPr>
                <w:rFonts w:hint="eastAsia" w:ascii="宋体" w:hAnsi="宋体"/>
                <w:b/>
                <w:color w:val="auto"/>
                <w:szCs w:val="21"/>
              </w:rPr>
              <w:t>（5）安装费用等所有费用。</w:t>
            </w:r>
          </w:p>
          <w:p w14:paraId="784681AA">
            <w:pPr>
              <w:snapToGrid w:val="0"/>
              <w:spacing w:line="360" w:lineRule="auto"/>
              <w:jc w:val="left"/>
              <w:rPr>
                <w:rFonts w:hint="eastAsia" w:ascii="宋体" w:hAnsi="宋体"/>
                <w:b/>
                <w:color w:val="auto"/>
                <w:szCs w:val="21"/>
              </w:rPr>
            </w:pPr>
            <w:r>
              <w:rPr>
                <w:rFonts w:hint="eastAsia" w:ascii="宋体" w:hAnsi="宋体"/>
                <w:b/>
                <w:color w:val="auto"/>
                <w:szCs w:val="21"/>
              </w:rPr>
              <w:t>（6）接入医院信息系统费用。</w:t>
            </w:r>
          </w:p>
          <w:p w14:paraId="45825D2C">
            <w:pPr>
              <w:snapToGrid w:val="0"/>
              <w:spacing w:line="360" w:lineRule="auto"/>
              <w:jc w:val="left"/>
              <w:rPr>
                <w:rFonts w:hint="eastAsia" w:ascii="宋体" w:hAnsi="宋体"/>
                <w:b/>
                <w:color w:val="auto"/>
                <w:szCs w:val="21"/>
              </w:rPr>
            </w:pPr>
            <w:r>
              <w:rPr>
                <w:rFonts w:hint="eastAsia" w:ascii="宋体" w:hAnsi="宋体"/>
                <w:b/>
                <w:color w:val="auto"/>
                <w:szCs w:val="21"/>
              </w:rPr>
              <w:t>（7）仪器设备按规定需要第三方检测、验收的费用。</w:t>
            </w:r>
          </w:p>
          <w:p w14:paraId="74BD105C">
            <w:pPr>
              <w:snapToGrid w:val="0"/>
              <w:spacing w:line="360" w:lineRule="auto"/>
              <w:jc w:val="left"/>
              <w:rPr>
                <w:rFonts w:hint="eastAsia" w:ascii="宋体" w:hAnsi="宋体"/>
                <w:color w:val="auto"/>
                <w:szCs w:val="21"/>
              </w:rPr>
            </w:pPr>
            <w:r>
              <w:rPr>
                <w:rFonts w:hint="eastAsia" w:ascii="宋体" w:hAnsi="宋体"/>
                <w:color w:val="auto"/>
                <w:szCs w:val="21"/>
              </w:rPr>
              <w:t>2.</w:t>
            </w:r>
            <w:r>
              <w:rPr>
                <w:rFonts w:hint="eastAsia" w:ascii="宋体" w:hAnsi="宋体"/>
                <w:b/>
                <w:bCs/>
                <w:color w:val="auto"/>
                <w:szCs w:val="21"/>
              </w:rPr>
              <w:t>如供应商做最终报价时改变原竞标报价的，请在政采云系统最终报价模块附件上传变更后的报价明细。</w:t>
            </w:r>
          </w:p>
        </w:tc>
      </w:tr>
      <w:tr w14:paraId="67127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E29F60">
            <w:pPr>
              <w:spacing w:line="360" w:lineRule="auto"/>
              <w:jc w:val="center"/>
              <w:rPr>
                <w:rFonts w:hint="eastAsia" w:ascii="宋体" w:hAnsi="宋体"/>
                <w:color w:val="auto"/>
                <w:szCs w:val="21"/>
              </w:rPr>
            </w:pPr>
            <w:r>
              <w:rPr>
                <w:rFonts w:hint="eastAsia" w:ascii="宋体" w:hAnsi="宋体"/>
                <w:color w:val="auto"/>
                <w:szCs w:val="21"/>
              </w:rPr>
              <w:t>16.</w:t>
            </w:r>
            <w:r>
              <w:rPr>
                <w:rFonts w:ascii="宋体" w:hAnsi="宋体"/>
                <w:color w:val="auto"/>
                <w:szCs w:val="21"/>
              </w:rPr>
              <w:t>2</w:t>
            </w:r>
          </w:p>
        </w:tc>
        <w:tc>
          <w:tcPr>
            <w:tcW w:w="8309" w:type="dxa"/>
            <w:vAlign w:val="center"/>
          </w:tcPr>
          <w:p w14:paraId="38A3660D">
            <w:pPr>
              <w:pStyle w:val="17"/>
              <w:widowControl w:val="0"/>
              <w:tabs>
                <w:tab w:val="clear" w:pos="454"/>
                <w:tab w:val="clear" w:pos="720"/>
                <w:tab w:val="clear" w:pos="840"/>
              </w:tabs>
              <w:snapToGrid w:val="0"/>
              <w:spacing w:line="360" w:lineRule="auto"/>
              <w:ind w:left="283" w:hanging="283" w:hangingChars="135"/>
              <w:rPr>
                <w:rFonts w:hint="eastAsia" w:ascii="宋体" w:hAnsi="宋体"/>
                <w:color w:val="auto"/>
                <w:kern w:val="2"/>
                <w:sz w:val="21"/>
                <w:szCs w:val="21"/>
              </w:rPr>
            </w:pPr>
            <w:r>
              <w:rPr>
                <w:rFonts w:hint="eastAsia" w:ascii="宋体" w:hAnsi="宋体"/>
                <w:color w:val="auto"/>
                <w:kern w:val="2"/>
                <w:sz w:val="21"/>
                <w:szCs w:val="21"/>
              </w:rPr>
              <w:t>竞标有效期：自首次响应文件提交截止之日起</w:t>
            </w:r>
            <w:r>
              <w:rPr>
                <w:rFonts w:hint="eastAsia" w:ascii="宋体" w:hAnsi="宋体"/>
                <w:color w:val="auto"/>
                <w:kern w:val="2"/>
                <w:sz w:val="21"/>
                <w:szCs w:val="21"/>
                <w:u w:val="single"/>
              </w:rPr>
              <w:t>90</w:t>
            </w:r>
            <w:r>
              <w:rPr>
                <w:rFonts w:hint="eastAsia" w:ascii="宋体" w:hAnsi="宋体"/>
                <w:color w:val="auto"/>
                <w:kern w:val="2"/>
                <w:sz w:val="21"/>
                <w:szCs w:val="21"/>
              </w:rPr>
              <w:t>日。</w:t>
            </w:r>
          </w:p>
        </w:tc>
      </w:tr>
      <w:tr w14:paraId="4ADD7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247864">
            <w:pPr>
              <w:spacing w:line="360" w:lineRule="auto"/>
              <w:jc w:val="center"/>
              <w:rPr>
                <w:rFonts w:hint="eastAsia" w:ascii="宋体" w:hAnsi="宋体"/>
                <w:color w:val="auto"/>
                <w:szCs w:val="21"/>
              </w:rPr>
            </w:pPr>
            <w:r>
              <w:rPr>
                <w:rFonts w:hint="eastAsia" w:ascii="宋体" w:hAnsi="宋体"/>
                <w:color w:val="auto"/>
                <w:szCs w:val="21"/>
              </w:rPr>
              <w:t>17.1</w:t>
            </w:r>
          </w:p>
        </w:tc>
        <w:tc>
          <w:tcPr>
            <w:tcW w:w="8309" w:type="dxa"/>
            <w:vAlign w:val="center"/>
          </w:tcPr>
          <w:p w14:paraId="3643AEDB">
            <w:pPr>
              <w:autoSpaceDE w:val="0"/>
              <w:autoSpaceDN w:val="0"/>
              <w:snapToGrid w:val="0"/>
              <w:spacing w:line="360" w:lineRule="auto"/>
              <w:rPr>
                <w:rFonts w:hint="eastAsia" w:ascii="宋体" w:hAnsi="宋体"/>
                <w:color w:val="auto"/>
                <w:szCs w:val="21"/>
              </w:rPr>
            </w:pPr>
            <w:r>
              <w:rPr>
                <w:rFonts w:hint="eastAsia" w:ascii="宋体" w:hAnsi="宋体"/>
                <w:color w:val="auto"/>
                <w:szCs w:val="21"/>
              </w:rPr>
              <w:t>本项目不收取竞标保证金。</w:t>
            </w:r>
          </w:p>
        </w:tc>
      </w:tr>
      <w:tr w14:paraId="5E150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980820">
            <w:pPr>
              <w:spacing w:line="360" w:lineRule="auto"/>
              <w:jc w:val="center"/>
              <w:rPr>
                <w:rFonts w:hint="eastAsia" w:ascii="宋体" w:hAnsi="宋体"/>
                <w:color w:val="auto"/>
                <w:szCs w:val="21"/>
              </w:rPr>
            </w:pPr>
            <w:r>
              <w:rPr>
                <w:rFonts w:hint="eastAsia" w:ascii="宋体" w:hAnsi="宋体"/>
                <w:color w:val="auto"/>
                <w:szCs w:val="21"/>
              </w:rPr>
              <w:t>19</w:t>
            </w:r>
          </w:p>
        </w:tc>
        <w:tc>
          <w:tcPr>
            <w:tcW w:w="8309" w:type="dxa"/>
            <w:vAlign w:val="center"/>
          </w:tcPr>
          <w:p w14:paraId="65159B9B">
            <w:pPr>
              <w:autoSpaceDE w:val="0"/>
              <w:autoSpaceDN w:val="0"/>
              <w:snapToGrid w:val="0"/>
              <w:spacing w:line="360" w:lineRule="auto"/>
              <w:rPr>
                <w:rFonts w:hint="eastAsia" w:ascii="宋体" w:hAnsi="宋体"/>
                <w:color w:val="auto"/>
                <w:szCs w:val="21"/>
              </w:rPr>
            </w:pPr>
            <w:r>
              <w:rPr>
                <w:rFonts w:hint="eastAsia" w:ascii="宋体" w:hAnsi="宋体"/>
                <w:color w:val="auto"/>
                <w:szCs w:val="21"/>
              </w:rPr>
              <w:t>本项目不接受</w:t>
            </w:r>
            <w:r>
              <w:rPr>
                <w:rFonts w:hint="eastAsia"/>
                <w:color w:val="auto"/>
                <w:szCs w:val="21"/>
              </w:rPr>
              <w:t>电子</w:t>
            </w:r>
            <w:r>
              <w:rPr>
                <w:rFonts w:hint="eastAsia" w:ascii="宋体" w:hAnsi="宋体"/>
                <w:color w:val="auto"/>
                <w:szCs w:val="21"/>
              </w:rPr>
              <w:t>备份响应文件</w:t>
            </w:r>
          </w:p>
        </w:tc>
      </w:tr>
      <w:tr w14:paraId="3685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9F8A5E">
            <w:pPr>
              <w:spacing w:line="360" w:lineRule="auto"/>
              <w:jc w:val="center"/>
              <w:rPr>
                <w:rFonts w:hint="eastAsia" w:ascii="宋体" w:hAnsi="宋体"/>
                <w:color w:val="auto"/>
                <w:szCs w:val="21"/>
              </w:rPr>
            </w:pPr>
            <w:r>
              <w:rPr>
                <w:rFonts w:hint="eastAsia" w:ascii="宋体" w:hAnsi="宋体"/>
                <w:color w:val="auto"/>
                <w:szCs w:val="21"/>
              </w:rPr>
              <w:t>20.1</w:t>
            </w:r>
          </w:p>
        </w:tc>
        <w:tc>
          <w:tcPr>
            <w:tcW w:w="8309" w:type="dxa"/>
            <w:vAlign w:val="center"/>
          </w:tcPr>
          <w:p w14:paraId="66EA2DAC">
            <w:pPr>
              <w:spacing w:line="360" w:lineRule="auto"/>
              <w:contextualSpacing/>
              <w:jc w:val="left"/>
              <w:rPr>
                <w:rFonts w:hint="eastAsia" w:ascii="宋体" w:hAnsi="宋体"/>
                <w:color w:val="auto"/>
                <w:szCs w:val="21"/>
              </w:rPr>
            </w:pPr>
            <w:r>
              <w:rPr>
                <w:rFonts w:hint="eastAsia" w:ascii="宋体" w:hAnsi="宋体"/>
                <w:color w:val="auto"/>
                <w:szCs w:val="21"/>
              </w:rPr>
              <w:t>响应文件提交截止时间：详见竞争性谈判公告。</w:t>
            </w:r>
          </w:p>
          <w:p w14:paraId="233A9175">
            <w:pPr>
              <w:spacing w:line="360" w:lineRule="auto"/>
              <w:contextualSpacing/>
              <w:jc w:val="left"/>
              <w:rPr>
                <w:rFonts w:hint="eastAsia" w:ascii="宋体" w:hAnsi="宋体"/>
                <w:color w:val="auto"/>
                <w:szCs w:val="21"/>
              </w:rPr>
            </w:pPr>
            <w:r>
              <w:rPr>
                <w:rFonts w:hint="eastAsia" w:ascii="宋体" w:hAnsi="宋体"/>
                <w:color w:val="auto"/>
                <w:szCs w:val="21"/>
              </w:rPr>
              <w:t>响应文件提交地点：详见竞争性谈判公告。</w:t>
            </w:r>
          </w:p>
        </w:tc>
      </w:tr>
      <w:tr w14:paraId="28F21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05D5B2">
            <w:pPr>
              <w:spacing w:line="360" w:lineRule="auto"/>
              <w:jc w:val="center"/>
              <w:rPr>
                <w:rFonts w:hint="eastAsia" w:ascii="宋体" w:hAnsi="宋体"/>
                <w:color w:val="auto"/>
                <w:szCs w:val="21"/>
              </w:rPr>
            </w:pPr>
            <w:r>
              <w:rPr>
                <w:rFonts w:hint="eastAsia" w:ascii="宋体" w:hAnsi="宋体"/>
                <w:color w:val="auto"/>
                <w:szCs w:val="21"/>
              </w:rPr>
              <w:t>24.1</w:t>
            </w:r>
          </w:p>
        </w:tc>
        <w:tc>
          <w:tcPr>
            <w:tcW w:w="8309" w:type="dxa"/>
            <w:vAlign w:val="center"/>
          </w:tcPr>
          <w:p w14:paraId="3AC28C1E">
            <w:pPr>
              <w:snapToGrid w:val="0"/>
              <w:spacing w:line="360" w:lineRule="auto"/>
              <w:jc w:val="left"/>
              <w:rPr>
                <w:rFonts w:hint="eastAsia" w:ascii="宋体" w:hAnsi="宋体"/>
                <w:color w:val="auto"/>
                <w:szCs w:val="21"/>
              </w:rPr>
            </w:pPr>
            <w:r>
              <w:rPr>
                <w:rFonts w:hint="eastAsia" w:ascii="宋体" w:hAnsi="宋体"/>
                <w:color w:val="auto"/>
                <w:szCs w:val="21"/>
              </w:rPr>
              <w:t>谈判小组的人数：</w:t>
            </w:r>
            <w:r>
              <w:rPr>
                <w:rFonts w:hint="eastAsia" w:ascii="宋体" w:hAnsi="宋体"/>
                <w:color w:val="auto"/>
                <w:szCs w:val="21"/>
                <w:u w:val="single"/>
              </w:rPr>
              <w:t>3</w:t>
            </w:r>
            <w:r>
              <w:rPr>
                <w:rFonts w:hint="eastAsia" w:ascii="宋体" w:hAnsi="宋体"/>
                <w:color w:val="auto"/>
                <w:szCs w:val="21"/>
              </w:rPr>
              <w:t>人。</w:t>
            </w:r>
          </w:p>
        </w:tc>
      </w:tr>
      <w:tr w14:paraId="0D0E6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8835D9">
            <w:pPr>
              <w:spacing w:line="360" w:lineRule="auto"/>
              <w:jc w:val="center"/>
              <w:rPr>
                <w:rFonts w:hint="eastAsia" w:ascii="宋体" w:hAnsi="宋体"/>
                <w:color w:val="auto"/>
                <w:szCs w:val="21"/>
              </w:rPr>
            </w:pPr>
            <w:r>
              <w:rPr>
                <w:rFonts w:hint="eastAsia" w:ascii="宋体" w:hAnsi="宋体"/>
                <w:color w:val="auto"/>
                <w:szCs w:val="21"/>
              </w:rPr>
              <w:t>2</w:t>
            </w:r>
            <w:r>
              <w:rPr>
                <w:rFonts w:ascii="宋体" w:hAnsi="宋体"/>
                <w:color w:val="auto"/>
                <w:szCs w:val="21"/>
              </w:rPr>
              <w:t>5</w:t>
            </w:r>
          </w:p>
        </w:tc>
        <w:tc>
          <w:tcPr>
            <w:tcW w:w="8309" w:type="dxa"/>
            <w:vAlign w:val="center"/>
          </w:tcPr>
          <w:p w14:paraId="4B8D7462">
            <w:pPr>
              <w:snapToGrid w:val="0"/>
              <w:spacing w:line="360" w:lineRule="auto"/>
              <w:jc w:val="left"/>
              <w:rPr>
                <w:rFonts w:hint="eastAsia" w:ascii="宋体" w:hAnsi="宋体"/>
                <w:color w:val="auto"/>
                <w:szCs w:val="21"/>
              </w:rPr>
            </w:pPr>
            <w:r>
              <w:rPr>
                <w:rFonts w:hint="eastAsia" w:ascii="宋体" w:hAnsi="宋体"/>
                <w:color w:val="auto"/>
                <w:szCs w:val="21"/>
              </w:rPr>
              <w:t>首次响应文件开启时间详见“竞争性谈判公告”</w:t>
            </w:r>
          </w:p>
          <w:p w14:paraId="7273CB1D">
            <w:pPr>
              <w:snapToGrid w:val="0"/>
              <w:spacing w:line="360" w:lineRule="auto"/>
              <w:jc w:val="left"/>
              <w:rPr>
                <w:rFonts w:hint="eastAsia" w:ascii="宋体" w:hAnsi="宋体"/>
                <w:color w:val="auto"/>
                <w:szCs w:val="21"/>
              </w:rPr>
            </w:pPr>
            <w:r>
              <w:rPr>
                <w:rFonts w:hint="eastAsia" w:ascii="宋体" w:hAnsi="宋体"/>
                <w:color w:val="auto"/>
                <w:szCs w:val="21"/>
              </w:rPr>
              <w:t>首次响应文件解密时间：30分钟</w:t>
            </w:r>
          </w:p>
        </w:tc>
      </w:tr>
      <w:tr w14:paraId="3F1B2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576AA9CA">
            <w:pPr>
              <w:spacing w:line="360" w:lineRule="auto"/>
              <w:jc w:val="center"/>
              <w:rPr>
                <w:rFonts w:ascii="宋体" w:hAnsi="宋体"/>
                <w:color w:val="auto"/>
                <w:szCs w:val="21"/>
              </w:rPr>
            </w:pPr>
            <w:r>
              <w:rPr>
                <w:rFonts w:ascii="宋体" w:hAnsi="宋体"/>
                <w:color w:val="auto"/>
                <w:szCs w:val="21"/>
              </w:rPr>
              <w:t>26</w:t>
            </w:r>
          </w:p>
        </w:tc>
        <w:tc>
          <w:tcPr>
            <w:tcW w:w="8309" w:type="dxa"/>
            <w:vAlign w:val="center"/>
          </w:tcPr>
          <w:p w14:paraId="6EE4DDE6">
            <w:pPr>
              <w:spacing w:line="360" w:lineRule="auto"/>
              <w:contextualSpacing/>
              <w:rPr>
                <w:rFonts w:hint="eastAsia" w:ascii="宋体" w:hAnsi="宋体"/>
                <w:color w:val="auto"/>
                <w:szCs w:val="21"/>
              </w:rPr>
            </w:pPr>
            <w:r>
              <w:rPr>
                <w:rFonts w:hint="eastAsia" w:ascii="宋体" w:hAnsi="宋体"/>
                <w:color w:val="auto"/>
                <w:szCs w:val="21"/>
              </w:rPr>
              <w:t>评审价相同时，按照最后报价由低到高顺序依次推荐；最后报价相同时，按节能、环保产品累计金额由高到低顺序依次推荐；节能、环保产品累计金额也相同时，按以下原则确定成交候选人的顺序：</w:t>
            </w:r>
          </w:p>
          <w:p w14:paraId="701ACECC">
            <w:pPr>
              <w:spacing w:line="360" w:lineRule="auto"/>
              <w:contextualSpacing/>
              <w:rPr>
                <w:rFonts w:hint="eastAsia" w:ascii="宋体" w:hAnsi="宋体"/>
                <w:color w:val="auto"/>
                <w:szCs w:val="21"/>
              </w:rPr>
            </w:pPr>
            <w:r>
              <w:rPr>
                <w:rFonts w:hint="eastAsia" w:ascii="宋体" w:hAnsi="宋体"/>
                <w:color w:val="auto"/>
                <w:szCs w:val="21"/>
              </w:rPr>
              <w:t>带“▲”的实质性要求正偏离项数多的优先、均无正偏离或者正偏离项数一致时负偏离项数少的优先、保修期长优先、交货期短优先、故障响应时间短优先的顺序推荐。</w:t>
            </w:r>
          </w:p>
        </w:tc>
      </w:tr>
      <w:tr w14:paraId="549DE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76CD4A9">
            <w:pPr>
              <w:spacing w:line="360" w:lineRule="auto"/>
              <w:jc w:val="center"/>
              <w:rPr>
                <w:rFonts w:hint="eastAsia" w:ascii="宋体" w:hAnsi="宋体"/>
                <w:color w:val="auto"/>
                <w:szCs w:val="21"/>
              </w:rPr>
            </w:pPr>
          </w:p>
        </w:tc>
        <w:tc>
          <w:tcPr>
            <w:tcW w:w="8309" w:type="dxa"/>
            <w:vAlign w:val="center"/>
          </w:tcPr>
          <w:p w14:paraId="5FCE54D5">
            <w:pPr>
              <w:snapToGrid w:val="0"/>
              <w:spacing w:line="360" w:lineRule="auto"/>
              <w:rPr>
                <w:rFonts w:hint="eastAsia" w:ascii="宋体" w:hAnsi="宋体"/>
                <w:color w:val="auto"/>
                <w:szCs w:val="21"/>
              </w:rPr>
            </w:pPr>
            <w:r>
              <w:rPr>
                <w:rFonts w:hint="eastAsia" w:ascii="宋体" w:hAnsi="宋体"/>
                <w:color w:val="auto"/>
                <w:szCs w:val="21"/>
              </w:rPr>
              <w:t>商务要求评审中允许负偏离的条款数为</w:t>
            </w:r>
            <w:r>
              <w:rPr>
                <w:rFonts w:hint="eastAsia" w:ascii="宋体" w:hAnsi="宋体"/>
                <w:color w:val="auto"/>
                <w:szCs w:val="21"/>
                <w:u w:val="single"/>
              </w:rPr>
              <w:t xml:space="preserve"> 0</w:t>
            </w:r>
            <w:r>
              <w:rPr>
                <w:rFonts w:hint="eastAsia" w:ascii="宋体" w:hAnsi="宋体"/>
                <w:color w:val="auto"/>
                <w:szCs w:val="21"/>
              </w:rPr>
              <w:t>项。</w:t>
            </w:r>
          </w:p>
          <w:p w14:paraId="4170E566">
            <w:pPr>
              <w:snapToGrid w:val="0"/>
              <w:spacing w:line="360" w:lineRule="auto"/>
              <w:rPr>
                <w:rFonts w:hint="eastAsia" w:ascii="宋体" w:hAnsi="宋体"/>
                <w:color w:val="auto"/>
                <w:szCs w:val="21"/>
              </w:rPr>
            </w:pPr>
            <w:r>
              <w:rPr>
                <w:rFonts w:hint="eastAsia" w:ascii="宋体" w:hAnsi="宋体"/>
                <w:color w:val="auto"/>
                <w:szCs w:val="21"/>
              </w:rPr>
              <w:t>技术要求评审中带“▲”的参数及要求允许负偏离的条款数为</w:t>
            </w:r>
            <w:r>
              <w:rPr>
                <w:rFonts w:hint="eastAsia" w:ascii="宋体" w:hAnsi="宋体"/>
                <w:color w:val="auto"/>
                <w:szCs w:val="21"/>
                <w:u w:val="single"/>
              </w:rPr>
              <w:t>0</w:t>
            </w:r>
            <w:r>
              <w:rPr>
                <w:rFonts w:hint="eastAsia" w:ascii="宋体" w:hAnsi="宋体"/>
                <w:color w:val="auto"/>
                <w:szCs w:val="21"/>
              </w:rPr>
              <w:t>项，不带“▲”的参数及要求允许负偏离的条款数为</w:t>
            </w:r>
            <w:r>
              <w:rPr>
                <w:rFonts w:hint="eastAsia" w:ascii="宋体" w:hAnsi="宋体"/>
                <w:color w:val="auto"/>
                <w:szCs w:val="21"/>
                <w:u w:val="single"/>
                <w:lang w:val="en-US" w:eastAsia="zh-CN"/>
              </w:rPr>
              <w:t>3</w:t>
            </w:r>
            <w:r>
              <w:rPr>
                <w:rFonts w:hint="eastAsia" w:ascii="宋体" w:hAnsi="宋体"/>
                <w:color w:val="auto"/>
                <w:szCs w:val="21"/>
              </w:rPr>
              <w:t>项。</w:t>
            </w:r>
          </w:p>
        </w:tc>
      </w:tr>
      <w:tr w14:paraId="11B70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D082B9">
            <w:pPr>
              <w:spacing w:line="360" w:lineRule="auto"/>
              <w:jc w:val="center"/>
              <w:rPr>
                <w:rFonts w:ascii="宋体" w:hAnsi="宋体"/>
                <w:color w:val="auto"/>
                <w:szCs w:val="21"/>
              </w:rPr>
            </w:pPr>
            <w:r>
              <w:rPr>
                <w:rFonts w:ascii="宋体" w:hAnsi="宋体"/>
                <w:color w:val="auto"/>
                <w:szCs w:val="21"/>
              </w:rPr>
              <w:t>28.1</w:t>
            </w:r>
          </w:p>
        </w:tc>
        <w:tc>
          <w:tcPr>
            <w:tcW w:w="8309" w:type="dxa"/>
            <w:vAlign w:val="center"/>
          </w:tcPr>
          <w:p w14:paraId="26E91F66">
            <w:pPr>
              <w:autoSpaceDE w:val="0"/>
              <w:autoSpaceDN w:val="0"/>
              <w:snapToGrid w:val="0"/>
              <w:spacing w:line="360" w:lineRule="auto"/>
              <w:rPr>
                <w:rFonts w:hint="eastAsia" w:ascii="宋体" w:hAnsi="宋体"/>
                <w:color w:val="auto"/>
                <w:szCs w:val="21"/>
              </w:rPr>
            </w:pPr>
            <w:r>
              <w:rPr>
                <w:rFonts w:hint="eastAsia" w:ascii="宋体" w:hAnsi="宋体"/>
                <w:color w:val="auto"/>
                <w:szCs w:val="21"/>
              </w:rPr>
              <w:t>本项目履约保证金：</w:t>
            </w:r>
            <w:r>
              <w:rPr>
                <w:rFonts w:hint="eastAsia" w:ascii="宋体" w:hAnsi="宋体"/>
                <w:color w:val="auto"/>
                <w:szCs w:val="21"/>
                <w:lang w:val="en-US" w:eastAsia="zh-CN"/>
              </w:rPr>
              <w:t>不收取</w:t>
            </w:r>
          </w:p>
        </w:tc>
      </w:tr>
      <w:tr w14:paraId="17DDE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F4DBD8">
            <w:pPr>
              <w:spacing w:line="360" w:lineRule="auto"/>
              <w:jc w:val="center"/>
              <w:rPr>
                <w:rFonts w:ascii="宋体" w:hAnsi="宋体"/>
                <w:color w:val="auto"/>
                <w:szCs w:val="21"/>
              </w:rPr>
            </w:pPr>
            <w:r>
              <w:rPr>
                <w:rFonts w:ascii="宋体" w:hAnsi="宋体"/>
                <w:color w:val="auto"/>
                <w:szCs w:val="21"/>
              </w:rPr>
              <w:t>29</w:t>
            </w:r>
            <w:r>
              <w:rPr>
                <w:rFonts w:hint="eastAsia" w:ascii="宋体" w:hAnsi="宋体"/>
                <w:color w:val="auto"/>
                <w:szCs w:val="21"/>
              </w:rPr>
              <w:t>.1</w:t>
            </w:r>
          </w:p>
        </w:tc>
        <w:tc>
          <w:tcPr>
            <w:tcW w:w="8309" w:type="dxa"/>
            <w:vAlign w:val="center"/>
          </w:tcPr>
          <w:p w14:paraId="09CE3A32">
            <w:pPr>
              <w:autoSpaceDE w:val="0"/>
              <w:autoSpaceDN w:val="0"/>
              <w:snapToGrid w:val="0"/>
              <w:spacing w:line="360" w:lineRule="auto"/>
              <w:rPr>
                <w:rFonts w:hint="eastAsia" w:ascii="宋体" w:hAnsi="宋体"/>
                <w:color w:val="auto"/>
                <w:szCs w:val="21"/>
              </w:rPr>
            </w:pPr>
            <w:r>
              <w:rPr>
                <w:rFonts w:hint="eastAsia" w:ascii="宋体" w:hAnsi="宋体"/>
                <w:color w:val="auto"/>
                <w:szCs w:val="21"/>
              </w:rPr>
              <w:t xml:space="preserve">签订合同携带的证明材料： </w:t>
            </w:r>
          </w:p>
          <w:p w14:paraId="21BD0305">
            <w:pPr>
              <w:autoSpaceDE w:val="0"/>
              <w:autoSpaceDN w:val="0"/>
              <w:snapToGrid w:val="0"/>
              <w:spacing w:line="360" w:lineRule="auto"/>
              <w:rPr>
                <w:rFonts w:hint="eastAsia"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19BB66CC">
            <w:pPr>
              <w:snapToGrid w:val="0"/>
              <w:spacing w:line="360" w:lineRule="auto"/>
              <w:rPr>
                <w:rFonts w:hint="eastAsia" w:ascii="宋体" w:hAnsi="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3FEA4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9FBD388">
            <w:pPr>
              <w:spacing w:line="360" w:lineRule="auto"/>
              <w:jc w:val="center"/>
              <w:rPr>
                <w:rFonts w:hint="eastAsia" w:ascii="宋体" w:hAnsi="宋体"/>
                <w:color w:val="auto"/>
                <w:szCs w:val="21"/>
              </w:rPr>
            </w:pPr>
            <w:r>
              <w:rPr>
                <w:rFonts w:hint="eastAsia" w:ascii="宋体" w:hAnsi="宋体"/>
                <w:color w:val="auto"/>
                <w:szCs w:val="21"/>
              </w:rPr>
              <w:t>3</w:t>
            </w:r>
            <w:r>
              <w:rPr>
                <w:rFonts w:ascii="宋体" w:hAnsi="宋体"/>
                <w:color w:val="auto"/>
                <w:szCs w:val="21"/>
              </w:rPr>
              <w:t>1.2</w:t>
            </w:r>
          </w:p>
        </w:tc>
        <w:tc>
          <w:tcPr>
            <w:tcW w:w="8309" w:type="dxa"/>
            <w:vAlign w:val="center"/>
          </w:tcPr>
          <w:p w14:paraId="05664F62">
            <w:pPr>
              <w:snapToGrid w:val="0"/>
              <w:spacing w:line="360" w:lineRule="auto"/>
              <w:rPr>
                <w:rFonts w:hint="eastAsia" w:ascii="宋体" w:hAnsi="宋体"/>
                <w:color w:val="auto"/>
                <w:szCs w:val="21"/>
              </w:rPr>
            </w:pPr>
            <w:r>
              <w:rPr>
                <w:rFonts w:hint="eastAsia" w:ascii="宋体" w:hAnsi="宋体"/>
                <w:color w:val="auto"/>
                <w:szCs w:val="21"/>
              </w:rPr>
              <w:t>接收质疑函方式：以书面形式。</w:t>
            </w:r>
          </w:p>
          <w:p w14:paraId="1409F22E">
            <w:pPr>
              <w:pStyle w:val="25"/>
              <w:snapToGrid w:val="0"/>
              <w:spacing w:line="360" w:lineRule="auto"/>
              <w:rPr>
                <w:rFonts w:hint="eastAsia" w:hAnsi="宋体"/>
                <w:color w:val="auto"/>
                <w:kern w:val="2"/>
                <w:sz w:val="21"/>
              </w:rPr>
            </w:pPr>
            <w:r>
              <w:rPr>
                <w:rFonts w:hint="eastAsia" w:hAnsi="宋体"/>
                <w:color w:val="auto"/>
                <w:kern w:val="2"/>
                <w:sz w:val="21"/>
              </w:rPr>
              <w:t>质疑联系部门及联系方式：</w:t>
            </w:r>
            <w:r>
              <w:rPr>
                <w:rFonts w:hint="eastAsia" w:hAnsi="宋体"/>
                <w:color w:val="auto"/>
                <w:kern w:val="2"/>
                <w:sz w:val="21"/>
                <w:u w:val="single"/>
                <w:lang w:eastAsia="zh-CN"/>
              </w:rPr>
              <w:t>广西建基项目管理顾问有限公司</w:t>
            </w:r>
            <w:r>
              <w:rPr>
                <w:rFonts w:hint="eastAsia" w:hAnsi="宋体"/>
                <w:color w:val="auto"/>
                <w:kern w:val="2"/>
                <w:sz w:val="21"/>
              </w:rPr>
              <w:t>，联系电话：</w:t>
            </w:r>
            <w:r>
              <w:rPr>
                <w:rFonts w:hint="eastAsia" w:hAnsi="宋体"/>
                <w:color w:val="auto"/>
                <w:kern w:val="2"/>
                <w:sz w:val="21"/>
                <w:lang w:eastAsia="zh-CN"/>
              </w:rPr>
              <w:t>0770-2816668</w:t>
            </w:r>
            <w:r>
              <w:rPr>
                <w:rFonts w:hint="eastAsia" w:hAnsi="宋体"/>
                <w:color w:val="auto"/>
                <w:kern w:val="2"/>
                <w:sz w:val="21"/>
              </w:rPr>
              <w:t>，通讯地址：</w:t>
            </w:r>
            <w:r>
              <w:rPr>
                <w:rFonts w:hint="eastAsia" w:hAnsi="宋体"/>
                <w:color w:val="auto"/>
                <w:kern w:val="2"/>
                <w:sz w:val="21"/>
                <w:lang w:eastAsia="zh-CN"/>
              </w:rPr>
              <w:t>防城港市港口区沙潭江街道办豪丫市场综合配套区第2组1栋4号房3楼</w:t>
            </w:r>
            <w:r>
              <w:rPr>
                <w:rFonts w:hint="eastAsia" w:hAnsi="宋体"/>
                <w:color w:val="auto"/>
                <w:kern w:val="2"/>
                <w:sz w:val="21"/>
              </w:rPr>
              <w:t>。</w:t>
            </w:r>
          </w:p>
          <w:p w14:paraId="17C1074B">
            <w:pPr>
              <w:pStyle w:val="25"/>
              <w:snapToGrid w:val="0"/>
              <w:spacing w:line="360" w:lineRule="auto"/>
              <w:rPr>
                <w:rFonts w:hint="eastAsia" w:hAnsi="宋体"/>
                <w:color w:val="auto"/>
                <w:sz w:val="21"/>
              </w:rPr>
            </w:pPr>
            <w:r>
              <w:rPr>
                <w:rFonts w:hint="eastAsia" w:hAnsi="宋体"/>
                <w:color w:val="auto"/>
                <w:sz w:val="21"/>
              </w:rPr>
              <w:t>业务时间：工作日每天</w:t>
            </w:r>
            <w:r>
              <w:rPr>
                <w:rFonts w:hint="eastAsia" w:hAnsi="宋体"/>
                <w:color w:val="auto"/>
                <w:sz w:val="21"/>
                <w:lang w:val="en-US" w:eastAsia="zh-CN"/>
              </w:rPr>
              <w:t>9:</w:t>
            </w:r>
            <w:r>
              <w:rPr>
                <w:rFonts w:hint="eastAsia" w:hAnsi="宋体"/>
                <w:color w:val="auto"/>
                <w:sz w:val="21"/>
              </w:rPr>
              <w:t>00到12</w:t>
            </w:r>
            <w:r>
              <w:rPr>
                <w:rFonts w:hint="eastAsia" w:hAnsi="宋体"/>
                <w:color w:val="auto"/>
                <w:sz w:val="21"/>
                <w:lang w:val="en-US" w:eastAsia="zh-CN"/>
              </w:rPr>
              <w:t>:</w:t>
            </w:r>
            <w:r>
              <w:rPr>
                <w:rFonts w:hint="eastAsia" w:hAnsi="宋体"/>
                <w:color w:val="auto"/>
                <w:sz w:val="21"/>
              </w:rPr>
              <w:t>00，</w:t>
            </w:r>
            <w:r>
              <w:rPr>
                <w:rFonts w:hint="eastAsia" w:hAnsi="宋体"/>
                <w:color w:val="auto"/>
                <w:sz w:val="21"/>
                <w:lang w:val="en-US" w:eastAsia="zh-CN"/>
              </w:rPr>
              <w:t>15:</w:t>
            </w:r>
            <w:r>
              <w:rPr>
                <w:rFonts w:hint="eastAsia" w:hAnsi="宋体"/>
                <w:color w:val="auto"/>
                <w:sz w:val="21"/>
              </w:rPr>
              <w:t>00到</w:t>
            </w:r>
            <w:r>
              <w:rPr>
                <w:rFonts w:hint="eastAsia" w:hAnsi="宋体"/>
                <w:color w:val="auto"/>
                <w:sz w:val="21"/>
                <w:lang w:val="en-US" w:eastAsia="zh-CN"/>
              </w:rPr>
              <w:t>18:</w:t>
            </w:r>
            <w:r>
              <w:rPr>
                <w:rFonts w:hint="eastAsia" w:hAnsi="宋体"/>
                <w:color w:val="auto"/>
                <w:sz w:val="21"/>
              </w:rPr>
              <w:t xml:space="preserve"> 00。</w:t>
            </w:r>
          </w:p>
        </w:tc>
      </w:tr>
      <w:tr w14:paraId="60E42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EFCAF3">
            <w:pPr>
              <w:spacing w:line="360" w:lineRule="auto"/>
              <w:jc w:val="center"/>
              <w:rPr>
                <w:rFonts w:hint="eastAsia" w:ascii="宋体" w:hAnsi="宋体"/>
                <w:color w:val="auto"/>
                <w:szCs w:val="21"/>
              </w:rPr>
            </w:pPr>
            <w:r>
              <w:rPr>
                <w:rFonts w:hint="eastAsia" w:ascii="宋体" w:hAnsi="宋体"/>
                <w:color w:val="auto"/>
                <w:szCs w:val="21"/>
              </w:rPr>
              <w:t>3</w:t>
            </w:r>
            <w:r>
              <w:rPr>
                <w:rFonts w:ascii="宋体" w:hAnsi="宋体"/>
                <w:color w:val="auto"/>
                <w:szCs w:val="21"/>
              </w:rPr>
              <w:t>2</w:t>
            </w:r>
            <w:r>
              <w:rPr>
                <w:rFonts w:hint="eastAsia" w:ascii="宋体" w:hAnsi="宋体"/>
                <w:color w:val="auto"/>
                <w:szCs w:val="21"/>
              </w:rPr>
              <w:t>.1</w:t>
            </w:r>
          </w:p>
        </w:tc>
        <w:tc>
          <w:tcPr>
            <w:tcW w:w="8309" w:type="dxa"/>
            <w:vAlign w:val="center"/>
          </w:tcPr>
          <w:p w14:paraId="4D1B4326">
            <w:pPr>
              <w:pStyle w:val="25"/>
              <w:snapToGrid w:val="0"/>
              <w:spacing w:line="360" w:lineRule="auto"/>
              <w:rPr>
                <w:rFonts w:hint="eastAsia" w:hAnsi="宋体"/>
                <w:color w:val="auto"/>
                <w:sz w:val="21"/>
              </w:rPr>
            </w:pPr>
            <w:r>
              <w:rPr>
                <w:rFonts w:hint="eastAsia" w:hAnsi="宋体"/>
                <w:color w:val="auto"/>
                <w:sz w:val="21"/>
              </w:rPr>
              <w:t>1.采购代理费支付方式：</w:t>
            </w:r>
          </w:p>
          <w:p w14:paraId="4A6049B0">
            <w:pPr>
              <w:pStyle w:val="25"/>
              <w:snapToGrid w:val="0"/>
              <w:spacing w:line="360" w:lineRule="auto"/>
              <w:rPr>
                <w:rFonts w:hint="eastAsia" w:hAnsi="宋体"/>
                <w:color w:val="auto"/>
                <w:sz w:val="21"/>
              </w:rPr>
            </w:pPr>
            <w:r>
              <w:rPr>
                <w:rFonts w:hint="eastAsia" w:hAnsi="宋体"/>
                <w:color w:val="auto"/>
                <w:sz w:val="21"/>
              </w:rPr>
              <w:t>本项目代理服务费按如下规定由</w:t>
            </w:r>
            <w:r>
              <w:rPr>
                <w:rFonts w:hint="eastAsia" w:hAnsi="宋体"/>
                <w:color w:val="auto"/>
                <w:sz w:val="21"/>
                <w:u w:val="single"/>
              </w:rPr>
              <w:t>成交供应商</w:t>
            </w:r>
            <w:r>
              <w:rPr>
                <w:rFonts w:hint="eastAsia" w:hAnsi="宋体"/>
                <w:color w:val="auto"/>
                <w:sz w:val="21"/>
              </w:rPr>
              <w:t>在领取成交通知书前，一次性向采购代理机构支付。</w:t>
            </w:r>
          </w:p>
          <w:p w14:paraId="549D1100">
            <w:pPr>
              <w:pStyle w:val="25"/>
              <w:snapToGrid w:val="0"/>
              <w:spacing w:line="360" w:lineRule="auto"/>
              <w:rPr>
                <w:rFonts w:hint="eastAsia" w:hAnsi="宋体"/>
                <w:color w:val="auto"/>
                <w:sz w:val="21"/>
              </w:rPr>
            </w:pPr>
            <w:r>
              <w:rPr>
                <w:rFonts w:hint="eastAsia" w:hAnsi="宋体"/>
                <w:color w:val="auto"/>
                <w:sz w:val="21"/>
              </w:rPr>
              <w:t>2.采购代理费收取标准：</w:t>
            </w:r>
          </w:p>
          <w:p w14:paraId="1F6FBE51">
            <w:pPr>
              <w:pStyle w:val="25"/>
              <w:snapToGrid w:val="0"/>
              <w:spacing w:line="360" w:lineRule="auto"/>
              <w:rPr>
                <w:rFonts w:hint="eastAsia" w:hAnsi="宋体"/>
                <w:color w:val="auto"/>
                <w:sz w:val="21"/>
              </w:rPr>
            </w:pPr>
            <w:r>
              <w:rPr>
                <w:rFonts w:hint="eastAsia" w:hAnsi="宋体"/>
                <w:color w:val="auto"/>
                <w:sz w:val="21"/>
              </w:rPr>
              <w:t>以成交金额为计费额，按本须知正文第3</w:t>
            </w:r>
            <w:r>
              <w:rPr>
                <w:rFonts w:hAnsi="宋体"/>
                <w:color w:val="auto"/>
                <w:sz w:val="21"/>
              </w:rPr>
              <w:t>5</w:t>
            </w:r>
            <w:r>
              <w:rPr>
                <w:rFonts w:hint="eastAsia" w:hAnsi="宋体"/>
                <w:color w:val="auto"/>
                <w:sz w:val="21"/>
              </w:rPr>
              <w:t>.1条规定的货物类标准采用差额定率累进法计算出收费基准价格，采购代理收费以收费基准价格</w:t>
            </w:r>
            <w:r>
              <w:rPr>
                <w:rFonts w:hint="eastAsia" w:hAnsi="宋体"/>
                <w:color w:val="auto"/>
                <w:sz w:val="21"/>
                <w:lang w:eastAsia="zh-CN"/>
              </w:rPr>
              <w:t>下浮</w:t>
            </w:r>
            <w:r>
              <w:rPr>
                <w:rFonts w:hint="eastAsia" w:hAnsi="宋体"/>
                <w:color w:val="auto"/>
                <w:sz w:val="21"/>
                <w:lang w:val="en-US" w:eastAsia="zh-CN"/>
              </w:rPr>
              <w:t>35%</w:t>
            </w:r>
            <w:r>
              <w:rPr>
                <w:rFonts w:hint="eastAsia" w:hAnsi="宋体"/>
                <w:color w:val="auto"/>
                <w:sz w:val="21"/>
              </w:rPr>
              <w:t>收取。</w:t>
            </w:r>
          </w:p>
          <w:p w14:paraId="648D853F">
            <w:pPr>
              <w:pStyle w:val="25"/>
              <w:snapToGrid w:val="0"/>
              <w:spacing w:line="360" w:lineRule="auto"/>
              <w:rPr>
                <w:rFonts w:hint="eastAsia" w:hAnsi="宋体"/>
                <w:color w:val="auto"/>
                <w:sz w:val="21"/>
              </w:rPr>
            </w:pPr>
            <w:r>
              <w:rPr>
                <w:rFonts w:hint="eastAsia" w:hAnsi="宋体"/>
                <w:color w:val="auto"/>
                <w:sz w:val="21"/>
              </w:rPr>
              <w:t>3. 采购代理费收取银行账户</w:t>
            </w:r>
          </w:p>
          <w:p w14:paraId="6EF9C20C">
            <w:pPr>
              <w:pStyle w:val="25"/>
              <w:snapToGrid w:val="0"/>
              <w:spacing w:line="360" w:lineRule="auto"/>
              <w:rPr>
                <w:rFonts w:hint="eastAsia" w:hAnsi="宋体"/>
                <w:color w:val="auto"/>
                <w:sz w:val="21"/>
              </w:rPr>
            </w:pPr>
            <w:r>
              <w:rPr>
                <w:rFonts w:hint="eastAsia" w:hAnsi="宋体"/>
                <w:color w:val="auto"/>
                <w:sz w:val="21"/>
              </w:rPr>
              <w:t>开户名称：</w:t>
            </w:r>
            <w:r>
              <w:rPr>
                <w:rFonts w:hint="eastAsia" w:hAnsi="宋体"/>
                <w:color w:val="auto"/>
                <w:sz w:val="21"/>
                <w:lang w:eastAsia="zh-CN"/>
              </w:rPr>
              <w:t>广西建基项目管理顾问有限公司</w:t>
            </w:r>
            <w:r>
              <w:rPr>
                <w:rFonts w:hint="eastAsia" w:hAnsi="宋体"/>
                <w:color w:val="auto"/>
                <w:sz w:val="21"/>
              </w:rPr>
              <w:t>防城港分公司</w:t>
            </w:r>
          </w:p>
          <w:p w14:paraId="7769BB03">
            <w:pPr>
              <w:pStyle w:val="25"/>
              <w:snapToGrid w:val="0"/>
              <w:spacing w:line="360" w:lineRule="auto"/>
              <w:rPr>
                <w:rFonts w:hint="eastAsia" w:hAnsi="宋体"/>
                <w:color w:val="auto"/>
                <w:sz w:val="21"/>
              </w:rPr>
            </w:pPr>
            <w:r>
              <w:rPr>
                <w:rFonts w:hint="eastAsia" w:hAnsi="宋体"/>
                <w:color w:val="auto"/>
                <w:sz w:val="21"/>
              </w:rPr>
              <w:t>开户银行：</w:t>
            </w:r>
            <w:r>
              <w:rPr>
                <w:rFonts w:hint="eastAsia" w:hAnsi="宋体"/>
                <w:color w:val="auto"/>
                <w:sz w:val="21"/>
                <w:lang w:eastAsia="zh-CN"/>
              </w:rPr>
              <w:t>中国银行股份有限公司防城港分行银行</w:t>
            </w:r>
          </w:p>
          <w:p w14:paraId="6A9BA8DD">
            <w:pPr>
              <w:pStyle w:val="25"/>
              <w:snapToGrid w:val="0"/>
              <w:spacing w:line="360" w:lineRule="auto"/>
              <w:rPr>
                <w:rFonts w:hint="eastAsia" w:hAnsi="宋体"/>
                <w:color w:val="auto"/>
                <w:sz w:val="21"/>
              </w:rPr>
            </w:pPr>
            <w:r>
              <w:rPr>
                <w:rFonts w:hint="eastAsia" w:hAnsi="宋体"/>
                <w:color w:val="auto"/>
                <w:sz w:val="21"/>
              </w:rPr>
              <w:t>银行账号：</w:t>
            </w:r>
            <w:r>
              <w:rPr>
                <w:rFonts w:hint="eastAsia" w:hAnsi="宋体"/>
                <w:color w:val="auto"/>
                <w:sz w:val="21"/>
                <w:lang w:eastAsia="zh-CN"/>
              </w:rPr>
              <w:t>6171 8129 4255</w:t>
            </w:r>
          </w:p>
        </w:tc>
      </w:tr>
      <w:tr w14:paraId="0E0A1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E50F08">
            <w:pPr>
              <w:spacing w:line="360" w:lineRule="auto"/>
              <w:jc w:val="center"/>
              <w:rPr>
                <w:rFonts w:hint="eastAsia" w:ascii="宋体" w:hAnsi="宋体"/>
                <w:color w:val="auto"/>
                <w:szCs w:val="21"/>
              </w:rPr>
            </w:pPr>
            <w:r>
              <w:rPr>
                <w:rFonts w:hint="eastAsia" w:ascii="宋体" w:hAnsi="宋体"/>
                <w:color w:val="auto"/>
                <w:szCs w:val="21"/>
              </w:rPr>
              <w:t>3</w:t>
            </w:r>
            <w:r>
              <w:rPr>
                <w:rFonts w:ascii="宋体" w:hAnsi="宋体"/>
                <w:color w:val="auto"/>
                <w:szCs w:val="21"/>
              </w:rPr>
              <w:t>3.1</w:t>
            </w:r>
          </w:p>
        </w:tc>
        <w:tc>
          <w:tcPr>
            <w:tcW w:w="8309" w:type="dxa"/>
            <w:vAlign w:val="center"/>
          </w:tcPr>
          <w:p w14:paraId="47103398">
            <w:pPr>
              <w:pStyle w:val="25"/>
              <w:snapToGrid w:val="0"/>
              <w:spacing w:line="360" w:lineRule="auto"/>
              <w:rPr>
                <w:rFonts w:hint="eastAsia" w:hAnsi="宋体"/>
                <w:color w:val="auto"/>
                <w:sz w:val="21"/>
              </w:rPr>
            </w:pPr>
            <w:r>
              <w:rPr>
                <w:rFonts w:hint="eastAsia" w:hAnsi="宋体"/>
                <w:color w:val="auto"/>
                <w:sz w:val="21"/>
              </w:rPr>
              <w:t>解释：</w:t>
            </w:r>
            <w:r>
              <w:rPr>
                <w:rFonts w:hAnsi="宋体"/>
                <w:color w:val="auto"/>
                <w:sz w:val="21"/>
              </w:rPr>
              <w:t>构成本</w:t>
            </w:r>
            <w:r>
              <w:rPr>
                <w:rFonts w:hint="eastAsia" w:hAnsi="宋体"/>
                <w:color w:val="auto"/>
                <w:sz w:val="21"/>
              </w:rPr>
              <w:t>谈判文件</w:t>
            </w:r>
            <w:r>
              <w:rPr>
                <w:rFonts w:hAnsi="宋体"/>
                <w:color w:val="auto"/>
                <w:sz w:val="21"/>
              </w:rPr>
              <w:t>的各个组成文件应互为解释，互为说明；除</w:t>
            </w:r>
            <w:r>
              <w:rPr>
                <w:rFonts w:hint="eastAsia" w:hAnsi="宋体"/>
                <w:color w:val="auto"/>
                <w:sz w:val="21"/>
              </w:rPr>
              <w:t>谈判文件</w:t>
            </w:r>
            <w:r>
              <w:rPr>
                <w:rFonts w:hAnsi="宋体"/>
                <w:color w:val="auto"/>
                <w:sz w:val="21"/>
              </w:rPr>
              <w:t>中有特别规定外，仅适用于</w:t>
            </w:r>
            <w:r>
              <w:rPr>
                <w:rFonts w:hint="eastAsia" w:hAnsi="宋体"/>
                <w:color w:val="auto"/>
                <w:sz w:val="21"/>
              </w:rPr>
              <w:t>竞标</w:t>
            </w:r>
            <w:r>
              <w:rPr>
                <w:rFonts w:hAnsi="宋体"/>
                <w:color w:val="auto"/>
                <w:sz w:val="21"/>
              </w:rPr>
              <w:t>阶段的规定，按</w:t>
            </w:r>
            <w:r>
              <w:rPr>
                <w:rFonts w:hint="eastAsia" w:hAnsi="宋体"/>
                <w:color w:val="auto"/>
                <w:sz w:val="21"/>
              </w:rPr>
              <w:t>更正公告（澄清公告）</w:t>
            </w:r>
            <w:r>
              <w:rPr>
                <w:rFonts w:hAnsi="宋体"/>
                <w:color w:val="auto"/>
                <w:sz w:val="21"/>
              </w:rPr>
              <w:t>、</w:t>
            </w:r>
            <w:r>
              <w:rPr>
                <w:rFonts w:hint="eastAsia" w:hAnsi="宋体"/>
                <w:color w:val="auto"/>
                <w:sz w:val="21"/>
              </w:rPr>
              <w:t>竞争性谈判</w:t>
            </w:r>
            <w:r>
              <w:rPr>
                <w:rFonts w:hAnsi="宋体"/>
                <w:color w:val="auto"/>
                <w:sz w:val="21"/>
              </w:rPr>
              <w:t>公告、</w:t>
            </w:r>
            <w:r>
              <w:rPr>
                <w:rFonts w:hint="eastAsia" w:hAnsi="宋体"/>
                <w:color w:val="auto"/>
                <w:sz w:val="21"/>
              </w:rPr>
              <w:t>供应商</w:t>
            </w:r>
            <w:r>
              <w:rPr>
                <w:rFonts w:hAnsi="宋体"/>
                <w:color w:val="auto"/>
                <w:sz w:val="21"/>
              </w:rPr>
              <w:t>须知</w:t>
            </w:r>
            <w:r>
              <w:rPr>
                <w:rFonts w:hint="eastAsia" w:hAnsi="宋体"/>
                <w:color w:val="auto"/>
                <w:sz w:val="21"/>
              </w:rPr>
              <w:t>、采购需求</w:t>
            </w:r>
            <w:r>
              <w:rPr>
                <w:rFonts w:hAnsi="宋体"/>
                <w:color w:val="auto"/>
                <w:sz w:val="21"/>
              </w:rPr>
              <w:t>、</w:t>
            </w:r>
            <w:r>
              <w:rPr>
                <w:rFonts w:hint="eastAsia" w:hAnsi="宋体"/>
                <w:color w:val="auto"/>
                <w:sz w:val="21"/>
              </w:rPr>
              <w:t>评审程序和评定成交的标准</w:t>
            </w:r>
            <w:r>
              <w:rPr>
                <w:rFonts w:hAnsi="宋体"/>
                <w:color w:val="auto"/>
                <w:sz w:val="21"/>
              </w:rPr>
              <w:t>、</w:t>
            </w:r>
            <w:r>
              <w:rPr>
                <w:rFonts w:hint="eastAsia" w:hAnsi="宋体"/>
                <w:color w:val="auto"/>
                <w:sz w:val="21"/>
              </w:rPr>
              <w:t>响应</w:t>
            </w:r>
            <w:r>
              <w:rPr>
                <w:rFonts w:hAnsi="宋体"/>
                <w:color w:val="auto"/>
                <w:sz w:val="21"/>
              </w:rPr>
              <w:t>文件格式</w:t>
            </w:r>
            <w:r>
              <w:rPr>
                <w:rFonts w:hint="eastAsia" w:hAnsi="宋体"/>
                <w:color w:val="auto"/>
                <w:sz w:val="21"/>
              </w:rPr>
              <w:t>、合同文本</w:t>
            </w:r>
            <w:r>
              <w:rPr>
                <w:rFonts w:hAnsi="宋体"/>
                <w:color w:val="auto"/>
                <w:sz w:val="21"/>
              </w:rPr>
              <w:t>的先后顺序解释；同一组成文件中就同一事项的规定或约定不一致的，以编排顺序在后者为准；同一组成文件不同版本之间有不一致的，以形成时间在后者为准；</w:t>
            </w:r>
            <w:r>
              <w:rPr>
                <w:rFonts w:hint="eastAsia" w:hAnsi="宋体"/>
                <w:color w:val="auto"/>
                <w:sz w:val="21"/>
              </w:rPr>
              <w:t>更正公告（澄清公告）</w:t>
            </w:r>
            <w:r>
              <w:rPr>
                <w:rFonts w:hAnsi="宋体"/>
                <w:color w:val="auto"/>
                <w:sz w:val="21"/>
              </w:rPr>
              <w:t>与同步更新的</w:t>
            </w:r>
            <w:r>
              <w:rPr>
                <w:rFonts w:hint="eastAsia" w:hAnsi="宋体"/>
                <w:color w:val="auto"/>
                <w:sz w:val="21"/>
              </w:rPr>
              <w:t>谈判文件</w:t>
            </w:r>
            <w:r>
              <w:rPr>
                <w:rFonts w:hAnsi="宋体"/>
                <w:color w:val="auto"/>
                <w:sz w:val="21"/>
              </w:rPr>
              <w:t>不一致时以</w:t>
            </w:r>
            <w:r>
              <w:rPr>
                <w:rFonts w:hint="eastAsia" w:hAnsi="宋体"/>
                <w:color w:val="auto"/>
                <w:sz w:val="21"/>
              </w:rPr>
              <w:t>更正公告（澄清公告）</w:t>
            </w:r>
            <w:r>
              <w:rPr>
                <w:rFonts w:hAnsi="宋体"/>
                <w:color w:val="auto"/>
                <w:sz w:val="21"/>
              </w:rPr>
              <w:t>为准。按本款前述规定仍不能形成结论的，由</w:t>
            </w:r>
            <w:r>
              <w:rPr>
                <w:rFonts w:hint="eastAsia" w:hAnsi="宋体"/>
                <w:color w:val="auto"/>
                <w:sz w:val="21"/>
              </w:rPr>
              <w:t>采购</w:t>
            </w:r>
            <w:r>
              <w:rPr>
                <w:rFonts w:hAnsi="宋体"/>
                <w:color w:val="auto"/>
                <w:sz w:val="21"/>
              </w:rPr>
              <w:t>人</w:t>
            </w:r>
            <w:r>
              <w:rPr>
                <w:rFonts w:hint="eastAsia" w:hAnsi="宋体"/>
                <w:color w:val="auto"/>
                <w:sz w:val="21"/>
              </w:rPr>
              <w:t>或者采购代理机构</w:t>
            </w:r>
            <w:r>
              <w:rPr>
                <w:rFonts w:hAnsi="宋体"/>
                <w:color w:val="auto"/>
                <w:sz w:val="21"/>
              </w:rPr>
              <w:t>负责解释。</w:t>
            </w:r>
          </w:p>
        </w:tc>
      </w:tr>
      <w:tr w14:paraId="218FE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8EB32E">
            <w:pPr>
              <w:spacing w:line="360" w:lineRule="auto"/>
              <w:jc w:val="center"/>
              <w:rPr>
                <w:rFonts w:hint="eastAsia" w:ascii="宋体" w:hAnsi="宋体"/>
                <w:color w:val="auto"/>
                <w:szCs w:val="21"/>
              </w:rPr>
            </w:pPr>
            <w:r>
              <w:rPr>
                <w:rFonts w:hint="eastAsia" w:ascii="宋体" w:hAnsi="宋体"/>
                <w:color w:val="auto"/>
                <w:szCs w:val="21"/>
              </w:rPr>
              <w:t>3</w:t>
            </w:r>
            <w:r>
              <w:rPr>
                <w:rFonts w:ascii="宋体" w:hAnsi="宋体"/>
                <w:color w:val="auto"/>
                <w:szCs w:val="21"/>
              </w:rPr>
              <w:t>3.2</w:t>
            </w:r>
          </w:p>
        </w:tc>
        <w:tc>
          <w:tcPr>
            <w:tcW w:w="8309" w:type="dxa"/>
            <w:vAlign w:val="center"/>
          </w:tcPr>
          <w:p w14:paraId="521154D3">
            <w:pPr>
              <w:pStyle w:val="25"/>
              <w:snapToGrid w:val="0"/>
              <w:spacing w:line="360" w:lineRule="auto"/>
              <w:rPr>
                <w:rFonts w:hint="eastAsia" w:hAnsi="宋体"/>
                <w:color w:val="auto"/>
                <w:sz w:val="21"/>
              </w:rPr>
            </w:pPr>
            <w:r>
              <w:rPr>
                <w:rFonts w:hint="eastAsia" w:hAnsi="宋体"/>
                <w:color w:val="auto"/>
                <w:sz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11C76A43">
            <w:pPr>
              <w:pStyle w:val="25"/>
              <w:snapToGrid w:val="0"/>
              <w:spacing w:line="360" w:lineRule="auto"/>
              <w:rPr>
                <w:rFonts w:hint="eastAsia" w:hAnsi="宋体"/>
                <w:bCs/>
                <w:color w:val="auto"/>
                <w:sz w:val="21"/>
              </w:rPr>
            </w:pPr>
            <w:r>
              <w:rPr>
                <w:rFonts w:hint="eastAsia" w:hAnsi="宋体"/>
                <w:bCs/>
                <w:color w:val="auto"/>
                <w:sz w:val="21"/>
              </w:rPr>
              <w:t>2.本谈判文件所称的“</w:t>
            </w:r>
            <w:r>
              <w:rPr>
                <w:rFonts w:hint="eastAsia" w:hAnsi="宋体"/>
                <w:color w:val="auto"/>
                <w:sz w:val="21"/>
              </w:rPr>
              <w:t>电子签章</w:t>
            </w:r>
            <w:r>
              <w:rPr>
                <w:rFonts w:hint="eastAsia" w:hAnsi="宋体"/>
                <w:bCs/>
                <w:color w:val="auto"/>
                <w:sz w:val="21"/>
              </w:rPr>
              <w:t>”、“电子签名”</w:t>
            </w:r>
            <w:r>
              <w:rPr>
                <w:rFonts w:hint="eastAsia" w:hAnsi="宋体"/>
                <w:color w:val="auto"/>
                <w:sz w:val="21"/>
              </w:rPr>
              <w:t>，是指经“政采云”平台认可的CA认证的电子签名数据为表现形式的印章，可用于签署电子响应文件，电子印章与实物印章具有同等法律效力，不因其采用电子化表现形式而否定其法律效力。</w:t>
            </w:r>
          </w:p>
          <w:p w14:paraId="67667DE4">
            <w:pPr>
              <w:pStyle w:val="25"/>
              <w:snapToGrid w:val="0"/>
              <w:spacing w:line="360" w:lineRule="auto"/>
              <w:rPr>
                <w:rFonts w:hint="eastAsia" w:hAnsi="宋体"/>
                <w:color w:val="auto"/>
                <w:sz w:val="21"/>
              </w:rPr>
            </w:pPr>
            <w:r>
              <w:rPr>
                <w:rFonts w:hint="eastAsia" w:hAnsi="宋体"/>
                <w:color w:val="auto"/>
                <w:sz w:val="21"/>
              </w:rPr>
              <w:t>3.供应商为其他组织或者自然人时，本谈判文件规定的法定代表人指负责人或者自然人。本谈判文件所称负责人是指参加竞标的其他组织</w:t>
            </w:r>
            <w:r>
              <w:rPr>
                <w:rFonts w:hint="eastAsia" w:hAnsi="宋体"/>
                <w:bCs/>
                <w:color w:val="auto"/>
                <w:sz w:val="21"/>
              </w:rPr>
              <w:t>营业执照或者执业许可证等证照上</w:t>
            </w:r>
            <w:r>
              <w:rPr>
                <w:rFonts w:hint="eastAsia" w:hAnsi="宋体"/>
                <w:color w:val="auto"/>
                <w:sz w:val="21"/>
              </w:rPr>
              <w:t>的负责人，本谈判文件所称自然人指参与竞标的自然人本人，</w:t>
            </w:r>
            <w:r>
              <w:rPr>
                <w:rFonts w:hint="eastAsia" w:hAnsi="宋体"/>
                <w:bCs/>
                <w:color w:val="auto"/>
                <w:sz w:val="21"/>
              </w:rPr>
              <w:t>且应具备独立承担民事责任能力，自然人应当为年满18岁以上成年人（十六周岁以上的未成年人，以自己的劳动收入为主要生活来源的，视为完全民事行为能力人）。</w:t>
            </w:r>
          </w:p>
          <w:p w14:paraId="74A2B1A9">
            <w:pPr>
              <w:pStyle w:val="25"/>
              <w:snapToGrid w:val="0"/>
              <w:spacing w:line="360" w:lineRule="auto"/>
              <w:rPr>
                <w:rFonts w:hint="eastAsia" w:hAnsi="宋体"/>
                <w:color w:val="auto"/>
                <w:sz w:val="21"/>
              </w:rPr>
            </w:pPr>
            <w:r>
              <w:rPr>
                <w:rFonts w:hint="eastAsia" w:hAnsi="宋体"/>
                <w:color w:val="auto"/>
                <w:sz w:val="21"/>
              </w:rPr>
              <w:t>4.本谈判文件中描述供应商的“签字”是指供应商的法定代表人或者委托代理人亲自在文件规定签署处亲笔写上个人的名字的行为，私章、签字章、印鉴、影印等其他形式均不能代替亲笔签字。</w:t>
            </w:r>
          </w:p>
          <w:p w14:paraId="2A2A3E4F">
            <w:pPr>
              <w:pStyle w:val="25"/>
              <w:snapToGrid w:val="0"/>
              <w:spacing w:line="360" w:lineRule="auto"/>
              <w:rPr>
                <w:rFonts w:hAnsi="宋体"/>
                <w:color w:val="auto"/>
                <w:sz w:val="21"/>
              </w:rPr>
            </w:pPr>
            <w:r>
              <w:rPr>
                <w:rFonts w:hAnsi="宋体"/>
                <w:color w:val="auto"/>
                <w:sz w:val="21"/>
              </w:rPr>
              <w:t>5.</w:t>
            </w:r>
            <w:r>
              <w:rPr>
                <w:rFonts w:hint="eastAsia" w:hAnsi="宋体"/>
                <w:color w:val="auto"/>
                <w:sz w:val="21"/>
              </w:rPr>
              <w:t>本谈判文件所称的“以上”“以下”“以内”“届满”，包括本数；所称的“不满”“超过”“以外”，不包括本数。</w:t>
            </w:r>
          </w:p>
        </w:tc>
      </w:tr>
    </w:tbl>
    <w:p w14:paraId="75EA3BB0">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4433BD7D">
      <w:pPr>
        <w:spacing w:line="400" w:lineRule="exact"/>
        <w:jc w:val="center"/>
        <w:rPr>
          <w:rFonts w:hint="eastAsia" w:ascii="宋体" w:hAnsi="宋体"/>
          <w:b/>
          <w:color w:val="auto"/>
          <w:sz w:val="32"/>
          <w:szCs w:val="32"/>
        </w:rPr>
      </w:pPr>
    </w:p>
    <w:p w14:paraId="412E666F">
      <w:pPr>
        <w:spacing w:line="400" w:lineRule="exact"/>
        <w:jc w:val="center"/>
        <w:rPr>
          <w:rFonts w:hint="eastAsia" w:ascii="宋体" w:hAnsi="宋体"/>
          <w:b/>
          <w:color w:val="auto"/>
          <w:sz w:val="32"/>
          <w:szCs w:val="32"/>
        </w:rPr>
      </w:pPr>
      <w:r>
        <w:rPr>
          <w:rFonts w:hint="eastAsia" w:ascii="宋体" w:hAnsi="宋体"/>
          <w:b/>
          <w:color w:val="auto"/>
          <w:sz w:val="32"/>
          <w:szCs w:val="32"/>
        </w:rPr>
        <w:t>一、总则</w:t>
      </w:r>
    </w:p>
    <w:p w14:paraId="0759AC3D">
      <w:pPr>
        <w:spacing w:line="400" w:lineRule="exact"/>
        <w:rPr>
          <w:rFonts w:hint="eastAsia" w:ascii="宋体" w:hAnsi="宋体"/>
          <w:color w:val="auto"/>
          <w:szCs w:val="21"/>
        </w:rPr>
      </w:pPr>
    </w:p>
    <w:p w14:paraId="1A6C7877">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 适用范围</w:t>
      </w:r>
    </w:p>
    <w:p w14:paraId="50CE1CFB">
      <w:pPr>
        <w:spacing w:line="360" w:lineRule="auto"/>
        <w:ind w:firstLine="420" w:firstLineChars="200"/>
        <w:rPr>
          <w:rFonts w:hint="eastAsia" w:ascii="宋体" w:hAnsi="宋体"/>
          <w:color w:val="auto"/>
          <w:szCs w:val="21"/>
        </w:rPr>
      </w:pPr>
      <w:r>
        <w:rPr>
          <w:rFonts w:hint="eastAsia" w:ascii="宋体" w:hAnsi="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3FF72B6D">
      <w:pPr>
        <w:spacing w:line="360" w:lineRule="auto"/>
        <w:ind w:firstLine="420" w:firstLineChars="200"/>
        <w:rPr>
          <w:rFonts w:hint="eastAsia" w:ascii="宋体" w:hAnsi="宋体"/>
          <w:color w:val="auto"/>
          <w:szCs w:val="21"/>
        </w:rPr>
      </w:pPr>
      <w:r>
        <w:rPr>
          <w:rFonts w:hint="eastAsia" w:ascii="宋体" w:hAnsi="宋体"/>
          <w:color w:val="auto"/>
          <w:szCs w:val="21"/>
        </w:rPr>
        <w:t>1.2</w:t>
      </w:r>
      <w:r>
        <w:rPr>
          <w:rFonts w:hint="eastAsia" w:ascii="宋体" w:hAnsi="宋体"/>
          <w:color w:val="auto"/>
          <w:spacing w:val="-6"/>
          <w:szCs w:val="21"/>
        </w:rPr>
        <w:t>本竞争性谈判文件（以下简称谈判文件）适用于本项目的所有采购程序和环节（法律、法规另有规定的，从其规定）。</w:t>
      </w:r>
    </w:p>
    <w:p w14:paraId="6115FA6A">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2. 定义</w:t>
      </w:r>
    </w:p>
    <w:p w14:paraId="1A5C8E2E">
      <w:pPr>
        <w:spacing w:line="360" w:lineRule="auto"/>
        <w:ind w:firstLine="420" w:firstLineChars="200"/>
        <w:rPr>
          <w:rFonts w:hint="eastAsia" w:ascii="宋体" w:hAnsi="宋体"/>
          <w:color w:val="auto"/>
          <w:szCs w:val="21"/>
        </w:rPr>
      </w:pPr>
      <w:r>
        <w:rPr>
          <w:rFonts w:hint="eastAsia" w:ascii="宋体" w:hAnsi="宋体"/>
          <w:color w:val="auto"/>
          <w:szCs w:val="21"/>
        </w:rPr>
        <w:t>2.1“采购人”是指依法进行采购的国家机关、事业单位、团体组织。</w:t>
      </w:r>
    </w:p>
    <w:p w14:paraId="4F4EBF85">
      <w:pPr>
        <w:spacing w:line="360" w:lineRule="auto"/>
        <w:ind w:firstLine="420" w:firstLineChars="200"/>
        <w:rPr>
          <w:rFonts w:hint="eastAsia" w:ascii="宋体" w:hAnsi="宋体"/>
          <w:color w:val="auto"/>
          <w:szCs w:val="21"/>
        </w:rPr>
      </w:pPr>
      <w:r>
        <w:rPr>
          <w:rFonts w:hint="eastAsia" w:ascii="宋体" w:hAnsi="宋体"/>
          <w:color w:val="auto"/>
          <w:szCs w:val="21"/>
        </w:rPr>
        <w:t>2.2“采购代理机构”</w:t>
      </w:r>
      <w:r>
        <w:rPr>
          <w:rFonts w:hint="eastAsia" w:ascii="宋体" w:hAnsi="宋体"/>
          <w:b/>
          <w:color w:val="auto"/>
          <w:szCs w:val="21"/>
        </w:rPr>
        <w:t>是指政府采购集中采购机构和集中采购机构以外的采购代理机构。</w:t>
      </w:r>
    </w:p>
    <w:p w14:paraId="4EF1CCDF">
      <w:pPr>
        <w:spacing w:line="360" w:lineRule="auto"/>
        <w:ind w:firstLine="420" w:firstLineChars="200"/>
        <w:rPr>
          <w:rFonts w:hint="eastAsia" w:ascii="宋体" w:hAnsi="宋体"/>
          <w:color w:val="auto"/>
          <w:szCs w:val="21"/>
        </w:rPr>
      </w:pPr>
      <w:r>
        <w:rPr>
          <w:rFonts w:hint="eastAsia" w:ascii="宋体" w:hAnsi="宋体"/>
          <w:color w:val="auto"/>
          <w:szCs w:val="21"/>
        </w:rPr>
        <w:t>2.3“供应商”是指向采购人提供货物、工程或者服务的法人、其他组织或者自然人。</w:t>
      </w:r>
    </w:p>
    <w:p w14:paraId="50808A52">
      <w:pPr>
        <w:spacing w:line="360" w:lineRule="auto"/>
        <w:ind w:firstLine="420" w:firstLineChars="200"/>
        <w:rPr>
          <w:rFonts w:hint="eastAsia" w:ascii="宋体" w:hAnsi="宋体"/>
          <w:color w:val="auto"/>
          <w:szCs w:val="21"/>
        </w:rPr>
      </w:pPr>
      <w:r>
        <w:rPr>
          <w:rFonts w:hint="eastAsia" w:ascii="宋体" w:hAnsi="宋体"/>
          <w:color w:val="auto"/>
          <w:szCs w:val="21"/>
        </w:rPr>
        <w:t>2.4“货物”是指各种形态和种类的物品，包括原材料、燃料、设备、产品等。</w:t>
      </w:r>
    </w:p>
    <w:p w14:paraId="255DD062">
      <w:pPr>
        <w:spacing w:line="360" w:lineRule="auto"/>
        <w:ind w:firstLine="420" w:firstLineChars="200"/>
        <w:rPr>
          <w:rFonts w:hint="eastAsia" w:ascii="宋体" w:hAnsi="宋体"/>
          <w:color w:val="auto"/>
          <w:szCs w:val="21"/>
        </w:rPr>
      </w:pPr>
      <w:r>
        <w:rPr>
          <w:rFonts w:hint="eastAsia" w:ascii="宋体" w:hAnsi="宋体"/>
          <w:color w:val="auto"/>
          <w:szCs w:val="21"/>
        </w:rPr>
        <w:t>2.5“竞标”是指按照本项目竞争性谈判公告规定的方式供应商获取谈判文件、提交响应文件并希望获得标的的行为。</w:t>
      </w:r>
    </w:p>
    <w:p w14:paraId="3FEA27C0">
      <w:pPr>
        <w:spacing w:line="360" w:lineRule="auto"/>
        <w:ind w:firstLine="420" w:firstLineChars="200"/>
        <w:rPr>
          <w:rFonts w:hint="eastAsia" w:ascii="宋体" w:hAnsi="宋体"/>
          <w:color w:val="auto"/>
          <w:szCs w:val="21"/>
        </w:rPr>
      </w:pPr>
      <w:r>
        <w:rPr>
          <w:rFonts w:hint="eastAsia" w:ascii="宋体" w:hAnsi="宋体"/>
          <w:color w:val="auto"/>
          <w:szCs w:val="21"/>
        </w:rPr>
        <w:t>2.6“售后服务” 是指包含但不限于供应商须承担的备品备件、包装、运输、装卸、保险、货到就位以及安装、调试、培训、保修和其他类似的义务。</w:t>
      </w:r>
    </w:p>
    <w:p w14:paraId="0E8F432C">
      <w:pPr>
        <w:spacing w:line="360" w:lineRule="auto"/>
        <w:ind w:firstLine="420" w:firstLineChars="200"/>
        <w:rPr>
          <w:rFonts w:hint="eastAsia" w:ascii="宋体" w:hAnsi="宋体"/>
          <w:color w:val="auto"/>
          <w:szCs w:val="21"/>
        </w:rPr>
      </w:pPr>
      <w:r>
        <w:rPr>
          <w:rFonts w:hint="eastAsia" w:ascii="宋体" w:hAnsi="宋体"/>
          <w:color w:val="auto"/>
          <w:szCs w:val="21"/>
        </w:rPr>
        <w:t>2.7“书面形式”是指合同书、信件和数据电文（包括电报、电传、传真、电子数据交换和电子邮件）等可以有形地表现所载内容的形式。</w:t>
      </w:r>
    </w:p>
    <w:p w14:paraId="7219CEEC">
      <w:pPr>
        <w:spacing w:line="360" w:lineRule="auto"/>
        <w:ind w:firstLine="420" w:firstLineChars="200"/>
        <w:rPr>
          <w:rFonts w:hint="eastAsia" w:ascii="宋体" w:hAnsi="宋体"/>
          <w:color w:val="auto"/>
          <w:szCs w:val="21"/>
        </w:rPr>
      </w:pPr>
      <w:r>
        <w:rPr>
          <w:rFonts w:hint="eastAsia" w:ascii="宋体" w:hAnsi="宋体"/>
          <w:color w:val="auto"/>
          <w:szCs w:val="21"/>
        </w:rPr>
        <w:t>2.8“响应文件”</w:t>
      </w:r>
      <w:r>
        <w:rPr>
          <w:rFonts w:hint="eastAsia" w:ascii="宋体" w:hAnsi="宋体"/>
          <w:color w:val="auto"/>
          <w:spacing w:val="-6"/>
          <w:szCs w:val="21"/>
        </w:rPr>
        <w:t>是指：供应商根据本谈判文件要求，编制包含资格证明、报价、商务技术等所有内容的文件。</w:t>
      </w:r>
    </w:p>
    <w:p w14:paraId="6608CC08">
      <w:pPr>
        <w:spacing w:line="360" w:lineRule="auto"/>
        <w:ind w:firstLine="420" w:firstLineChars="200"/>
        <w:rPr>
          <w:rFonts w:hint="eastAsia" w:ascii="宋体" w:hAnsi="宋体"/>
          <w:color w:val="auto"/>
          <w:szCs w:val="21"/>
        </w:rPr>
      </w:pPr>
      <w:r>
        <w:rPr>
          <w:rFonts w:hint="eastAsia" w:ascii="宋体" w:hAnsi="宋体"/>
          <w:color w:val="auto"/>
          <w:szCs w:val="21"/>
        </w:rPr>
        <w:t>2.9 “实质性要求”是指采购需求中带“▲”的条款或者不能负偏离的条款或者已经指明不满足按响应文件按无效处理的条款。</w:t>
      </w:r>
    </w:p>
    <w:p w14:paraId="3274E59E">
      <w:pPr>
        <w:spacing w:line="360" w:lineRule="auto"/>
        <w:ind w:firstLine="420" w:firstLineChars="200"/>
        <w:rPr>
          <w:rFonts w:hint="eastAsia" w:ascii="宋体" w:hAnsi="宋体"/>
          <w:color w:val="auto"/>
          <w:szCs w:val="21"/>
        </w:rPr>
      </w:pPr>
      <w:r>
        <w:rPr>
          <w:rFonts w:hint="eastAsia" w:ascii="宋体" w:hAnsi="宋体"/>
          <w:color w:val="auto"/>
          <w:szCs w:val="21"/>
        </w:rPr>
        <w:t>2.10“正偏离”，是指响应文件对谈判文件“采购需求”中有关条款作出优于条款要求并有利于采购人的响应情形；</w:t>
      </w:r>
    </w:p>
    <w:p w14:paraId="4F7BB6A2">
      <w:pPr>
        <w:spacing w:line="360" w:lineRule="auto"/>
        <w:ind w:firstLine="420" w:firstLineChars="200"/>
        <w:rPr>
          <w:rFonts w:hint="eastAsia" w:ascii="宋体" w:hAnsi="宋体"/>
          <w:color w:val="auto"/>
          <w:szCs w:val="21"/>
        </w:rPr>
      </w:pPr>
      <w:r>
        <w:rPr>
          <w:rFonts w:hint="eastAsia" w:ascii="宋体" w:hAnsi="宋体"/>
          <w:color w:val="auto"/>
          <w:szCs w:val="21"/>
        </w:rPr>
        <w:t>2.11“负偏离”，是指响应文件对谈判文件“采购需求”中有关条款作出的响应不满足条款要求，导致采购人要求不能得到满足的情形。</w:t>
      </w:r>
    </w:p>
    <w:p w14:paraId="34649882">
      <w:pPr>
        <w:spacing w:line="360" w:lineRule="auto"/>
        <w:ind w:firstLine="420" w:firstLineChars="200"/>
        <w:rPr>
          <w:rFonts w:hint="eastAsia" w:ascii="宋体" w:hAnsi="宋体"/>
          <w:color w:val="auto"/>
          <w:szCs w:val="21"/>
        </w:rPr>
      </w:pPr>
      <w:r>
        <w:rPr>
          <w:rFonts w:hint="eastAsia" w:ascii="宋体" w:hAnsi="宋体"/>
          <w:color w:val="auto"/>
          <w:szCs w:val="21"/>
        </w:rPr>
        <w:t>2.12“允许负偏离的条款”是指采购需求中的不属于“实质性要求”的条款。</w:t>
      </w:r>
    </w:p>
    <w:p w14:paraId="25415350">
      <w:pPr>
        <w:spacing w:line="360" w:lineRule="auto"/>
        <w:ind w:firstLine="420" w:firstLineChars="200"/>
        <w:rPr>
          <w:rFonts w:hint="eastAsia" w:ascii="宋体" w:hAnsi="宋体"/>
          <w:color w:val="auto"/>
          <w:szCs w:val="21"/>
        </w:rPr>
      </w:pPr>
      <w:r>
        <w:rPr>
          <w:rFonts w:hint="eastAsia" w:ascii="宋体" w:hAnsi="宋体"/>
          <w:color w:val="auto"/>
          <w:szCs w:val="21"/>
        </w:rPr>
        <w:t>2.13“首次报价”是指供应商提交的首次响应文件中的竞标报价。</w:t>
      </w:r>
    </w:p>
    <w:p w14:paraId="35E81871">
      <w:pPr>
        <w:spacing w:line="360" w:lineRule="auto"/>
        <w:ind w:firstLine="482" w:firstLineChars="200"/>
        <w:contextualSpacing/>
        <w:rPr>
          <w:rFonts w:hint="eastAsia" w:ascii="黑体" w:hAnsi="黑体" w:eastAsia="黑体"/>
          <w:b/>
          <w:bCs/>
          <w:color w:val="auto"/>
          <w:sz w:val="24"/>
        </w:rPr>
      </w:pPr>
      <w:r>
        <w:rPr>
          <w:rFonts w:hint="eastAsia" w:ascii="黑体" w:hAnsi="黑体" w:eastAsia="黑体"/>
          <w:b/>
          <w:bCs/>
          <w:color w:val="auto"/>
          <w:sz w:val="24"/>
        </w:rPr>
        <w:t>3. 供应商的资格条件</w:t>
      </w:r>
    </w:p>
    <w:p w14:paraId="3CBC3EA3">
      <w:pPr>
        <w:spacing w:line="360" w:lineRule="auto"/>
        <w:ind w:firstLine="420" w:firstLineChars="200"/>
        <w:contextualSpacing/>
        <w:rPr>
          <w:rFonts w:hint="eastAsia" w:ascii="宋体" w:hAnsi="宋体"/>
          <w:color w:val="auto"/>
          <w:szCs w:val="21"/>
        </w:rPr>
      </w:pPr>
      <w:r>
        <w:rPr>
          <w:rFonts w:hint="eastAsia" w:ascii="宋体" w:hAnsi="宋体"/>
          <w:color w:val="auto"/>
          <w:szCs w:val="21"/>
        </w:rPr>
        <w:t>供应商的资格条件详见“供应商须知前附表”。</w:t>
      </w:r>
    </w:p>
    <w:p w14:paraId="78ABAE15">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4. 竞标费用</w:t>
      </w:r>
    </w:p>
    <w:p w14:paraId="393662F5">
      <w:pPr>
        <w:spacing w:line="360" w:lineRule="auto"/>
        <w:ind w:firstLine="420" w:firstLineChars="200"/>
        <w:rPr>
          <w:rFonts w:hint="eastAsia" w:ascii="宋体" w:hAnsi="宋体"/>
          <w:color w:val="auto"/>
          <w:szCs w:val="21"/>
        </w:rPr>
      </w:pPr>
      <w:r>
        <w:rPr>
          <w:rFonts w:hint="eastAsia" w:ascii="宋体" w:hAnsi="宋体"/>
          <w:color w:val="auto"/>
          <w:szCs w:val="21"/>
        </w:rPr>
        <w:t>竞标费用：供应商应承担参与本次采购活动有关的所有费用，包括但不限于获取谈判文件、勘查现场、编制和提交响应文件、参加谈判与应答、签订合同等，不论竞标结果如何，均应自行承担。</w:t>
      </w:r>
    </w:p>
    <w:p w14:paraId="62992029">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5.联合体竞标</w:t>
      </w:r>
    </w:p>
    <w:p w14:paraId="78CEE3BE">
      <w:pPr>
        <w:spacing w:line="360" w:lineRule="auto"/>
        <w:ind w:firstLine="420" w:firstLineChars="200"/>
        <w:rPr>
          <w:rFonts w:hint="eastAsia" w:ascii="宋体" w:hAnsi="宋体"/>
          <w:color w:val="auto"/>
          <w:szCs w:val="21"/>
        </w:rPr>
      </w:pPr>
      <w:r>
        <w:rPr>
          <w:rFonts w:hint="eastAsia" w:ascii="宋体" w:hAnsi="宋体"/>
          <w:color w:val="auto"/>
          <w:szCs w:val="21"/>
        </w:rPr>
        <w:t>5.1本项目是否接受联合体竞标，详见“供应商须知前附表”。</w:t>
      </w:r>
    </w:p>
    <w:p w14:paraId="6A2C4305">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 xml:space="preserve">6.转包与分包             </w:t>
      </w:r>
    </w:p>
    <w:p w14:paraId="20AF1E4D">
      <w:pPr>
        <w:pStyle w:val="7"/>
        <w:keepNext w:val="0"/>
        <w:keepLines w:val="0"/>
        <w:spacing w:before="0" w:after="0" w:line="360" w:lineRule="auto"/>
        <w:ind w:left="420" w:leftChars="200"/>
        <w:rPr>
          <w:rFonts w:hint="eastAsia" w:ascii="宋体" w:hAnsi="宋体"/>
          <w:b w:val="0"/>
          <w:color w:val="auto"/>
          <w:sz w:val="21"/>
          <w:szCs w:val="21"/>
        </w:rPr>
      </w:pPr>
      <w:r>
        <w:rPr>
          <w:rFonts w:hint="eastAsia" w:ascii="宋体" w:hAnsi="宋体"/>
          <w:b w:val="0"/>
          <w:color w:val="auto"/>
          <w:sz w:val="21"/>
          <w:szCs w:val="21"/>
        </w:rPr>
        <w:t>6.1本项目不允许转包。</w:t>
      </w:r>
    </w:p>
    <w:p w14:paraId="4B0F9886">
      <w:pPr>
        <w:pStyle w:val="7"/>
        <w:keepNext w:val="0"/>
        <w:keepLines w:val="0"/>
        <w:spacing w:before="0" w:after="0" w:line="360" w:lineRule="auto"/>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4620042">
      <w:pPr>
        <w:pStyle w:val="7"/>
        <w:keepNext w:val="0"/>
        <w:keepLines w:val="0"/>
        <w:spacing w:before="0" w:after="0" w:line="360" w:lineRule="auto"/>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6ED03E2">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7.特别说明</w:t>
      </w:r>
    </w:p>
    <w:p w14:paraId="356496A6">
      <w:pPr>
        <w:spacing w:line="360" w:lineRule="auto"/>
        <w:ind w:firstLine="420" w:firstLineChars="200"/>
        <w:rPr>
          <w:rFonts w:hint="eastAsia" w:ascii="宋体" w:hAnsi="宋体"/>
          <w:color w:val="auto"/>
          <w:szCs w:val="21"/>
        </w:rPr>
      </w:pPr>
      <w:bookmarkStart w:id="37" w:name="_8.1提供相同品牌产品且通过资格审查、符合性审查的不同投标人参加同一合"/>
      <w:bookmarkEnd w:id="37"/>
      <w:r>
        <w:rPr>
          <w:rFonts w:hint="eastAsia" w:ascii="宋体" w:hAnsi="宋体"/>
          <w:color w:val="auto"/>
          <w:szCs w:val="21"/>
        </w:rPr>
        <w:fldChar w:fldCharType="begin"/>
      </w:r>
      <w:r>
        <w:rPr>
          <w:rFonts w:hint="eastAsia" w:ascii="宋体" w:hAnsi="宋体"/>
          <w:color w:val="auto"/>
          <w:szCs w:val="21"/>
        </w:rPr>
        <w:instrText xml:space="preserve"> HYPERLINK  \l "_8.1" </w:instrText>
      </w:r>
      <w:r>
        <w:rPr>
          <w:rFonts w:hint="eastAsia" w:ascii="宋体" w:hAnsi="宋体"/>
          <w:color w:val="auto"/>
          <w:szCs w:val="21"/>
        </w:rPr>
        <w:fldChar w:fldCharType="separate"/>
      </w:r>
      <w:r>
        <w:rPr>
          <w:rFonts w:hint="eastAsia" w:ascii="宋体" w:hAnsi="宋体"/>
          <w:color w:val="auto"/>
          <w:szCs w:val="21"/>
        </w:rPr>
        <w:t>7.1</w:t>
      </w:r>
      <w:r>
        <w:rPr>
          <w:rFonts w:hint="eastAsia" w:ascii="宋体" w:hAnsi="宋体"/>
          <w:color w:val="auto"/>
          <w:szCs w:val="21"/>
        </w:rPr>
        <w:fldChar w:fldCharType="end"/>
      </w:r>
      <w:r>
        <w:rPr>
          <w:rFonts w:hint="eastAsia" w:ascii="宋体" w:hAnsi="宋体"/>
          <w:color w:val="auto"/>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084A35CE">
      <w:pPr>
        <w:spacing w:line="360" w:lineRule="auto"/>
        <w:ind w:firstLine="420" w:firstLineChars="200"/>
        <w:rPr>
          <w:rFonts w:hint="eastAsia" w:ascii="宋体" w:hAnsi="宋体"/>
          <w:color w:val="auto"/>
          <w:szCs w:val="21"/>
        </w:rPr>
      </w:pPr>
      <w:r>
        <w:rPr>
          <w:rFonts w:hint="eastAsia" w:ascii="宋体" w:hAnsi="宋体"/>
          <w:color w:val="auto"/>
          <w:szCs w:val="21"/>
        </w:rPr>
        <w:t>非单一产品采购项目，多家供应商提供的核心产品品牌相同的，按前款规定处理。</w:t>
      </w:r>
    </w:p>
    <w:p w14:paraId="4B23953C">
      <w:pPr>
        <w:spacing w:line="360" w:lineRule="auto"/>
        <w:ind w:firstLine="420" w:firstLineChars="200"/>
        <w:rPr>
          <w:rFonts w:hint="eastAsia" w:ascii="宋体" w:hAnsi="宋体"/>
          <w:color w:val="auto"/>
          <w:szCs w:val="21"/>
        </w:rPr>
      </w:pPr>
      <w:r>
        <w:rPr>
          <w:rFonts w:hint="eastAsia" w:ascii="宋体" w:hAnsi="宋体"/>
          <w:color w:val="auto"/>
          <w:szCs w:val="21"/>
        </w:rPr>
        <w:t>7.2如果本谈判文件要求提供供应商或制造商的资格、信誉、荣誉、业绩与企业认证等材料的，资格、信誉、荣誉、业绩与企业认证等必须为供应商或者制造商所拥有或自身获得 。</w:t>
      </w:r>
    </w:p>
    <w:p w14:paraId="7F2EBF95">
      <w:pPr>
        <w:spacing w:line="360" w:lineRule="auto"/>
        <w:ind w:firstLine="420" w:firstLineChars="200"/>
        <w:rPr>
          <w:rFonts w:hint="eastAsia" w:ascii="宋体" w:hAnsi="宋体"/>
          <w:color w:val="auto"/>
          <w:szCs w:val="21"/>
        </w:rPr>
      </w:pPr>
      <w:r>
        <w:rPr>
          <w:rFonts w:hint="eastAsia" w:ascii="宋体" w:hAnsi="宋体"/>
          <w:color w:val="auto"/>
          <w:szCs w:val="21"/>
        </w:rPr>
        <w:t>7.3供应商应仔细阅读谈判文件的所有内容，按照谈判文件的要求提交响应文件，并对所提供的全部资料的真实性承担法律责任。</w:t>
      </w:r>
    </w:p>
    <w:p w14:paraId="265509F2">
      <w:pPr>
        <w:spacing w:line="360" w:lineRule="auto"/>
        <w:ind w:firstLine="420" w:firstLineChars="200"/>
        <w:rPr>
          <w:rFonts w:hint="eastAsia" w:ascii="宋体" w:hAnsi="宋体"/>
          <w:color w:val="auto"/>
          <w:szCs w:val="21"/>
        </w:rPr>
      </w:pPr>
      <w:r>
        <w:rPr>
          <w:rFonts w:hint="eastAsia" w:ascii="宋体" w:hAnsi="宋体"/>
          <w:color w:val="auto"/>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6B976A5B">
      <w:pPr>
        <w:spacing w:line="360" w:lineRule="auto"/>
        <w:ind w:firstLine="420" w:firstLineChars="200"/>
        <w:rPr>
          <w:rFonts w:hint="eastAsia" w:ascii="宋体" w:hAnsi="宋体"/>
          <w:color w:val="auto"/>
          <w:szCs w:val="21"/>
        </w:rPr>
      </w:pPr>
      <w:r>
        <w:rPr>
          <w:rFonts w:hint="eastAsia" w:ascii="宋体" w:hAnsi="宋体"/>
          <w:color w:val="auto"/>
          <w:szCs w:val="21"/>
        </w:rPr>
        <w:t>7.5在政府采购活动中，采购人员及相关人员与供应商有下列利害关系之一的，应当回避：</w:t>
      </w:r>
    </w:p>
    <w:p w14:paraId="6C63F925">
      <w:pPr>
        <w:spacing w:line="360" w:lineRule="auto"/>
        <w:ind w:firstLine="420" w:firstLineChars="200"/>
        <w:rPr>
          <w:rFonts w:hint="eastAsia" w:ascii="宋体" w:hAnsi="宋体"/>
          <w:color w:val="auto"/>
          <w:szCs w:val="21"/>
        </w:rPr>
      </w:pPr>
      <w:r>
        <w:rPr>
          <w:rFonts w:hint="eastAsia" w:ascii="宋体" w:hAnsi="宋体"/>
          <w:color w:val="auto"/>
          <w:szCs w:val="21"/>
        </w:rPr>
        <w:t>（1）参加采购活动前3年内与供应商存在劳动关系；</w:t>
      </w:r>
    </w:p>
    <w:p w14:paraId="14D99B38">
      <w:pPr>
        <w:spacing w:line="360" w:lineRule="auto"/>
        <w:ind w:firstLine="420" w:firstLineChars="200"/>
        <w:rPr>
          <w:rFonts w:hint="eastAsia" w:ascii="宋体" w:hAnsi="宋体"/>
          <w:color w:val="auto"/>
          <w:szCs w:val="21"/>
        </w:rPr>
      </w:pPr>
      <w:r>
        <w:rPr>
          <w:rFonts w:hint="eastAsia" w:ascii="宋体" w:hAnsi="宋体"/>
          <w:color w:val="auto"/>
          <w:szCs w:val="21"/>
        </w:rPr>
        <w:t>（2）参加采购活动前3年内担任供应商的董事、监事；</w:t>
      </w:r>
    </w:p>
    <w:p w14:paraId="663DEF9D">
      <w:pPr>
        <w:spacing w:line="360" w:lineRule="auto"/>
        <w:ind w:firstLine="420" w:firstLineChars="200"/>
        <w:rPr>
          <w:rFonts w:hint="eastAsia" w:ascii="宋体" w:hAnsi="宋体"/>
          <w:color w:val="auto"/>
          <w:szCs w:val="21"/>
        </w:rPr>
      </w:pPr>
      <w:r>
        <w:rPr>
          <w:rFonts w:hint="eastAsia" w:ascii="宋体" w:hAnsi="宋体"/>
          <w:color w:val="auto"/>
          <w:szCs w:val="21"/>
        </w:rPr>
        <w:t>（3）参加采购活动前3年内是供应商的控股股东或者实际控制人；</w:t>
      </w:r>
    </w:p>
    <w:p w14:paraId="2830F79B">
      <w:pPr>
        <w:spacing w:line="360" w:lineRule="auto"/>
        <w:ind w:firstLine="420" w:firstLineChars="200"/>
        <w:rPr>
          <w:rFonts w:hint="eastAsia" w:ascii="宋体" w:hAnsi="宋体"/>
          <w:color w:val="auto"/>
          <w:szCs w:val="21"/>
        </w:rPr>
      </w:pPr>
      <w:r>
        <w:rPr>
          <w:rFonts w:hint="eastAsia" w:ascii="宋体" w:hAnsi="宋体"/>
          <w:color w:val="auto"/>
          <w:szCs w:val="21"/>
        </w:rPr>
        <w:t>（4）与供应商的法定代表人或者负责人有夫妻、直系血亲、三代以内旁系血亲或者近姻亲关系；</w:t>
      </w:r>
    </w:p>
    <w:p w14:paraId="1D1F8CEC">
      <w:pPr>
        <w:spacing w:line="360" w:lineRule="auto"/>
        <w:ind w:firstLine="420" w:firstLineChars="200"/>
        <w:rPr>
          <w:rFonts w:hint="eastAsia" w:ascii="宋体" w:hAnsi="宋体"/>
          <w:color w:val="auto"/>
          <w:szCs w:val="21"/>
        </w:rPr>
      </w:pPr>
      <w:r>
        <w:rPr>
          <w:rFonts w:hint="eastAsia" w:ascii="宋体" w:hAnsi="宋体"/>
          <w:color w:val="auto"/>
          <w:szCs w:val="21"/>
        </w:rPr>
        <w:t>（5）与供应商有其他可能影响政府采购活动公平、公正进行的关系。</w:t>
      </w:r>
    </w:p>
    <w:p w14:paraId="01D89D2F">
      <w:pPr>
        <w:spacing w:line="360" w:lineRule="auto"/>
        <w:ind w:firstLine="420" w:firstLineChars="200"/>
        <w:rPr>
          <w:rFonts w:hint="eastAsia" w:ascii="宋体" w:hAnsi="宋体"/>
          <w:color w:val="auto"/>
          <w:szCs w:val="21"/>
        </w:rPr>
      </w:pPr>
      <w:r>
        <w:rPr>
          <w:rFonts w:hint="eastAsia" w:ascii="宋体" w:hAnsi="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F8092D6">
      <w:pPr>
        <w:spacing w:line="360" w:lineRule="auto"/>
        <w:ind w:firstLine="420" w:firstLineChars="200"/>
        <w:rPr>
          <w:rFonts w:hint="eastAsia" w:ascii="宋体" w:hAnsi="宋体"/>
          <w:color w:val="auto"/>
          <w:szCs w:val="21"/>
        </w:rPr>
      </w:pPr>
      <w:r>
        <w:rPr>
          <w:rFonts w:hint="eastAsia" w:ascii="宋体" w:hAnsi="宋体"/>
          <w:color w:val="auto"/>
          <w:szCs w:val="21"/>
        </w:rPr>
        <w:t>7.6有下列情形之一的视为供应商相互串通竞标，响应文件将被视为无效：</w:t>
      </w:r>
    </w:p>
    <w:p w14:paraId="4D0E233D">
      <w:pPr>
        <w:spacing w:line="360" w:lineRule="auto"/>
        <w:ind w:firstLine="420" w:firstLineChars="200"/>
        <w:rPr>
          <w:rFonts w:hint="eastAsia" w:ascii="宋体" w:hAnsi="宋体"/>
          <w:color w:val="auto"/>
          <w:szCs w:val="21"/>
        </w:rPr>
      </w:pPr>
      <w:r>
        <w:rPr>
          <w:rFonts w:hint="eastAsia" w:ascii="宋体" w:hAnsi="宋体"/>
          <w:color w:val="auto"/>
          <w:szCs w:val="21"/>
        </w:rPr>
        <w:t>（1）不同供应商的响应文件由同一单位或者个人编制；</w:t>
      </w:r>
    </w:p>
    <w:p w14:paraId="0D633E87">
      <w:pPr>
        <w:spacing w:line="360" w:lineRule="auto"/>
        <w:ind w:firstLine="420" w:firstLineChars="200"/>
        <w:rPr>
          <w:rFonts w:hint="eastAsia" w:ascii="宋体" w:hAnsi="宋体"/>
          <w:color w:val="auto"/>
          <w:szCs w:val="21"/>
        </w:rPr>
      </w:pPr>
      <w:r>
        <w:rPr>
          <w:rFonts w:hint="eastAsia" w:ascii="宋体" w:hAnsi="宋体"/>
          <w:color w:val="auto"/>
          <w:szCs w:val="21"/>
        </w:rPr>
        <w:t>（2）不同供应商委托同一单位或者个人办理竞标事宜；</w:t>
      </w:r>
    </w:p>
    <w:p w14:paraId="68B0706F">
      <w:pPr>
        <w:spacing w:line="360" w:lineRule="auto"/>
        <w:ind w:firstLine="420" w:firstLineChars="200"/>
        <w:rPr>
          <w:rFonts w:hint="eastAsia" w:ascii="宋体" w:hAnsi="宋体"/>
          <w:color w:val="auto"/>
          <w:szCs w:val="21"/>
        </w:rPr>
      </w:pPr>
      <w:r>
        <w:rPr>
          <w:rFonts w:hint="eastAsia" w:ascii="宋体" w:hAnsi="宋体"/>
          <w:color w:val="auto"/>
          <w:szCs w:val="21"/>
        </w:rPr>
        <w:t>（3）不同的供应商的响应文件载明的项目管理员为同一个人；</w:t>
      </w:r>
    </w:p>
    <w:p w14:paraId="50D01324">
      <w:pPr>
        <w:spacing w:line="360" w:lineRule="auto"/>
        <w:ind w:firstLine="420" w:firstLineChars="200"/>
        <w:rPr>
          <w:rFonts w:hint="eastAsia" w:ascii="宋体" w:hAnsi="宋体"/>
          <w:color w:val="auto"/>
          <w:szCs w:val="21"/>
        </w:rPr>
      </w:pPr>
      <w:r>
        <w:rPr>
          <w:rFonts w:hint="eastAsia" w:ascii="宋体" w:hAnsi="宋体"/>
          <w:color w:val="auto"/>
          <w:szCs w:val="21"/>
        </w:rPr>
        <w:t>（4）不同供应商的响应文件异常一致或者报价呈规律性差异；</w:t>
      </w:r>
    </w:p>
    <w:p w14:paraId="2B4EB4F8">
      <w:pPr>
        <w:spacing w:line="360" w:lineRule="auto"/>
        <w:ind w:firstLine="420" w:firstLineChars="200"/>
        <w:rPr>
          <w:rFonts w:hint="eastAsia" w:ascii="宋体" w:hAnsi="宋体"/>
          <w:color w:val="auto"/>
          <w:szCs w:val="21"/>
        </w:rPr>
      </w:pPr>
      <w:r>
        <w:rPr>
          <w:rFonts w:hint="eastAsia" w:ascii="宋体" w:hAnsi="宋体"/>
          <w:color w:val="auto"/>
          <w:szCs w:val="21"/>
        </w:rPr>
        <w:t>（5）不同供应商的响应文件相互混装；</w:t>
      </w:r>
    </w:p>
    <w:p w14:paraId="36BA046C">
      <w:pPr>
        <w:spacing w:line="360" w:lineRule="auto"/>
        <w:ind w:firstLine="420" w:firstLineChars="200"/>
        <w:rPr>
          <w:rFonts w:hint="eastAsia" w:ascii="宋体" w:hAnsi="宋体"/>
          <w:color w:val="auto"/>
          <w:szCs w:val="21"/>
        </w:rPr>
      </w:pPr>
      <w:r>
        <w:rPr>
          <w:rFonts w:hint="eastAsia" w:ascii="宋体" w:hAnsi="宋体"/>
          <w:color w:val="auto"/>
          <w:szCs w:val="21"/>
        </w:rPr>
        <w:t>7.7供应商有下列情形之一的，属于恶意串通行为</w:t>
      </w:r>
      <w:bookmarkStart w:id="38" w:name="_Hlk54682620"/>
      <w:r>
        <w:rPr>
          <w:rFonts w:hint="eastAsia" w:ascii="宋体" w:hAnsi="宋体"/>
          <w:color w:val="auto"/>
          <w:szCs w:val="21"/>
        </w:rPr>
        <w:t>，将报同级监督管理部门</w:t>
      </w:r>
      <w:bookmarkEnd w:id="38"/>
      <w:r>
        <w:rPr>
          <w:rFonts w:hint="eastAsia" w:ascii="宋体" w:hAnsi="宋体"/>
          <w:color w:val="auto"/>
          <w:szCs w:val="21"/>
        </w:rPr>
        <w:t>：</w:t>
      </w:r>
    </w:p>
    <w:p w14:paraId="04D1D437">
      <w:pPr>
        <w:spacing w:line="360" w:lineRule="auto"/>
        <w:ind w:firstLine="420" w:firstLineChars="200"/>
        <w:rPr>
          <w:rFonts w:hint="eastAsia" w:ascii="宋体" w:hAnsi="宋体"/>
          <w:color w:val="auto"/>
          <w:szCs w:val="21"/>
        </w:rPr>
      </w:pPr>
      <w:r>
        <w:rPr>
          <w:rFonts w:hint="eastAsia" w:ascii="宋体" w:hAnsi="宋体"/>
          <w:color w:val="auto"/>
          <w:szCs w:val="21"/>
        </w:rPr>
        <w:t>（1）供应商直接或者间接从采购人或者采购代理机构处获得其他供应商的相关信息并修改其响应文件；</w:t>
      </w:r>
    </w:p>
    <w:p w14:paraId="4B2F7DBB">
      <w:pPr>
        <w:spacing w:line="360" w:lineRule="auto"/>
        <w:ind w:firstLine="420" w:firstLineChars="200"/>
        <w:rPr>
          <w:rFonts w:hint="eastAsia" w:ascii="宋体" w:hAnsi="宋体"/>
          <w:color w:val="auto"/>
          <w:szCs w:val="21"/>
        </w:rPr>
      </w:pPr>
      <w:r>
        <w:rPr>
          <w:rFonts w:hint="eastAsia" w:ascii="宋体" w:hAnsi="宋体"/>
          <w:color w:val="auto"/>
          <w:szCs w:val="21"/>
        </w:rPr>
        <w:t>（2）供应商按照采购人或者采购代理机构的授意撤换、修改响应文件；</w:t>
      </w:r>
    </w:p>
    <w:p w14:paraId="7E44585D">
      <w:pPr>
        <w:spacing w:line="360" w:lineRule="auto"/>
        <w:ind w:firstLine="420" w:firstLineChars="200"/>
        <w:rPr>
          <w:rFonts w:hint="eastAsia" w:ascii="宋体" w:hAnsi="宋体"/>
          <w:color w:val="auto"/>
          <w:szCs w:val="21"/>
        </w:rPr>
      </w:pPr>
      <w:r>
        <w:rPr>
          <w:rFonts w:hint="eastAsia" w:ascii="宋体" w:hAnsi="宋体"/>
          <w:color w:val="auto"/>
          <w:szCs w:val="21"/>
        </w:rPr>
        <w:t>（3）供应商之间协商报价、技术方案等响应文件或者响应文件的实质性内容；</w:t>
      </w:r>
    </w:p>
    <w:p w14:paraId="16297EBA">
      <w:pPr>
        <w:spacing w:line="360" w:lineRule="auto"/>
        <w:ind w:firstLine="420" w:firstLineChars="200"/>
        <w:rPr>
          <w:rFonts w:hint="eastAsia" w:ascii="宋体" w:hAnsi="宋体"/>
          <w:color w:val="auto"/>
          <w:szCs w:val="21"/>
        </w:rPr>
      </w:pPr>
      <w:r>
        <w:rPr>
          <w:rFonts w:hint="eastAsia" w:ascii="宋体" w:hAnsi="宋体"/>
          <w:color w:val="auto"/>
          <w:szCs w:val="21"/>
        </w:rPr>
        <w:t>（4）属于同一集团、协会、商会等组织成员的供应商按照该组织要求协同参加政府采购活动；</w:t>
      </w:r>
    </w:p>
    <w:p w14:paraId="6D9BC836">
      <w:pPr>
        <w:spacing w:line="360" w:lineRule="auto"/>
        <w:ind w:firstLine="420" w:firstLineChars="200"/>
        <w:rPr>
          <w:rFonts w:hint="eastAsia" w:ascii="宋体" w:hAnsi="宋体"/>
          <w:color w:val="auto"/>
          <w:szCs w:val="21"/>
        </w:rPr>
      </w:pPr>
      <w:r>
        <w:rPr>
          <w:rFonts w:hint="eastAsia" w:ascii="宋体" w:hAnsi="宋体"/>
          <w:color w:val="auto"/>
          <w:szCs w:val="21"/>
        </w:rPr>
        <w:t>（5）供应商之间事先约定一致抬高或者压低报价，或者在政府采购活动中事先约定轮流以高价位或者低价位成交，或者事先约定由某一特定供应商成交，然后再参加竞标；</w:t>
      </w:r>
    </w:p>
    <w:p w14:paraId="2AAF999E">
      <w:pPr>
        <w:spacing w:line="360" w:lineRule="auto"/>
        <w:ind w:firstLine="420" w:firstLineChars="200"/>
        <w:rPr>
          <w:rFonts w:hint="eastAsia" w:ascii="宋体" w:hAnsi="宋体"/>
          <w:color w:val="auto"/>
          <w:szCs w:val="21"/>
        </w:rPr>
      </w:pPr>
      <w:r>
        <w:rPr>
          <w:rFonts w:hint="eastAsia" w:ascii="宋体" w:hAnsi="宋体"/>
          <w:color w:val="auto"/>
          <w:szCs w:val="21"/>
        </w:rPr>
        <w:t>（6）供应商之间商定部分供应商放弃参加政府采购活动或者放弃成交；</w:t>
      </w:r>
    </w:p>
    <w:p w14:paraId="53753815">
      <w:pPr>
        <w:spacing w:line="360" w:lineRule="auto"/>
        <w:ind w:firstLine="420" w:firstLineChars="200"/>
        <w:rPr>
          <w:rFonts w:hint="eastAsia" w:ascii="宋体" w:hAnsi="宋体"/>
          <w:color w:val="auto"/>
          <w:szCs w:val="21"/>
        </w:rPr>
      </w:pPr>
      <w:r>
        <w:rPr>
          <w:rFonts w:hint="eastAsia" w:ascii="宋体" w:hAnsi="宋体"/>
          <w:color w:val="auto"/>
          <w:szCs w:val="21"/>
        </w:rPr>
        <w:t>（7）供应商与采购人或者采购代理机构之间、供应商相互之间，为谋求特定供应商成交或者排斥其他供应商的其他串通行为。</w:t>
      </w:r>
    </w:p>
    <w:p w14:paraId="33227B6B">
      <w:pPr>
        <w:spacing w:line="360" w:lineRule="auto"/>
        <w:ind w:left="1" w:firstLine="417" w:firstLineChars="199"/>
        <w:jc w:val="center"/>
        <w:rPr>
          <w:rFonts w:hint="eastAsia" w:ascii="宋体" w:hAnsi="宋体"/>
          <w:color w:val="auto"/>
        </w:rPr>
      </w:pPr>
    </w:p>
    <w:p w14:paraId="0C3BD979">
      <w:pPr>
        <w:spacing w:line="360" w:lineRule="auto"/>
        <w:jc w:val="center"/>
        <w:rPr>
          <w:rFonts w:hint="eastAsia" w:ascii="宋体" w:hAnsi="宋体"/>
          <w:b/>
          <w:color w:val="auto"/>
          <w:sz w:val="32"/>
          <w:szCs w:val="32"/>
        </w:rPr>
      </w:pPr>
      <w:r>
        <w:rPr>
          <w:rFonts w:hint="eastAsia" w:ascii="宋体" w:hAnsi="宋体"/>
          <w:b/>
          <w:color w:val="auto"/>
          <w:sz w:val="32"/>
          <w:szCs w:val="32"/>
        </w:rPr>
        <w:t>二、谈判文件</w:t>
      </w:r>
    </w:p>
    <w:p w14:paraId="0B859B54">
      <w:pPr>
        <w:spacing w:line="360" w:lineRule="auto"/>
        <w:jc w:val="center"/>
        <w:rPr>
          <w:rFonts w:hint="eastAsia" w:ascii="宋体" w:hAnsi="宋体"/>
          <w:color w:val="auto"/>
          <w:szCs w:val="21"/>
        </w:rPr>
      </w:pPr>
    </w:p>
    <w:p w14:paraId="2B9251F7">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8.谈判文件的构成</w:t>
      </w:r>
    </w:p>
    <w:p w14:paraId="2A60A05A">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（1）竞争性谈判公告</w:t>
      </w:r>
    </w:p>
    <w:p w14:paraId="1519A5E9">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2A808094">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3F54AE96">
      <w:pPr>
        <w:spacing w:line="360" w:lineRule="auto"/>
        <w:ind w:firstLine="420" w:firstLineChars="200"/>
        <w:jc w:val="left"/>
        <w:rPr>
          <w:rFonts w:hint="eastAsia" w:ascii="宋体" w:hAnsi="宋体"/>
          <w:color w:val="auto"/>
          <w:szCs w:val="21"/>
        </w:rPr>
      </w:pPr>
      <w:r>
        <w:rPr>
          <w:rFonts w:hint="eastAsia" w:ascii="宋体" w:hAnsi="宋体"/>
          <w:color w:val="auto"/>
          <w:szCs w:val="21"/>
        </w:rPr>
        <w:t>（4）响应文件格式</w:t>
      </w:r>
    </w:p>
    <w:p w14:paraId="4ECE1E39">
      <w:pPr>
        <w:spacing w:line="360" w:lineRule="auto"/>
        <w:ind w:firstLine="420" w:firstLineChars="200"/>
        <w:jc w:val="left"/>
        <w:rPr>
          <w:rFonts w:hint="eastAsia" w:ascii="宋体" w:hAnsi="宋体"/>
          <w:color w:val="auto"/>
          <w:szCs w:val="21"/>
        </w:rPr>
      </w:pPr>
      <w:r>
        <w:rPr>
          <w:rFonts w:hint="eastAsia" w:ascii="宋体" w:hAnsi="宋体"/>
          <w:color w:val="auto"/>
          <w:szCs w:val="21"/>
        </w:rPr>
        <w:t>（5）合同文本；</w:t>
      </w:r>
    </w:p>
    <w:p w14:paraId="57A35642">
      <w:pPr>
        <w:spacing w:line="360" w:lineRule="auto"/>
        <w:ind w:firstLine="420" w:firstLineChars="200"/>
        <w:jc w:val="left"/>
        <w:rPr>
          <w:rFonts w:hint="eastAsia" w:ascii="宋体" w:hAnsi="宋体"/>
          <w:color w:val="auto"/>
          <w:szCs w:val="21"/>
        </w:rPr>
      </w:pPr>
      <w:r>
        <w:rPr>
          <w:rFonts w:hint="eastAsia" w:ascii="宋体" w:hAnsi="宋体"/>
          <w:color w:val="auto"/>
          <w:szCs w:val="21"/>
        </w:rPr>
        <w:t>（6）评审程序和评定成交的标准；</w:t>
      </w:r>
    </w:p>
    <w:p w14:paraId="0BEFCF60">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9.供应商的询问</w:t>
      </w:r>
    </w:p>
    <w:p w14:paraId="25D27C98">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供应商应认真阅读谈判文件的采购需求，如供应商对谈判文件有疑问的，如要求采购人作出澄清或者修改的，供应商尽可能在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58C28AD4">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10.谈判文件的澄清和修改</w:t>
      </w:r>
    </w:p>
    <w:p w14:paraId="024A592E">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6FA9F56C">
      <w:pPr>
        <w:spacing w:line="360" w:lineRule="auto"/>
        <w:rPr>
          <w:rFonts w:hint="eastAsia" w:ascii="宋体" w:hAnsi="宋体"/>
          <w:color w:val="auto"/>
          <w:szCs w:val="21"/>
        </w:rPr>
      </w:pPr>
    </w:p>
    <w:p w14:paraId="6499A655">
      <w:pPr>
        <w:spacing w:line="360" w:lineRule="auto"/>
        <w:jc w:val="center"/>
        <w:rPr>
          <w:rFonts w:hint="eastAsia" w:ascii="宋体" w:hAnsi="宋体"/>
          <w:b/>
          <w:color w:val="auto"/>
          <w:sz w:val="32"/>
          <w:szCs w:val="32"/>
        </w:rPr>
      </w:pPr>
      <w:r>
        <w:rPr>
          <w:rFonts w:hint="eastAsia" w:ascii="宋体" w:hAnsi="宋体"/>
          <w:b/>
          <w:color w:val="auto"/>
          <w:sz w:val="32"/>
          <w:szCs w:val="32"/>
        </w:rPr>
        <w:t>三、响应文件的编制</w:t>
      </w:r>
    </w:p>
    <w:p w14:paraId="0208097B">
      <w:pPr>
        <w:spacing w:line="360" w:lineRule="auto"/>
        <w:rPr>
          <w:rFonts w:hint="eastAsia" w:ascii="宋体" w:hAnsi="宋体"/>
          <w:color w:val="auto"/>
          <w:szCs w:val="21"/>
        </w:rPr>
      </w:pPr>
    </w:p>
    <w:p w14:paraId="71489669">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11.响应文件的编制原则</w:t>
      </w:r>
    </w:p>
    <w:p w14:paraId="404E7815">
      <w:pPr>
        <w:spacing w:line="360" w:lineRule="auto"/>
        <w:ind w:firstLine="420" w:firstLineChars="200"/>
        <w:rPr>
          <w:rFonts w:hint="eastAsia" w:ascii="宋体" w:hAnsi="宋体"/>
          <w:color w:val="auto"/>
          <w:szCs w:val="21"/>
        </w:rPr>
      </w:pPr>
      <w:r>
        <w:rPr>
          <w:rFonts w:hint="eastAsia" w:ascii="宋体" w:hAnsi="宋体"/>
          <w:color w:val="auto"/>
          <w:szCs w:val="21"/>
        </w:rPr>
        <w:t>供应商必须按照谈判文件的要求编制响应文件，并对其提交的响应文件的真实性、合法性承担法律责任。响应文件必须对谈判文件作出实质性响应。</w:t>
      </w:r>
    </w:p>
    <w:p w14:paraId="576F19F6">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12.响应文件的组成</w:t>
      </w:r>
    </w:p>
    <w:p w14:paraId="66273959">
      <w:pPr>
        <w:spacing w:line="360" w:lineRule="auto"/>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2.1</w:t>
      </w:r>
      <w:r>
        <w:rPr>
          <w:rFonts w:hint="eastAsia" w:ascii="宋体" w:hAnsi="宋体"/>
          <w:color w:val="auto"/>
          <w:szCs w:val="21"/>
        </w:rPr>
        <w:t>响应文件由资格证明文件、报价文件、商务技术文件三部分组成。</w:t>
      </w:r>
    </w:p>
    <w:p w14:paraId="1084AE3F">
      <w:pPr>
        <w:spacing w:line="360" w:lineRule="auto"/>
        <w:ind w:left="840" w:leftChars="200" w:hanging="420" w:hangingChars="200"/>
        <w:rPr>
          <w:rFonts w:hint="eastAsia" w:ascii="宋体" w:hAnsi="宋体"/>
          <w:color w:val="auto"/>
          <w:szCs w:val="21"/>
        </w:rPr>
      </w:pPr>
      <w:r>
        <w:rPr>
          <w:rFonts w:hint="eastAsia" w:ascii="宋体" w:hAnsi="宋体"/>
          <w:color w:val="auto"/>
          <w:szCs w:val="21"/>
        </w:rPr>
        <w:t>12.1</w:t>
      </w:r>
      <w:r>
        <w:rPr>
          <w:rFonts w:ascii="宋体" w:hAnsi="宋体"/>
          <w:color w:val="auto"/>
          <w:szCs w:val="21"/>
        </w:rPr>
        <w:t>.1</w:t>
      </w:r>
      <w:r>
        <w:rPr>
          <w:rFonts w:hint="eastAsia" w:ascii="宋体" w:hAnsi="宋体"/>
          <w:color w:val="auto"/>
          <w:szCs w:val="21"/>
        </w:rPr>
        <w:t>资格证明文件：详见“供应商须知前附表”</w:t>
      </w:r>
    </w:p>
    <w:p w14:paraId="348E2E0E">
      <w:pPr>
        <w:spacing w:line="360" w:lineRule="auto"/>
        <w:ind w:left="840" w:leftChars="200" w:hanging="420" w:hangingChars="200"/>
        <w:rPr>
          <w:rFonts w:hint="eastAsia" w:ascii="宋体" w:hAnsi="宋体"/>
          <w:color w:val="auto"/>
          <w:szCs w:val="21"/>
        </w:rPr>
      </w:pPr>
      <w:r>
        <w:rPr>
          <w:rFonts w:hint="eastAsia" w:ascii="宋体" w:hAnsi="宋体"/>
          <w:color w:val="auto"/>
          <w:szCs w:val="21"/>
        </w:rPr>
        <w:t>12.</w:t>
      </w:r>
      <w:r>
        <w:rPr>
          <w:rFonts w:ascii="宋体" w:hAnsi="宋体"/>
          <w:color w:val="auto"/>
          <w:szCs w:val="21"/>
        </w:rPr>
        <w:t>1.</w:t>
      </w:r>
      <w:r>
        <w:rPr>
          <w:rFonts w:hint="eastAsia" w:ascii="宋体" w:hAnsi="宋体"/>
          <w:color w:val="auto"/>
          <w:szCs w:val="21"/>
        </w:rPr>
        <w:t>2报价文件：详见“供应商须知前附表”</w:t>
      </w:r>
    </w:p>
    <w:p w14:paraId="6D66AEFB">
      <w:pPr>
        <w:spacing w:line="360" w:lineRule="auto"/>
        <w:ind w:left="840" w:leftChars="200" w:hanging="420" w:hangingChars="200"/>
        <w:rPr>
          <w:rFonts w:hint="eastAsia" w:ascii="宋体" w:hAnsi="宋体"/>
          <w:color w:val="auto"/>
          <w:szCs w:val="21"/>
        </w:rPr>
      </w:pPr>
      <w:r>
        <w:rPr>
          <w:rFonts w:hint="eastAsia" w:ascii="宋体" w:hAnsi="宋体"/>
          <w:color w:val="auto"/>
          <w:szCs w:val="21"/>
        </w:rPr>
        <w:t>12.1.3商务技术文件：详见“供应商须知前附表”</w:t>
      </w:r>
    </w:p>
    <w:p w14:paraId="7C6F2214">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13.计量单位</w:t>
      </w:r>
    </w:p>
    <w:p w14:paraId="775392C5">
      <w:pPr>
        <w:spacing w:line="360" w:lineRule="auto"/>
        <w:ind w:firstLine="420" w:firstLineChars="200"/>
        <w:rPr>
          <w:rFonts w:hint="eastAsia" w:ascii="宋体" w:hAnsi="宋体"/>
          <w:color w:val="auto"/>
          <w:szCs w:val="21"/>
        </w:rPr>
      </w:pPr>
      <w:r>
        <w:rPr>
          <w:rFonts w:hint="eastAsia" w:ascii="宋体" w:hAnsi="宋体"/>
          <w:color w:val="auto"/>
          <w:szCs w:val="21"/>
        </w:rPr>
        <w:t>谈判文件已有明确规定的，使用谈判文件规定的计量单位；谈判文件没有规定的，应采用中华人民共和国法定计量单位，货币种类为人民币，否则视同未响应。</w:t>
      </w:r>
    </w:p>
    <w:p w14:paraId="5949C245">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14.竞标的风险</w:t>
      </w:r>
    </w:p>
    <w:p w14:paraId="20F8A60F">
      <w:pPr>
        <w:spacing w:line="360" w:lineRule="auto"/>
        <w:ind w:firstLine="420" w:firstLineChars="200"/>
        <w:rPr>
          <w:rFonts w:hint="eastAsia" w:ascii="宋体" w:hAnsi="宋体"/>
          <w:color w:val="auto"/>
          <w:szCs w:val="21"/>
        </w:rPr>
      </w:pPr>
      <w:r>
        <w:rPr>
          <w:rFonts w:hint="eastAsia" w:ascii="宋体" w:hAnsi="宋体"/>
          <w:color w:val="auto"/>
          <w:szCs w:val="21"/>
        </w:rPr>
        <w:t>供应商没有按照谈判文件要求提供全部资料，或者供应商没有对谈判文件在各方面作出实质性响应可能导致其响应文件按无效处理，是供应商应当考虑的风险。</w:t>
      </w:r>
    </w:p>
    <w:p w14:paraId="2E2AD178">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15.竞标报价</w:t>
      </w:r>
    </w:p>
    <w:p w14:paraId="38D1A096">
      <w:pPr>
        <w:spacing w:line="360" w:lineRule="auto"/>
        <w:ind w:firstLine="420" w:firstLineChars="200"/>
        <w:rPr>
          <w:rFonts w:hint="eastAsia" w:ascii="宋体" w:hAnsi="宋体"/>
          <w:color w:val="auto"/>
          <w:szCs w:val="21"/>
        </w:rPr>
      </w:pPr>
      <w:r>
        <w:rPr>
          <w:rFonts w:hint="eastAsia" w:ascii="宋体" w:hAnsi="宋体"/>
          <w:color w:val="auto"/>
          <w:szCs w:val="21"/>
        </w:rPr>
        <w:t>15.1竞标报价应按谈判文件中“竞标报价表”格式填写。</w:t>
      </w:r>
    </w:p>
    <w:p w14:paraId="40170312">
      <w:pPr>
        <w:tabs>
          <w:tab w:val="left" w:pos="2492"/>
        </w:tabs>
        <w:spacing w:line="360" w:lineRule="auto"/>
        <w:ind w:firstLine="420" w:firstLineChars="200"/>
        <w:rPr>
          <w:rFonts w:hint="eastAsia" w:ascii="宋体" w:hAnsi="宋体"/>
          <w:color w:val="auto"/>
          <w:szCs w:val="21"/>
        </w:rPr>
      </w:pPr>
      <w:r>
        <w:rPr>
          <w:rFonts w:hint="eastAsia" w:ascii="宋体" w:hAnsi="宋体"/>
          <w:color w:val="auto"/>
          <w:szCs w:val="21"/>
        </w:rPr>
        <w:t>15.2竞标报价的内容详见“供应商须知前附表”。</w:t>
      </w:r>
    </w:p>
    <w:p w14:paraId="55DAF24F">
      <w:pPr>
        <w:spacing w:line="360" w:lineRule="auto"/>
        <w:ind w:left="426" w:leftChars="203"/>
        <w:rPr>
          <w:rFonts w:hint="eastAsia" w:ascii="宋体" w:hAnsi="宋体"/>
          <w:color w:val="auto"/>
          <w:szCs w:val="21"/>
        </w:rPr>
      </w:pPr>
      <w:r>
        <w:rPr>
          <w:rFonts w:hint="eastAsia" w:ascii="宋体" w:hAnsi="宋体"/>
          <w:color w:val="auto"/>
          <w:szCs w:val="21"/>
        </w:rPr>
        <w:t>15.3竞标报价要求</w:t>
      </w:r>
    </w:p>
    <w:p w14:paraId="54CB541F">
      <w:pPr>
        <w:spacing w:line="360" w:lineRule="auto"/>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5.3.1</w:t>
      </w:r>
      <w:r>
        <w:rPr>
          <w:rFonts w:hint="eastAsia" w:ascii="宋体" w:hAnsi="宋体"/>
          <w:color w:val="auto"/>
          <w:szCs w:val="21"/>
        </w:rPr>
        <w:t>供应商的竞标报价应符合以下要求，否则响应文件按无效响应处理：</w:t>
      </w:r>
    </w:p>
    <w:p w14:paraId="68EFE7F3">
      <w:pPr>
        <w:spacing w:line="360" w:lineRule="auto"/>
        <w:ind w:left="420" w:leftChars="200"/>
        <w:rPr>
          <w:rFonts w:hint="eastAsia" w:ascii="宋体" w:hAnsi="宋体"/>
          <w:color w:val="auto"/>
          <w:szCs w:val="21"/>
        </w:rPr>
      </w:pPr>
      <w:r>
        <w:rPr>
          <w:rFonts w:hint="eastAsia" w:ascii="宋体" w:hAnsi="宋体"/>
          <w:color w:val="auto"/>
          <w:szCs w:val="21"/>
        </w:rPr>
        <w:t>（1）供应商必须就“采购需求”中所竞标项目的全部内容分别作完整唯一总价报价，</w:t>
      </w:r>
    </w:p>
    <w:p w14:paraId="1AD3D78E">
      <w:pPr>
        <w:spacing w:line="360" w:lineRule="auto"/>
        <w:rPr>
          <w:rFonts w:hint="eastAsia" w:ascii="宋体" w:hAnsi="宋体"/>
          <w:color w:val="auto"/>
          <w:szCs w:val="21"/>
        </w:rPr>
      </w:pPr>
      <w:r>
        <w:rPr>
          <w:rFonts w:hint="eastAsia" w:ascii="宋体" w:hAnsi="宋体"/>
          <w:color w:val="auto"/>
          <w:szCs w:val="21"/>
        </w:rPr>
        <w:t>不得存在漏项报价；</w:t>
      </w:r>
    </w:p>
    <w:p w14:paraId="0B4125B7">
      <w:pPr>
        <w:spacing w:line="360" w:lineRule="auto"/>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）供应商必须就所竞标项目的单项内容作唯一报价。</w:t>
      </w:r>
    </w:p>
    <w:p w14:paraId="6B6D0B12">
      <w:pPr>
        <w:spacing w:line="360" w:lineRule="auto"/>
        <w:ind w:firstLine="420" w:firstLineChars="200"/>
        <w:rPr>
          <w:rFonts w:hint="eastAsia" w:ascii="宋体" w:hAnsi="宋体"/>
          <w:color w:val="auto"/>
          <w:szCs w:val="21"/>
        </w:rPr>
      </w:pPr>
      <w:r>
        <w:rPr>
          <w:rFonts w:hint="eastAsia" w:ascii="宋体" w:hAnsi="宋体"/>
          <w:color w:val="auto"/>
          <w:szCs w:val="21"/>
        </w:rPr>
        <w:t>15.3.</w:t>
      </w:r>
      <w:r>
        <w:rPr>
          <w:rFonts w:ascii="宋体" w:hAnsi="宋体"/>
          <w:color w:val="auto"/>
          <w:szCs w:val="21"/>
        </w:rPr>
        <w:t>2</w:t>
      </w:r>
      <w:r>
        <w:rPr>
          <w:rFonts w:hint="eastAsia" w:ascii="宋体" w:hAnsi="宋体"/>
          <w:color w:val="auto"/>
          <w:szCs w:val="21"/>
        </w:rPr>
        <w:t>竞标报价（包含首次报价、最后报价）超过所竞标项目规定的采购预算金额或者最高限价的，其响应文件将按无效处理。</w:t>
      </w:r>
    </w:p>
    <w:p w14:paraId="3E2A13D9">
      <w:pPr>
        <w:spacing w:line="360" w:lineRule="auto"/>
        <w:ind w:firstLine="420" w:firstLineChars="200"/>
        <w:rPr>
          <w:rFonts w:hint="eastAsia" w:ascii="宋体" w:hAnsi="宋体"/>
          <w:color w:val="auto"/>
          <w:szCs w:val="21"/>
        </w:rPr>
      </w:pPr>
      <w:r>
        <w:rPr>
          <w:rFonts w:hint="eastAsia" w:ascii="宋体" w:hAnsi="宋体"/>
          <w:color w:val="auto"/>
          <w:szCs w:val="21"/>
        </w:rPr>
        <w:t>15.3.</w:t>
      </w:r>
      <w:r>
        <w:rPr>
          <w:rFonts w:ascii="宋体" w:hAnsi="宋体"/>
          <w:color w:val="auto"/>
          <w:szCs w:val="21"/>
        </w:rPr>
        <w:t>3</w:t>
      </w:r>
      <w:r>
        <w:rPr>
          <w:rFonts w:hint="eastAsia" w:ascii="宋体" w:hAnsi="宋体"/>
          <w:color w:val="auto"/>
          <w:szCs w:val="21"/>
        </w:rPr>
        <w:t>竞标报价（包含首次报价、最后报价）超过分项采购预算金额或者最高限价的，其响应文件将按无效处理。</w:t>
      </w:r>
    </w:p>
    <w:p w14:paraId="0D40343E">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16.竞标有效期</w:t>
      </w:r>
    </w:p>
    <w:p w14:paraId="5AD9C07E">
      <w:pPr>
        <w:spacing w:line="360" w:lineRule="auto"/>
        <w:ind w:firstLine="420" w:firstLineChars="200"/>
        <w:rPr>
          <w:rFonts w:hint="eastAsia" w:ascii="宋体" w:hAnsi="宋体"/>
          <w:color w:val="auto"/>
          <w:szCs w:val="21"/>
        </w:rPr>
      </w:pPr>
      <w:r>
        <w:rPr>
          <w:rFonts w:hint="eastAsia" w:ascii="宋体" w:hAnsi="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6485EB0E">
      <w:pPr>
        <w:spacing w:line="360" w:lineRule="auto"/>
        <w:ind w:firstLine="420" w:firstLineChars="200"/>
        <w:rPr>
          <w:rFonts w:hint="eastAsia" w:ascii="宋体" w:hAnsi="宋体"/>
          <w:color w:val="auto"/>
          <w:szCs w:val="21"/>
        </w:rPr>
      </w:pPr>
      <w:r>
        <w:rPr>
          <w:rFonts w:hint="eastAsia" w:ascii="宋体" w:hAnsi="宋体"/>
          <w:color w:val="auto"/>
          <w:szCs w:val="21"/>
        </w:rPr>
        <w:t>16.2 竞标有效期应由供应商按“供应商须知前附表”规定的期限作出响应。</w:t>
      </w:r>
    </w:p>
    <w:p w14:paraId="1EB1400F">
      <w:pPr>
        <w:spacing w:line="360" w:lineRule="auto"/>
        <w:ind w:firstLine="420" w:firstLineChars="200"/>
        <w:rPr>
          <w:rFonts w:hint="eastAsia" w:ascii="宋体" w:hAnsi="宋体"/>
          <w:color w:val="auto"/>
          <w:szCs w:val="21"/>
        </w:rPr>
      </w:pPr>
      <w:r>
        <w:rPr>
          <w:rFonts w:hint="eastAsia" w:ascii="宋体" w:hAnsi="宋体"/>
          <w:color w:val="auto"/>
          <w:szCs w:val="21"/>
        </w:rPr>
        <w:t>16.3供应商的响应文件在竞标有效期内均保持有效。</w:t>
      </w:r>
    </w:p>
    <w:p w14:paraId="20039599">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17.竞标保证金：本项目不收取竞争保证金。</w:t>
      </w:r>
    </w:p>
    <w:p w14:paraId="75C0BB39">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18. 响应文件编制的要求</w:t>
      </w:r>
    </w:p>
    <w:p w14:paraId="53F4F672">
      <w:pPr>
        <w:spacing w:line="360" w:lineRule="auto"/>
        <w:ind w:firstLine="420" w:firstLineChars="200"/>
        <w:rPr>
          <w:rFonts w:hint="eastAsia" w:ascii="宋体" w:hAnsi="宋体"/>
          <w:color w:val="auto"/>
          <w:szCs w:val="21"/>
        </w:rPr>
      </w:pPr>
      <w:r>
        <w:rPr>
          <w:rFonts w:hint="eastAsia" w:ascii="宋体" w:hAnsi="宋体"/>
          <w:color w:val="auto"/>
          <w:szCs w:val="21"/>
        </w:rPr>
        <w:t>18.1供应商应先安装“政采云电子交易客户端”（请自行前往“政采云”平台进行下载），并按照本项目谈判文件规定的格式和顺序和“政采云”平台的要求编制并加密。响应文件内容不完整、编排混乱导致响应文件被误读、漏读或者查找不到相关内容的，由此引发的后果由供应商承担。</w:t>
      </w:r>
    </w:p>
    <w:p w14:paraId="77629FDC">
      <w:pPr>
        <w:spacing w:line="360" w:lineRule="auto"/>
        <w:ind w:firstLine="420" w:firstLineChars="200"/>
        <w:rPr>
          <w:rFonts w:hint="eastAsia" w:ascii="宋体" w:hAnsi="宋体"/>
          <w:color w:val="auto"/>
          <w:szCs w:val="21"/>
        </w:rPr>
      </w:pPr>
      <w:r>
        <w:rPr>
          <w:rFonts w:hint="eastAsia" w:ascii="宋体" w:hAnsi="宋体"/>
          <w:color w:val="auto"/>
          <w:szCs w:val="21"/>
        </w:rPr>
        <w:t>18.2为确保网上操作合法、有效和安全，供应商应当在提交响应文件截止时间前完成在“政采云”平台的身份认证，确保在电子竞标过程中能够对相关数据电文进行加密和使用电子签章。</w:t>
      </w:r>
    </w:p>
    <w:p w14:paraId="2436CA6A">
      <w:pPr>
        <w:spacing w:line="360" w:lineRule="auto"/>
        <w:ind w:firstLine="420" w:firstLineChars="200"/>
        <w:rPr>
          <w:rFonts w:hint="eastAsia" w:ascii="宋体" w:hAnsi="宋体"/>
          <w:color w:val="auto"/>
          <w:szCs w:val="21"/>
        </w:rPr>
      </w:pPr>
      <w:r>
        <w:rPr>
          <w:rFonts w:hint="eastAsia" w:ascii="宋体" w:hAnsi="宋体"/>
          <w:color w:val="auto"/>
          <w:szCs w:val="21"/>
        </w:rPr>
        <w:t>18.3响应文件须由供应商在规定位置签字、盖章（具体以供应商须知前附表或响应文件格式规定为准），否则按无效响应处理。</w:t>
      </w:r>
    </w:p>
    <w:p w14:paraId="1211A8BC">
      <w:pPr>
        <w:spacing w:line="360" w:lineRule="auto"/>
        <w:ind w:firstLine="420" w:firstLineChars="200"/>
        <w:rPr>
          <w:rFonts w:hint="eastAsia" w:ascii="宋体" w:hAnsi="宋体"/>
          <w:color w:val="auto"/>
          <w:szCs w:val="21"/>
        </w:rPr>
      </w:pPr>
      <w:r>
        <w:rPr>
          <w:rFonts w:hint="eastAsia" w:ascii="宋体" w:hAnsi="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B8F061A">
      <w:pPr>
        <w:spacing w:line="360" w:lineRule="auto"/>
        <w:ind w:firstLine="420" w:firstLineChars="200"/>
        <w:rPr>
          <w:rFonts w:hint="eastAsia" w:ascii="宋体" w:hAnsi="宋体"/>
          <w:color w:val="auto"/>
          <w:szCs w:val="21"/>
        </w:rPr>
      </w:pPr>
      <w:r>
        <w:rPr>
          <w:rFonts w:hint="eastAsia" w:ascii="宋体" w:hAnsi="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1AE0033">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19.电子</w:t>
      </w:r>
      <w:r>
        <w:rPr>
          <w:rFonts w:hint="eastAsia" w:ascii="黑体" w:hAnsi="黑体" w:eastAsia="黑体"/>
          <w:b/>
          <w:color w:val="auto"/>
          <w:sz w:val="24"/>
        </w:rPr>
        <w:t>备份响应文件</w:t>
      </w:r>
    </w:p>
    <w:p w14:paraId="2BC54F29">
      <w:pPr>
        <w:spacing w:line="360" w:lineRule="auto"/>
        <w:ind w:firstLine="420" w:firstLineChars="200"/>
        <w:rPr>
          <w:rFonts w:hint="eastAsia"/>
          <w:color w:val="auto"/>
        </w:rPr>
      </w:pPr>
      <w:r>
        <w:rPr>
          <w:rFonts w:hint="eastAsia"/>
          <w:color w:val="auto"/>
        </w:rPr>
        <w:t>电子备份响应文件是指通过“政采云电子投标客户端”在线编制生成且后缀名为“</w:t>
      </w:r>
      <w:r>
        <w:rPr>
          <w:color w:val="auto"/>
        </w:rPr>
        <w:t>bfbs</w:t>
      </w:r>
      <w:r>
        <w:rPr>
          <w:rFonts w:hint="eastAsia"/>
          <w:color w:val="auto"/>
        </w:rPr>
        <w:t>”的文件，是否接受电子备份响应文件</w:t>
      </w:r>
      <w:r>
        <w:rPr>
          <w:rFonts w:hint="eastAsia" w:hAnsi="宋体"/>
          <w:bCs/>
          <w:color w:val="auto"/>
          <w:szCs w:val="21"/>
        </w:rPr>
        <w:t>详见在“供应商须知前附表”。</w:t>
      </w:r>
    </w:p>
    <w:p w14:paraId="17E1D383">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20.响应文件的提交</w:t>
      </w:r>
    </w:p>
    <w:p w14:paraId="105EE0B5">
      <w:pPr>
        <w:spacing w:line="360" w:lineRule="auto"/>
        <w:ind w:firstLine="420" w:firstLineChars="200"/>
        <w:rPr>
          <w:rFonts w:hint="eastAsia" w:hAnsi="宋体"/>
          <w:bCs/>
          <w:color w:val="auto"/>
          <w:szCs w:val="21"/>
        </w:rPr>
      </w:pPr>
      <w:r>
        <w:rPr>
          <w:rFonts w:hint="eastAsia" w:hAnsi="宋体"/>
          <w:bCs/>
          <w:color w:val="auto"/>
          <w:szCs w:val="21"/>
        </w:rPr>
        <w:t>20.1供应商必须按“供应商须知前附表”规定的</w:t>
      </w:r>
      <w:r>
        <w:rPr>
          <w:rFonts w:hint="eastAsia" w:ascii="宋体" w:hAnsi="宋体"/>
          <w:color w:val="auto"/>
          <w:szCs w:val="21"/>
        </w:rPr>
        <w:t>时间及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“政采云”平台</w:t>
      </w:r>
      <w:r>
        <w:rPr>
          <w:rFonts w:hint="eastAsia" w:hAnsi="宋体"/>
          <w:bCs/>
          <w:color w:val="auto"/>
          <w:szCs w:val="21"/>
        </w:rPr>
        <w:t xml:space="preserve">。 </w:t>
      </w:r>
      <w:r>
        <w:rPr>
          <w:rFonts w:hint="eastAsia" w:hAnsi="宋体"/>
          <w:b/>
          <w:color w:val="auto"/>
        </w:rPr>
        <w:t xml:space="preserve"> </w:t>
      </w:r>
    </w:p>
    <w:p w14:paraId="56FE2540">
      <w:pPr>
        <w:spacing w:line="360" w:lineRule="auto"/>
        <w:ind w:firstLine="422" w:firstLineChars="200"/>
        <w:rPr>
          <w:rFonts w:hint="eastAsia" w:ascii="宋体" w:hAnsi="宋体"/>
          <w:b/>
          <w:color w:val="auto"/>
          <w:szCs w:val="21"/>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未在规定时间内提交或者未按照谈判文件要求加密的电子响应文件，“政采云”平台将拒收。</w:t>
      </w:r>
    </w:p>
    <w:p w14:paraId="765966E7">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21.首次响应文件的补充、修改与撤回</w:t>
      </w:r>
    </w:p>
    <w:p w14:paraId="44183600">
      <w:pPr>
        <w:snapToGrid w:val="0"/>
        <w:spacing w:line="360" w:lineRule="auto"/>
        <w:ind w:firstLine="420"/>
        <w:jc w:val="left"/>
        <w:rPr>
          <w:rFonts w:ascii="宋体" w:hAnsi="宋体"/>
          <w:color w:val="auto"/>
          <w:szCs w:val="21"/>
        </w:rPr>
      </w:pPr>
      <w:r>
        <w:rPr>
          <w:rFonts w:ascii="宋体" w:hAnsi="宋体"/>
          <w:color w:val="auto"/>
          <w:szCs w:val="21"/>
        </w:rPr>
        <w:t>2</w:t>
      </w:r>
      <w:r>
        <w:rPr>
          <w:rFonts w:hint="eastAsia" w:ascii="宋体" w:hAnsi="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以后提交（上传）的响应文件，“政采云”平台将予以拒收。</w:t>
      </w:r>
      <w:r>
        <w:rPr>
          <w:rFonts w:hint="eastAsia" w:ascii="宋体" w:hAnsi="宋体"/>
          <w:color w:val="auto"/>
          <w:szCs w:val="21"/>
        </w:rPr>
        <w:t>（补充、修改或者撤回方式可登陆</w:t>
      </w:r>
      <w:r>
        <w:rPr>
          <w:rFonts w:hint="eastAsia" w:ascii="宋体" w:hAnsi="宋体"/>
          <w:color w:val="auto"/>
          <w:kern w:val="0"/>
          <w:szCs w:val="21"/>
        </w:rPr>
        <w:t>“政采云”平台，</w:t>
      </w:r>
      <w:r>
        <w:rPr>
          <w:rFonts w:hint="eastAsia" w:ascii="宋体" w:hAnsi="宋体"/>
          <w:color w:val="auto"/>
          <w:szCs w:val="21"/>
        </w:rPr>
        <w:t>进入“服务中心”中查看 “电子投标文件制作与投送教程”）</w:t>
      </w:r>
    </w:p>
    <w:p w14:paraId="7074F24B">
      <w:pPr>
        <w:pStyle w:val="62"/>
        <w:spacing w:before="0"/>
        <w:ind w:firstLine="420"/>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1</w:t>
      </w:r>
      <w:r>
        <w:rPr>
          <w:rFonts w:ascii="宋体" w:hAnsi="宋体"/>
          <w:color w:val="auto"/>
          <w:sz w:val="21"/>
          <w:szCs w:val="21"/>
        </w:rPr>
        <w:t>.</w:t>
      </w:r>
      <w:r>
        <w:rPr>
          <w:rFonts w:hint="eastAsia" w:ascii="宋体" w:hAnsi="宋体"/>
          <w:color w:val="auto"/>
          <w:sz w:val="21"/>
          <w:szCs w:val="21"/>
        </w:rPr>
        <w:t>2在提交响应文件截止时间前，除供应商补充、修改或者撤回响应文件外，任何单位和个人不得解密或提取响应文件。</w:t>
      </w:r>
    </w:p>
    <w:p w14:paraId="1AC0E18D">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22.响应文件的退回</w:t>
      </w:r>
    </w:p>
    <w:p w14:paraId="2A355EA4">
      <w:pPr>
        <w:spacing w:line="360" w:lineRule="auto"/>
        <w:ind w:firstLine="420" w:firstLineChars="200"/>
        <w:rPr>
          <w:rFonts w:hint="eastAsia" w:ascii="宋体" w:hAnsi="宋体"/>
          <w:color w:val="auto"/>
          <w:szCs w:val="21"/>
        </w:rPr>
      </w:pPr>
      <w:r>
        <w:rPr>
          <w:rFonts w:hint="eastAsia" w:ascii="宋体" w:hAnsi="宋体"/>
          <w:color w:val="auto"/>
          <w:szCs w:val="21"/>
        </w:rPr>
        <w:t>采购人和采购代理机构对已提交的响应文件概不退回。</w:t>
      </w:r>
    </w:p>
    <w:p w14:paraId="11DC834A">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23.截止时间后的撤回</w:t>
      </w:r>
    </w:p>
    <w:p w14:paraId="73000A36">
      <w:pPr>
        <w:spacing w:line="360" w:lineRule="auto"/>
        <w:ind w:firstLine="420" w:firstLineChars="200"/>
        <w:rPr>
          <w:rFonts w:hint="eastAsia" w:ascii="宋体" w:hAnsi="宋体"/>
          <w:color w:val="auto"/>
          <w:szCs w:val="21"/>
        </w:rPr>
      </w:pPr>
      <w:r>
        <w:rPr>
          <w:rFonts w:hint="eastAsia" w:ascii="宋体" w:hAnsi="宋体"/>
          <w:color w:val="auto"/>
          <w:szCs w:val="21"/>
        </w:rPr>
        <w:t>供应商在响应文件提交截止时间后向采购人、采购代理机构书面申请撤回响应文件的，采购人和采购代理机构对已提交的响应文件概不退回。</w:t>
      </w:r>
    </w:p>
    <w:p w14:paraId="0E234844">
      <w:pPr>
        <w:spacing w:line="360" w:lineRule="auto"/>
        <w:jc w:val="center"/>
        <w:rPr>
          <w:rFonts w:hint="eastAsia" w:ascii="宋体" w:hAnsi="宋体"/>
          <w:b/>
          <w:color w:val="auto"/>
          <w:sz w:val="32"/>
          <w:szCs w:val="32"/>
        </w:rPr>
      </w:pPr>
      <w:r>
        <w:rPr>
          <w:rFonts w:hint="eastAsia" w:ascii="宋体" w:hAnsi="宋体"/>
          <w:b/>
          <w:color w:val="auto"/>
          <w:sz w:val="32"/>
          <w:szCs w:val="32"/>
        </w:rPr>
        <w:t>四、评审及谈判</w:t>
      </w:r>
    </w:p>
    <w:p w14:paraId="7CB5216B">
      <w:pPr>
        <w:spacing w:line="360" w:lineRule="auto"/>
        <w:ind w:left="420" w:firstLine="420"/>
        <w:rPr>
          <w:rFonts w:hint="eastAsia" w:ascii="宋体" w:hAnsi="宋体"/>
          <w:color w:val="auto"/>
          <w:szCs w:val="21"/>
        </w:rPr>
      </w:pPr>
    </w:p>
    <w:p w14:paraId="1ADE79D4">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24.谈判小组成立</w:t>
      </w:r>
    </w:p>
    <w:p w14:paraId="4CD4CBA0">
      <w:pPr>
        <w:spacing w:line="360" w:lineRule="auto"/>
        <w:ind w:firstLine="420" w:firstLineChars="200"/>
        <w:rPr>
          <w:rFonts w:hint="eastAsia" w:ascii="宋体" w:hAnsi="宋体"/>
          <w:color w:val="auto"/>
          <w:szCs w:val="21"/>
        </w:rPr>
      </w:pPr>
      <w:r>
        <w:rPr>
          <w:rFonts w:hint="eastAsia" w:ascii="宋体" w:hAnsi="宋体"/>
          <w:color w:val="auto"/>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5CFB81A5">
      <w:pPr>
        <w:spacing w:line="360" w:lineRule="auto"/>
        <w:ind w:firstLine="420" w:firstLineChars="200"/>
        <w:rPr>
          <w:rFonts w:hint="eastAsia" w:ascii="宋体" w:hAnsi="宋体"/>
          <w:color w:val="auto"/>
          <w:szCs w:val="21"/>
        </w:rPr>
      </w:pPr>
      <w:r>
        <w:rPr>
          <w:rFonts w:hint="eastAsia" w:ascii="宋体" w:hAnsi="宋体"/>
          <w:color w:val="auto"/>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2ED8C8F8">
      <w:pPr>
        <w:spacing w:line="360" w:lineRule="auto"/>
        <w:ind w:firstLine="420" w:firstLineChars="200"/>
        <w:rPr>
          <w:rFonts w:hint="eastAsia" w:ascii="宋体" w:hAnsi="宋体"/>
          <w:color w:val="auto"/>
          <w:szCs w:val="21"/>
        </w:rPr>
      </w:pPr>
      <w:r>
        <w:rPr>
          <w:rFonts w:hint="eastAsia" w:ascii="宋体" w:hAnsi="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基于“政采云”平台</w:t>
      </w:r>
      <w:r>
        <w:rPr>
          <w:rFonts w:hint="eastAsia" w:hAnsi="宋体"/>
          <w:bCs/>
          <w:color w:val="auto"/>
        </w:rPr>
        <w:t>抽（选）取</w:t>
      </w:r>
      <w:r>
        <w:rPr>
          <w:rFonts w:hint="eastAsia" w:hAnsi="宋体"/>
          <w:bCs/>
          <w:color w:val="auto"/>
          <w:szCs w:val="21"/>
        </w:rPr>
        <w:t>评审专家。</w:t>
      </w:r>
    </w:p>
    <w:p w14:paraId="46F1A882">
      <w:pPr>
        <w:spacing w:line="360" w:lineRule="auto"/>
        <w:ind w:firstLine="482" w:firstLineChars="200"/>
        <w:rPr>
          <w:rFonts w:ascii="黑体" w:hAnsi="黑体" w:eastAsia="黑体"/>
          <w:b/>
          <w:bCs/>
          <w:color w:val="auto"/>
          <w:sz w:val="24"/>
        </w:rPr>
      </w:pPr>
      <w:r>
        <w:rPr>
          <w:rFonts w:ascii="黑体" w:hAnsi="黑体" w:eastAsia="黑体"/>
          <w:b/>
          <w:bCs/>
          <w:color w:val="auto"/>
          <w:sz w:val="24"/>
        </w:rPr>
        <w:t>25.</w:t>
      </w:r>
      <w:r>
        <w:rPr>
          <w:rFonts w:hint="eastAsia" w:ascii="黑体" w:hAnsi="黑体" w:eastAsia="黑体"/>
          <w:b/>
          <w:bCs/>
          <w:color w:val="auto"/>
          <w:sz w:val="24"/>
        </w:rPr>
        <w:t xml:space="preserve"> 首次响应文件的开启和解密</w:t>
      </w:r>
    </w:p>
    <w:p w14:paraId="337CB805">
      <w:pPr>
        <w:spacing w:line="360" w:lineRule="auto"/>
        <w:ind w:firstLine="420"/>
        <w:rPr>
          <w:rFonts w:hint="eastAsia" w:hAnsi="宋体"/>
          <w:bCs/>
          <w:color w:val="auto"/>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间通过电子交易平台组织响应文件开启，供应商的法定代表人或其委托代理人须携带加密时所用的CA锁，按平台提示和谈判文件的规定登录到“政采云”平台电子开标大厅签到，</w:t>
      </w:r>
      <w:r>
        <w:rPr>
          <w:rFonts w:hint="eastAsia"/>
          <w:color w:val="auto"/>
        </w:rPr>
        <w:t>采购代理机构依托“政采云”平台向各供应商发出电子加密响应文件【开始解密】通知，由供应商按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3A54E1A9">
      <w:pPr>
        <w:spacing w:line="360" w:lineRule="auto"/>
        <w:ind w:firstLine="482" w:firstLineChars="200"/>
        <w:rPr>
          <w:rFonts w:ascii="黑体" w:hAnsi="黑体" w:eastAsia="黑体"/>
          <w:b/>
          <w:bCs/>
          <w:color w:val="auto"/>
          <w:sz w:val="24"/>
        </w:rPr>
      </w:pPr>
      <w:r>
        <w:rPr>
          <w:rFonts w:ascii="黑体" w:hAnsi="黑体" w:eastAsia="黑体"/>
          <w:b/>
          <w:bCs/>
          <w:color w:val="auto"/>
          <w:sz w:val="24"/>
        </w:rPr>
        <w:t>26</w:t>
      </w:r>
      <w:r>
        <w:rPr>
          <w:rFonts w:hint="eastAsia" w:ascii="黑体" w:hAnsi="黑体" w:eastAsia="黑体"/>
          <w:b/>
          <w:bCs/>
          <w:color w:val="auto"/>
          <w:sz w:val="24"/>
        </w:rPr>
        <w:t>. 评审程序和评定成交的标准</w:t>
      </w:r>
    </w:p>
    <w:p w14:paraId="2A6988D4">
      <w:pPr>
        <w:spacing w:line="360" w:lineRule="auto"/>
        <w:ind w:firstLine="420" w:firstLineChars="200"/>
        <w:rPr>
          <w:rFonts w:hint="eastAsia"/>
          <w:color w:val="auto"/>
        </w:rPr>
      </w:pPr>
      <w:r>
        <w:rPr>
          <w:rFonts w:hint="eastAsia"/>
          <w:color w:val="auto"/>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rPr>
        <w:t>“供应商须知前附表”。</w:t>
      </w:r>
    </w:p>
    <w:p w14:paraId="376D192D">
      <w:pPr>
        <w:spacing w:line="360" w:lineRule="auto"/>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 xml:space="preserve">6.2 </w:t>
      </w:r>
      <w:r>
        <w:rPr>
          <w:rFonts w:hint="eastAsia" w:ascii="宋体" w:hAnsi="宋体"/>
          <w:color w:val="auto"/>
          <w:szCs w:val="21"/>
        </w:rPr>
        <w:t>商务/技术要求允许负偏离的条款数详见“供应商须知前附表”。</w:t>
      </w:r>
    </w:p>
    <w:p w14:paraId="3C19BD98">
      <w:pPr>
        <w:spacing w:line="360" w:lineRule="auto"/>
        <w:ind w:firstLine="420" w:firstLineChars="200"/>
        <w:rPr>
          <w:rFonts w:hint="eastAsia" w:ascii="宋体" w:hAnsi="宋体"/>
          <w:color w:val="auto"/>
        </w:rPr>
      </w:pPr>
      <w:r>
        <w:rPr>
          <w:rFonts w:hint="eastAsia" w:ascii="宋体" w:hAnsi="宋体"/>
          <w:color w:val="auto"/>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2234393">
      <w:pPr>
        <w:spacing w:line="360" w:lineRule="auto"/>
        <w:ind w:firstLine="420" w:firstLineChars="200"/>
        <w:rPr>
          <w:rFonts w:hint="eastAsia" w:ascii="宋体" w:hAnsi="宋体"/>
          <w:color w:val="auto"/>
        </w:rPr>
      </w:pPr>
      <w:r>
        <w:rPr>
          <w:rFonts w:hint="eastAsia" w:ascii="宋体" w:hAnsi="宋体"/>
          <w:color w:val="auto"/>
        </w:rPr>
        <w:t>2</w:t>
      </w:r>
      <w:r>
        <w:rPr>
          <w:rFonts w:ascii="宋体" w:hAnsi="宋体"/>
          <w:color w:val="auto"/>
        </w:rPr>
        <w:t>6.</w:t>
      </w:r>
      <w:r>
        <w:rPr>
          <w:rFonts w:hint="eastAsia" w:ascii="宋体" w:hAnsi="宋体"/>
          <w:color w:val="auto"/>
        </w:rPr>
        <w:t>4</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3B0BA061">
      <w:pPr>
        <w:spacing w:line="360" w:lineRule="auto"/>
        <w:ind w:firstLine="420" w:firstLineChars="200"/>
        <w:rPr>
          <w:rFonts w:hint="eastAsia" w:hAnsi="宋体"/>
          <w:color w:val="auto"/>
        </w:rPr>
      </w:pPr>
      <w:r>
        <w:rPr>
          <w:rFonts w:hint="eastAsia" w:hAnsi="宋体"/>
          <w:color w:val="auto"/>
        </w:rPr>
        <w:t xml:space="preserve">（1）电子交易平台发生故障而无法登录访问的； </w:t>
      </w:r>
    </w:p>
    <w:p w14:paraId="28563C1F">
      <w:pPr>
        <w:spacing w:line="360" w:lineRule="auto"/>
        <w:ind w:firstLine="420" w:firstLineChars="200"/>
        <w:rPr>
          <w:rFonts w:hint="eastAsia" w:hAnsi="宋体"/>
          <w:color w:val="auto"/>
        </w:rPr>
      </w:pPr>
      <w:r>
        <w:rPr>
          <w:rFonts w:hint="eastAsia" w:hAnsi="宋体"/>
          <w:color w:val="auto"/>
        </w:rPr>
        <w:t>（2）电子交易平台应用或数据库出现错误，不能进行正常操作的；</w:t>
      </w:r>
    </w:p>
    <w:p w14:paraId="1594E45E">
      <w:pPr>
        <w:spacing w:line="360" w:lineRule="auto"/>
        <w:ind w:firstLine="420" w:firstLineChars="200"/>
        <w:rPr>
          <w:rFonts w:hint="eastAsia" w:hAnsi="宋体"/>
          <w:color w:val="auto"/>
        </w:rPr>
      </w:pPr>
      <w:r>
        <w:rPr>
          <w:rFonts w:hint="eastAsia" w:hAnsi="宋体"/>
          <w:color w:val="auto"/>
        </w:rPr>
        <w:t>（3）电子交易平台发现严重安全漏洞，有潜在泄密危险的；</w:t>
      </w:r>
    </w:p>
    <w:p w14:paraId="6911BD51">
      <w:pPr>
        <w:spacing w:line="360" w:lineRule="auto"/>
        <w:ind w:firstLine="420" w:firstLineChars="200"/>
        <w:rPr>
          <w:rFonts w:hint="eastAsia" w:hAnsi="宋体"/>
          <w:color w:val="auto"/>
        </w:rPr>
      </w:pPr>
      <w:r>
        <w:rPr>
          <w:rFonts w:hint="eastAsia" w:hAnsi="宋体"/>
          <w:color w:val="auto"/>
        </w:rPr>
        <w:t xml:space="preserve">（4）病毒发作导致不能进行正常操作的； </w:t>
      </w:r>
    </w:p>
    <w:p w14:paraId="5E684C61">
      <w:pPr>
        <w:spacing w:line="360" w:lineRule="auto"/>
        <w:ind w:firstLine="420" w:firstLineChars="200"/>
        <w:rPr>
          <w:rFonts w:hint="eastAsia" w:hAnsi="宋体"/>
          <w:color w:val="auto"/>
        </w:rPr>
      </w:pPr>
      <w:r>
        <w:rPr>
          <w:rFonts w:hint="eastAsia" w:hAnsi="宋体"/>
          <w:color w:val="auto"/>
        </w:rPr>
        <w:t>（5）其他无法保证电子交易的公平、公正和安全的情况。</w:t>
      </w:r>
    </w:p>
    <w:p w14:paraId="72548DD2">
      <w:pPr>
        <w:spacing w:line="360" w:lineRule="auto"/>
        <w:ind w:firstLine="420" w:firstLineChars="200"/>
        <w:rPr>
          <w:rFonts w:hint="eastAsia" w:ascii="宋体" w:hAnsi="宋体"/>
          <w:color w:val="auto"/>
        </w:rPr>
      </w:pPr>
      <w:r>
        <w:rPr>
          <w:rFonts w:hint="eastAsia" w:ascii="宋体" w:hAnsi="宋体"/>
          <w:color w:val="auto"/>
        </w:rPr>
        <w:t>26.</w:t>
      </w:r>
      <w:r>
        <w:rPr>
          <w:rFonts w:ascii="宋体" w:hAnsi="宋体"/>
          <w:color w:val="auto"/>
        </w:rPr>
        <w:t>5</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E8EA023">
      <w:pPr>
        <w:spacing w:line="360" w:lineRule="auto"/>
        <w:ind w:firstLine="482" w:firstLineChars="200"/>
        <w:rPr>
          <w:rFonts w:ascii="黑体" w:hAnsi="黑体" w:eastAsia="黑体"/>
          <w:b/>
          <w:bCs/>
          <w:color w:val="auto"/>
          <w:sz w:val="24"/>
        </w:rPr>
      </w:pPr>
      <w:r>
        <w:rPr>
          <w:rFonts w:ascii="黑体" w:hAnsi="黑体" w:eastAsia="黑体"/>
          <w:b/>
          <w:bCs/>
          <w:color w:val="auto"/>
          <w:sz w:val="24"/>
        </w:rPr>
        <w:t>27</w:t>
      </w:r>
      <w:r>
        <w:rPr>
          <w:rFonts w:hint="eastAsia" w:ascii="黑体" w:hAnsi="黑体" w:eastAsia="黑体"/>
          <w:b/>
          <w:bCs/>
          <w:color w:val="auto"/>
          <w:sz w:val="24"/>
        </w:rPr>
        <w:t>.确定成交供应商及结果公告</w:t>
      </w:r>
    </w:p>
    <w:p w14:paraId="0CC483DF">
      <w:pPr>
        <w:spacing w:line="360" w:lineRule="auto"/>
        <w:ind w:firstLine="420" w:firstLineChars="200"/>
        <w:rPr>
          <w:rFonts w:ascii="宋体" w:hAnsi="宋体"/>
          <w:color w:val="auto"/>
          <w:szCs w:val="21"/>
        </w:rPr>
      </w:pPr>
      <w:r>
        <w:rPr>
          <w:rFonts w:ascii="宋体" w:hAnsi="宋体"/>
          <w:color w:val="auto"/>
          <w:szCs w:val="21"/>
        </w:rPr>
        <w:t>27</w:t>
      </w:r>
      <w:r>
        <w:rPr>
          <w:rFonts w:hint="eastAsia" w:ascii="宋体" w:hAnsi="宋体"/>
          <w:color w:val="auto"/>
          <w:szCs w:val="21"/>
        </w:rPr>
        <w:t>.1</w:t>
      </w:r>
      <w:r>
        <w:rPr>
          <w:rFonts w:hint="eastAsia" w:ascii="宋体" w:hAnsi="宋体"/>
          <w:color w:val="auto"/>
          <w:kern w:val="0"/>
          <w:szCs w:val="21"/>
        </w:rPr>
        <w:t xml:space="preserve"> 采购</w:t>
      </w:r>
      <w:r>
        <w:rPr>
          <w:rFonts w:hint="eastAsia" w:ascii="宋体" w:hAnsi="宋体"/>
          <w:color w:val="auto"/>
          <w:szCs w:val="21"/>
        </w:rPr>
        <w:t>代理</w:t>
      </w:r>
      <w:r>
        <w:rPr>
          <w:rFonts w:hint="eastAsia" w:ascii="宋体" w:hAnsi="宋体"/>
          <w:color w:val="auto"/>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4166F45E">
      <w:pPr>
        <w:pStyle w:val="18"/>
        <w:spacing w:line="360" w:lineRule="auto"/>
        <w:ind w:firstLine="420" w:firstLineChars="200"/>
        <w:rPr>
          <w:rFonts w:ascii="宋体" w:hAnsi="宋体"/>
          <w:color w:val="auto"/>
          <w:kern w:val="0"/>
          <w:szCs w:val="21"/>
        </w:rPr>
      </w:pPr>
      <w:r>
        <w:rPr>
          <w:rFonts w:ascii="宋体" w:hAnsi="宋体"/>
          <w:color w:val="auto"/>
          <w:kern w:val="0"/>
          <w:szCs w:val="21"/>
        </w:rPr>
        <w:t>27</w:t>
      </w:r>
      <w:r>
        <w:rPr>
          <w:rFonts w:hint="eastAsia" w:ascii="宋体" w:hAnsi="宋体"/>
          <w:color w:val="auto"/>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olor w:val="auto"/>
          <w:szCs w:val="21"/>
        </w:rPr>
        <w:t>成交供应商享受《政府采购促进中小企业发展管理办法》（财库〔2020〕46号）规定的中小企业扶持政策的，采购人、采购代理机构应当随成交结果公开成交供应商的《中小企业声明函》。</w:t>
      </w:r>
    </w:p>
    <w:p w14:paraId="39D9BDC5">
      <w:pPr>
        <w:pStyle w:val="18"/>
        <w:spacing w:line="360" w:lineRule="auto"/>
        <w:ind w:firstLine="420" w:firstLineChars="200"/>
        <w:rPr>
          <w:rFonts w:hint="eastAsia" w:ascii="宋体" w:hAnsi="宋体"/>
          <w:bCs/>
          <w:color w:val="auto"/>
          <w:szCs w:val="21"/>
        </w:rPr>
      </w:pPr>
      <w:r>
        <w:rPr>
          <w:rFonts w:hint="eastAsia" w:ascii="宋体" w:hAnsi="宋体"/>
          <w:bCs/>
          <w:color w:val="auto"/>
          <w:szCs w:val="21"/>
        </w:rPr>
        <w:t>27.3出现下列情形之一的，采购人或者采购代理机构应当终止竞争性谈判采购活动，发布项目终止公告并说明原因，重新开展采购活动：</w:t>
      </w:r>
    </w:p>
    <w:p w14:paraId="1AA2D5F7">
      <w:pPr>
        <w:pStyle w:val="18"/>
        <w:spacing w:line="360" w:lineRule="auto"/>
        <w:ind w:firstLine="420" w:firstLineChars="200"/>
        <w:rPr>
          <w:rFonts w:hint="eastAsia" w:ascii="宋体" w:hAnsi="宋体"/>
          <w:bCs/>
          <w:color w:val="auto"/>
          <w:szCs w:val="21"/>
        </w:rPr>
      </w:pPr>
      <w:r>
        <w:rPr>
          <w:rFonts w:hint="eastAsia" w:ascii="宋体" w:hAnsi="宋体"/>
          <w:bCs/>
          <w:color w:val="auto"/>
          <w:szCs w:val="21"/>
        </w:rPr>
        <w:t>（1）因情况变化，不再符合规定的竞争性谈判采购方式适用情形的；</w:t>
      </w:r>
    </w:p>
    <w:p w14:paraId="6A8C8CEE">
      <w:pPr>
        <w:pStyle w:val="18"/>
        <w:spacing w:line="360" w:lineRule="auto"/>
        <w:ind w:firstLine="420" w:firstLineChars="200"/>
        <w:rPr>
          <w:rFonts w:hint="eastAsia" w:ascii="宋体" w:hAnsi="宋体"/>
          <w:bCs/>
          <w:color w:val="auto"/>
          <w:szCs w:val="21"/>
        </w:rPr>
      </w:pPr>
      <w:r>
        <w:rPr>
          <w:rFonts w:hint="eastAsia" w:ascii="宋体" w:hAnsi="宋体"/>
          <w:bCs/>
          <w:color w:val="auto"/>
          <w:szCs w:val="21"/>
        </w:rPr>
        <w:t>（2）出现影响采购公正的违法、违规行为的；</w:t>
      </w:r>
    </w:p>
    <w:p w14:paraId="7716AE78">
      <w:pPr>
        <w:pStyle w:val="18"/>
        <w:spacing w:line="360" w:lineRule="auto"/>
        <w:ind w:firstLine="420" w:firstLineChars="200"/>
        <w:rPr>
          <w:rFonts w:hint="eastAsia" w:ascii="宋体" w:hAnsi="宋体"/>
          <w:bCs/>
          <w:color w:val="auto"/>
          <w:szCs w:val="21"/>
        </w:rPr>
      </w:pPr>
      <w:r>
        <w:rPr>
          <w:rFonts w:hint="eastAsia" w:ascii="宋体" w:hAnsi="宋体"/>
          <w:bCs/>
          <w:color w:val="auto"/>
          <w:szCs w:val="21"/>
        </w:rPr>
        <w:t>（3）在采购过程中符合竞争要求的供应商或者报价未超过采购预算的供应商不足3家的，但“第四章 评审程序和评定成交的标准”第3.7条规定的情形除外。</w:t>
      </w:r>
    </w:p>
    <w:p w14:paraId="351433E7">
      <w:pPr>
        <w:pStyle w:val="18"/>
        <w:spacing w:line="360" w:lineRule="auto"/>
        <w:ind w:firstLine="420" w:firstLineChars="200"/>
        <w:rPr>
          <w:rFonts w:hint="eastAsia" w:ascii="宋体" w:hAnsi="宋体"/>
          <w:bCs/>
          <w:color w:val="auto"/>
          <w:szCs w:val="21"/>
        </w:rPr>
      </w:pPr>
      <w:r>
        <w:rPr>
          <w:rFonts w:hint="eastAsia" w:ascii="宋体" w:hAnsi="宋体"/>
          <w:bCs/>
          <w:color w:val="auto"/>
          <w:szCs w:val="21"/>
        </w:rPr>
        <w:t>27.4在采购活动中因重大变故，采购任务取消的，采购人或者采购代理机构应当终止采购活动，通知所有参加采购活动的供应商，并将项目实施情况和采购任务取消原因报送本级财政部门。</w:t>
      </w:r>
    </w:p>
    <w:p w14:paraId="68241185">
      <w:pPr>
        <w:spacing w:line="360" w:lineRule="auto"/>
        <w:ind w:firstLine="482" w:firstLineChars="200"/>
        <w:rPr>
          <w:rFonts w:ascii="黑体" w:hAnsi="黑体" w:eastAsia="黑体"/>
          <w:b/>
          <w:bCs/>
          <w:color w:val="auto"/>
          <w:sz w:val="24"/>
        </w:rPr>
      </w:pPr>
      <w:r>
        <w:rPr>
          <w:rFonts w:ascii="黑体" w:hAnsi="黑体" w:eastAsia="黑体"/>
          <w:b/>
          <w:bCs/>
          <w:color w:val="auto"/>
          <w:sz w:val="24"/>
        </w:rPr>
        <w:t>28</w:t>
      </w:r>
      <w:r>
        <w:rPr>
          <w:rFonts w:hint="eastAsia" w:ascii="黑体" w:hAnsi="黑体" w:eastAsia="黑体"/>
          <w:b/>
          <w:bCs/>
          <w:color w:val="auto"/>
          <w:sz w:val="24"/>
        </w:rPr>
        <w:t>.履约保证金</w:t>
      </w:r>
    </w:p>
    <w:p w14:paraId="1A33CD05">
      <w:pPr>
        <w:pStyle w:val="18"/>
        <w:spacing w:line="360" w:lineRule="auto"/>
        <w:ind w:firstLine="420" w:firstLineChars="200"/>
        <w:contextualSpacing/>
        <w:rPr>
          <w:rFonts w:ascii="宋体" w:hAnsi="宋体"/>
          <w:color w:val="auto"/>
          <w:szCs w:val="21"/>
        </w:rPr>
      </w:pPr>
      <w:r>
        <w:rPr>
          <w:rFonts w:ascii="宋体" w:hAnsi="宋体"/>
          <w:color w:val="auto"/>
          <w:szCs w:val="21"/>
        </w:rPr>
        <w:t>28</w:t>
      </w:r>
      <w:r>
        <w:rPr>
          <w:rFonts w:hint="eastAsia" w:ascii="宋体" w:hAnsi="宋体"/>
          <w:color w:val="auto"/>
          <w:szCs w:val="21"/>
        </w:rPr>
        <w:t>.1履约保证金的金额、提交方式、退付的时间和条件详见 “供应商须知前附表”。成交供应商未按规定提交履约保证金的，视为拒绝</w:t>
      </w:r>
      <w:r>
        <w:rPr>
          <w:color w:val="auto"/>
        </w:rPr>
        <w:t>与采购人</w:t>
      </w:r>
      <w:r>
        <w:rPr>
          <w:rFonts w:hint="eastAsia" w:ascii="宋体" w:hAnsi="宋体"/>
          <w:color w:val="auto"/>
          <w:szCs w:val="21"/>
        </w:rPr>
        <w:t>签订合同。</w:t>
      </w:r>
    </w:p>
    <w:p w14:paraId="172AC8D0">
      <w:pPr>
        <w:spacing w:line="360" w:lineRule="auto"/>
        <w:ind w:firstLine="424" w:firstLineChars="202"/>
        <w:contextualSpacing/>
        <w:rPr>
          <w:rFonts w:ascii="宋体" w:hAnsi="宋体"/>
          <w:color w:val="auto"/>
          <w:szCs w:val="21"/>
        </w:rPr>
      </w:pPr>
      <w:r>
        <w:rPr>
          <w:rFonts w:ascii="宋体" w:hAnsi="宋体"/>
          <w:color w:val="auto"/>
          <w:szCs w:val="21"/>
        </w:rPr>
        <w:t>28</w:t>
      </w:r>
      <w:r>
        <w:rPr>
          <w:rFonts w:hint="eastAsia" w:ascii="宋体" w:hAnsi="宋体"/>
          <w:color w:val="auto"/>
          <w:szCs w:val="21"/>
        </w:rPr>
        <w:t>.2在履约保证金退还日期前，若成交供应商的开户名称、开户银行、帐号有变动的，请以书面形式通知履约保证金收取单位，否则由此产生的后果由成交供应商自负。</w:t>
      </w:r>
    </w:p>
    <w:p w14:paraId="31895BE1">
      <w:pPr>
        <w:spacing w:line="360" w:lineRule="auto"/>
        <w:ind w:firstLine="482" w:firstLineChars="200"/>
        <w:rPr>
          <w:rFonts w:ascii="黑体" w:hAnsi="黑体" w:eastAsia="黑体"/>
          <w:b/>
          <w:bCs/>
          <w:color w:val="auto"/>
          <w:sz w:val="24"/>
        </w:rPr>
      </w:pPr>
      <w:r>
        <w:rPr>
          <w:rFonts w:ascii="黑体" w:hAnsi="黑体" w:eastAsia="黑体"/>
          <w:b/>
          <w:bCs/>
          <w:color w:val="auto"/>
          <w:sz w:val="24"/>
        </w:rPr>
        <w:t>29</w:t>
      </w:r>
      <w:r>
        <w:rPr>
          <w:rFonts w:hint="eastAsia" w:ascii="黑体" w:hAnsi="黑体" w:eastAsia="黑体"/>
          <w:b/>
          <w:bCs/>
          <w:color w:val="auto"/>
          <w:sz w:val="24"/>
        </w:rPr>
        <w:t>.签订合同</w:t>
      </w:r>
    </w:p>
    <w:p w14:paraId="72A37C40">
      <w:pPr>
        <w:spacing w:line="360" w:lineRule="auto"/>
        <w:ind w:firstLine="424" w:firstLineChars="202"/>
        <w:rPr>
          <w:rFonts w:hint="eastAsia" w:ascii="宋体" w:hAnsi="宋体"/>
          <w:color w:val="auto"/>
          <w:szCs w:val="21"/>
        </w:rPr>
      </w:pPr>
      <w:r>
        <w:rPr>
          <w:rFonts w:hint="eastAsia" w:ascii="宋体" w:hAnsi="宋体"/>
          <w:color w:val="auto"/>
          <w:szCs w:val="21"/>
        </w:rPr>
        <w:t>29.1签订电子采购合同：成交供应商领取电子成交通知书后，在</w:t>
      </w:r>
      <w:r>
        <w:rPr>
          <w:rFonts w:hint="eastAsia" w:ascii="宋体" w:hAnsi="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78C7D556">
      <w:pPr>
        <w:spacing w:line="360" w:lineRule="auto"/>
        <w:ind w:firstLine="424" w:firstLineChars="202"/>
        <w:rPr>
          <w:rFonts w:hint="eastAsia" w:ascii="宋体" w:hAnsi="宋体"/>
          <w:color w:val="auto"/>
          <w:szCs w:val="21"/>
        </w:rPr>
      </w:pPr>
      <w:r>
        <w:rPr>
          <w:rFonts w:hint="eastAsia" w:ascii="宋体" w:hAnsi="宋体"/>
          <w:color w:val="auto"/>
          <w:szCs w:val="21"/>
        </w:rPr>
        <w:t>线下签订纸质合同：供应商领取成交通知书后，按“供应商须知前附表”规定向采购人出示相关证明材料，经采购人核验合格后方可签订合同。</w:t>
      </w:r>
    </w:p>
    <w:p w14:paraId="587F8C25">
      <w:pPr>
        <w:spacing w:line="360" w:lineRule="auto"/>
        <w:ind w:firstLine="424" w:firstLineChars="202"/>
        <w:rPr>
          <w:rFonts w:hint="eastAsia" w:ascii="宋体" w:hAnsi="宋体"/>
          <w:color w:val="auto"/>
          <w:szCs w:val="21"/>
        </w:rPr>
      </w:pPr>
      <w:r>
        <w:rPr>
          <w:rFonts w:hint="eastAsia" w:ascii="宋体" w:hAnsi="宋体"/>
          <w:color w:val="auto"/>
          <w:szCs w:val="21"/>
        </w:rPr>
        <w:t>29.2签订合同时间：按成交通知书规定的时间与采购人签订合同。</w:t>
      </w:r>
    </w:p>
    <w:p w14:paraId="175D9969">
      <w:pPr>
        <w:spacing w:line="360" w:lineRule="auto"/>
        <w:ind w:firstLine="424" w:firstLineChars="202"/>
        <w:rPr>
          <w:rFonts w:hint="eastAsia" w:ascii="宋体" w:hAnsi="宋体"/>
          <w:color w:val="auto"/>
          <w:szCs w:val="21"/>
        </w:rPr>
      </w:pPr>
      <w:r>
        <w:rPr>
          <w:rFonts w:hint="eastAsia" w:ascii="宋体" w:hAnsi="宋体"/>
          <w:color w:val="auto"/>
          <w:szCs w:val="21"/>
        </w:rPr>
        <w:t>29.</w:t>
      </w:r>
      <w:r>
        <w:rPr>
          <w:rFonts w:ascii="宋体" w:hAnsi="宋体"/>
          <w:color w:val="auto"/>
          <w:szCs w:val="21"/>
        </w:rPr>
        <w:t>3</w:t>
      </w:r>
      <w:r>
        <w:rPr>
          <w:rFonts w:hint="eastAsia" w:ascii="宋体" w:hAnsi="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3908F2F">
      <w:pPr>
        <w:spacing w:line="360" w:lineRule="auto"/>
        <w:ind w:firstLine="424" w:firstLineChars="202"/>
        <w:rPr>
          <w:rFonts w:hint="eastAsia" w:ascii="宋体" w:hAnsi="宋体"/>
          <w:color w:val="auto"/>
          <w:szCs w:val="21"/>
        </w:rPr>
      </w:pPr>
      <w:r>
        <w:rPr>
          <w:rFonts w:hint="eastAsia" w:ascii="宋体" w:hAnsi="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B0C149F">
      <w:pPr>
        <w:spacing w:line="360" w:lineRule="auto"/>
        <w:ind w:firstLine="424" w:firstLineChars="202"/>
        <w:rPr>
          <w:rFonts w:hint="eastAsia" w:ascii="宋体" w:hAnsi="宋体"/>
          <w:color w:val="auto"/>
          <w:szCs w:val="21"/>
        </w:rPr>
      </w:pPr>
      <w:r>
        <w:rPr>
          <w:rFonts w:hint="eastAsia" w:ascii="宋体" w:hAnsi="宋体"/>
          <w:color w:val="auto"/>
          <w:szCs w:val="21"/>
        </w:rPr>
        <w:t>29.5采购人或成交供应商不得单方面向合同另一方提出任何谈判文件没有约定的条件或不合理的要求，作为签订合同的条件；也不得协商另行订立背离谈判文件和合同实质性内容的协议。</w:t>
      </w:r>
    </w:p>
    <w:p w14:paraId="26761642">
      <w:pPr>
        <w:spacing w:line="360" w:lineRule="auto"/>
        <w:ind w:firstLine="424" w:firstLineChars="202"/>
        <w:rPr>
          <w:rFonts w:hint="eastAsia" w:ascii="宋体" w:hAnsi="宋体"/>
          <w:color w:val="auto"/>
          <w:szCs w:val="21"/>
        </w:rPr>
      </w:pPr>
      <w:r>
        <w:rPr>
          <w:rFonts w:hint="eastAsia" w:ascii="宋体" w:hAnsi="宋体"/>
          <w:color w:val="auto"/>
          <w:szCs w:val="21"/>
        </w:rPr>
        <w:t>29.6如签订合同并生效后，供应商无故拒绝或延期，除按照合同条款处理外，将承担相应的法律责任。</w:t>
      </w:r>
    </w:p>
    <w:p w14:paraId="25AB7E0D">
      <w:pPr>
        <w:spacing w:line="360" w:lineRule="auto"/>
        <w:ind w:firstLine="424" w:firstLineChars="202"/>
        <w:rPr>
          <w:rFonts w:hint="eastAsia" w:ascii="宋体" w:hAnsi="宋体"/>
          <w:color w:val="auto"/>
          <w:szCs w:val="21"/>
        </w:rPr>
      </w:pPr>
      <w:r>
        <w:rPr>
          <w:rFonts w:hint="eastAsia" w:ascii="宋体" w:hAnsi="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C91DD73">
      <w:pPr>
        <w:spacing w:line="360" w:lineRule="auto"/>
        <w:ind w:firstLine="482" w:firstLineChars="200"/>
        <w:rPr>
          <w:rFonts w:ascii="黑体" w:hAnsi="黑体" w:eastAsia="黑体"/>
          <w:b/>
          <w:bCs/>
          <w:color w:val="auto"/>
          <w:sz w:val="24"/>
        </w:rPr>
      </w:pPr>
      <w:r>
        <w:rPr>
          <w:rFonts w:ascii="黑体" w:hAnsi="黑体" w:eastAsia="黑体"/>
          <w:b/>
          <w:bCs/>
          <w:color w:val="auto"/>
          <w:sz w:val="24"/>
        </w:rPr>
        <w:t>30</w:t>
      </w:r>
      <w:r>
        <w:rPr>
          <w:rFonts w:hint="eastAsia" w:ascii="黑体" w:hAnsi="黑体" w:eastAsia="黑体"/>
          <w:b/>
          <w:bCs/>
          <w:color w:val="auto"/>
          <w:sz w:val="24"/>
        </w:rPr>
        <w:t>.政府采购合同公告</w:t>
      </w:r>
    </w:p>
    <w:p w14:paraId="32F68E45">
      <w:pPr>
        <w:spacing w:line="360" w:lineRule="auto"/>
        <w:ind w:firstLine="420" w:firstLineChars="200"/>
        <w:rPr>
          <w:rFonts w:hint="eastAsia" w:ascii="宋体" w:hAnsi="宋体"/>
          <w:color w:val="auto"/>
          <w:szCs w:val="21"/>
        </w:rPr>
      </w:pPr>
      <w:r>
        <w:rPr>
          <w:rFonts w:hint="eastAsia" w:ascii="宋体" w:hAnsi="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77D83A1">
      <w:pPr>
        <w:spacing w:line="360" w:lineRule="auto"/>
        <w:ind w:firstLine="482" w:firstLineChars="200"/>
        <w:rPr>
          <w:rFonts w:ascii="黑体" w:hAnsi="黑体" w:eastAsia="黑体"/>
          <w:b/>
          <w:bCs/>
          <w:color w:val="auto"/>
          <w:sz w:val="24"/>
        </w:rPr>
      </w:pPr>
      <w:r>
        <w:rPr>
          <w:rFonts w:ascii="黑体" w:hAnsi="黑体" w:eastAsia="黑体"/>
          <w:b/>
          <w:bCs/>
          <w:color w:val="auto"/>
          <w:sz w:val="24"/>
        </w:rPr>
        <w:t>31</w:t>
      </w:r>
      <w:r>
        <w:rPr>
          <w:rFonts w:hint="eastAsia" w:ascii="黑体" w:hAnsi="黑体" w:eastAsia="黑体"/>
          <w:b/>
          <w:bCs/>
          <w:color w:val="auto"/>
          <w:sz w:val="24"/>
        </w:rPr>
        <w:t>. 询问、质疑和投诉</w:t>
      </w:r>
    </w:p>
    <w:p w14:paraId="24683187">
      <w:pPr>
        <w:pStyle w:val="16"/>
        <w:spacing w:after="120" w:line="360" w:lineRule="auto"/>
        <w:rPr>
          <w:rFonts w:ascii="宋体" w:hAnsi="宋体"/>
          <w:color w:val="auto"/>
        </w:rPr>
      </w:pPr>
      <w:r>
        <w:rPr>
          <w:rFonts w:ascii="宋体" w:hAnsi="宋体"/>
          <w:color w:val="auto"/>
        </w:rPr>
        <w:t>31</w:t>
      </w:r>
      <w:r>
        <w:rPr>
          <w:rFonts w:hint="eastAsia" w:ascii="宋体" w:hAnsi="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p>
    <w:p w14:paraId="765C67EE">
      <w:pPr>
        <w:spacing w:line="360" w:lineRule="auto"/>
        <w:ind w:firstLine="420" w:firstLineChars="200"/>
        <w:rPr>
          <w:rFonts w:ascii="宋体" w:hAnsi="宋体"/>
          <w:color w:val="auto"/>
        </w:rPr>
      </w:pPr>
      <w:r>
        <w:rPr>
          <w:rFonts w:ascii="宋体" w:hAnsi="宋体"/>
          <w:color w:val="auto"/>
        </w:rPr>
        <w:t>31</w:t>
      </w:r>
      <w:r>
        <w:rPr>
          <w:rFonts w:hint="eastAsia" w:ascii="宋体" w:hAnsi="宋体"/>
          <w:color w:val="auto"/>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olor w:val="auto"/>
          <w:shd w:val="clear" w:color="auto" w:fill="FFFFFF"/>
        </w:rPr>
        <w:t>接收质疑函的方式、联系部门、联系电话和通讯地址等信息</w:t>
      </w:r>
      <w:r>
        <w:rPr>
          <w:rFonts w:hint="eastAsia" w:ascii="宋体" w:hAnsi="宋体"/>
          <w:color w:val="auto"/>
          <w:szCs w:val="21"/>
        </w:rPr>
        <w:t>详见“供应商须知前附表”</w:t>
      </w:r>
      <w:r>
        <w:rPr>
          <w:rFonts w:hint="eastAsia" w:ascii="宋体" w:hAnsi="宋体"/>
          <w:color w:val="auto"/>
        </w:rPr>
        <w:t>。具体质疑起算时间如下：</w:t>
      </w:r>
    </w:p>
    <w:p w14:paraId="4BF7B2B0">
      <w:pPr>
        <w:spacing w:line="360" w:lineRule="auto"/>
        <w:ind w:firstLine="420" w:firstLineChars="200"/>
        <w:rPr>
          <w:rFonts w:hint="eastAsia" w:ascii="宋体" w:hAnsi="宋体"/>
          <w:color w:val="auto"/>
        </w:rPr>
      </w:pPr>
      <w:r>
        <w:rPr>
          <w:rFonts w:hint="eastAsia" w:ascii="宋体" w:hAnsi="宋体"/>
          <w:color w:val="auto"/>
        </w:rPr>
        <w:t>（1）对可以质疑的谈判文件提出质疑的，为获取谈判文件之日；</w:t>
      </w:r>
    </w:p>
    <w:p w14:paraId="51CEB6FB">
      <w:pPr>
        <w:spacing w:line="360" w:lineRule="auto"/>
        <w:ind w:firstLine="420" w:firstLineChars="200"/>
        <w:rPr>
          <w:rFonts w:hint="eastAsia" w:ascii="宋体" w:hAnsi="宋体"/>
          <w:color w:val="auto"/>
        </w:rPr>
      </w:pPr>
      <w:r>
        <w:rPr>
          <w:rFonts w:hint="eastAsia" w:ascii="宋体" w:hAnsi="宋体"/>
          <w:color w:val="auto"/>
        </w:rPr>
        <w:t>（2）对采购过程提出质疑的，为各采购程序环节结束之日；</w:t>
      </w:r>
    </w:p>
    <w:p w14:paraId="73206F34">
      <w:pPr>
        <w:spacing w:line="360" w:lineRule="auto"/>
        <w:ind w:firstLine="420" w:firstLineChars="200"/>
        <w:rPr>
          <w:rFonts w:hint="eastAsia" w:ascii="宋体" w:hAnsi="宋体"/>
          <w:color w:val="auto"/>
        </w:rPr>
      </w:pPr>
      <w:r>
        <w:rPr>
          <w:rFonts w:hint="eastAsia" w:ascii="宋体" w:hAnsi="宋体"/>
          <w:color w:val="auto"/>
        </w:rPr>
        <w:t>（3）对成交结果提出质疑的，为成交结果公告期限届满之日。</w:t>
      </w:r>
    </w:p>
    <w:p w14:paraId="11FDF38D">
      <w:pPr>
        <w:spacing w:line="360" w:lineRule="auto"/>
        <w:ind w:firstLine="420" w:firstLineChars="200"/>
        <w:rPr>
          <w:rFonts w:ascii="宋体" w:hAnsi="宋体"/>
          <w:color w:val="auto"/>
        </w:rPr>
      </w:pPr>
      <w:r>
        <w:rPr>
          <w:rFonts w:ascii="宋体" w:hAnsi="宋体"/>
          <w:color w:val="auto"/>
        </w:rPr>
        <w:t>31</w:t>
      </w:r>
      <w:r>
        <w:rPr>
          <w:rFonts w:hint="eastAsia" w:ascii="宋体" w:hAnsi="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1DA4CF4">
      <w:pPr>
        <w:spacing w:line="360" w:lineRule="auto"/>
        <w:ind w:firstLine="420" w:firstLineChars="200"/>
        <w:rPr>
          <w:rFonts w:ascii="宋体" w:hAnsi="宋体"/>
          <w:color w:val="auto"/>
        </w:rPr>
      </w:pPr>
      <w:r>
        <w:rPr>
          <w:rFonts w:ascii="宋体" w:hAnsi="宋体"/>
          <w:color w:val="auto"/>
        </w:rPr>
        <w:t>31</w:t>
      </w:r>
      <w:r>
        <w:rPr>
          <w:rFonts w:hint="eastAsia" w:ascii="宋体" w:hAnsi="宋体"/>
          <w:color w:val="auto"/>
        </w:rPr>
        <w:t>.4供应商提出质疑应当提交质疑函和必要的证明材料，针对同一采购程序环节的质疑必须在法定质疑期内一次性提出。质疑函应当包括下列内容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olor w:val="auto"/>
        </w:rPr>
        <w:t>：</w:t>
      </w:r>
    </w:p>
    <w:p w14:paraId="25FD5A19">
      <w:pPr>
        <w:spacing w:line="360" w:lineRule="auto"/>
        <w:ind w:firstLine="420" w:firstLineChars="200"/>
        <w:rPr>
          <w:rFonts w:hint="eastAsia" w:ascii="宋体" w:hAnsi="宋体"/>
          <w:color w:val="auto"/>
        </w:rPr>
      </w:pPr>
      <w:r>
        <w:rPr>
          <w:rFonts w:hint="eastAsia" w:ascii="宋体" w:hAnsi="宋体"/>
          <w:color w:val="auto"/>
        </w:rPr>
        <w:t>（1）供应商的姓名或者名称、地址、邮编、联系人及联系电话；</w:t>
      </w:r>
    </w:p>
    <w:p w14:paraId="0EB3F72A">
      <w:pPr>
        <w:spacing w:line="360" w:lineRule="auto"/>
        <w:ind w:firstLine="420" w:firstLineChars="200"/>
        <w:rPr>
          <w:rFonts w:hint="eastAsia" w:ascii="宋体" w:hAnsi="宋体"/>
          <w:color w:val="auto"/>
        </w:rPr>
      </w:pPr>
      <w:r>
        <w:rPr>
          <w:rFonts w:hint="eastAsia" w:ascii="宋体" w:hAnsi="宋体"/>
          <w:color w:val="auto"/>
        </w:rPr>
        <w:t>（2）质疑项目的名称、编号；</w:t>
      </w:r>
    </w:p>
    <w:p w14:paraId="467C1235">
      <w:pPr>
        <w:spacing w:line="360" w:lineRule="auto"/>
        <w:ind w:firstLine="420" w:firstLineChars="200"/>
        <w:rPr>
          <w:rFonts w:hint="eastAsia" w:ascii="宋体" w:hAnsi="宋体"/>
          <w:color w:val="auto"/>
        </w:rPr>
      </w:pPr>
      <w:r>
        <w:rPr>
          <w:rFonts w:hint="eastAsia" w:ascii="宋体" w:hAnsi="宋体"/>
          <w:color w:val="auto"/>
        </w:rPr>
        <w:t>（3）具体、明确的质疑事项和与质疑事项相关的请求；</w:t>
      </w:r>
    </w:p>
    <w:p w14:paraId="5CC8AA0E">
      <w:pPr>
        <w:spacing w:line="360" w:lineRule="auto"/>
        <w:ind w:firstLine="420" w:firstLineChars="200"/>
        <w:rPr>
          <w:rFonts w:hint="eastAsia" w:ascii="宋体" w:hAnsi="宋体"/>
          <w:color w:val="auto"/>
        </w:rPr>
      </w:pPr>
      <w:r>
        <w:rPr>
          <w:rFonts w:hint="eastAsia" w:ascii="宋体" w:hAnsi="宋体"/>
          <w:color w:val="auto"/>
        </w:rPr>
        <w:t>（4）事实依据；</w:t>
      </w:r>
    </w:p>
    <w:p w14:paraId="72BFEF34">
      <w:pPr>
        <w:spacing w:line="360" w:lineRule="auto"/>
        <w:ind w:firstLine="420" w:firstLineChars="200"/>
        <w:rPr>
          <w:rFonts w:hint="eastAsia" w:ascii="宋体" w:hAnsi="宋体"/>
          <w:color w:val="auto"/>
        </w:rPr>
      </w:pPr>
      <w:r>
        <w:rPr>
          <w:rFonts w:hint="eastAsia" w:ascii="宋体" w:hAnsi="宋体"/>
          <w:color w:val="auto"/>
        </w:rPr>
        <w:t>（5）必要的法律依据；</w:t>
      </w:r>
    </w:p>
    <w:p w14:paraId="6DB3BE31">
      <w:pPr>
        <w:spacing w:line="360" w:lineRule="auto"/>
        <w:ind w:firstLine="420" w:firstLineChars="200"/>
        <w:rPr>
          <w:rFonts w:hint="eastAsia" w:ascii="宋体" w:hAnsi="宋体"/>
          <w:color w:val="auto"/>
        </w:rPr>
      </w:pPr>
      <w:r>
        <w:rPr>
          <w:rFonts w:hint="eastAsia" w:ascii="宋体" w:hAnsi="宋体"/>
          <w:color w:val="auto"/>
        </w:rPr>
        <w:t>（6）提出质疑的日期。</w:t>
      </w:r>
    </w:p>
    <w:p w14:paraId="03A16068">
      <w:pPr>
        <w:spacing w:line="360" w:lineRule="auto"/>
        <w:ind w:firstLine="420" w:firstLineChars="200"/>
        <w:rPr>
          <w:rFonts w:hint="eastAsia" w:ascii="宋体" w:hAnsi="宋体"/>
          <w:color w:val="auto"/>
        </w:rPr>
      </w:pPr>
      <w:r>
        <w:rPr>
          <w:rFonts w:hint="eastAsia" w:ascii="宋体" w:hAnsi="宋体"/>
          <w:color w:val="auto"/>
        </w:rPr>
        <w:t>供应商为自然人的，应当由本人签字；供应商为法人或者其他组织的，应当由法定代表人、主要负责人，或者其委托代理人签字或者盖章，并加盖公章。</w:t>
      </w:r>
    </w:p>
    <w:p w14:paraId="6D1EF1D8">
      <w:pPr>
        <w:spacing w:line="360" w:lineRule="auto"/>
        <w:ind w:firstLine="420" w:firstLineChars="200"/>
        <w:rPr>
          <w:rFonts w:hint="eastAsia" w:ascii="宋体" w:hAnsi="宋体"/>
          <w:color w:val="auto"/>
        </w:rPr>
      </w:pPr>
      <w:r>
        <w:rPr>
          <w:rFonts w:hint="eastAsia" w:ascii="宋体" w:hAnsi="宋体"/>
          <w:color w:val="auto"/>
        </w:rPr>
        <w:t>3</w:t>
      </w:r>
      <w:r>
        <w:rPr>
          <w:rFonts w:ascii="宋体" w:hAnsi="宋体"/>
          <w:color w:val="auto"/>
        </w:rPr>
        <w:t>1.5</w:t>
      </w:r>
      <w:r>
        <w:rPr>
          <w:rFonts w:hint="eastAsia" w:ascii="宋体" w:hAnsi="宋体"/>
          <w:color w:val="auto"/>
        </w:rPr>
        <w:t>采购人、采购代理机构认为供应商质疑不成立，或者成立但未对成交结果构成影响的，继续开展采购活动；认为供应商质疑成立且影响或者可能影响成交结果的，按照下列情况处理：</w:t>
      </w:r>
    </w:p>
    <w:p w14:paraId="1FAAC810">
      <w:pPr>
        <w:spacing w:line="360" w:lineRule="auto"/>
        <w:ind w:firstLine="420" w:firstLineChars="200"/>
        <w:rPr>
          <w:rFonts w:hint="eastAsia" w:ascii="宋体" w:hAnsi="宋体"/>
          <w:color w:val="auto"/>
        </w:rPr>
      </w:pPr>
      <w:r>
        <w:rPr>
          <w:rFonts w:hint="eastAsia" w:ascii="宋体" w:hAnsi="宋体"/>
          <w:color w:val="auto"/>
        </w:rPr>
        <w:t>（一）对采购文件提出的质疑，依法通过澄清或者修改可以继续开展采购活动的，澄清或者修改采购文件后继续开展采购活动；否则应当修改采购文件后重新开展采购活动。</w:t>
      </w:r>
    </w:p>
    <w:p w14:paraId="068CD870">
      <w:pPr>
        <w:spacing w:line="360" w:lineRule="auto"/>
        <w:ind w:firstLine="420" w:firstLineChars="200"/>
        <w:rPr>
          <w:rFonts w:hint="eastAsia" w:ascii="宋体" w:hAnsi="宋体"/>
          <w:color w:val="auto"/>
        </w:rPr>
      </w:pPr>
      <w:r>
        <w:rPr>
          <w:rFonts w:hint="eastAsia" w:ascii="宋体" w:hAnsi="宋体"/>
          <w:color w:val="auto"/>
        </w:rPr>
        <w:t>（二）对采购过程或者成交结果提出的质疑，合格供应商符合法定数量时，可以从合格的成交候选人中另行确定成交供应商的，应当依法另行确定成交供应商；否则应当重新开展采购活动。</w:t>
      </w:r>
    </w:p>
    <w:p w14:paraId="371836D5">
      <w:pPr>
        <w:spacing w:line="360" w:lineRule="auto"/>
        <w:ind w:firstLine="420" w:firstLineChars="200"/>
        <w:rPr>
          <w:rFonts w:hint="eastAsia" w:ascii="宋体" w:hAnsi="宋体"/>
          <w:color w:val="auto"/>
        </w:rPr>
      </w:pPr>
      <w:r>
        <w:rPr>
          <w:rFonts w:hint="eastAsia" w:ascii="宋体" w:hAnsi="宋体"/>
          <w:color w:val="auto"/>
        </w:rPr>
        <w:t>质疑答复导致成交结果改变的，采购人或者采购代理机构应当将有关情况书面报告本级财政部门。</w:t>
      </w:r>
    </w:p>
    <w:p w14:paraId="012C80F7">
      <w:pPr>
        <w:spacing w:line="360" w:lineRule="auto"/>
        <w:ind w:firstLine="420" w:firstLineChars="200"/>
        <w:rPr>
          <w:rFonts w:ascii="宋体" w:hAnsi="宋体"/>
          <w:color w:val="auto"/>
        </w:rPr>
      </w:pPr>
      <w:r>
        <w:rPr>
          <w:rFonts w:ascii="宋体" w:hAnsi="宋体"/>
          <w:color w:val="auto"/>
        </w:rPr>
        <w:t>31</w:t>
      </w:r>
      <w:r>
        <w:rPr>
          <w:rFonts w:hint="eastAsia" w:ascii="宋体" w:hAnsi="宋体"/>
          <w:color w:val="auto"/>
        </w:rPr>
        <w:t>.</w:t>
      </w:r>
      <w:r>
        <w:rPr>
          <w:rFonts w:ascii="宋体" w:hAnsi="宋体"/>
          <w:color w:val="auto"/>
        </w:rPr>
        <w:t>6</w:t>
      </w:r>
      <w:r>
        <w:rPr>
          <w:rFonts w:hint="eastAsia" w:ascii="宋体" w:hAnsi="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AD4D596">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3</w:t>
      </w:r>
      <w:r>
        <w:rPr>
          <w:rFonts w:ascii="黑体" w:hAnsi="黑体" w:eastAsia="黑体"/>
          <w:b/>
          <w:bCs/>
          <w:color w:val="auto"/>
          <w:sz w:val="24"/>
        </w:rPr>
        <w:t>2.</w:t>
      </w:r>
      <w:r>
        <w:rPr>
          <w:rFonts w:hint="eastAsia" w:ascii="黑体" w:hAnsi="黑体" w:eastAsia="黑体"/>
          <w:b/>
          <w:bCs/>
          <w:color w:val="auto"/>
          <w:sz w:val="24"/>
        </w:rPr>
        <w:t>其他内容</w:t>
      </w:r>
    </w:p>
    <w:p w14:paraId="4E2B21C2">
      <w:pPr>
        <w:tabs>
          <w:tab w:val="left" w:pos="2835"/>
        </w:tabs>
        <w:spacing w:line="360" w:lineRule="auto"/>
        <w:ind w:firstLine="420" w:firstLineChars="200"/>
        <w:rPr>
          <w:rFonts w:ascii="宋体" w:hAnsi="宋体"/>
          <w:color w:val="auto"/>
          <w:szCs w:val="21"/>
        </w:rPr>
      </w:pPr>
      <w:r>
        <w:rPr>
          <w:rFonts w:ascii="宋体" w:hAnsi="宋体"/>
          <w:color w:val="auto"/>
          <w:szCs w:val="21"/>
        </w:rPr>
        <w:t>32</w:t>
      </w:r>
      <w:r>
        <w:rPr>
          <w:rFonts w:hint="eastAsia" w:ascii="宋体" w:hAnsi="宋体"/>
          <w:color w:val="auto"/>
          <w:szCs w:val="21"/>
        </w:rPr>
        <w:t>.1代理服务收取标准详见“供应商须知前附表”，供应商为联合体的，可以由联合体中的一方或者多方共同交纳代理服务费：</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984"/>
      </w:tblGrid>
      <w:tr w14:paraId="2D87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399FDB98">
            <w:pPr>
              <w:spacing w:line="360" w:lineRule="auto"/>
              <w:rPr>
                <w:rFonts w:hint="eastAsia" w:ascii="宋体" w:hAnsi="宋体"/>
                <w:color w:val="auto"/>
                <w:szCs w:val="21"/>
              </w:rPr>
            </w:pPr>
            <w:r>
              <w:rPr>
                <w:rFonts w:hint="eastAsia" w:ascii="宋体" w:hAnsi="宋体"/>
                <w:color w:val="auto"/>
                <w:szCs w:val="21"/>
              </w:rPr>
              <w:t xml:space="preserve">               费率</w:t>
            </w:r>
          </w:p>
          <w:p w14:paraId="577EE493">
            <w:pPr>
              <w:spacing w:line="360" w:lineRule="auto"/>
              <w:rPr>
                <w:rFonts w:hint="eastAsia" w:ascii="宋体" w:hAnsi="宋体"/>
                <w:color w:val="auto"/>
                <w:szCs w:val="21"/>
              </w:rPr>
            </w:pPr>
            <w:r>
              <w:rPr>
                <w:rFonts w:hint="eastAsia" w:ascii="宋体" w:hAnsi="宋体"/>
                <w:color w:val="auto"/>
                <w:szCs w:val="21"/>
              </w:rPr>
              <w:t>金额</w:t>
            </w:r>
          </w:p>
        </w:tc>
        <w:tc>
          <w:tcPr>
            <w:tcW w:w="1659" w:type="dxa"/>
            <w:vAlign w:val="center"/>
          </w:tcPr>
          <w:p w14:paraId="0F24416E">
            <w:pPr>
              <w:spacing w:line="360" w:lineRule="auto"/>
              <w:ind w:firstLine="105" w:firstLineChars="50"/>
              <w:jc w:val="center"/>
              <w:rPr>
                <w:rFonts w:hint="eastAsia" w:ascii="宋体" w:hAnsi="宋体"/>
                <w:color w:val="auto"/>
                <w:szCs w:val="21"/>
              </w:rPr>
            </w:pPr>
            <w:r>
              <w:rPr>
                <w:rFonts w:hint="eastAsia" w:ascii="宋体" w:hAnsi="宋体"/>
                <w:color w:val="auto"/>
                <w:szCs w:val="21"/>
              </w:rPr>
              <w:t>货物类</w:t>
            </w:r>
          </w:p>
        </w:tc>
        <w:tc>
          <w:tcPr>
            <w:tcW w:w="1532" w:type="dxa"/>
            <w:vAlign w:val="center"/>
          </w:tcPr>
          <w:p w14:paraId="22878C32">
            <w:pPr>
              <w:spacing w:line="360" w:lineRule="auto"/>
              <w:jc w:val="center"/>
              <w:rPr>
                <w:rFonts w:hint="eastAsia" w:ascii="宋体" w:hAnsi="宋体"/>
                <w:color w:val="auto"/>
                <w:szCs w:val="21"/>
              </w:rPr>
            </w:pPr>
            <w:r>
              <w:rPr>
                <w:rFonts w:hint="eastAsia" w:ascii="宋体" w:hAnsi="宋体"/>
                <w:color w:val="auto"/>
                <w:szCs w:val="21"/>
              </w:rPr>
              <w:t>服务类</w:t>
            </w:r>
          </w:p>
        </w:tc>
        <w:tc>
          <w:tcPr>
            <w:tcW w:w="1984" w:type="dxa"/>
            <w:vAlign w:val="center"/>
          </w:tcPr>
          <w:p w14:paraId="07CD12CF">
            <w:pPr>
              <w:spacing w:line="360" w:lineRule="auto"/>
              <w:jc w:val="center"/>
              <w:rPr>
                <w:rFonts w:hint="eastAsia" w:ascii="宋体" w:hAnsi="宋体"/>
                <w:color w:val="auto"/>
                <w:szCs w:val="21"/>
              </w:rPr>
            </w:pPr>
            <w:r>
              <w:rPr>
                <w:rFonts w:hint="eastAsia" w:ascii="宋体" w:hAnsi="宋体"/>
                <w:color w:val="auto"/>
                <w:szCs w:val="21"/>
              </w:rPr>
              <w:t>工程类</w:t>
            </w:r>
          </w:p>
        </w:tc>
      </w:tr>
      <w:tr w14:paraId="175D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23379F39">
            <w:pPr>
              <w:spacing w:line="360" w:lineRule="auto"/>
              <w:rPr>
                <w:rFonts w:hint="eastAsia" w:ascii="宋体" w:hAnsi="宋体"/>
                <w:color w:val="auto"/>
                <w:szCs w:val="21"/>
              </w:rPr>
            </w:pPr>
            <w:r>
              <w:rPr>
                <w:rFonts w:hint="eastAsia" w:ascii="宋体" w:hAnsi="宋体"/>
                <w:color w:val="auto"/>
                <w:szCs w:val="21"/>
              </w:rPr>
              <w:t>100万元以下</w:t>
            </w:r>
          </w:p>
        </w:tc>
        <w:tc>
          <w:tcPr>
            <w:tcW w:w="1659" w:type="dxa"/>
            <w:vAlign w:val="top"/>
          </w:tcPr>
          <w:p w14:paraId="7B3B4AE2">
            <w:pPr>
              <w:spacing w:line="360" w:lineRule="auto"/>
              <w:rPr>
                <w:rFonts w:hint="eastAsia" w:ascii="宋体" w:hAnsi="宋体"/>
                <w:color w:val="auto"/>
                <w:kern w:val="0"/>
                <w:szCs w:val="21"/>
              </w:rPr>
            </w:pPr>
            <w:r>
              <w:rPr>
                <w:rFonts w:hint="eastAsia" w:ascii="宋体" w:hAnsi="宋体"/>
                <w:color w:val="auto"/>
                <w:kern w:val="0"/>
                <w:szCs w:val="21"/>
              </w:rPr>
              <w:t xml:space="preserve">  1.5%                </w:t>
            </w:r>
          </w:p>
        </w:tc>
        <w:tc>
          <w:tcPr>
            <w:tcW w:w="1532" w:type="dxa"/>
            <w:vAlign w:val="top"/>
          </w:tcPr>
          <w:p w14:paraId="74323011">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1.5%</w:t>
            </w:r>
          </w:p>
        </w:tc>
        <w:tc>
          <w:tcPr>
            <w:tcW w:w="1984" w:type="dxa"/>
            <w:vAlign w:val="top"/>
          </w:tcPr>
          <w:p w14:paraId="22A4C08D">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 xml:space="preserve">1.0% </w:t>
            </w:r>
          </w:p>
        </w:tc>
      </w:tr>
      <w:tr w14:paraId="50AD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0B0411BD">
            <w:pPr>
              <w:spacing w:line="360" w:lineRule="auto"/>
              <w:rPr>
                <w:rFonts w:hint="eastAsia" w:ascii="宋体" w:hAnsi="宋体"/>
                <w:color w:val="auto"/>
                <w:szCs w:val="21"/>
              </w:rPr>
            </w:pPr>
            <w:r>
              <w:rPr>
                <w:rFonts w:hint="eastAsia" w:ascii="宋体" w:hAnsi="宋体"/>
                <w:color w:val="auto"/>
                <w:szCs w:val="21"/>
              </w:rPr>
              <w:t>100～500万元</w:t>
            </w:r>
          </w:p>
        </w:tc>
        <w:tc>
          <w:tcPr>
            <w:tcW w:w="1659" w:type="dxa"/>
            <w:vAlign w:val="top"/>
          </w:tcPr>
          <w:p w14:paraId="07BE7EAD">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 xml:space="preserve">1.1%                 </w:t>
            </w:r>
          </w:p>
        </w:tc>
        <w:tc>
          <w:tcPr>
            <w:tcW w:w="1532" w:type="dxa"/>
            <w:vAlign w:val="top"/>
          </w:tcPr>
          <w:p w14:paraId="166EB696">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0.8%</w:t>
            </w:r>
          </w:p>
        </w:tc>
        <w:tc>
          <w:tcPr>
            <w:tcW w:w="1984" w:type="dxa"/>
            <w:vAlign w:val="top"/>
          </w:tcPr>
          <w:p w14:paraId="2CF6CFB5">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 xml:space="preserve">0.7% </w:t>
            </w:r>
          </w:p>
        </w:tc>
      </w:tr>
      <w:tr w14:paraId="529E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672D104C">
            <w:pPr>
              <w:spacing w:line="360" w:lineRule="auto"/>
              <w:rPr>
                <w:rFonts w:hint="eastAsia" w:ascii="宋体" w:hAnsi="宋体"/>
                <w:color w:val="auto"/>
                <w:szCs w:val="21"/>
              </w:rPr>
            </w:pPr>
            <w:r>
              <w:rPr>
                <w:rFonts w:hint="eastAsia" w:ascii="宋体" w:hAnsi="宋体"/>
                <w:color w:val="auto"/>
                <w:szCs w:val="21"/>
              </w:rPr>
              <w:t>500～1000万元</w:t>
            </w:r>
          </w:p>
        </w:tc>
        <w:tc>
          <w:tcPr>
            <w:tcW w:w="1659" w:type="dxa"/>
            <w:vAlign w:val="top"/>
          </w:tcPr>
          <w:p w14:paraId="55ACFDC6">
            <w:pPr>
              <w:spacing w:line="360" w:lineRule="auto"/>
              <w:rPr>
                <w:rFonts w:hint="eastAsia" w:ascii="宋体" w:hAnsi="宋体"/>
                <w:color w:val="auto"/>
                <w:kern w:val="0"/>
                <w:szCs w:val="21"/>
              </w:rPr>
            </w:pPr>
            <w:r>
              <w:rPr>
                <w:rFonts w:hint="eastAsia" w:ascii="宋体" w:hAnsi="宋体"/>
                <w:color w:val="auto"/>
                <w:kern w:val="0"/>
                <w:szCs w:val="21"/>
              </w:rPr>
              <w:t xml:space="preserve">  0.8%                </w:t>
            </w:r>
          </w:p>
        </w:tc>
        <w:tc>
          <w:tcPr>
            <w:tcW w:w="1532" w:type="dxa"/>
            <w:vAlign w:val="top"/>
          </w:tcPr>
          <w:p w14:paraId="36CBE4E9">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0.45%</w:t>
            </w:r>
          </w:p>
        </w:tc>
        <w:tc>
          <w:tcPr>
            <w:tcW w:w="1984" w:type="dxa"/>
            <w:vAlign w:val="top"/>
          </w:tcPr>
          <w:p w14:paraId="4DFD5BD8">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0.55%</w:t>
            </w:r>
          </w:p>
        </w:tc>
      </w:tr>
      <w:tr w14:paraId="7B52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7178B450">
            <w:pPr>
              <w:spacing w:line="360" w:lineRule="auto"/>
              <w:rPr>
                <w:rFonts w:hint="eastAsia" w:ascii="宋体" w:hAnsi="宋体"/>
                <w:color w:val="auto"/>
                <w:szCs w:val="21"/>
              </w:rPr>
            </w:pPr>
            <w:r>
              <w:rPr>
                <w:rFonts w:hint="eastAsia" w:ascii="宋体" w:hAnsi="宋体"/>
                <w:color w:val="auto"/>
                <w:szCs w:val="21"/>
              </w:rPr>
              <w:t>1000～5000万元</w:t>
            </w:r>
          </w:p>
        </w:tc>
        <w:tc>
          <w:tcPr>
            <w:tcW w:w="1659" w:type="dxa"/>
            <w:vAlign w:val="top"/>
          </w:tcPr>
          <w:p w14:paraId="1C10680E">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 xml:space="preserve">0.5%                </w:t>
            </w:r>
          </w:p>
        </w:tc>
        <w:tc>
          <w:tcPr>
            <w:tcW w:w="1532" w:type="dxa"/>
            <w:vAlign w:val="top"/>
          </w:tcPr>
          <w:p w14:paraId="79EFB51A">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0.25%</w:t>
            </w:r>
          </w:p>
        </w:tc>
        <w:tc>
          <w:tcPr>
            <w:tcW w:w="1984" w:type="dxa"/>
            <w:vAlign w:val="top"/>
          </w:tcPr>
          <w:p w14:paraId="35CDDBB8">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 xml:space="preserve">0.35% </w:t>
            </w:r>
          </w:p>
        </w:tc>
      </w:tr>
      <w:tr w14:paraId="5E68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69E79DDE">
            <w:pPr>
              <w:spacing w:line="360" w:lineRule="auto"/>
              <w:rPr>
                <w:rFonts w:hint="eastAsia" w:ascii="宋体" w:hAnsi="宋体"/>
                <w:color w:val="auto"/>
                <w:szCs w:val="21"/>
              </w:rPr>
            </w:pPr>
            <w:r>
              <w:rPr>
                <w:rFonts w:hint="eastAsia" w:ascii="宋体" w:hAnsi="宋体"/>
                <w:color w:val="auto"/>
                <w:szCs w:val="21"/>
              </w:rPr>
              <w:t>5000万元～1亿元</w:t>
            </w:r>
          </w:p>
        </w:tc>
        <w:tc>
          <w:tcPr>
            <w:tcW w:w="1659" w:type="dxa"/>
            <w:vAlign w:val="top"/>
          </w:tcPr>
          <w:p w14:paraId="373AFDB1">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 xml:space="preserve">0.25%                 </w:t>
            </w:r>
          </w:p>
        </w:tc>
        <w:tc>
          <w:tcPr>
            <w:tcW w:w="1532" w:type="dxa"/>
            <w:vAlign w:val="top"/>
          </w:tcPr>
          <w:p w14:paraId="04E425D4">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0.1%</w:t>
            </w:r>
          </w:p>
        </w:tc>
        <w:tc>
          <w:tcPr>
            <w:tcW w:w="1984" w:type="dxa"/>
            <w:vAlign w:val="top"/>
          </w:tcPr>
          <w:p w14:paraId="3BC27DC1">
            <w:pPr>
              <w:spacing w:line="360" w:lineRule="auto"/>
              <w:ind w:firstLine="210" w:firstLineChars="100"/>
              <w:rPr>
                <w:rFonts w:hint="eastAsia" w:ascii="宋体" w:hAnsi="宋体"/>
                <w:color w:val="auto"/>
                <w:kern w:val="0"/>
                <w:szCs w:val="21"/>
              </w:rPr>
            </w:pPr>
            <w:r>
              <w:rPr>
                <w:rFonts w:hint="eastAsia" w:ascii="宋体" w:hAnsi="宋体"/>
                <w:color w:val="auto"/>
                <w:kern w:val="0"/>
                <w:szCs w:val="21"/>
              </w:rPr>
              <w:t>0.2%</w:t>
            </w:r>
          </w:p>
        </w:tc>
      </w:tr>
      <w:tr w14:paraId="5087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243B4882">
            <w:pPr>
              <w:spacing w:line="360" w:lineRule="auto"/>
              <w:rPr>
                <w:rFonts w:hint="eastAsia" w:ascii="宋体" w:hAnsi="宋体"/>
                <w:color w:val="auto"/>
                <w:szCs w:val="21"/>
              </w:rPr>
            </w:pPr>
            <w:r>
              <w:rPr>
                <w:rFonts w:hint="eastAsia" w:ascii="宋体" w:hAnsi="宋体"/>
                <w:color w:val="auto"/>
                <w:szCs w:val="21"/>
              </w:rPr>
              <w:t>1～5亿元</w:t>
            </w:r>
          </w:p>
        </w:tc>
        <w:tc>
          <w:tcPr>
            <w:tcW w:w="1659" w:type="dxa"/>
            <w:vAlign w:val="top"/>
          </w:tcPr>
          <w:p w14:paraId="630236C1">
            <w:pPr>
              <w:spacing w:line="360" w:lineRule="auto"/>
              <w:ind w:firstLine="210" w:firstLineChars="100"/>
              <w:rPr>
                <w:rFonts w:hint="eastAsia" w:ascii="宋体" w:hAnsi="宋体"/>
                <w:color w:val="auto"/>
                <w:szCs w:val="21"/>
              </w:rPr>
            </w:pPr>
            <w:r>
              <w:rPr>
                <w:rFonts w:hint="eastAsia" w:ascii="宋体" w:hAnsi="宋体"/>
                <w:color w:val="auto"/>
                <w:szCs w:val="21"/>
              </w:rPr>
              <w:t>0.05%</w:t>
            </w:r>
          </w:p>
        </w:tc>
        <w:tc>
          <w:tcPr>
            <w:tcW w:w="1532" w:type="dxa"/>
            <w:vAlign w:val="top"/>
          </w:tcPr>
          <w:p w14:paraId="6A784691">
            <w:pPr>
              <w:spacing w:line="360" w:lineRule="auto"/>
              <w:rPr>
                <w:rFonts w:hint="eastAsia" w:ascii="宋体" w:hAnsi="宋体"/>
                <w:color w:val="auto"/>
                <w:szCs w:val="21"/>
              </w:rPr>
            </w:pPr>
            <w:r>
              <w:rPr>
                <w:rFonts w:hint="eastAsia" w:ascii="宋体" w:hAnsi="宋体"/>
                <w:color w:val="auto"/>
                <w:szCs w:val="21"/>
              </w:rPr>
              <w:t xml:space="preserve">  0.05%</w:t>
            </w:r>
          </w:p>
        </w:tc>
        <w:tc>
          <w:tcPr>
            <w:tcW w:w="1984" w:type="dxa"/>
            <w:vAlign w:val="top"/>
          </w:tcPr>
          <w:p w14:paraId="27D1B80C">
            <w:pPr>
              <w:spacing w:line="360" w:lineRule="auto"/>
              <w:rPr>
                <w:rFonts w:hint="eastAsia" w:ascii="宋体" w:hAnsi="宋体"/>
                <w:color w:val="auto"/>
                <w:szCs w:val="21"/>
              </w:rPr>
            </w:pPr>
            <w:r>
              <w:rPr>
                <w:rFonts w:hint="eastAsia" w:ascii="宋体" w:hAnsi="宋体"/>
                <w:color w:val="auto"/>
                <w:szCs w:val="21"/>
              </w:rPr>
              <w:t xml:space="preserve">  0.05%</w:t>
            </w:r>
          </w:p>
        </w:tc>
      </w:tr>
      <w:tr w14:paraId="3E0C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36E5D68A">
            <w:pPr>
              <w:spacing w:line="360" w:lineRule="auto"/>
              <w:rPr>
                <w:rFonts w:hint="eastAsia" w:ascii="宋体" w:hAnsi="宋体"/>
                <w:color w:val="auto"/>
                <w:szCs w:val="21"/>
              </w:rPr>
            </w:pPr>
            <w:r>
              <w:rPr>
                <w:rFonts w:hint="eastAsia" w:ascii="宋体" w:hAnsi="宋体"/>
                <w:color w:val="auto"/>
                <w:szCs w:val="21"/>
              </w:rPr>
              <w:t>5～10亿元</w:t>
            </w:r>
          </w:p>
        </w:tc>
        <w:tc>
          <w:tcPr>
            <w:tcW w:w="1659" w:type="dxa"/>
            <w:vAlign w:val="top"/>
          </w:tcPr>
          <w:p w14:paraId="4F3874F9">
            <w:pPr>
              <w:spacing w:line="360" w:lineRule="auto"/>
              <w:ind w:firstLine="105" w:firstLineChars="50"/>
              <w:rPr>
                <w:rFonts w:hint="eastAsia" w:ascii="宋体" w:hAnsi="宋体"/>
                <w:color w:val="auto"/>
                <w:szCs w:val="21"/>
              </w:rPr>
            </w:pPr>
            <w:r>
              <w:rPr>
                <w:rFonts w:hint="eastAsia" w:ascii="宋体" w:hAnsi="宋体"/>
                <w:color w:val="auto"/>
                <w:szCs w:val="21"/>
              </w:rPr>
              <w:t>0.035%</w:t>
            </w:r>
          </w:p>
        </w:tc>
        <w:tc>
          <w:tcPr>
            <w:tcW w:w="1532" w:type="dxa"/>
            <w:vAlign w:val="top"/>
          </w:tcPr>
          <w:p w14:paraId="387928B8">
            <w:pPr>
              <w:spacing w:line="360" w:lineRule="auto"/>
              <w:rPr>
                <w:rFonts w:hint="eastAsia" w:ascii="宋体" w:hAnsi="宋体"/>
                <w:color w:val="auto"/>
                <w:szCs w:val="21"/>
              </w:rPr>
            </w:pPr>
            <w:r>
              <w:rPr>
                <w:rFonts w:hint="eastAsia" w:ascii="宋体" w:hAnsi="宋体"/>
                <w:color w:val="auto"/>
                <w:szCs w:val="21"/>
              </w:rPr>
              <w:t xml:space="preserve">  0.035%</w:t>
            </w:r>
          </w:p>
        </w:tc>
        <w:tc>
          <w:tcPr>
            <w:tcW w:w="1984" w:type="dxa"/>
            <w:vAlign w:val="top"/>
          </w:tcPr>
          <w:p w14:paraId="54C378F1">
            <w:pPr>
              <w:spacing w:line="360" w:lineRule="auto"/>
              <w:ind w:firstLine="105" w:firstLineChars="50"/>
              <w:rPr>
                <w:rFonts w:hint="eastAsia" w:ascii="宋体" w:hAnsi="宋体"/>
                <w:color w:val="auto"/>
                <w:szCs w:val="21"/>
              </w:rPr>
            </w:pPr>
            <w:r>
              <w:rPr>
                <w:rFonts w:hint="eastAsia" w:ascii="宋体" w:hAnsi="宋体"/>
                <w:color w:val="auto"/>
                <w:szCs w:val="21"/>
              </w:rPr>
              <w:t>0.035%</w:t>
            </w:r>
          </w:p>
        </w:tc>
      </w:tr>
      <w:tr w14:paraId="0980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3E9901C6">
            <w:pPr>
              <w:spacing w:line="360" w:lineRule="auto"/>
              <w:rPr>
                <w:rFonts w:hint="eastAsia" w:ascii="宋体" w:hAnsi="宋体"/>
                <w:color w:val="auto"/>
                <w:szCs w:val="21"/>
              </w:rPr>
            </w:pPr>
            <w:r>
              <w:rPr>
                <w:rFonts w:hint="eastAsia" w:ascii="宋体" w:hAnsi="宋体"/>
                <w:color w:val="auto"/>
                <w:szCs w:val="21"/>
              </w:rPr>
              <w:t>10～50亿元</w:t>
            </w:r>
          </w:p>
        </w:tc>
        <w:tc>
          <w:tcPr>
            <w:tcW w:w="1659" w:type="dxa"/>
            <w:vAlign w:val="top"/>
          </w:tcPr>
          <w:p w14:paraId="7D012F11">
            <w:pPr>
              <w:spacing w:line="360" w:lineRule="auto"/>
              <w:ind w:firstLine="105" w:firstLineChars="50"/>
              <w:rPr>
                <w:rFonts w:hint="eastAsia" w:ascii="宋体" w:hAnsi="宋体"/>
                <w:color w:val="auto"/>
                <w:szCs w:val="21"/>
              </w:rPr>
            </w:pPr>
            <w:r>
              <w:rPr>
                <w:rFonts w:hint="eastAsia" w:ascii="宋体" w:hAnsi="宋体"/>
                <w:color w:val="auto"/>
                <w:szCs w:val="21"/>
              </w:rPr>
              <w:t>0.008%</w:t>
            </w:r>
          </w:p>
        </w:tc>
        <w:tc>
          <w:tcPr>
            <w:tcW w:w="1532" w:type="dxa"/>
            <w:vAlign w:val="top"/>
          </w:tcPr>
          <w:p w14:paraId="7A95CE58">
            <w:pPr>
              <w:spacing w:line="360" w:lineRule="auto"/>
              <w:ind w:firstLine="210" w:firstLineChars="100"/>
              <w:rPr>
                <w:rFonts w:hint="eastAsia" w:ascii="宋体" w:hAnsi="宋体"/>
                <w:color w:val="auto"/>
                <w:szCs w:val="21"/>
              </w:rPr>
            </w:pPr>
            <w:r>
              <w:rPr>
                <w:rFonts w:hint="eastAsia" w:ascii="宋体" w:hAnsi="宋体"/>
                <w:color w:val="auto"/>
                <w:szCs w:val="21"/>
              </w:rPr>
              <w:t>0.008%</w:t>
            </w:r>
          </w:p>
        </w:tc>
        <w:tc>
          <w:tcPr>
            <w:tcW w:w="1984" w:type="dxa"/>
            <w:vAlign w:val="top"/>
          </w:tcPr>
          <w:p w14:paraId="5792F10B">
            <w:pPr>
              <w:spacing w:line="360" w:lineRule="auto"/>
              <w:ind w:firstLine="105" w:firstLineChars="50"/>
              <w:rPr>
                <w:rFonts w:hint="eastAsia" w:ascii="宋体" w:hAnsi="宋体"/>
                <w:color w:val="auto"/>
                <w:szCs w:val="21"/>
              </w:rPr>
            </w:pPr>
            <w:r>
              <w:rPr>
                <w:rFonts w:hint="eastAsia" w:ascii="宋体" w:hAnsi="宋体"/>
                <w:color w:val="auto"/>
                <w:szCs w:val="21"/>
              </w:rPr>
              <w:t>0.008%</w:t>
            </w:r>
          </w:p>
        </w:tc>
      </w:tr>
      <w:tr w14:paraId="021E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291ED86A">
            <w:pPr>
              <w:spacing w:line="360" w:lineRule="auto"/>
              <w:rPr>
                <w:rFonts w:hint="eastAsia" w:ascii="宋体" w:hAnsi="宋体"/>
                <w:color w:val="auto"/>
                <w:szCs w:val="21"/>
              </w:rPr>
            </w:pPr>
            <w:r>
              <w:rPr>
                <w:rFonts w:hint="eastAsia" w:ascii="宋体" w:hAnsi="宋体"/>
                <w:color w:val="auto"/>
                <w:szCs w:val="21"/>
              </w:rPr>
              <w:t>50～100亿元</w:t>
            </w:r>
          </w:p>
        </w:tc>
        <w:tc>
          <w:tcPr>
            <w:tcW w:w="1659" w:type="dxa"/>
            <w:vAlign w:val="top"/>
          </w:tcPr>
          <w:p w14:paraId="6E83928E">
            <w:pPr>
              <w:spacing w:line="360" w:lineRule="auto"/>
              <w:rPr>
                <w:rFonts w:hint="eastAsia" w:ascii="宋体" w:hAnsi="宋体"/>
                <w:color w:val="auto"/>
                <w:szCs w:val="21"/>
              </w:rPr>
            </w:pPr>
            <w:r>
              <w:rPr>
                <w:rFonts w:hint="eastAsia" w:ascii="宋体" w:hAnsi="宋体"/>
                <w:color w:val="auto"/>
                <w:szCs w:val="21"/>
              </w:rPr>
              <w:t xml:space="preserve"> 0.006%</w:t>
            </w:r>
          </w:p>
        </w:tc>
        <w:tc>
          <w:tcPr>
            <w:tcW w:w="1532" w:type="dxa"/>
            <w:vAlign w:val="top"/>
          </w:tcPr>
          <w:p w14:paraId="5CB618E0">
            <w:pPr>
              <w:spacing w:line="360" w:lineRule="auto"/>
              <w:ind w:firstLine="210" w:firstLineChars="100"/>
              <w:rPr>
                <w:rFonts w:hint="eastAsia" w:ascii="宋体" w:hAnsi="宋体"/>
                <w:color w:val="auto"/>
                <w:szCs w:val="21"/>
              </w:rPr>
            </w:pPr>
            <w:r>
              <w:rPr>
                <w:rFonts w:hint="eastAsia" w:ascii="宋体" w:hAnsi="宋体"/>
                <w:color w:val="auto"/>
                <w:szCs w:val="21"/>
              </w:rPr>
              <w:t>0.006%</w:t>
            </w:r>
          </w:p>
        </w:tc>
        <w:tc>
          <w:tcPr>
            <w:tcW w:w="1984" w:type="dxa"/>
            <w:vAlign w:val="top"/>
          </w:tcPr>
          <w:p w14:paraId="4F39BE32">
            <w:pPr>
              <w:spacing w:line="360" w:lineRule="auto"/>
              <w:ind w:firstLine="105" w:firstLineChars="50"/>
              <w:rPr>
                <w:rFonts w:hint="eastAsia" w:ascii="宋体" w:hAnsi="宋体"/>
                <w:color w:val="auto"/>
                <w:szCs w:val="21"/>
              </w:rPr>
            </w:pPr>
            <w:r>
              <w:rPr>
                <w:rFonts w:hint="eastAsia" w:ascii="宋体" w:hAnsi="宋体"/>
                <w:color w:val="auto"/>
                <w:szCs w:val="21"/>
              </w:rPr>
              <w:t>0.006%</w:t>
            </w:r>
          </w:p>
        </w:tc>
      </w:tr>
      <w:tr w14:paraId="247A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3D55E79D">
            <w:pPr>
              <w:spacing w:line="360" w:lineRule="auto"/>
              <w:rPr>
                <w:rFonts w:hint="eastAsia" w:ascii="宋体" w:hAnsi="宋体"/>
                <w:color w:val="auto"/>
                <w:szCs w:val="21"/>
              </w:rPr>
            </w:pPr>
            <w:r>
              <w:rPr>
                <w:rFonts w:hint="eastAsia" w:ascii="宋体" w:hAnsi="宋体"/>
                <w:color w:val="auto"/>
                <w:szCs w:val="21"/>
              </w:rPr>
              <w:t>100亿以上</w:t>
            </w:r>
          </w:p>
        </w:tc>
        <w:tc>
          <w:tcPr>
            <w:tcW w:w="1659" w:type="dxa"/>
            <w:vAlign w:val="top"/>
          </w:tcPr>
          <w:p w14:paraId="048E749F">
            <w:pPr>
              <w:spacing w:line="360" w:lineRule="auto"/>
              <w:rPr>
                <w:rFonts w:hint="eastAsia" w:ascii="宋体" w:hAnsi="宋体"/>
                <w:color w:val="auto"/>
                <w:szCs w:val="21"/>
              </w:rPr>
            </w:pPr>
            <w:r>
              <w:rPr>
                <w:rFonts w:hint="eastAsia" w:ascii="宋体" w:hAnsi="宋体"/>
                <w:color w:val="auto"/>
                <w:szCs w:val="21"/>
              </w:rPr>
              <w:t xml:space="preserve"> 0.004%</w:t>
            </w:r>
          </w:p>
        </w:tc>
        <w:tc>
          <w:tcPr>
            <w:tcW w:w="1532" w:type="dxa"/>
            <w:vAlign w:val="top"/>
          </w:tcPr>
          <w:p w14:paraId="2E14535D">
            <w:pPr>
              <w:spacing w:line="360" w:lineRule="auto"/>
              <w:ind w:firstLine="210" w:firstLineChars="100"/>
              <w:rPr>
                <w:rFonts w:hint="eastAsia" w:ascii="宋体" w:hAnsi="宋体"/>
                <w:color w:val="auto"/>
                <w:szCs w:val="21"/>
              </w:rPr>
            </w:pPr>
            <w:r>
              <w:rPr>
                <w:rFonts w:hint="eastAsia" w:ascii="宋体" w:hAnsi="宋体"/>
                <w:color w:val="auto"/>
                <w:szCs w:val="21"/>
              </w:rPr>
              <w:t>0.004%</w:t>
            </w:r>
          </w:p>
        </w:tc>
        <w:tc>
          <w:tcPr>
            <w:tcW w:w="1984" w:type="dxa"/>
            <w:vAlign w:val="top"/>
          </w:tcPr>
          <w:p w14:paraId="572A4457">
            <w:pPr>
              <w:spacing w:line="360" w:lineRule="auto"/>
              <w:ind w:firstLine="105" w:firstLineChars="50"/>
              <w:rPr>
                <w:rFonts w:hint="eastAsia" w:ascii="宋体" w:hAnsi="宋体"/>
                <w:color w:val="auto"/>
                <w:szCs w:val="21"/>
              </w:rPr>
            </w:pPr>
            <w:r>
              <w:rPr>
                <w:rFonts w:hint="eastAsia" w:ascii="宋体" w:hAnsi="宋体"/>
                <w:color w:val="auto"/>
                <w:szCs w:val="21"/>
              </w:rPr>
              <w:t>0.004%</w:t>
            </w:r>
          </w:p>
        </w:tc>
      </w:tr>
    </w:tbl>
    <w:p w14:paraId="08FB51C3">
      <w:pPr>
        <w:spacing w:line="360" w:lineRule="auto"/>
        <w:ind w:firstLine="420" w:firstLineChars="200"/>
        <w:contextualSpacing/>
        <w:rPr>
          <w:rFonts w:ascii="宋体" w:hAnsi="宋体"/>
          <w:color w:val="auto"/>
        </w:rPr>
      </w:pPr>
      <w:r>
        <w:rPr>
          <w:rFonts w:ascii="宋体" w:hAnsi="宋体"/>
          <w:color w:val="auto"/>
        </w:rPr>
        <w:t xml:space="preserve">注： </w:t>
      </w:r>
    </w:p>
    <w:p w14:paraId="74CAA4BC">
      <w:pPr>
        <w:spacing w:line="360" w:lineRule="auto"/>
        <w:ind w:firstLine="420" w:firstLineChars="200"/>
        <w:contextualSpacing/>
        <w:rPr>
          <w:rFonts w:hint="eastAsia" w:ascii="宋体" w:hAnsi="宋体"/>
          <w:color w:val="auto"/>
        </w:rPr>
      </w:pPr>
      <w:r>
        <w:rPr>
          <w:rFonts w:hint="eastAsia" w:ascii="宋体" w:hAnsi="宋体"/>
          <w:color w:val="auto"/>
        </w:rPr>
        <w:t>（1）</w:t>
      </w:r>
      <w:r>
        <w:rPr>
          <w:rFonts w:ascii="宋体" w:hAnsi="宋体"/>
          <w:color w:val="auto"/>
        </w:rPr>
        <w:t>按本表费率计算的收费为</w:t>
      </w:r>
      <w:r>
        <w:rPr>
          <w:rFonts w:hint="eastAsia" w:ascii="宋体" w:hAnsi="宋体"/>
          <w:color w:val="auto"/>
        </w:rPr>
        <w:t>采购</w:t>
      </w:r>
      <w:r>
        <w:rPr>
          <w:rFonts w:ascii="宋体" w:hAnsi="宋体"/>
          <w:color w:val="auto"/>
        </w:rPr>
        <w:t>代理的收费基准价格</w:t>
      </w:r>
      <w:r>
        <w:rPr>
          <w:rFonts w:hint="eastAsia" w:ascii="宋体" w:hAnsi="宋体"/>
          <w:color w:val="auto"/>
        </w:rPr>
        <w:t>；</w:t>
      </w:r>
    </w:p>
    <w:p w14:paraId="32A3467D">
      <w:pPr>
        <w:spacing w:line="360" w:lineRule="auto"/>
        <w:ind w:firstLine="420" w:firstLineChars="200"/>
        <w:contextualSpacing/>
        <w:rPr>
          <w:rFonts w:hint="eastAsia" w:ascii="宋体" w:hAnsi="宋体"/>
          <w:color w:val="auto"/>
        </w:rPr>
      </w:pPr>
      <w:r>
        <w:rPr>
          <w:rFonts w:hint="eastAsia" w:ascii="宋体" w:hAnsi="宋体"/>
          <w:color w:val="auto"/>
        </w:rPr>
        <w:t>（2）采购</w:t>
      </w:r>
      <w:r>
        <w:rPr>
          <w:rFonts w:ascii="宋体" w:hAnsi="宋体"/>
          <w:color w:val="auto"/>
        </w:rPr>
        <w:t>代理收费按差额定率累进法计算。</w:t>
      </w:r>
    </w:p>
    <w:p w14:paraId="29ED5B0F">
      <w:pPr>
        <w:spacing w:line="360" w:lineRule="auto"/>
        <w:ind w:firstLine="420" w:firstLineChars="200"/>
        <w:contextualSpacing/>
        <w:rPr>
          <w:rFonts w:ascii="宋体" w:hAnsi="宋体"/>
          <w:color w:val="auto"/>
        </w:rPr>
      </w:pPr>
      <w:r>
        <w:rPr>
          <w:rFonts w:ascii="宋体" w:hAnsi="宋体"/>
          <w:color w:val="auto"/>
        </w:rPr>
        <w:t>例如：某</w:t>
      </w:r>
      <w:r>
        <w:rPr>
          <w:rFonts w:hint="eastAsia" w:ascii="宋体" w:hAnsi="宋体"/>
          <w:color w:val="auto"/>
        </w:rPr>
        <w:t>货物采购</w:t>
      </w:r>
      <w:r>
        <w:rPr>
          <w:rFonts w:ascii="宋体" w:hAnsi="宋体"/>
          <w:color w:val="auto"/>
        </w:rPr>
        <w:t>代理业务</w:t>
      </w:r>
      <w:r>
        <w:rPr>
          <w:rFonts w:hint="eastAsia" w:ascii="宋体" w:hAnsi="宋体"/>
          <w:color w:val="auto"/>
        </w:rPr>
        <w:t>成交</w:t>
      </w:r>
      <w:r>
        <w:rPr>
          <w:rFonts w:ascii="宋体" w:hAnsi="宋体"/>
          <w:color w:val="auto"/>
        </w:rPr>
        <w:t>金额</w:t>
      </w:r>
      <w:r>
        <w:rPr>
          <w:rFonts w:hint="eastAsia" w:ascii="宋体" w:hAnsi="宋体"/>
          <w:color w:val="auto"/>
        </w:rPr>
        <w:t>或者暂定价</w:t>
      </w:r>
      <w:r>
        <w:rPr>
          <w:rFonts w:ascii="宋体" w:hAnsi="宋体"/>
          <w:color w:val="auto"/>
        </w:rPr>
        <w:t>为150万元，计算</w:t>
      </w:r>
      <w:r>
        <w:rPr>
          <w:rFonts w:hint="eastAsia" w:ascii="宋体" w:hAnsi="宋体"/>
          <w:color w:val="auto"/>
        </w:rPr>
        <w:t>采购</w:t>
      </w:r>
      <w:r>
        <w:rPr>
          <w:rFonts w:ascii="宋体" w:hAnsi="宋体"/>
          <w:color w:val="auto"/>
        </w:rPr>
        <w:t>代理收费额如下：</w:t>
      </w:r>
    </w:p>
    <w:p w14:paraId="1011D1F8">
      <w:pPr>
        <w:spacing w:line="360" w:lineRule="auto"/>
        <w:ind w:firstLine="420" w:firstLineChars="200"/>
        <w:contextualSpacing/>
        <w:rPr>
          <w:rFonts w:ascii="宋体" w:hAnsi="宋体"/>
          <w:color w:val="auto"/>
        </w:rPr>
      </w:pPr>
      <w:r>
        <w:rPr>
          <w:rFonts w:ascii="宋体" w:hAnsi="宋体"/>
          <w:color w:val="auto"/>
        </w:rPr>
        <w:t>100 万元 ×l.5 %＝ 1.5 万元</w:t>
      </w:r>
    </w:p>
    <w:p w14:paraId="333D69BE">
      <w:pPr>
        <w:spacing w:line="360" w:lineRule="auto"/>
        <w:ind w:firstLine="420" w:firstLineChars="200"/>
        <w:contextualSpacing/>
        <w:rPr>
          <w:rFonts w:ascii="宋体" w:hAnsi="宋体"/>
          <w:color w:val="auto"/>
        </w:rPr>
      </w:pPr>
      <w:r>
        <w:rPr>
          <w:rFonts w:ascii="宋体" w:hAnsi="宋体"/>
          <w:color w:val="auto"/>
        </w:rPr>
        <w:t>（ 150 － 100 ）万元 ×1.1%＝ 0.55 万元</w:t>
      </w:r>
    </w:p>
    <w:p w14:paraId="1683C3E5">
      <w:pPr>
        <w:spacing w:line="360" w:lineRule="auto"/>
        <w:ind w:firstLine="420" w:firstLineChars="200"/>
        <w:contextualSpacing/>
        <w:rPr>
          <w:rFonts w:ascii="宋体" w:hAnsi="宋体"/>
          <w:color w:val="auto"/>
        </w:rPr>
      </w:pPr>
      <w:r>
        <w:rPr>
          <w:rFonts w:ascii="宋体" w:hAnsi="宋体"/>
          <w:color w:val="auto"/>
        </w:rPr>
        <w:t>合计收费＝ 1.5 ＋ 0.55＝ 2.05 （万元）</w:t>
      </w:r>
    </w:p>
    <w:p w14:paraId="57FBF096">
      <w:pPr>
        <w:spacing w:line="360" w:lineRule="auto"/>
        <w:ind w:firstLine="482" w:firstLineChars="200"/>
        <w:contextualSpacing/>
        <w:rPr>
          <w:rFonts w:ascii="黑体" w:hAnsi="黑体" w:eastAsia="黑体"/>
          <w:b/>
          <w:bCs/>
          <w:color w:val="auto"/>
          <w:sz w:val="24"/>
        </w:rPr>
      </w:pPr>
      <w:r>
        <w:rPr>
          <w:rFonts w:ascii="黑体" w:hAnsi="黑体" w:eastAsia="黑体"/>
          <w:b/>
          <w:bCs/>
          <w:color w:val="auto"/>
          <w:sz w:val="24"/>
        </w:rPr>
        <w:t>33. 需要补充的其他内容</w:t>
      </w:r>
    </w:p>
    <w:p w14:paraId="45F9A98F">
      <w:pPr>
        <w:pStyle w:val="25"/>
        <w:spacing w:line="360" w:lineRule="auto"/>
        <w:ind w:firstLine="420" w:firstLineChars="200"/>
        <w:contextualSpacing/>
        <w:rPr>
          <w:rFonts w:hAnsi="宋体"/>
          <w:color w:val="auto"/>
          <w:sz w:val="21"/>
        </w:rPr>
      </w:pPr>
      <w:r>
        <w:rPr>
          <w:rFonts w:hAnsi="宋体"/>
          <w:color w:val="auto"/>
          <w:sz w:val="21"/>
        </w:rPr>
        <w:t>33.1</w:t>
      </w:r>
      <w:r>
        <w:rPr>
          <w:rFonts w:hint="eastAsia" w:hAnsi="宋体"/>
          <w:color w:val="auto"/>
          <w:sz w:val="21"/>
        </w:rPr>
        <w:t>本谈判文件解释规则详见“供应商须知前附表”。</w:t>
      </w:r>
    </w:p>
    <w:p w14:paraId="2B1EDEBE">
      <w:pPr>
        <w:spacing w:line="360" w:lineRule="auto"/>
        <w:ind w:firstLine="420" w:firstLineChars="200"/>
        <w:contextualSpacing/>
        <w:rPr>
          <w:rFonts w:ascii="宋体" w:hAnsi="宋体"/>
          <w:color w:val="auto"/>
          <w:kern w:val="0"/>
          <w:szCs w:val="21"/>
        </w:rPr>
      </w:pPr>
      <w:r>
        <w:rPr>
          <w:rFonts w:ascii="宋体" w:hAnsi="宋体"/>
          <w:color w:val="auto"/>
          <w:kern w:val="0"/>
          <w:szCs w:val="21"/>
        </w:rPr>
        <w:t>33.2</w:t>
      </w:r>
      <w:r>
        <w:rPr>
          <w:rFonts w:hint="eastAsia" w:ascii="宋体" w:hAnsi="宋体"/>
          <w:color w:val="auto"/>
          <w:kern w:val="0"/>
          <w:szCs w:val="21"/>
        </w:rPr>
        <w:t xml:space="preserve"> 其他事</w:t>
      </w:r>
      <w:r>
        <w:rPr>
          <w:rFonts w:hint="eastAsia" w:hAnsi="宋体"/>
          <w:color w:val="auto"/>
        </w:rPr>
        <w:t>项详见“供应商须知前附表”。</w:t>
      </w:r>
    </w:p>
    <w:p w14:paraId="407B466F">
      <w:pPr>
        <w:pStyle w:val="25"/>
        <w:spacing w:line="360" w:lineRule="auto"/>
        <w:ind w:firstLine="400" w:firstLineChars="200"/>
        <w:contextualSpacing/>
        <w:rPr>
          <w:rFonts w:hint="eastAsia" w:hAnsi="宋体"/>
          <w:color w:val="auto"/>
        </w:rPr>
      </w:pPr>
      <w:r>
        <w:rPr>
          <w:rFonts w:hint="eastAsia" w:hAnsi="宋体"/>
          <w:color w:val="auto"/>
        </w:rPr>
        <w:t>3</w:t>
      </w:r>
      <w:r>
        <w:rPr>
          <w:rFonts w:hAnsi="宋体"/>
          <w:color w:val="auto"/>
        </w:rPr>
        <w:t>3.3</w:t>
      </w:r>
      <w:r>
        <w:rPr>
          <w:rFonts w:hint="eastAsia" w:hAnsi="宋体"/>
          <w:color w:val="auto"/>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06F8B0A3">
      <w:pPr>
        <w:pStyle w:val="25"/>
        <w:spacing w:line="360" w:lineRule="auto"/>
        <w:ind w:firstLine="420" w:firstLineChars="200"/>
        <w:contextualSpacing/>
        <w:rPr>
          <w:rFonts w:hint="eastAsia"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1C629022">
      <w:pPr>
        <w:pStyle w:val="25"/>
        <w:spacing w:line="360" w:lineRule="auto"/>
        <w:ind w:firstLine="420" w:firstLineChars="200"/>
        <w:contextualSpacing/>
        <w:rPr>
          <w:rFonts w:hint="eastAsia"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544E560E">
      <w:pPr>
        <w:pStyle w:val="25"/>
        <w:spacing w:line="360" w:lineRule="auto"/>
        <w:ind w:firstLine="420" w:firstLineChars="200"/>
        <w:contextualSpacing/>
        <w:rPr>
          <w:rFonts w:hint="eastAsia"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11672CA0">
      <w:pPr>
        <w:pStyle w:val="25"/>
        <w:spacing w:line="360" w:lineRule="auto"/>
        <w:ind w:firstLine="420" w:firstLineChars="200"/>
        <w:contextualSpacing/>
        <w:rPr>
          <w:rFonts w:hint="eastAsia" w:hAnsi="宋体"/>
          <w:color w:val="auto"/>
          <w:sz w:val="21"/>
        </w:rPr>
      </w:pPr>
      <w:r>
        <w:rPr>
          <w:rFonts w:hint="eastAsia" w:hAnsi="宋体"/>
          <w:color w:val="auto"/>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1546BF0">
      <w:pPr>
        <w:spacing w:line="360" w:lineRule="auto"/>
        <w:ind w:firstLine="420" w:firstLineChars="200"/>
        <w:contextualSpacing/>
        <w:rPr>
          <w:rFonts w:hint="eastAsia" w:hAnsi="宋体"/>
          <w:color w:val="auto"/>
        </w:rPr>
      </w:pPr>
      <w:r>
        <w:rPr>
          <w:rFonts w:hint="eastAsia" w:hAnsi="宋体"/>
          <w:color w:val="auto"/>
        </w:rPr>
        <w:t>依据本谈判文件规定享受扶持政策获得政府采购合同的，小微企业不得将合同分包给大中型企业，中型企业不得将合同分包给大型企业。</w:t>
      </w:r>
    </w:p>
    <w:p w14:paraId="0FB7CED5">
      <w:pPr>
        <w:snapToGrid w:val="0"/>
        <w:rPr>
          <w:rFonts w:hint="eastAsia" w:ascii="宋体" w:hAnsi="宋体"/>
          <w:color w:val="auto"/>
          <w:kern w:val="0"/>
          <w:sz w:val="20"/>
          <w:szCs w:val="21"/>
        </w:rPr>
      </w:pPr>
    </w:p>
    <w:p w14:paraId="420C8DC4">
      <w:pPr>
        <w:snapToGrid w:val="0"/>
        <w:rPr>
          <w:rFonts w:hint="eastAsia" w:ascii="宋体" w:hAnsi="宋体"/>
          <w:color w:val="auto"/>
          <w:kern w:val="0"/>
          <w:sz w:val="20"/>
          <w:szCs w:val="21"/>
        </w:rPr>
      </w:pPr>
    </w:p>
    <w:p w14:paraId="7999D001">
      <w:pPr>
        <w:snapToGrid w:val="0"/>
        <w:rPr>
          <w:rFonts w:hint="eastAsia" w:ascii="宋体" w:hAnsi="宋体"/>
          <w:color w:val="auto"/>
          <w:kern w:val="0"/>
          <w:sz w:val="20"/>
          <w:szCs w:val="21"/>
        </w:rPr>
      </w:pPr>
    </w:p>
    <w:p w14:paraId="38748CA9">
      <w:pPr>
        <w:snapToGrid w:val="0"/>
        <w:rPr>
          <w:rFonts w:hint="eastAsia" w:ascii="宋体" w:hAnsi="宋体"/>
          <w:color w:val="auto"/>
          <w:kern w:val="0"/>
          <w:sz w:val="20"/>
          <w:szCs w:val="21"/>
        </w:rPr>
      </w:pPr>
    </w:p>
    <w:p w14:paraId="7502A2CC">
      <w:pPr>
        <w:snapToGrid w:val="0"/>
        <w:rPr>
          <w:rFonts w:hint="eastAsia" w:ascii="宋体" w:hAnsi="宋体"/>
          <w:color w:val="auto"/>
          <w:kern w:val="0"/>
          <w:sz w:val="20"/>
          <w:szCs w:val="21"/>
        </w:rPr>
      </w:pPr>
    </w:p>
    <w:p w14:paraId="15AF1304">
      <w:pPr>
        <w:snapToGrid w:val="0"/>
        <w:rPr>
          <w:rFonts w:hint="eastAsia" w:ascii="宋体" w:hAnsi="宋体"/>
          <w:color w:val="auto"/>
          <w:kern w:val="0"/>
          <w:sz w:val="20"/>
          <w:szCs w:val="21"/>
        </w:rPr>
      </w:pPr>
    </w:p>
    <w:p w14:paraId="47CDF86E">
      <w:pPr>
        <w:snapToGrid w:val="0"/>
        <w:rPr>
          <w:rFonts w:hint="eastAsia" w:ascii="宋体" w:hAnsi="宋体"/>
          <w:color w:val="auto"/>
          <w:kern w:val="0"/>
          <w:sz w:val="20"/>
          <w:szCs w:val="21"/>
        </w:rPr>
      </w:pPr>
    </w:p>
    <w:p w14:paraId="5170E3A5">
      <w:pPr>
        <w:snapToGrid w:val="0"/>
        <w:rPr>
          <w:rFonts w:hint="eastAsia" w:ascii="宋体" w:hAnsi="宋体"/>
          <w:color w:val="auto"/>
          <w:kern w:val="0"/>
          <w:sz w:val="20"/>
          <w:szCs w:val="21"/>
        </w:rPr>
      </w:pPr>
    </w:p>
    <w:p w14:paraId="1C20762E">
      <w:pPr>
        <w:snapToGrid w:val="0"/>
        <w:rPr>
          <w:rFonts w:hint="eastAsia" w:ascii="宋体" w:hAnsi="宋体"/>
          <w:color w:val="auto"/>
          <w:kern w:val="0"/>
          <w:sz w:val="20"/>
          <w:szCs w:val="21"/>
        </w:rPr>
      </w:pPr>
    </w:p>
    <w:p w14:paraId="15595977">
      <w:pPr>
        <w:snapToGrid w:val="0"/>
        <w:rPr>
          <w:rFonts w:hint="eastAsia" w:ascii="宋体" w:hAnsi="宋体"/>
          <w:color w:val="auto"/>
          <w:kern w:val="0"/>
          <w:sz w:val="20"/>
          <w:szCs w:val="21"/>
        </w:rPr>
      </w:pPr>
    </w:p>
    <w:p w14:paraId="4F132F0C">
      <w:pPr>
        <w:snapToGrid w:val="0"/>
        <w:rPr>
          <w:rFonts w:hint="eastAsia" w:ascii="宋体" w:hAnsi="宋体"/>
          <w:color w:val="auto"/>
          <w:kern w:val="0"/>
          <w:sz w:val="20"/>
          <w:szCs w:val="21"/>
        </w:rPr>
      </w:pPr>
    </w:p>
    <w:p w14:paraId="354786D9">
      <w:pPr>
        <w:snapToGrid w:val="0"/>
        <w:rPr>
          <w:rFonts w:hint="eastAsia" w:ascii="宋体" w:hAnsi="宋体"/>
          <w:color w:val="auto"/>
          <w:kern w:val="0"/>
          <w:sz w:val="20"/>
          <w:szCs w:val="21"/>
        </w:rPr>
      </w:pPr>
    </w:p>
    <w:p w14:paraId="0DD7D13C">
      <w:pPr>
        <w:snapToGrid w:val="0"/>
        <w:rPr>
          <w:rFonts w:hint="eastAsia" w:ascii="宋体" w:hAnsi="宋体"/>
          <w:color w:val="auto"/>
          <w:kern w:val="0"/>
          <w:sz w:val="20"/>
          <w:szCs w:val="21"/>
        </w:rPr>
      </w:pPr>
    </w:p>
    <w:p w14:paraId="7347C6EE">
      <w:pPr>
        <w:snapToGrid w:val="0"/>
        <w:rPr>
          <w:rFonts w:hint="eastAsia" w:ascii="宋体" w:hAnsi="宋体"/>
          <w:color w:val="auto"/>
          <w:kern w:val="0"/>
          <w:sz w:val="20"/>
          <w:szCs w:val="21"/>
        </w:rPr>
      </w:pPr>
    </w:p>
    <w:p w14:paraId="741CAE27">
      <w:pPr>
        <w:snapToGrid w:val="0"/>
        <w:rPr>
          <w:rFonts w:hint="eastAsia" w:ascii="宋体" w:hAnsi="宋体"/>
          <w:color w:val="auto"/>
          <w:kern w:val="0"/>
          <w:sz w:val="20"/>
          <w:szCs w:val="21"/>
        </w:rPr>
      </w:pPr>
    </w:p>
    <w:p w14:paraId="65A30C64">
      <w:pPr>
        <w:snapToGrid w:val="0"/>
        <w:rPr>
          <w:rFonts w:hint="eastAsia" w:ascii="宋体" w:hAnsi="宋体"/>
          <w:color w:val="auto"/>
          <w:kern w:val="0"/>
          <w:sz w:val="20"/>
          <w:szCs w:val="21"/>
        </w:rPr>
      </w:pPr>
    </w:p>
    <w:p w14:paraId="1CA0EA65">
      <w:pPr>
        <w:snapToGrid w:val="0"/>
        <w:rPr>
          <w:rFonts w:hint="eastAsia" w:ascii="宋体" w:hAnsi="宋体"/>
          <w:color w:val="auto"/>
          <w:kern w:val="0"/>
          <w:sz w:val="20"/>
          <w:szCs w:val="21"/>
        </w:rPr>
      </w:pPr>
    </w:p>
    <w:p w14:paraId="7E2A2567">
      <w:pPr>
        <w:snapToGrid w:val="0"/>
        <w:rPr>
          <w:rFonts w:hint="eastAsia" w:ascii="宋体" w:hAnsi="宋体"/>
          <w:color w:val="auto"/>
          <w:kern w:val="0"/>
          <w:sz w:val="20"/>
          <w:szCs w:val="21"/>
        </w:rPr>
      </w:pPr>
    </w:p>
    <w:p w14:paraId="4C6C8780">
      <w:pPr>
        <w:snapToGrid w:val="0"/>
        <w:rPr>
          <w:rFonts w:hint="eastAsia" w:ascii="宋体" w:hAnsi="宋体"/>
          <w:color w:val="auto"/>
          <w:kern w:val="0"/>
          <w:sz w:val="20"/>
          <w:szCs w:val="21"/>
        </w:rPr>
      </w:pPr>
    </w:p>
    <w:p w14:paraId="6A2FC4CC">
      <w:pPr>
        <w:snapToGrid w:val="0"/>
        <w:rPr>
          <w:rFonts w:hint="eastAsia" w:ascii="宋体" w:hAnsi="宋体"/>
          <w:color w:val="auto"/>
          <w:kern w:val="0"/>
          <w:sz w:val="20"/>
          <w:szCs w:val="21"/>
        </w:rPr>
      </w:pPr>
    </w:p>
    <w:p w14:paraId="447A4EF1">
      <w:pPr>
        <w:snapToGrid w:val="0"/>
        <w:rPr>
          <w:rFonts w:hint="eastAsia" w:ascii="宋体" w:hAnsi="宋体"/>
          <w:color w:val="auto"/>
          <w:kern w:val="0"/>
          <w:sz w:val="20"/>
          <w:szCs w:val="21"/>
        </w:rPr>
      </w:pPr>
    </w:p>
    <w:p w14:paraId="23A66675">
      <w:pPr>
        <w:snapToGrid w:val="0"/>
        <w:rPr>
          <w:rFonts w:hint="eastAsia" w:ascii="宋体" w:hAnsi="宋体"/>
          <w:color w:val="auto"/>
          <w:kern w:val="0"/>
          <w:sz w:val="20"/>
          <w:szCs w:val="21"/>
        </w:rPr>
      </w:pPr>
    </w:p>
    <w:p w14:paraId="64F3EE2F">
      <w:pPr>
        <w:snapToGrid w:val="0"/>
        <w:rPr>
          <w:rFonts w:hint="eastAsia" w:ascii="宋体" w:hAnsi="宋体"/>
          <w:color w:val="auto"/>
          <w:kern w:val="0"/>
          <w:sz w:val="20"/>
          <w:szCs w:val="21"/>
        </w:rPr>
      </w:pPr>
    </w:p>
    <w:p w14:paraId="7DF6D10A">
      <w:pPr>
        <w:snapToGrid w:val="0"/>
        <w:rPr>
          <w:rFonts w:hint="eastAsia" w:ascii="宋体" w:hAnsi="宋体"/>
          <w:color w:val="auto"/>
          <w:kern w:val="0"/>
          <w:sz w:val="20"/>
          <w:szCs w:val="21"/>
        </w:rPr>
      </w:pPr>
    </w:p>
    <w:p w14:paraId="5194A115">
      <w:pPr>
        <w:snapToGrid w:val="0"/>
        <w:rPr>
          <w:rFonts w:hint="eastAsia" w:ascii="宋体" w:hAnsi="宋体"/>
          <w:color w:val="auto"/>
          <w:kern w:val="0"/>
          <w:sz w:val="20"/>
          <w:szCs w:val="21"/>
        </w:rPr>
      </w:pPr>
    </w:p>
    <w:p w14:paraId="468209BB">
      <w:pPr>
        <w:snapToGrid w:val="0"/>
        <w:rPr>
          <w:rFonts w:hint="eastAsia" w:ascii="宋体" w:hAnsi="宋体"/>
          <w:color w:val="auto"/>
          <w:kern w:val="0"/>
          <w:sz w:val="20"/>
          <w:szCs w:val="21"/>
        </w:rPr>
      </w:pPr>
    </w:p>
    <w:p w14:paraId="50EE9635">
      <w:pPr>
        <w:snapToGrid w:val="0"/>
        <w:rPr>
          <w:rFonts w:hint="eastAsia" w:ascii="宋体" w:hAnsi="宋体"/>
          <w:color w:val="auto"/>
          <w:kern w:val="0"/>
          <w:sz w:val="20"/>
          <w:szCs w:val="21"/>
        </w:rPr>
      </w:pPr>
    </w:p>
    <w:p w14:paraId="7F9E8F97">
      <w:pPr>
        <w:snapToGrid w:val="0"/>
        <w:rPr>
          <w:rFonts w:hint="eastAsia" w:ascii="宋体" w:hAnsi="宋体"/>
          <w:color w:val="auto"/>
          <w:kern w:val="0"/>
          <w:sz w:val="20"/>
          <w:szCs w:val="21"/>
        </w:rPr>
      </w:pPr>
    </w:p>
    <w:p w14:paraId="7C07208A">
      <w:pPr>
        <w:snapToGrid w:val="0"/>
        <w:rPr>
          <w:rFonts w:hint="eastAsia" w:ascii="宋体" w:hAnsi="宋体"/>
          <w:color w:val="auto"/>
          <w:kern w:val="0"/>
          <w:sz w:val="20"/>
          <w:szCs w:val="21"/>
        </w:rPr>
      </w:pPr>
    </w:p>
    <w:p w14:paraId="562A797F">
      <w:pPr>
        <w:snapToGrid w:val="0"/>
        <w:rPr>
          <w:rFonts w:hint="eastAsia" w:ascii="宋体" w:hAnsi="宋体"/>
          <w:color w:val="auto"/>
          <w:kern w:val="0"/>
          <w:sz w:val="20"/>
          <w:szCs w:val="21"/>
        </w:rPr>
      </w:pPr>
    </w:p>
    <w:p w14:paraId="54D1EEF4">
      <w:pPr>
        <w:snapToGrid w:val="0"/>
        <w:rPr>
          <w:rFonts w:hint="eastAsia" w:ascii="黑体" w:hAnsi="黑体" w:eastAsia="黑体"/>
          <w:color w:val="auto"/>
          <w:kern w:val="0"/>
          <w:sz w:val="32"/>
          <w:szCs w:val="32"/>
        </w:rPr>
      </w:pPr>
      <w:r>
        <w:rPr>
          <w:rFonts w:hint="eastAsia" w:ascii="黑体" w:hAnsi="黑体" w:eastAsia="黑体"/>
          <w:color w:val="auto"/>
          <w:kern w:val="0"/>
          <w:sz w:val="32"/>
          <w:szCs w:val="32"/>
        </w:rPr>
        <w:t>附件：</w:t>
      </w:r>
    </w:p>
    <w:p w14:paraId="4DA37E75">
      <w:pPr>
        <w:jc w:val="center"/>
        <w:rPr>
          <w:rFonts w:hint="eastAsia" w:ascii="宋体" w:hAnsi="宋体"/>
          <w:b/>
          <w:bCs/>
          <w:color w:val="auto"/>
          <w:sz w:val="32"/>
          <w:szCs w:val="32"/>
        </w:rPr>
      </w:pPr>
      <w:r>
        <w:rPr>
          <w:rFonts w:hint="eastAsia" w:ascii="宋体" w:hAnsi="宋体"/>
          <w:b/>
          <w:bCs/>
          <w:color w:val="auto"/>
          <w:sz w:val="32"/>
          <w:szCs w:val="32"/>
        </w:rPr>
        <w:t>政府采购项目履约保证金退付意见书</w:t>
      </w:r>
    </w:p>
    <w:p w14:paraId="6BA953A8">
      <w:pPr>
        <w:jc w:val="center"/>
        <w:rPr>
          <w:rFonts w:hint="eastAsia" w:ascii="黑体" w:hAnsi="黑体" w:eastAsia="黑体"/>
          <w:color w:val="auto"/>
          <w:sz w:val="36"/>
          <w:szCs w:val="36"/>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5021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0D6795BE">
            <w:pPr>
              <w:jc w:val="center"/>
              <w:rPr>
                <w:rFonts w:hint="eastAsia"/>
                <w:color w:val="auto"/>
                <w:sz w:val="24"/>
              </w:rPr>
            </w:pPr>
            <w:r>
              <w:rPr>
                <w:rFonts w:hint="eastAsia"/>
                <w:color w:val="auto"/>
                <w:sz w:val="24"/>
              </w:rPr>
              <w:t>供</w:t>
            </w:r>
          </w:p>
          <w:p w14:paraId="25259C09">
            <w:pPr>
              <w:jc w:val="center"/>
              <w:rPr>
                <w:rFonts w:hint="eastAsia"/>
                <w:color w:val="auto"/>
                <w:sz w:val="24"/>
              </w:rPr>
            </w:pPr>
            <w:r>
              <w:rPr>
                <w:rFonts w:hint="eastAsia"/>
                <w:color w:val="auto"/>
                <w:sz w:val="24"/>
              </w:rPr>
              <w:t>应</w:t>
            </w:r>
          </w:p>
          <w:p w14:paraId="5451FE66">
            <w:pPr>
              <w:jc w:val="center"/>
              <w:rPr>
                <w:rFonts w:hint="eastAsia"/>
                <w:color w:val="auto"/>
                <w:sz w:val="24"/>
              </w:rPr>
            </w:pPr>
            <w:r>
              <w:rPr>
                <w:rFonts w:hint="eastAsia"/>
                <w:color w:val="auto"/>
                <w:sz w:val="24"/>
              </w:rPr>
              <w:t>商</w:t>
            </w:r>
          </w:p>
          <w:p w14:paraId="7A2571C9">
            <w:pPr>
              <w:jc w:val="center"/>
              <w:rPr>
                <w:rFonts w:hint="eastAsia"/>
                <w:color w:val="auto"/>
                <w:sz w:val="24"/>
              </w:rPr>
            </w:pPr>
            <w:r>
              <w:rPr>
                <w:rFonts w:hint="eastAsia"/>
                <w:color w:val="auto"/>
                <w:sz w:val="24"/>
              </w:rPr>
              <w:t>申</w:t>
            </w:r>
          </w:p>
          <w:p w14:paraId="78AF301F">
            <w:pPr>
              <w:jc w:val="center"/>
              <w:rPr>
                <w:rFonts w:hint="eastAsia"/>
                <w:color w:val="auto"/>
                <w:sz w:val="24"/>
              </w:rPr>
            </w:pPr>
            <w:r>
              <w:rPr>
                <w:rFonts w:hint="eastAsia"/>
                <w:color w:val="auto"/>
                <w:sz w:val="24"/>
              </w:rPr>
              <w:t>请</w:t>
            </w:r>
          </w:p>
        </w:tc>
        <w:tc>
          <w:tcPr>
            <w:tcW w:w="8009" w:type="dxa"/>
            <w:vAlign w:val="center"/>
          </w:tcPr>
          <w:p w14:paraId="30EBA906">
            <w:pPr>
              <w:rPr>
                <w:rFonts w:hint="eastAsia"/>
                <w:color w:val="auto"/>
                <w:sz w:val="24"/>
              </w:rPr>
            </w:pPr>
            <w:r>
              <w:rPr>
                <w:rFonts w:hint="eastAsia"/>
                <w:color w:val="auto"/>
                <w:sz w:val="24"/>
              </w:rPr>
              <w:t>项目编号：</w:t>
            </w:r>
          </w:p>
        </w:tc>
      </w:tr>
      <w:tr w14:paraId="52F6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35BE13F1">
            <w:pPr>
              <w:rPr>
                <w:rFonts w:hint="eastAsia"/>
                <w:color w:val="auto"/>
                <w:sz w:val="24"/>
              </w:rPr>
            </w:pPr>
          </w:p>
        </w:tc>
        <w:tc>
          <w:tcPr>
            <w:tcW w:w="8009" w:type="dxa"/>
            <w:vAlign w:val="center"/>
          </w:tcPr>
          <w:p w14:paraId="77C66E13">
            <w:pPr>
              <w:rPr>
                <w:rFonts w:hint="eastAsia"/>
                <w:color w:val="auto"/>
                <w:sz w:val="24"/>
              </w:rPr>
            </w:pPr>
            <w:r>
              <w:rPr>
                <w:rFonts w:hint="eastAsia"/>
                <w:color w:val="auto"/>
                <w:sz w:val="24"/>
              </w:rPr>
              <w:t>项目名称：</w:t>
            </w:r>
          </w:p>
        </w:tc>
      </w:tr>
      <w:tr w14:paraId="1E61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vAlign w:val="top"/>
          </w:tcPr>
          <w:p w14:paraId="7DB2304E">
            <w:pPr>
              <w:rPr>
                <w:rFonts w:hint="eastAsia"/>
                <w:color w:val="auto"/>
                <w:sz w:val="24"/>
              </w:rPr>
            </w:pPr>
          </w:p>
        </w:tc>
        <w:tc>
          <w:tcPr>
            <w:tcW w:w="8009" w:type="dxa"/>
            <w:vAlign w:val="top"/>
          </w:tcPr>
          <w:p w14:paraId="1B4632FC">
            <w:pPr>
              <w:rPr>
                <w:rFonts w:hint="eastAsia"/>
                <w:color w:val="auto"/>
                <w:sz w:val="24"/>
              </w:rPr>
            </w:pPr>
            <w:r>
              <w:rPr>
                <w:rFonts w:hint="eastAsia"/>
                <w:color w:val="auto"/>
                <w:sz w:val="24"/>
              </w:rPr>
              <w:t xml:space="preserve">  </w:t>
            </w:r>
          </w:p>
          <w:p w14:paraId="17B394E0">
            <w:pPr>
              <w:ind w:firstLine="480" w:firstLineChars="200"/>
              <w:rPr>
                <w:rFonts w:hint="eastAsia"/>
                <w:color w:val="auto"/>
                <w:sz w:val="24"/>
              </w:rPr>
            </w:pPr>
            <w:r>
              <w:rPr>
                <w:rFonts w:hint="eastAsia"/>
                <w:color w:val="auto"/>
                <w:sz w:val="24"/>
              </w:rPr>
              <w:t>该项目已于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日验收并交付使用。根据合同规定，该项目的履约保证金期限于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日已满，请将履约保证金</w:t>
            </w:r>
          </w:p>
          <w:p w14:paraId="2B994D51">
            <w:pPr>
              <w:rPr>
                <w:rFonts w:hint="eastAsia"/>
                <w:color w:val="auto"/>
                <w:sz w:val="24"/>
                <w:u w:val="single"/>
              </w:rPr>
            </w:pP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（小写）退付到达以下帐户。</w:t>
            </w:r>
          </w:p>
          <w:p w14:paraId="3F41634A">
            <w:pPr>
              <w:rPr>
                <w:rFonts w:hint="eastAsia"/>
                <w:color w:val="auto"/>
                <w:sz w:val="24"/>
              </w:rPr>
            </w:pPr>
            <w:r>
              <w:rPr>
                <w:rFonts w:hint="eastAsia"/>
                <w:color w:val="auto"/>
                <w:sz w:val="24"/>
              </w:rPr>
              <w:t>单位名称：</w:t>
            </w:r>
          </w:p>
          <w:p w14:paraId="320B6272">
            <w:pPr>
              <w:rPr>
                <w:rFonts w:hint="eastAsia"/>
                <w:color w:val="auto"/>
                <w:sz w:val="24"/>
              </w:rPr>
            </w:pPr>
            <w:r>
              <w:rPr>
                <w:rFonts w:hint="eastAsia"/>
                <w:color w:val="auto"/>
                <w:sz w:val="24"/>
              </w:rPr>
              <w:t>开户银行：</w:t>
            </w:r>
          </w:p>
          <w:p w14:paraId="44F77DFC">
            <w:pPr>
              <w:rPr>
                <w:rFonts w:hint="eastAsia"/>
                <w:color w:val="auto"/>
                <w:sz w:val="24"/>
              </w:rPr>
            </w:pPr>
            <w:r>
              <w:rPr>
                <w:rFonts w:hint="eastAsia"/>
                <w:color w:val="auto"/>
                <w:sz w:val="24"/>
              </w:rPr>
              <w:t>帐    号：</w:t>
            </w:r>
          </w:p>
          <w:p w14:paraId="37A2ED4A">
            <w:pPr>
              <w:rPr>
                <w:rFonts w:hint="eastAsia"/>
                <w:color w:val="auto"/>
                <w:sz w:val="24"/>
              </w:rPr>
            </w:pPr>
            <w:r>
              <w:rPr>
                <w:rFonts w:hint="eastAsia"/>
                <w:color w:val="auto"/>
                <w:sz w:val="24"/>
              </w:rPr>
              <w:t>联系人及电话：</w:t>
            </w:r>
          </w:p>
          <w:p w14:paraId="21F736CB">
            <w:pPr>
              <w:rPr>
                <w:rFonts w:hint="eastAsia"/>
                <w:color w:val="auto"/>
                <w:sz w:val="24"/>
              </w:rPr>
            </w:pPr>
          </w:p>
          <w:p w14:paraId="0F13A76F">
            <w:pPr>
              <w:jc w:val="center"/>
              <w:rPr>
                <w:rFonts w:hint="eastAsia"/>
                <w:color w:val="auto"/>
                <w:sz w:val="24"/>
              </w:rPr>
            </w:pPr>
            <w:r>
              <w:rPr>
                <w:rFonts w:hint="eastAsia"/>
                <w:color w:val="auto"/>
                <w:sz w:val="24"/>
              </w:rPr>
              <w:t xml:space="preserve">                           供应商签章：</w:t>
            </w:r>
          </w:p>
          <w:p w14:paraId="28B98BAD">
            <w:pPr>
              <w:jc w:val="center"/>
              <w:rPr>
                <w:rFonts w:hint="eastAsia"/>
                <w:color w:val="auto"/>
                <w:sz w:val="24"/>
              </w:rPr>
            </w:pPr>
            <w:r>
              <w:rPr>
                <w:rFonts w:hint="eastAsia"/>
                <w:color w:val="auto"/>
                <w:sz w:val="24"/>
              </w:rPr>
              <w:t xml:space="preserve">                                                年    月    日</w:t>
            </w:r>
          </w:p>
        </w:tc>
      </w:tr>
      <w:tr w14:paraId="4857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47239DAA">
            <w:pPr>
              <w:jc w:val="center"/>
              <w:rPr>
                <w:rFonts w:hint="eastAsia"/>
                <w:color w:val="auto"/>
                <w:sz w:val="24"/>
              </w:rPr>
            </w:pPr>
            <w:r>
              <w:rPr>
                <w:rFonts w:hint="eastAsia"/>
                <w:color w:val="auto"/>
                <w:sz w:val="24"/>
              </w:rPr>
              <w:t>采</w:t>
            </w:r>
          </w:p>
          <w:p w14:paraId="6BF8DA09">
            <w:pPr>
              <w:jc w:val="center"/>
              <w:rPr>
                <w:rFonts w:hint="eastAsia"/>
                <w:color w:val="auto"/>
                <w:sz w:val="24"/>
              </w:rPr>
            </w:pPr>
            <w:r>
              <w:rPr>
                <w:rFonts w:hint="eastAsia"/>
                <w:color w:val="auto"/>
                <w:sz w:val="24"/>
              </w:rPr>
              <w:t>购</w:t>
            </w:r>
          </w:p>
          <w:p w14:paraId="401B1CB9">
            <w:pPr>
              <w:jc w:val="center"/>
              <w:rPr>
                <w:rFonts w:hint="eastAsia"/>
                <w:color w:val="auto"/>
                <w:sz w:val="24"/>
              </w:rPr>
            </w:pPr>
            <w:r>
              <w:rPr>
                <w:rFonts w:hint="eastAsia"/>
                <w:color w:val="auto"/>
                <w:sz w:val="24"/>
              </w:rPr>
              <w:t>单</w:t>
            </w:r>
          </w:p>
          <w:p w14:paraId="5FABA9AE">
            <w:pPr>
              <w:jc w:val="center"/>
              <w:rPr>
                <w:rFonts w:hint="eastAsia"/>
                <w:color w:val="auto"/>
                <w:sz w:val="24"/>
              </w:rPr>
            </w:pPr>
            <w:r>
              <w:rPr>
                <w:rFonts w:hint="eastAsia"/>
                <w:color w:val="auto"/>
                <w:sz w:val="24"/>
              </w:rPr>
              <w:t>位</w:t>
            </w:r>
          </w:p>
          <w:p w14:paraId="0438181A">
            <w:pPr>
              <w:jc w:val="center"/>
              <w:rPr>
                <w:rFonts w:hint="eastAsia"/>
                <w:color w:val="auto"/>
                <w:sz w:val="24"/>
              </w:rPr>
            </w:pPr>
            <w:r>
              <w:rPr>
                <w:rFonts w:hint="eastAsia"/>
                <w:color w:val="auto"/>
                <w:sz w:val="24"/>
              </w:rPr>
              <w:t>意</w:t>
            </w:r>
          </w:p>
          <w:p w14:paraId="7B32BD27">
            <w:pPr>
              <w:jc w:val="center"/>
              <w:rPr>
                <w:rFonts w:hint="eastAsia"/>
                <w:color w:val="auto"/>
                <w:sz w:val="24"/>
              </w:rPr>
            </w:pPr>
            <w:r>
              <w:rPr>
                <w:rFonts w:hint="eastAsia"/>
                <w:color w:val="auto"/>
                <w:sz w:val="24"/>
              </w:rPr>
              <w:t>见</w:t>
            </w:r>
          </w:p>
        </w:tc>
        <w:tc>
          <w:tcPr>
            <w:tcW w:w="8009" w:type="dxa"/>
            <w:vAlign w:val="top"/>
          </w:tcPr>
          <w:p w14:paraId="0C31F763">
            <w:pPr>
              <w:rPr>
                <w:rFonts w:hint="eastAsia"/>
                <w:color w:val="auto"/>
                <w:sz w:val="24"/>
              </w:rPr>
            </w:pPr>
          </w:p>
          <w:p w14:paraId="10EAF0A7">
            <w:pPr>
              <w:rPr>
                <w:rFonts w:hint="eastAsia"/>
                <w:color w:val="auto"/>
                <w:sz w:val="24"/>
              </w:rPr>
            </w:pPr>
            <w:r>
              <w:rPr>
                <w:rFonts w:hint="eastAsia"/>
                <w:color w:val="auto"/>
                <w:sz w:val="24"/>
              </w:rPr>
              <w:t>退付意见：是否同意退付履约保证金及退付金额：</w:t>
            </w:r>
          </w:p>
          <w:p w14:paraId="15FEF54B">
            <w:pPr>
              <w:rPr>
                <w:rFonts w:hint="eastAsia"/>
                <w:color w:val="auto"/>
                <w:sz w:val="24"/>
              </w:rPr>
            </w:pPr>
          </w:p>
          <w:p w14:paraId="7D07183C">
            <w:pPr>
              <w:rPr>
                <w:rFonts w:hint="eastAsia"/>
                <w:color w:val="auto"/>
                <w:sz w:val="24"/>
              </w:rPr>
            </w:pPr>
          </w:p>
          <w:p w14:paraId="77350CC6">
            <w:pPr>
              <w:rPr>
                <w:rFonts w:hint="eastAsia"/>
                <w:color w:val="auto"/>
                <w:sz w:val="24"/>
              </w:rPr>
            </w:pPr>
            <w:r>
              <w:rPr>
                <w:rFonts w:hint="eastAsia"/>
                <w:color w:val="auto"/>
                <w:sz w:val="24"/>
              </w:rPr>
              <w:t xml:space="preserve">联系人及电话：                                </w:t>
            </w:r>
          </w:p>
          <w:p w14:paraId="127B147A">
            <w:pPr>
              <w:rPr>
                <w:rFonts w:hint="eastAsia"/>
                <w:color w:val="auto"/>
                <w:sz w:val="24"/>
              </w:rPr>
            </w:pPr>
          </w:p>
          <w:p w14:paraId="00DA82E9">
            <w:pPr>
              <w:ind w:firstLine="4560" w:firstLineChars="1900"/>
              <w:rPr>
                <w:rFonts w:hint="eastAsia"/>
                <w:color w:val="auto"/>
                <w:sz w:val="24"/>
              </w:rPr>
            </w:pPr>
            <w:r>
              <w:rPr>
                <w:rFonts w:hint="eastAsia"/>
                <w:color w:val="auto"/>
                <w:sz w:val="24"/>
              </w:rPr>
              <w:t xml:space="preserve"> 采购单位签章：</w:t>
            </w:r>
          </w:p>
          <w:p w14:paraId="58C08297">
            <w:pPr>
              <w:jc w:val="center"/>
              <w:rPr>
                <w:rFonts w:hint="eastAsia"/>
                <w:color w:val="auto"/>
                <w:sz w:val="24"/>
              </w:rPr>
            </w:pPr>
            <w:r>
              <w:rPr>
                <w:rFonts w:hint="eastAsia"/>
                <w:color w:val="auto"/>
                <w:sz w:val="24"/>
              </w:rPr>
              <w:t xml:space="preserve">                                                年    月    日</w:t>
            </w:r>
          </w:p>
        </w:tc>
      </w:tr>
      <w:tr w14:paraId="300B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233CAF3C">
            <w:pPr>
              <w:jc w:val="center"/>
              <w:rPr>
                <w:rFonts w:hint="eastAsia"/>
                <w:color w:val="auto"/>
                <w:sz w:val="24"/>
              </w:rPr>
            </w:pPr>
            <w:r>
              <w:rPr>
                <w:rFonts w:hint="eastAsia"/>
                <w:color w:val="auto"/>
                <w:sz w:val="24"/>
              </w:rPr>
              <w:t>财</w:t>
            </w:r>
          </w:p>
          <w:p w14:paraId="38827933">
            <w:pPr>
              <w:jc w:val="center"/>
              <w:rPr>
                <w:rFonts w:hint="eastAsia"/>
                <w:color w:val="auto"/>
                <w:sz w:val="24"/>
              </w:rPr>
            </w:pPr>
            <w:r>
              <w:rPr>
                <w:rFonts w:hint="eastAsia"/>
                <w:color w:val="auto"/>
                <w:sz w:val="24"/>
              </w:rPr>
              <w:t>务</w:t>
            </w:r>
          </w:p>
          <w:p w14:paraId="460F4976">
            <w:pPr>
              <w:jc w:val="center"/>
              <w:rPr>
                <w:rFonts w:hint="eastAsia"/>
                <w:color w:val="auto"/>
                <w:sz w:val="24"/>
              </w:rPr>
            </w:pPr>
            <w:r>
              <w:rPr>
                <w:rFonts w:hint="eastAsia"/>
                <w:color w:val="auto"/>
                <w:sz w:val="24"/>
              </w:rPr>
              <w:t>部</w:t>
            </w:r>
          </w:p>
          <w:p w14:paraId="4BDC59B9">
            <w:pPr>
              <w:jc w:val="center"/>
              <w:rPr>
                <w:rFonts w:hint="eastAsia"/>
                <w:color w:val="auto"/>
                <w:sz w:val="24"/>
              </w:rPr>
            </w:pPr>
            <w:r>
              <w:rPr>
                <w:rFonts w:hint="eastAsia"/>
                <w:color w:val="auto"/>
                <w:sz w:val="24"/>
              </w:rPr>
              <w:t>门</w:t>
            </w:r>
          </w:p>
          <w:p w14:paraId="2B5BB483">
            <w:pPr>
              <w:jc w:val="center"/>
              <w:rPr>
                <w:rFonts w:hint="eastAsia"/>
                <w:color w:val="auto"/>
                <w:sz w:val="24"/>
              </w:rPr>
            </w:pPr>
            <w:r>
              <w:rPr>
                <w:rFonts w:hint="eastAsia"/>
                <w:color w:val="auto"/>
                <w:sz w:val="24"/>
              </w:rPr>
              <w:t>意</w:t>
            </w:r>
          </w:p>
          <w:p w14:paraId="3C5ADD2E">
            <w:pPr>
              <w:jc w:val="center"/>
              <w:rPr>
                <w:rFonts w:hint="eastAsia"/>
                <w:color w:val="auto"/>
                <w:sz w:val="24"/>
              </w:rPr>
            </w:pPr>
            <w:r>
              <w:rPr>
                <w:rFonts w:hint="eastAsia"/>
                <w:color w:val="auto"/>
                <w:sz w:val="24"/>
              </w:rPr>
              <w:t>见</w:t>
            </w:r>
          </w:p>
        </w:tc>
        <w:tc>
          <w:tcPr>
            <w:tcW w:w="8009" w:type="dxa"/>
            <w:vAlign w:val="top"/>
          </w:tcPr>
          <w:p w14:paraId="0A7A8FD8">
            <w:pPr>
              <w:rPr>
                <w:rFonts w:hint="eastAsia"/>
                <w:color w:val="auto"/>
                <w:sz w:val="24"/>
              </w:rPr>
            </w:pPr>
            <w:r>
              <w:rPr>
                <w:rFonts w:hint="eastAsia"/>
                <w:color w:val="auto"/>
                <w:sz w:val="24"/>
              </w:rPr>
              <w:t>此表于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日收到。</w:t>
            </w:r>
          </w:p>
          <w:p w14:paraId="29FA30B9">
            <w:pPr>
              <w:rPr>
                <w:rFonts w:hint="eastAsia"/>
                <w:color w:val="auto"/>
                <w:sz w:val="24"/>
              </w:rPr>
            </w:pPr>
          </w:p>
          <w:p w14:paraId="439482E3">
            <w:pPr>
              <w:rPr>
                <w:rFonts w:hint="eastAsia"/>
                <w:color w:val="auto"/>
                <w:sz w:val="24"/>
              </w:rPr>
            </w:pPr>
            <w:r>
              <w:rPr>
                <w:rFonts w:hint="eastAsia"/>
                <w:color w:val="auto"/>
                <w:sz w:val="24"/>
              </w:rPr>
              <w:t>会计审核：</w:t>
            </w:r>
          </w:p>
          <w:p w14:paraId="617DF220">
            <w:pPr>
              <w:rPr>
                <w:rFonts w:hint="eastAsia"/>
                <w:color w:val="auto"/>
                <w:sz w:val="24"/>
              </w:rPr>
            </w:pPr>
          </w:p>
          <w:p w14:paraId="1D443C14">
            <w:pPr>
              <w:rPr>
                <w:rFonts w:hint="eastAsia"/>
                <w:color w:val="auto"/>
                <w:sz w:val="24"/>
              </w:rPr>
            </w:pPr>
            <w:r>
              <w:rPr>
                <w:rFonts w:hint="eastAsia"/>
                <w:color w:val="auto"/>
                <w:sz w:val="24"/>
              </w:rPr>
              <w:t>财务负责人审核：</w:t>
            </w:r>
          </w:p>
          <w:p w14:paraId="4AC6D74E">
            <w:pPr>
              <w:rPr>
                <w:rFonts w:hint="eastAsia"/>
                <w:color w:val="auto"/>
                <w:sz w:val="24"/>
              </w:rPr>
            </w:pPr>
          </w:p>
          <w:p w14:paraId="590C97E6">
            <w:pPr>
              <w:rPr>
                <w:rFonts w:hint="eastAsia"/>
                <w:color w:val="auto"/>
                <w:sz w:val="24"/>
              </w:rPr>
            </w:pPr>
            <w:r>
              <w:rPr>
                <w:rFonts w:hint="eastAsia"/>
                <w:color w:val="auto"/>
                <w:sz w:val="24"/>
              </w:rPr>
              <w:t>单位负责人签字：</w:t>
            </w:r>
          </w:p>
          <w:p w14:paraId="29FA0D3D">
            <w:pPr>
              <w:rPr>
                <w:rFonts w:hint="eastAsia"/>
                <w:color w:val="auto"/>
                <w:sz w:val="24"/>
              </w:rPr>
            </w:pPr>
          </w:p>
          <w:p w14:paraId="506C4226">
            <w:pPr>
              <w:rPr>
                <w:rFonts w:hint="eastAsia"/>
                <w:color w:val="auto"/>
                <w:sz w:val="24"/>
              </w:rPr>
            </w:pPr>
            <w:r>
              <w:rPr>
                <w:rFonts w:hint="eastAsia"/>
                <w:color w:val="auto"/>
                <w:sz w:val="24"/>
              </w:rPr>
              <w:t>出纳办理转帐日期：</w:t>
            </w:r>
          </w:p>
        </w:tc>
      </w:tr>
    </w:tbl>
    <w:p w14:paraId="1BF90ABE">
      <w:pPr>
        <w:spacing w:after="120"/>
        <w:ind w:left="1" w:firstLine="2" w:firstLineChars="1"/>
        <w:rPr>
          <w:rFonts w:hint="eastAsia" w:ascii="宋体"/>
          <w:b/>
          <w:bCs/>
          <w:color w:val="auto"/>
          <w:sz w:val="18"/>
          <w:szCs w:val="18"/>
        </w:rPr>
      </w:pPr>
      <w:r>
        <w:rPr>
          <w:rFonts w:hint="eastAsia" w:ascii="宋体"/>
          <w:b/>
          <w:bCs/>
          <w:color w:val="auto"/>
          <w:sz w:val="18"/>
          <w:szCs w:val="18"/>
        </w:rPr>
        <w:t>注：供应商凭经采购单位审批的退付意见书到履约保证金收取单位财务部门办理履约保证金退付事宜。</w:t>
      </w:r>
    </w:p>
    <w:p w14:paraId="1CFEC634">
      <w:pPr>
        <w:spacing w:after="120"/>
        <w:ind w:left="1" w:firstLine="2" w:firstLineChars="1"/>
        <w:rPr>
          <w:rFonts w:hint="eastAsia" w:ascii="宋体"/>
          <w:b/>
          <w:bCs/>
          <w:color w:val="auto"/>
          <w:sz w:val="18"/>
          <w:szCs w:val="18"/>
        </w:rPr>
      </w:pPr>
    </w:p>
    <w:p w14:paraId="5960AF15">
      <w:pPr>
        <w:spacing w:after="120"/>
        <w:ind w:left="1" w:firstLine="2" w:firstLineChars="1"/>
        <w:rPr>
          <w:rFonts w:hint="eastAsia" w:ascii="宋体"/>
          <w:b/>
          <w:bCs/>
          <w:color w:val="auto"/>
          <w:sz w:val="18"/>
          <w:szCs w:val="18"/>
        </w:rPr>
      </w:pPr>
    </w:p>
    <w:p w14:paraId="72104A3E">
      <w:pPr>
        <w:spacing w:after="120"/>
        <w:ind w:left="1" w:firstLine="2" w:firstLineChars="1"/>
        <w:rPr>
          <w:rFonts w:hint="eastAsia" w:ascii="宋体"/>
          <w:b/>
          <w:bCs/>
          <w:color w:val="auto"/>
          <w:sz w:val="18"/>
          <w:szCs w:val="18"/>
        </w:rPr>
      </w:pPr>
    </w:p>
    <w:p w14:paraId="150E3888">
      <w:pPr>
        <w:spacing w:after="120"/>
        <w:ind w:left="1" w:firstLine="2" w:firstLineChars="1"/>
        <w:rPr>
          <w:rFonts w:hint="eastAsia" w:ascii="宋体"/>
          <w:b/>
          <w:bCs/>
          <w:color w:val="auto"/>
          <w:sz w:val="18"/>
          <w:szCs w:val="18"/>
        </w:rPr>
      </w:pPr>
    </w:p>
    <w:p w14:paraId="0B46BADB">
      <w:pPr>
        <w:spacing w:after="120"/>
        <w:ind w:left="1" w:firstLine="2" w:firstLineChars="1"/>
        <w:rPr>
          <w:rFonts w:hint="eastAsia" w:ascii="宋体"/>
          <w:b/>
          <w:bCs/>
          <w:color w:val="auto"/>
          <w:sz w:val="18"/>
          <w:szCs w:val="18"/>
        </w:rPr>
      </w:pPr>
    </w:p>
    <w:p w14:paraId="62237B17">
      <w:pPr>
        <w:spacing w:after="120"/>
        <w:ind w:left="1" w:firstLine="2" w:firstLineChars="1"/>
        <w:rPr>
          <w:rFonts w:hint="eastAsia" w:ascii="宋体"/>
          <w:b/>
          <w:bCs/>
          <w:color w:val="auto"/>
          <w:sz w:val="18"/>
          <w:szCs w:val="18"/>
        </w:rPr>
      </w:pPr>
    </w:p>
    <w:p w14:paraId="64393448">
      <w:pPr>
        <w:pStyle w:val="4"/>
        <w:spacing w:line="400" w:lineRule="exact"/>
        <w:jc w:val="center"/>
        <w:rPr>
          <w:rFonts w:hint="eastAsia"/>
          <w:color w:val="auto"/>
          <w:sz w:val="36"/>
          <w:szCs w:val="36"/>
        </w:rPr>
      </w:pPr>
      <w:bookmarkStart w:id="39" w:name="_Toc74322010"/>
      <w:r>
        <w:rPr>
          <w:rFonts w:hint="eastAsia"/>
          <w:color w:val="auto"/>
          <w:sz w:val="36"/>
          <w:szCs w:val="36"/>
        </w:rPr>
        <w:t>第三章 采购需求</w:t>
      </w:r>
      <w:bookmarkEnd w:id="39"/>
    </w:p>
    <w:p w14:paraId="4583259E">
      <w:pPr>
        <w:spacing w:line="400" w:lineRule="exact"/>
        <w:jc w:val="center"/>
        <w:rPr>
          <w:rFonts w:hint="eastAsia" w:ascii="宋体" w:hAnsi="宋体"/>
          <w:b/>
          <w:color w:val="auto"/>
          <w:sz w:val="32"/>
          <w:szCs w:val="32"/>
        </w:rPr>
      </w:pPr>
      <w:r>
        <w:rPr>
          <w:rFonts w:hint="eastAsia" w:ascii="宋体" w:hAnsi="宋体"/>
          <w:b/>
          <w:color w:val="auto"/>
          <w:sz w:val="32"/>
          <w:szCs w:val="32"/>
        </w:rPr>
        <w:t>采购项目技术规格、参数及要求</w:t>
      </w:r>
    </w:p>
    <w:p w14:paraId="7EEE4465">
      <w:pPr>
        <w:spacing w:line="400" w:lineRule="exact"/>
        <w:jc w:val="left"/>
        <w:rPr>
          <w:rFonts w:hint="eastAsia" w:ascii="宋体" w:hAnsi="宋体"/>
          <w:color w:val="auto"/>
          <w:szCs w:val="21"/>
        </w:rPr>
      </w:pPr>
    </w:p>
    <w:p w14:paraId="381672C0">
      <w:pPr>
        <w:spacing w:line="400" w:lineRule="exact"/>
        <w:jc w:val="left"/>
        <w:rPr>
          <w:rFonts w:hint="eastAsia" w:ascii="宋体" w:hAnsi="宋体"/>
          <w:color w:val="auto"/>
          <w:szCs w:val="21"/>
        </w:rPr>
      </w:pPr>
      <w:r>
        <w:rPr>
          <w:rFonts w:hint="eastAsia" w:ascii="宋体" w:hAnsi="宋体"/>
          <w:color w:val="auto"/>
          <w:szCs w:val="21"/>
        </w:rPr>
        <w:t>说明：</w:t>
      </w:r>
    </w:p>
    <w:p w14:paraId="551B349C">
      <w:pPr>
        <w:spacing w:line="400" w:lineRule="exact"/>
        <w:ind w:firstLine="420" w:firstLineChars="200"/>
        <w:jc w:val="left"/>
        <w:rPr>
          <w:rFonts w:hint="eastAsia"/>
          <w:color w:val="auto"/>
        </w:rPr>
      </w:pPr>
      <w:r>
        <w:rPr>
          <w:rFonts w:hint="eastAsia"/>
          <w:color w:val="auto"/>
        </w:rPr>
        <w:t>1. 为落实政府采购政策需满足的要求</w:t>
      </w:r>
    </w:p>
    <w:p w14:paraId="6701A0A3">
      <w:pPr>
        <w:spacing w:line="400" w:lineRule="exact"/>
        <w:ind w:firstLine="420" w:firstLineChars="200"/>
        <w:jc w:val="left"/>
        <w:rPr>
          <w:rFonts w:hint="eastAsia" w:ascii="宋体" w:hAnsi="宋体"/>
          <w:color w:val="auto"/>
          <w:szCs w:val="21"/>
        </w:rPr>
      </w:pPr>
      <w:r>
        <w:rPr>
          <w:rFonts w:hint="eastAsia" w:ascii="宋体" w:hAnsi="宋体"/>
          <w:color w:val="auto"/>
          <w:szCs w:val="21"/>
        </w:rPr>
        <w:t>（1）本竞争性谈判采购文件所称中小企业必须符合《政府采购促进中小企业发展管理办法》（财库〔2020〕46号）的规定。</w:t>
      </w:r>
    </w:p>
    <w:p w14:paraId="1BB39F16">
      <w:pPr>
        <w:spacing w:line="400" w:lineRule="exact"/>
        <w:ind w:firstLine="420" w:firstLineChars="200"/>
        <w:jc w:val="left"/>
        <w:rPr>
          <w:rFonts w:hint="eastAsia" w:ascii="宋体" w:hAnsi="宋体"/>
          <w:color w:val="auto"/>
          <w:szCs w:val="21"/>
        </w:rPr>
      </w:pPr>
      <w:r>
        <w:rPr>
          <w:rFonts w:hint="eastAsia" w:ascii="宋体" w:hAnsi="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14:paraId="61537501">
      <w:pPr>
        <w:spacing w:line="400" w:lineRule="exact"/>
        <w:ind w:firstLine="424" w:firstLineChars="202"/>
        <w:jc w:val="left"/>
        <w:rPr>
          <w:rFonts w:hint="eastAsia" w:ascii="宋体" w:hAnsi="宋体"/>
          <w:color w:val="auto"/>
          <w:szCs w:val="21"/>
        </w:rPr>
      </w:pPr>
      <w:r>
        <w:rPr>
          <w:rFonts w:hint="eastAsia" w:ascii="宋体" w:hAnsi="宋体"/>
          <w:color w:val="auto"/>
          <w:szCs w:val="21"/>
        </w:rPr>
        <w:t>2. “实质性要求”是指采购需求中带“▲”的条款或者不能负偏离的条款或者已经指明不满足按响应文件按无效处理的条款。</w:t>
      </w:r>
    </w:p>
    <w:p w14:paraId="7193837E">
      <w:pPr>
        <w:spacing w:line="400" w:lineRule="exact"/>
        <w:ind w:firstLine="420" w:firstLineChars="20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3</w:t>
      </w:r>
      <w:r>
        <w:rPr>
          <w:rFonts w:hint="eastAsia" w:ascii="宋体" w:hAnsi="宋体" w:eastAsia="宋体"/>
          <w:color w:val="auto"/>
          <w:szCs w:val="21"/>
        </w:rPr>
        <w:t>.供应商应根据自身实际情况如实响应谈判文件，不得仅将谈判文件内容简单复制粘贴作为竞标响应。</w:t>
      </w:r>
    </w:p>
    <w:p w14:paraId="40E82B00">
      <w:pPr>
        <w:spacing w:line="400" w:lineRule="exact"/>
        <w:ind w:firstLine="420" w:firstLineChars="20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4</w:t>
      </w:r>
      <w:r>
        <w:rPr>
          <w:rFonts w:hint="eastAsia" w:ascii="宋体" w:hAnsi="宋体" w:eastAsia="宋体"/>
          <w:color w:val="auto"/>
          <w:szCs w:val="21"/>
        </w:rPr>
        <w:t>.供应商必须自行为其竞标产品侵犯他人的知识产权或者专利成果的行为承担相应法律责任。</w:t>
      </w:r>
    </w:p>
    <w:p w14:paraId="7C193573">
      <w:pPr>
        <w:spacing w:line="400" w:lineRule="exact"/>
        <w:ind w:firstLine="424" w:firstLineChars="202"/>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5.</w:t>
      </w:r>
      <w:r>
        <w:rPr>
          <w:rFonts w:hint="eastAsia" w:ascii="宋体" w:hAnsi="宋体" w:eastAsia="宋体"/>
          <w:b/>
          <w:bCs/>
          <w:color w:val="auto"/>
          <w:szCs w:val="21"/>
          <w:lang w:val="en-US" w:eastAsia="zh-CN"/>
        </w:rPr>
        <w:t>所属行业依照《中小企业划型标准规定》（工信部联企业〔2011〕300号）及《国民经济行业分类》（GB/T4754-2017）的有关规定执行。本采购项目所属行业为“工业”</w:t>
      </w:r>
      <w:r>
        <w:rPr>
          <w:rFonts w:hint="eastAsia" w:ascii="宋体" w:hAnsi="宋体" w:eastAsia="宋体"/>
          <w:color w:val="auto"/>
          <w:szCs w:val="21"/>
          <w:lang w:val="en-US" w:eastAsia="zh-CN"/>
        </w:rPr>
        <w:t>。</w:t>
      </w:r>
    </w:p>
    <w:p w14:paraId="495BE398">
      <w:pPr>
        <w:rPr>
          <w:rFonts w:hint="eastAsia" w:ascii="宋体" w:hAnsi="宋体" w:eastAsia="宋体"/>
          <w:b w:val="0"/>
          <w:bCs w:val="0"/>
          <w:color w:val="auto"/>
          <w:kern w:val="2"/>
          <w:sz w:val="21"/>
          <w:szCs w:val="21"/>
          <w:lang w:val="en-US" w:eastAsia="zh-CN" w:bidi="ar-SA"/>
        </w:rPr>
      </w:pPr>
    </w:p>
    <w:p w14:paraId="343958B8">
      <w:pPr>
        <w:pStyle w:val="5"/>
        <w:rPr>
          <w:rFonts w:hint="eastAsia"/>
          <w:color w:val="auto"/>
          <w:lang w:val="en-US" w:eastAsia="zh-CN"/>
        </w:rPr>
      </w:pPr>
    </w:p>
    <w:p w14:paraId="4D20365F">
      <w:pPr>
        <w:pStyle w:val="5"/>
        <w:rPr>
          <w:rFonts w:eastAsia="宋体"/>
          <w:color w:val="auto"/>
          <w:lang w:val="en-US" w:eastAsia="zh-CN"/>
        </w:rPr>
      </w:pPr>
    </w:p>
    <w:p w14:paraId="16429B22">
      <w:pPr>
        <w:rPr>
          <w:rFonts w:eastAsia="宋体"/>
          <w:color w:val="auto"/>
          <w:lang w:val="en-US" w:eastAsia="zh-CN"/>
        </w:rPr>
      </w:pPr>
    </w:p>
    <w:p w14:paraId="2869B463">
      <w:pPr>
        <w:rPr>
          <w:rFonts w:eastAsia="宋体"/>
          <w:color w:val="auto"/>
          <w:lang w:val="en-US" w:eastAsia="zh-CN"/>
        </w:rPr>
      </w:pPr>
    </w:p>
    <w:p w14:paraId="0B09EF4E">
      <w:pPr>
        <w:rPr>
          <w:rFonts w:eastAsia="宋体"/>
          <w:color w:val="auto"/>
          <w:lang w:val="en-US" w:eastAsia="zh-CN"/>
        </w:rPr>
      </w:pPr>
    </w:p>
    <w:p w14:paraId="307F92B3">
      <w:pPr>
        <w:rPr>
          <w:rFonts w:eastAsia="宋体"/>
          <w:color w:val="auto"/>
          <w:lang w:val="en-US" w:eastAsia="zh-CN"/>
        </w:rPr>
      </w:pPr>
    </w:p>
    <w:p w14:paraId="6C8B30F2">
      <w:pPr>
        <w:rPr>
          <w:rFonts w:eastAsia="宋体"/>
          <w:color w:val="auto"/>
          <w:lang w:val="en-US" w:eastAsia="zh-CN"/>
        </w:rPr>
      </w:pPr>
    </w:p>
    <w:p w14:paraId="4D039078">
      <w:pPr>
        <w:rPr>
          <w:rFonts w:eastAsia="宋体"/>
          <w:color w:val="auto"/>
          <w:lang w:val="en-US" w:eastAsia="zh-CN"/>
        </w:rPr>
      </w:pPr>
    </w:p>
    <w:p w14:paraId="1A6B2DF4">
      <w:pPr>
        <w:rPr>
          <w:rFonts w:eastAsia="宋体"/>
          <w:color w:val="auto"/>
          <w:lang w:val="en-US" w:eastAsia="zh-CN"/>
        </w:rPr>
      </w:pPr>
    </w:p>
    <w:p w14:paraId="49EFA3B5">
      <w:pPr>
        <w:rPr>
          <w:rFonts w:eastAsia="宋体"/>
          <w:color w:val="auto"/>
          <w:lang w:val="en-US" w:eastAsia="zh-CN"/>
        </w:rPr>
      </w:pPr>
    </w:p>
    <w:p w14:paraId="61DC4C95">
      <w:pPr>
        <w:rPr>
          <w:rFonts w:eastAsia="宋体"/>
          <w:color w:val="auto"/>
          <w:lang w:val="en-US" w:eastAsia="zh-CN"/>
        </w:rPr>
      </w:pPr>
    </w:p>
    <w:p w14:paraId="03A3F7D8">
      <w:pPr>
        <w:rPr>
          <w:rFonts w:eastAsia="宋体"/>
          <w:color w:val="auto"/>
          <w:lang w:val="en-US" w:eastAsia="zh-CN"/>
        </w:rPr>
      </w:pPr>
    </w:p>
    <w:p w14:paraId="6E444C41">
      <w:pPr>
        <w:rPr>
          <w:rFonts w:eastAsia="宋体"/>
          <w:color w:val="auto"/>
          <w:lang w:val="en-US" w:eastAsia="zh-CN"/>
        </w:rPr>
      </w:pPr>
    </w:p>
    <w:p w14:paraId="6AD693DA">
      <w:pPr>
        <w:rPr>
          <w:rFonts w:eastAsia="宋体"/>
          <w:color w:val="auto"/>
          <w:lang w:val="en-US" w:eastAsia="zh-CN"/>
        </w:rPr>
      </w:pPr>
    </w:p>
    <w:p w14:paraId="4AA4B1B1">
      <w:pPr>
        <w:spacing w:line="340" w:lineRule="exact"/>
        <w:jc w:val="left"/>
        <w:rPr>
          <w:rFonts w:hint="eastAsia"/>
          <w:b/>
          <w:bCs/>
          <w:color w:val="auto"/>
          <w:lang w:val="en-US" w:eastAsia="zh-CN"/>
        </w:rPr>
      </w:pPr>
    </w:p>
    <w:p w14:paraId="69C0DE5F">
      <w:pPr>
        <w:spacing w:line="340" w:lineRule="exact"/>
        <w:jc w:val="left"/>
        <w:rPr>
          <w:rFonts w:hint="eastAsia"/>
          <w:b/>
          <w:bCs/>
          <w:color w:val="auto"/>
          <w:lang w:val="en-US" w:eastAsia="zh-CN"/>
        </w:rPr>
      </w:pPr>
    </w:p>
    <w:p w14:paraId="1A479F62">
      <w:pPr>
        <w:spacing w:line="340" w:lineRule="exact"/>
        <w:jc w:val="left"/>
        <w:rPr>
          <w:rFonts w:hint="eastAsia"/>
          <w:b/>
          <w:bCs/>
          <w:color w:val="auto"/>
          <w:lang w:val="en-US" w:eastAsia="zh-CN"/>
        </w:rPr>
      </w:pPr>
    </w:p>
    <w:tbl>
      <w:tblPr>
        <w:tblStyle w:val="2"/>
        <w:tblpPr w:leftFromText="180" w:rightFromText="180" w:vertAnchor="text" w:horzAnchor="page" w:tblpX="1277" w:tblpY="590"/>
        <w:tblOverlap w:val="never"/>
        <w:tblW w:w="1001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
        <w:gridCol w:w="786"/>
        <w:gridCol w:w="859"/>
        <w:gridCol w:w="7862"/>
      </w:tblGrid>
      <w:tr w14:paraId="5638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7" w:type="dxa"/>
            <w:gridSpan w:val="4"/>
            <w:vAlign w:val="center"/>
          </w:tcPr>
          <w:p w14:paraId="77A877D0">
            <w:pPr>
              <w:spacing w:line="340" w:lineRule="exact"/>
              <w:jc w:val="left"/>
              <w:rPr>
                <w:rFonts w:hint="eastAsia"/>
                <w:b/>
                <w:bCs/>
                <w:color w:val="auto"/>
                <w:lang w:val="en-US" w:eastAsia="zh-CN"/>
              </w:rPr>
            </w:pPr>
            <w:r>
              <w:rPr>
                <w:rFonts w:hint="eastAsia"/>
                <w:b/>
                <w:bCs/>
                <w:color w:val="auto"/>
                <w:lang w:val="en-US" w:eastAsia="zh-CN"/>
              </w:rPr>
              <w:t>一、采购项目需求一览表</w:t>
            </w:r>
          </w:p>
        </w:tc>
      </w:tr>
      <w:tr w14:paraId="256B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trPr>
        <w:tc>
          <w:tcPr>
            <w:tcW w:w="510" w:type="dxa"/>
            <w:vAlign w:val="center"/>
          </w:tcPr>
          <w:p w14:paraId="5F02CE0E">
            <w:pPr>
              <w:tabs>
                <w:tab w:val="left" w:pos="180"/>
                <w:tab w:val="left" w:pos="1620"/>
              </w:tabs>
              <w:spacing w:line="340" w:lineRule="exact"/>
              <w:jc w:val="center"/>
              <w:rPr>
                <w:rFonts w:hint="eastAsia" w:ascii="宋体" w:hAnsi="宋体"/>
                <w:color w:val="auto"/>
                <w:szCs w:val="21"/>
              </w:rPr>
            </w:pPr>
            <w:r>
              <w:rPr>
                <w:rFonts w:hint="eastAsia" w:ascii="宋体" w:hAnsi="宋体"/>
                <w:color w:val="auto"/>
                <w:szCs w:val="21"/>
              </w:rPr>
              <w:t>项号</w:t>
            </w:r>
          </w:p>
        </w:tc>
        <w:tc>
          <w:tcPr>
            <w:tcW w:w="786" w:type="dxa"/>
            <w:vAlign w:val="center"/>
          </w:tcPr>
          <w:p w14:paraId="7E36E1C2">
            <w:pPr>
              <w:tabs>
                <w:tab w:val="left" w:pos="180"/>
                <w:tab w:val="left" w:pos="1620"/>
              </w:tabs>
              <w:spacing w:line="340" w:lineRule="exact"/>
              <w:jc w:val="center"/>
              <w:rPr>
                <w:rFonts w:hint="eastAsia" w:ascii="宋体" w:hAnsi="宋体"/>
                <w:color w:val="auto"/>
                <w:szCs w:val="21"/>
              </w:rPr>
            </w:pPr>
            <w:r>
              <w:rPr>
                <w:rFonts w:hint="eastAsia" w:ascii="宋体" w:hAnsi="宋体"/>
                <w:color w:val="auto"/>
                <w:szCs w:val="21"/>
              </w:rPr>
              <w:t>标的名称</w:t>
            </w:r>
          </w:p>
        </w:tc>
        <w:tc>
          <w:tcPr>
            <w:tcW w:w="859" w:type="dxa"/>
            <w:vAlign w:val="center"/>
          </w:tcPr>
          <w:p w14:paraId="7A4F4A2B">
            <w:pPr>
              <w:tabs>
                <w:tab w:val="left" w:pos="180"/>
                <w:tab w:val="left" w:pos="1620"/>
              </w:tabs>
              <w:spacing w:line="340" w:lineRule="exact"/>
              <w:jc w:val="center"/>
              <w:rPr>
                <w:rFonts w:hint="eastAsia" w:ascii="宋体" w:hAnsi="宋体"/>
                <w:color w:val="auto"/>
                <w:szCs w:val="21"/>
              </w:rPr>
            </w:pPr>
            <w:r>
              <w:rPr>
                <w:rFonts w:hint="eastAsia" w:ascii="宋体" w:hAnsi="宋体"/>
                <w:color w:val="auto"/>
                <w:szCs w:val="21"/>
              </w:rPr>
              <w:t>数量及</w:t>
            </w:r>
          </w:p>
          <w:p w14:paraId="0DBF0BF8">
            <w:pPr>
              <w:tabs>
                <w:tab w:val="left" w:pos="180"/>
                <w:tab w:val="left" w:pos="1620"/>
              </w:tabs>
              <w:spacing w:line="340" w:lineRule="exact"/>
              <w:jc w:val="center"/>
              <w:rPr>
                <w:rFonts w:hint="eastAsia" w:ascii="宋体" w:hAnsi="宋体"/>
                <w:color w:val="auto"/>
                <w:szCs w:val="21"/>
              </w:rPr>
            </w:pPr>
            <w:r>
              <w:rPr>
                <w:rFonts w:hint="eastAsia" w:ascii="宋体" w:hAnsi="宋体"/>
                <w:color w:val="auto"/>
                <w:szCs w:val="21"/>
              </w:rPr>
              <w:t>单位</w:t>
            </w:r>
          </w:p>
        </w:tc>
        <w:tc>
          <w:tcPr>
            <w:tcW w:w="7862" w:type="dxa"/>
            <w:vAlign w:val="center"/>
          </w:tcPr>
          <w:p w14:paraId="5F3C86EB">
            <w:pPr>
              <w:tabs>
                <w:tab w:val="left" w:pos="180"/>
                <w:tab w:val="left" w:pos="1620"/>
              </w:tabs>
              <w:spacing w:line="340" w:lineRule="exact"/>
              <w:jc w:val="center"/>
              <w:rPr>
                <w:rFonts w:hint="eastAsia" w:ascii="宋体" w:hAnsi="宋体"/>
                <w:color w:val="auto"/>
                <w:szCs w:val="21"/>
              </w:rPr>
            </w:pPr>
            <w:r>
              <w:rPr>
                <w:rFonts w:hint="eastAsia" w:ascii="宋体" w:hAnsi="宋体"/>
                <w:color w:val="auto"/>
                <w:szCs w:val="21"/>
              </w:rPr>
              <w:t>技术参数及要求</w:t>
            </w:r>
          </w:p>
        </w:tc>
      </w:tr>
      <w:tr w14:paraId="55C4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510" w:type="dxa"/>
            <w:vAlign w:val="center"/>
          </w:tcPr>
          <w:p w14:paraId="4149F918">
            <w:pPr>
              <w:snapToGrid w:val="0"/>
              <w:spacing w:line="340" w:lineRule="exact"/>
              <w:jc w:val="center"/>
              <w:rPr>
                <w:rFonts w:hint="eastAsia" w:ascii="宋体" w:hAnsi="宋体"/>
                <w:color w:val="auto"/>
                <w:szCs w:val="21"/>
              </w:rPr>
            </w:pPr>
            <w:r>
              <w:rPr>
                <w:rFonts w:hint="eastAsia" w:ascii="宋体" w:hAnsi="宋体"/>
                <w:color w:val="auto"/>
                <w:szCs w:val="21"/>
              </w:rPr>
              <w:t>1</w:t>
            </w:r>
          </w:p>
        </w:tc>
        <w:tc>
          <w:tcPr>
            <w:tcW w:w="786" w:type="dxa"/>
            <w:vAlign w:val="center"/>
          </w:tcPr>
          <w:p w14:paraId="3BAA25CE">
            <w:pPr>
              <w:snapToGrid w:val="0"/>
              <w:spacing w:line="340" w:lineRule="exact"/>
              <w:jc w:val="center"/>
              <w:rPr>
                <w:rFonts w:ascii="宋体" w:hAnsi="宋体"/>
                <w:color w:val="auto"/>
                <w:szCs w:val="21"/>
              </w:rPr>
            </w:pPr>
            <w:r>
              <w:rPr>
                <w:rFonts w:ascii="宋体" w:hAnsi="宋体"/>
                <w:color w:val="auto"/>
                <w:szCs w:val="21"/>
              </w:rPr>
              <w:t>区域远程胎儿监护系统</w:t>
            </w:r>
          </w:p>
        </w:tc>
        <w:tc>
          <w:tcPr>
            <w:tcW w:w="859" w:type="dxa"/>
            <w:vAlign w:val="center"/>
          </w:tcPr>
          <w:p w14:paraId="4506920E">
            <w:pPr>
              <w:tabs>
                <w:tab w:val="left" w:pos="180"/>
                <w:tab w:val="left" w:pos="1620"/>
              </w:tabs>
              <w:spacing w:line="34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1套</w:t>
            </w:r>
          </w:p>
        </w:tc>
        <w:tc>
          <w:tcPr>
            <w:tcW w:w="7862" w:type="dxa"/>
            <w:vAlign w:val="center"/>
          </w:tcPr>
          <w:p w14:paraId="6563F7BA">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1.系统提供对</w:t>
            </w:r>
            <w:r>
              <w:rPr>
                <w:rFonts w:hint="eastAsia" w:ascii="宋体" w:hAnsi="宋体" w:eastAsia="宋体"/>
                <w:color w:val="auto"/>
                <w:sz w:val="21"/>
                <w:szCs w:val="21"/>
                <w:lang w:val="en-US" w:eastAsia="zh-CN"/>
              </w:rPr>
              <w:t>防城港区域内的上思县妇幼、东兴市妇幼、防城区妇幼等医院的已授权</w:t>
            </w:r>
            <w:r>
              <w:rPr>
                <w:rFonts w:hint="eastAsia" w:ascii="宋体" w:hAnsi="宋体" w:eastAsia="宋体"/>
                <w:color w:val="auto"/>
                <w:sz w:val="21"/>
                <w:szCs w:val="21"/>
              </w:rPr>
              <w:t>的胎监数据、档案报告进行集中管理：</w:t>
            </w:r>
          </w:p>
          <w:p w14:paraId="33E3DAD5">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1.1所有监护数据需统一存放在院内数据中心，统一集中管理</w:t>
            </w:r>
            <w:r>
              <w:rPr>
                <w:rFonts w:hint="eastAsia" w:ascii="宋体" w:hAnsi="宋体" w:eastAsia="宋体"/>
                <w:color w:val="auto"/>
                <w:sz w:val="21"/>
                <w:szCs w:val="21"/>
                <w:lang w:eastAsia="zh-CN"/>
              </w:rPr>
              <w:t>；</w:t>
            </w:r>
          </w:p>
          <w:p w14:paraId="6AD60D4E">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1.2需支持定时对监护档案进行增量/全量备份，确保系统数据完整、可靠；</w:t>
            </w:r>
          </w:p>
          <w:p w14:paraId="7EBCC488">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1.3可支持在</w:t>
            </w:r>
            <w:r>
              <w:rPr>
                <w:rFonts w:hint="eastAsia" w:ascii="宋体" w:hAnsi="宋体" w:eastAsia="宋体"/>
                <w:color w:val="auto"/>
                <w:sz w:val="21"/>
                <w:szCs w:val="21"/>
                <w:lang w:val="en-US" w:eastAsia="zh-CN"/>
              </w:rPr>
              <w:t>区域所有单位</w:t>
            </w:r>
            <w:r>
              <w:rPr>
                <w:rFonts w:hint="eastAsia" w:ascii="宋体" w:hAnsi="宋体" w:eastAsia="宋体"/>
                <w:color w:val="auto"/>
                <w:sz w:val="21"/>
                <w:szCs w:val="21"/>
              </w:rPr>
              <w:t xml:space="preserve">任意已授权的医生PC端，查看实时监护数据或历史监护数据，不受院区、科室物理距离、地址影响； </w:t>
            </w:r>
          </w:p>
          <w:p w14:paraId="3197F6D1">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1.4支持提供按不同病区、产房、门诊等不同区域的分区账号管理，包括该区域的设备数据、病人数据、用户数据等。支持不同区域间的设备借调、归还管理。</w:t>
            </w:r>
          </w:p>
          <w:p w14:paraId="09A9D492">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2.系统具有兼容主流品牌监护设备的能力，</w:t>
            </w:r>
            <w:r>
              <w:rPr>
                <w:rFonts w:hint="eastAsia" w:ascii="宋体" w:hAnsi="宋体" w:eastAsia="宋体"/>
                <w:color w:val="auto"/>
                <w:sz w:val="21"/>
                <w:szCs w:val="21"/>
                <w:lang w:val="en-US" w:eastAsia="zh-CN"/>
              </w:rPr>
              <w:t>支持后续升级接入其他品牌设备</w:t>
            </w:r>
            <w:r>
              <w:rPr>
                <w:rFonts w:hint="eastAsia" w:ascii="宋体" w:hAnsi="宋体" w:eastAsia="宋体"/>
                <w:color w:val="auto"/>
                <w:sz w:val="21"/>
                <w:szCs w:val="21"/>
              </w:rPr>
              <w:t>：</w:t>
            </w:r>
          </w:p>
          <w:p w14:paraId="60EC5DBB">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2.1系统具有兼容主流品牌监护设备的能力，通过</w:t>
            </w:r>
            <w:r>
              <w:rPr>
                <w:rFonts w:hint="eastAsia" w:ascii="宋体" w:hAnsi="宋体" w:eastAsia="宋体"/>
                <w:color w:val="auto"/>
                <w:sz w:val="21"/>
                <w:szCs w:val="21"/>
                <w:lang w:val="en-US" w:eastAsia="zh-CN"/>
              </w:rPr>
              <w:t>添置胎监联网模块</w:t>
            </w:r>
            <w:r>
              <w:rPr>
                <w:rFonts w:hint="eastAsia" w:ascii="宋体" w:hAnsi="宋体" w:eastAsia="宋体"/>
                <w:color w:val="auto"/>
                <w:sz w:val="21"/>
                <w:szCs w:val="21"/>
              </w:rPr>
              <w:t>外接院内</w:t>
            </w:r>
            <w:r>
              <w:rPr>
                <w:rFonts w:hint="eastAsia" w:ascii="宋体" w:hAnsi="宋体" w:eastAsia="宋体"/>
                <w:color w:val="auto"/>
                <w:sz w:val="21"/>
                <w:szCs w:val="21"/>
                <w:lang w:val="en-US" w:eastAsia="zh-CN"/>
              </w:rPr>
              <w:t>其他品牌</w:t>
            </w:r>
            <w:r>
              <w:rPr>
                <w:rFonts w:hint="eastAsia" w:ascii="宋体" w:hAnsi="宋体" w:eastAsia="宋体"/>
                <w:color w:val="auto"/>
                <w:sz w:val="21"/>
                <w:szCs w:val="21"/>
              </w:rPr>
              <w:t>胎儿监护设备，确保医院对胎儿监护设备采购的自主性；</w:t>
            </w:r>
          </w:p>
          <w:p w14:paraId="5DDB337A">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2.2系统及相关硬件设备需支持企业级数据加密方式，支持双频频段（2.4G、5G频段），并支持可靠接入院内Wi-Fi网络，确保医院对无线网络的统一管理</w:t>
            </w:r>
            <w:r>
              <w:rPr>
                <w:rFonts w:hint="eastAsia" w:ascii="宋体" w:hAnsi="宋体" w:eastAsia="宋体"/>
                <w:color w:val="auto"/>
                <w:sz w:val="21"/>
                <w:szCs w:val="21"/>
                <w:lang w:eastAsia="zh-CN"/>
              </w:rPr>
              <w:t>。</w:t>
            </w:r>
          </w:p>
          <w:p w14:paraId="7C41ED8C">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3.系统应具有数据续传接收能力，在无线网络信号不佳、甚至断网情况下，在网络恢复时，仍可接收续传数据。确保数据安全性、可靠性。</w:t>
            </w:r>
          </w:p>
          <w:p w14:paraId="14BFDE35">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4．系统具备完整的中央监护系统功能,提供中央监护信息中心软件医疗器械注册证:</w:t>
            </w:r>
          </w:p>
          <w:p w14:paraId="692D1B70">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4.1实时告警：支持设置胎心报警区间、支持国际标准的三级（高中低）报警系统，以及设备离线警示、支持报警延时设置、支持监护结束提醒</w:t>
            </w:r>
            <w:r>
              <w:rPr>
                <w:rFonts w:hint="eastAsia" w:ascii="宋体" w:hAnsi="宋体" w:eastAsia="宋体"/>
                <w:color w:val="auto"/>
                <w:sz w:val="21"/>
                <w:szCs w:val="21"/>
                <w:lang w:eastAsia="zh-CN"/>
              </w:rPr>
              <w:t>；</w:t>
            </w:r>
          </w:p>
          <w:p w14:paraId="077AD6EB">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4.2报告生成：支持全程CTG曲线回放，可选段诊断、并支持在后台添加医嘱模板，支持50-210或90-180区间打印</w:t>
            </w:r>
            <w:r>
              <w:rPr>
                <w:rFonts w:hint="eastAsia" w:ascii="宋体" w:hAnsi="宋体" w:eastAsia="宋体"/>
                <w:color w:val="auto"/>
                <w:sz w:val="21"/>
                <w:szCs w:val="21"/>
                <w:lang w:eastAsia="zh-CN"/>
              </w:rPr>
              <w:t>；</w:t>
            </w:r>
          </w:p>
          <w:p w14:paraId="3FACD6F2">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4.3分析评分：具有Fischer、Krebs、NST、CST、Sogc分类评分法等多种智能评分方法，支持医生进行手动修改人工校正分析结果。提供自动胎动、宫缩、减速次数，支持在判图界面上进行手动标记判图</w:t>
            </w:r>
            <w:r>
              <w:rPr>
                <w:rFonts w:hint="eastAsia" w:ascii="宋体" w:hAnsi="宋体" w:eastAsia="宋体"/>
                <w:color w:val="auto"/>
                <w:sz w:val="21"/>
                <w:szCs w:val="21"/>
                <w:lang w:eastAsia="zh-CN"/>
              </w:rPr>
              <w:t>；</w:t>
            </w:r>
          </w:p>
          <w:p w14:paraId="7FBCB6A0">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4.4支持对报告模板进行多场景定制</w:t>
            </w:r>
            <w:r>
              <w:rPr>
                <w:rFonts w:hint="eastAsia" w:ascii="宋体" w:hAnsi="宋体" w:eastAsia="宋体"/>
                <w:color w:val="auto"/>
                <w:sz w:val="21"/>
                <w:szCs w:val="21"/>
                <w:lang w:eastAsia="zh-CN"/>
              </w:rPr>
              <w:t>；</w:t>
            </w:r>
          </w:p>
          <w:p w14:paraId="6EF2B4F8">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4.5支持远程接收、判读孕妇上传的监护数据，可及时发现胎心率异常现象</w:t>
            </w:r>
            <w:r>
              <w:rPr>
                <w:rFonts w:hint="eastAsia" w:ascii="宋体" w:hAnsi="宋体" w:eastAsia="宋体"/>
                <w:color w:val="auto"/>
                <w:sz w:val="21"/>
                <w:szCs w:val="21"/>
                <w:lang w:eastAsia="zh-CN"/>
              </w:rPr>
              <w:t>。</w:t>
            </w:r>
          </w:p>
          <w:p w14:paraId="52D0EDA6">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5. 系统支持院内现有医技系统信息化管理要求，可为后续系统提供持续发展支撑：</w:t>
            </w:r>
          </w:p>
          <w:p w14:paraId="0F72F320">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5.1支持与医院现有信息化系统进行对接，实现门诊、住院信息同步</w:t>
            </w:r>
            <w:r>
              <w:rPr>
                <w:rFonts w:hint="eastAsia" w:ascii="宋体" w:hAnsi="宋体" w:eastAsia="宋体"/>
                <w:color w:val="auto"/>
                <w:sz w:val="21"/>
                <w:szCs w:val="21"/>
                <w:lang w:eastAsia="zh-CN"/>
              </w:rPr>
              <w:t>；</w:t>
            </w:r>
          </w:p>
          <w:p w14:paraId="1E88D2E5">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5.2系统设计必须具有一定的扩展能力，留有升级的余地，保证系统的可扩充性、适应院内信息化业务的持续发展需要。</w:t>
            </w:r>
          </w:p>
          <w:p w14:paraId="6563004A">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6.系统需具备超大的业务承载量，预留后续应用规模拓展需要：系统应当满足支持不少于150台监护设备入网、50个医生工作站查阅报告的并发承载、并支持多院区访问。</w:t>
            </w:r>
          </w:p>
          <w:p w14:paraId="0EDD43C6">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7.系统需具有专用后台管理页面、后台日志记录，供院方及维护人员使用：</w:t>
            </w:r>
          </w:p>
          <w:p w14:paraId="77E3EC34">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7.1后台管理页可为维护人员提供各项工具、进行系统账号管理、监护档案管理、设备信息管理态等，并支持在院内任意终端进行页面登录；</w:t>
            </w:r>
          </w:p>
          <w:p w14:paraId="58430F26">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7.2系统对每项关键操作需留存日志记录，需对操作动作、用户IP地址进行完整记录保证可追溯</w:t>
            </w:r>
            <w:r>
              <w:rPr>
                <w:rFonts w:hint="eastAsia" w:ascii="宋体" w:hAnsi="宋体" w:eastAsia="宋体"/>
                <w:color w:val="auto"/>
                <w:sz w:val="21"/>
                <w:szCs w:val="21"/>
                <w:lang w:eastAsia="zh-CN"/>
              </w:rPr>
              <w:t>；</w:t>
            </w:r>
          </w:p>
          <w:p w14:paraId="7862218C">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7.3系统支持在后台管理页面对孕妇、设备、账号权限、套餐订单进行统一管理。</w:t>
            </w:r>
          </w:p>
          <w:p w14:paraId="10F362CE">
            <w:pPr>
              <w:keepNext w:val="0"/>
              <w:keepLines w:val="0"/>
              <w:pageBreakBefore w:val="0"/>
              <w:widowControl w:val="0"/>
              <w:numPr>
                <w:ilvl w:val="0"/>
                <w:numId w:val="1"/>
              </w:numPr>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提供智能胎儿监护管理系统软件、远程母胎监护APP软件、远程家庭母胎监护后台软件、中央监护信息中心软件相关计算机软件著作权。</w:t>
            </w:r>
          </w:p>
          <w:p w14:paraId="57E7E2A7">
            <w:pPr>
              <w:pStyle w:val="54"/>
              <w:numPr>
                <w:ilvl w:val="0"/>
                <w:numId w:val="1"/>
              </w:numPr>
              <w:spacing w:line="360" w:lineRule="auto"/>
              <w:ind w:left="0" w:leftChars="0"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提供自助体检一体机，支持身高、体重、脉搏、收缩压以及信息化接口等。</w:t>
            </w:r>
          </w:p>
          <w:p w14:paraId="07E32FBC">
            <w:pPr>
              <w:pStyle w:val="54"/>
              <w:spacing w:line="360" w:lineRule="auto"/>
              <w:ind w:left="0" w:leftChars="0"/>
              <w:rPr>
                <w:rFonts w:hint="eastAsia" w:ascii="宋体" w:hAnsi="宋体" w:eastAsia="宋体"/>
                <w:color w:val="auto"/>
                <w:sz w:val="21"/>
                <w:szCs w:val="21"/>
                <w:lang w:val="en-US" w:eastAsia="zh-CN"/>
              </w:rPr>
            </w:pPr>
          </w:p>
          <w:p w14:paraId="0070CDA3">
            <w:pPr>
              <w:pStyle w:val="54"/>
              <w:numPr>
                <w:ilvl w:val="0"/>
                <w:numId w:val="1"/>
              </w:numPr>
              <w:spacing w:line="360" w:lineRule="auto"/>
              <w:ind w:left="0" w:leftChars="0"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配置要求：</w:t>
            </w:r>
          </w:p>
          <w:tbl>
            <w:tblPr>
              <w:tblStyle w:val="2"/>
              <w:tblW w:w="7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550"/>
              <w:gridCol w:w="5730"/>
              <w:gridCol w:w="1110"/>
              <w:gridCol w:w="360"/>
            </w:tblGrid>
            <w:tr w14:paraId="57E7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gridAfter w:val="1"/>
                <w:wAfter w:w="360" w:type="dxa"/>
                <w:trHeight w:val="0" w:hRule="atLeast"/>
                <w:tblHeader/>
                <w:jc w:val="center"/>
              </w:trPr>
              <w:tc>
                <w:tcPr>
                  <w:tcW w:w="550" w:type="dxa"/>
                  <w:vAlign w:val="center"/>
                </w:tcPr>
                <w:p w14:paraId="72E98F37">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left"/>
                    <w:rPr>
                      <w:rFonts w:hint="eastAsia" w:ascii="宋体" w:hAnsi="宋体" w:eastAsia="宋体"/>
                      <w:color w:val="auto"/>
                      <w:sz w:val="21"/>
                      <w:szCs w:val="21"/>
                      <w:lang w:eastAsia="zh-CN"/>
                    </w:rPr>
                  </w:pPr>
                  <w:r>
                    <w:rPr>
                      <w:rFonts w:hint="eastAsia" w:ascii="宋体" w:hAnsi="宋体" w:eastAsia="宋体"/>
                      <w:color w:val="auto"/>
                      <w:sz w:val="21"/>
                      <w:szCs w:val="21"/>
                      <w:lang w:eastAsia="zh-CN"/>
                    </w:rPr>
                    <w:t>序号</w:t>
                  </w:r>
                </w:p>
              </w:tc>
              <w:tc>
                <w:tcPr>
                  <w:tcW w:w="5730" w:type="dxa"/>
                  <w:vAlign w:val="center"/>
                </w:tcPr>
                <w:p w14:paraId="669E991B">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配置</w:t>
                  </w:r>
                </w:p>
              </w:tc>
              <w:tc>
                <w:tcPr>
                  <w:tcW w:w="1110" w:type="dxa"/>
                  <w:vAlign w:val="center"/>
                </w:tcPr>
                <w:p w14:paraId="1312B121">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数量</w:t>
                  </w:r>
                </w:p>
              </w:tc>
            </w:tr>
            <w:tr w14:paraId="4F4D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restart"/>
                  <w:vAlign w:val="center"/>
                </w:tcPr>
                <w:p w14:paraId="4745433C">
                  <w:pPr>
                    <w:keepNext w:val="0"/>
                    <w:keepLines w:val="0"/>
                    <w:pageBreakBefore w:val="0"/>
                    <w:widowControl w:val="0"/>
                    <w:kinsoku/>
                    <w:wordWrap/>
                    <w:overflowPunct/>
                    <w:topLinePunct w:val="0"/>
                    <w:autoSpaceDE/>
                    <w:autoSpaceDN/>
                    <w:bidi w:val="0"/>
                    <w:snapToGrid w:val="0"/>
                    <w:spacing w:line="360" w:lineRule="auto"/>
                    <w:ind w:left="0" w:leftChars="0" w:firstLine="210" w:firstLineChars="100"/>
                    <w:jc w:val="both"/>
                    <w:rPr>
                      <w:rFonts w:hint="eastAsia" w:ascii="宋体" w:hAnsi="宋体" w:eastAsia="宋体"/>
                      <w:color w:val="auto"/>
                      <w:sz w:val="21"/>
                      <w:szCs w:val="21"/>
                    </w:rPr>
                  </w:pPr>
                  <w:r>
                    <w:rPr>
                      <w:rFonts w:hint="eastAsia" w:ascii="宋体" w:hAnsi="宋体" w:eastAsia="宋体"/>
                      <w:color w:val="auto"/>
                      <w:sz w:val="21"/>
                      <w:szCs w:val="21"/>
                    </w:rPr>
                    <w:t>1</w:t>
                  </w:r>
                </w:p>
              </w:tc>
              <w:tc>
                <w:tcPr>
                  <w:tcW w:w="2070" w:type="dxa"/>
                  <w:vMerge w:val="restart"/>
                  <w:vAlign w:val="center"/>
                </w:tcPr>
                <w:p w14:paraId="2581ED16">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区域远程监护平台</w:t>
                  </w:r>
                </w:p>
              </w:tc>
              <w:tc>
                <w:tcPr>
                  <w:tcW w:w="3660" w:type="dxa"/>
                  <w:vAlign w:val="center"/>
                </w:tcPr>
                <w:p w14:paraId="126D95B7">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区域远程胎儿监护系统中心软件</w:t>
                  </w:r>
                </w:p>
              </w:tc>
              <w:tc>
                <w:tcPr>
                  <w:tcW w:w="1110" w:type="dxa"/>
                  <w:vAlign w:val="center"/>
                </w:tcPr>
                <w:p w14:paraId="281F4FAF">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w:t>
                  </w:r>
                </w:p>
              </w:tc>
            </w:tr>
            <w:tr w14:paraId="6D55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5DA01647">
                  <w:pPr>
                    <w:keepNext w:val="0"/>
                    <w:keepLines w:val="0"/>
                    <w:pageBreakBefore w:val="0"/>
                    <w:widowControl w:val="0"/>
                    <w:kinsoku/>
                    <w:wordWrap/>
                    <w:overflowPunct/>
                    <w:topLinePunct w:val="0"/>
                    <w:autoSpaceDE/>
                    <w:autoSpaceDN/>
                    <w:bidi w:val="0"/>
                    <w:snapToGrid w:val="0"/>
                    <w:spacing w:line="360" w:lineRule="auto"/>
                    <w:ind w:firstLine="420" w:firstLineChars="200"/>
                    <w:jc w:val="both"/>
                    <w:rPr>
                      <w:rFonts w:hint="eastAsia" w:ascii="宋体" w:hAnsi="宋体" w:eastAsia="宋体"/>
                      <w:color w:val="auto"/>
                      <w:sz w:val="21"/>
                      <w:szCs w:val="21"/>
                    </w:rPr>
                  </w:pPr>
                </w:p>
              </w:tc>
              <w:tc>
                <w:tcPr>
                  <w:tcW w:w="2070" w:type="dxa"/>
                  <w:vMerge w:val="continue"/>
                  <w:vAlign w:val="center"/>
                </w:tcPr>
                <w:p w14:paraId="6493D753">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74300BFC">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区域远程胎儿监护系统客户端软件</w:t>
                  </w:r>
                </w:p>
              </w:tc>
              <w:tc>
                <w:tcPr>
                  <w:tcW w:w="1110" w:type="dxa"/>
                  <w:vAlign w:val="center"/>
                </w:tcPr>
                <w:p w14:paraId="11FFE366">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4</w:t>
                  </w:r>
                </w:p>
              </w:tc>
            </w:tr>
            <w:tr w14:paraId="19D4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restart"/>
                  <w:vAlign w:val="center"/>
                </w:tcPr>
                <w:p w14:paraId="25C07036">
                  <w:pPr>
                    <w:keepNext w:val="0"/>
                    <w:keepLines w:val="0"/>
                    <w:pageBreakBefore w:val="0"/>
                    <w:widowControl w:val="0"/>
                    <w:kinsoku/>
                    <w:wordWrap/>
                    <w:overflowPunct/>
                    <w:topLinePunct w:val="0"/>
                    <w:autoSpaceDE/>
                    <w:autoSpaceDN/>
                    <w:bidi w:val="0"/>
                    <w:snapToGrid w:val="0"/>
                    <w:spacing w:line="360" w:lineRule="auto"/>
                    <w:ind w:left="0" w:leftChars="0" w:firstLine="210" w:firstLineChars="100"/>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w:t>
                  </w:r>
                </w:p>
              </w:tc>
              <w:tc>
                <w:tcPr>
                  <w:tcW w:w="2070" w:type="dxa"/>
                  <w:vMerge w:val="restart"/>
                  <w:vAlign w:val="center"/>
                </w:tcPr>
                <w:p w14:paraId="48E63DA2">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胎儿监护仪</w:t>
                  </w:r>
                </w:p>
              </w:tc>
              <w:tc>
                <w:tcPr>
                  <w:tcW w:w="3660" w:type="dxa"/>
                  <w:vAlign w:val="center"/>
                </w:tcPr>
                <w:p w14:paraId="68F7D04D">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胎儿监护仪</w:t>
                  </w:r>
                </w:p>
              </w:tc>
              <w:tc>
                <w:tcPr>
                  <w:tcW w:w="1110" w:type="dxa"/>
                  <w:vAlign w:val="center"/>
                </w:tcPr>
                <w:p w14:paraId="4C8C7444">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r>
            <w:tr w14:paraId="4BB6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6E9255A6">
                  <w:pPr>
                    <w:keepNext w:val="0"/>
                    <w:keepLines w:val="0"/>
                    <w:pageBreakBefore w:val="0"/>
                    <w:widowControl w:val="0"/>
                    <w:kinsoku/>
                    <w:wordWrap/>
                    <w:overflowPunct/>
                    <w:topLinePunct w:val="0"/>
                    <w:autoSpaceDE/>
                    <w:autoSpaceDN/>
                    <w:bidi w:val="0"/>
                    <w:snapToGrid w:val="0"/>
                    <w:spacing w:line="360" w:lineRule="auto"/>
                    <w:ind w:firstLine="420" w:firstLineChars="200"/>
                    <w:jc w:val="both"/>
                    <w:rPr>
                      <w:rFonts w:hint="eastAsia" w:ascii="宋体" w:hAnsi="宋体" w:eastAsia="宋体"/>
                      <w:color w:val="auto"/>
                      <w:sz w:val="21"/>
                      <w:szCs w:val="21"/>
                      <w:lang w:val="en-US" w:eastAsia="zh-CN"/>
                    </w:rPr>
                  </w:pPr>
                </w:p>
              </w:tc>
              <w:tc>
                <w:tcPr>
                  <w:tcW w:w="2070" w:type="dxa"/>
                  <w:vMerge w:val="continue"/>
                  <w:vAlign w:val="center"/>
                </w:tcPr>
                <w:p w14:paraId="563F6C53">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7F6D4CF7">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远程胎儿监护仪</w:t>
                  </w:r>
                </w:p>
              </w:tc>
              <w:tc>
                <w:tcPr>
                  <w:tcW w:w="1110" w:type="dxa"/>
                  <w:vAlign w:val="center"/>
                </w:tcPr>
                <w:p w14:paraId="6DD85B14">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4</w:t>
                  </w:r>
                </w:p>
              </w:tc>
            </w:tr>
            <w:tr w14:paraId="497E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restart"/>
                  <w:vAlign w:val="center"/>
                </w:tcPr>
                <w:p w14:paraId="0AFED935">
                  <w:pPr>
                    <w:keepNext w:val="0"/>
                    <w:keepLines w:val="0"/>
                    <w:pageBreakBefore w:val="0"/>
                    <w:widowControl w:val="0"/>
                    <w:kinsoku/>
                    <w:wordWrap/>
                    <w:overflowPunct/>
                    <w:topLinePunct w:val="0"/>
                    <w:autoSpaceDE/>
                    <w:autoSpaceDN/>
                    <w:bidi w:val="0"/>
                    <w:snapToGrid w:val="0"/>
                    <w:spacing w:line="360" w:lineRule="auto"/>
                    <w:ind w:left="0" w:leftChars="0" w:firstLine="210" w:firstLineChars="100"/>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3</w:t>
                  </w:r>
                </w:p>
              </w:tc>
              <w:tc>
                <w:tcPr>
                  <w:tcW w:w="2070" w:type="dxa"/>
                  <w:vMerge w:val="restart"/>
                  <w:vAlign w:val="center"/>
                </w:tcPr>
                <w:p w14:paraId="578088C1">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移动端设备</w:t>
                  </w:r>
                </w:p>
              </w:tc>
              <w:tc>
                <w:tcPr>
                  <w:tcW w:w="3660" w:type="dxa"/>
                  <w:vAlign w:val="center"/>
                </w:tcPr>
                <w:p w14:paraId="4F60B8A6">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胎儿监护助手软件</w:t>
                  </w:r>
                </w:p>
              </w:tc>
              <w:tc>
                <w:tcPr>
                  <w:tcW w:w="1110" w:type="dxa"/>
                  <w:vAlign w:val="center"/>
                </w:tcPr>
                <w:p w14:paraId="596A597F">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w:t>
                  </w:r>
                </w:p>
              </w:tc>
            </w:tr>
            <w:tr w14:paraId="5C53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63A3F0F4">
                  <w:pPr>
                    <w:keepNext w:val="0"/>
                    <w:keepLines w:val="0"/>
                    <w:pageBreakBefore w:val="0"/>
                    <w:widowControl w:val="0"/>
                    <w:kinsoku/>
                    <w:wordWrap/>
                    <w:overflowPunct/>
                    <w:topLinePunct w:val="0"/>
                    <w:autoSpaceDE/>
                    <w:autoSpaceDN/>
                    <w:bidi w:val="0"/>
                    <w:snapToGrid w:val="0"/>
                    <w:spacing w:line="360" w:lineRule="auto"/>
                    <w:ind w:firstLine="420" w:firstLineChars="200"/>
                    <w:jc w:val="both"/>
                    <w:rPr>
                      <w:rFonts w:hint="eastAsia" w:ascii="宋体" w:hAnsi="宋体" w:eastAsia="宋体"/>
                      <w:color w:val="auto"/>
                      <w:sz w:val="21"/>
                      <w:szCs w:val="21"/>
                      <w:lang w:eastAsia="zh-CN"/>
                    </w:rPr>
                  </w:pPr>
                </w:p>
              </w:tc>
              <w:tc>
                <w:tcPr>
                  <w:tcW w:w="2070" w:type="dxa"/>
                  <w:vMerge w:val="continue"/>
                  <w:vAlign w:val="center"/>
                </w:tcPr>
                <w:p w14:paraId="21C6EC8B">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eastAsia="zh-CN"/>
                    </w:rPr>
                  </w:pPr>
                </w:p>
              </w:tc>
              <w:tc>
                <w:tcPr>
                  <w:tcW w:w="3660" w:type="dxa"/>
                  <w:vAlign w:val="center"/>
                </w:tcPr>
                <w:p w14:paraId="03742DBE">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手持终端设备（PDA）</w:t>
                  </w:r>
                </w:p>
              </w:tc>
              <w:tc>
                <w:tcPr>
                  <w:tcW w:w="1110" w:type="dxa"/>
                  <w:vAlign w:val="center"/>
                </w:tcPr>
                <w:p w14:paraId="5891FFCD">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w:t>
                  </w:r>
                </w:p>
              </w:tc>
            </w:tr>
            <w:tr w14:paraId="1B0E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21D30752">
                  <w:pPr>
                    <w:keepNext w:val="0"/>
                    <w:keepLines w:val="0"/>
                    <w:pageBreakBefore w:val="0"/>
                    <w:widowControl w:val="0"/>
                    <w:kinsoku/>
                    <w:wordWrap/>
                    <w:overflowPunct/>
                    <w:topLinePunct w:val="0"/>
                    <w:autoSpaceDE/>
                    <w:autoSpaceDN/>
                    <w:bidi w:val="0"/>
                    <w:snapToGrid w:val="0"/>
                    <w:spacing w:line="360" w:lineRule="auto"/>
                    <w:ind w:firstLine="420" w:firstLineChars="200"/>
                    <w:jc w:val="both"/>
                    <w:rPr>
                      <w:rFonts w:hint="eastAsia" w:ascii="宋体" w:hAnsi="宋体" w:eastAsia="宋体"/>
                      <w:color w:val="auto"/>
                      <w:sz w:val="21"/>
                      <w:szCs w:val="21"/>
                      <w:lang w:eastAsia="zh-CN"/>
                    </w:rPr>
                  </w:pPr>
                </w:p>
              </w:tc>
              <w:tc>
                <w:tcPr>
                  <w:tcW w:w="2070" w:type="dxa"/>
                  <w:vMerge w:val="continue"/>
                  <w:vAlign w:val="center"/>
                </w:tcPr>
                <w:p w14:paraId="783C6EEE">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p>
              </w:tc>
              <w:tc>
                <w:tcPr>
                  <w:tcW w:w="3660" w:type="dxa"/>
                  <w:vAlign w:val="center"/>
                </w:tcPr>
                <w:p w14:paraId="24062FC4">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胎监判图移动工作站</w:t>
                  </w:r>
                </w:p>
              </w:tc>
              <w:tc>
                <w:tcPr>
                  <w:tcW w:w="1110" w:type="dxa"/>
                  <w:vAlign w:val="center"/>
                </w:tcPr>
                <w:p w14:paraId="64C4E568">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w:t>
                  </w:r>
                </w:p>
              </w:tc>
            </w:tr>
            <w:tr w14:paraId="2ADB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restart"/>
                  <w:vAlign w:val="center"/>
                </w:tcPr>
                <w:p w14:paraId="740F790F">
                  <w:pPr>
                    <w:keepNext w:val="0"/>
                    <w:keepLines w:val="0"/>
                    <w:pageBreakBefore w:val="0"/>
                    <w:widowControl w:val="0"/>
                    <w:kinsoku/>
                    <w:wordWrap/>
                    <w:overflowPunct/>
                    <w:topLinePunct w:val="0"/>
                    <w:autoSpaceDE/>
                    <w:autoSpaceDN/>
                    <w:bidi w:val="0"/>
                    <w:snapToGrid w:val="0"/>
                    <w:spacing w:line="360" w:lineRule="auto"/>
                    <w:ind w:left="0" w:leftChars="0" w:firstLine="210" w:firstLineChars="100"/>
                    <w:jc w:val="both"/>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4</w:t>
                  </w:r>
                </w:p>
              </w:tc>
              <w:tc>
                <w:tcPr>
                  <w:tcW w:w="2070" w:type="dxa"/>
                  <w:vMerge w:val="restart"/>
                  <w:vAlign w:val="center"/>
                </w:tcPr>
                <w:p w14:paraId="752330C0">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附属器材</w:t>
                  </w:r>
                </w:p>
              </w:tc>
              <w:tc>
                <w:tcPr>
                  <w:tcW w:w="3660" w:type="dxa"/>
                  <w:vAlign w:val="center"/>
                </w:tcPr>
                <w:p w14:paraId="4A8082DF">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本地服务器</w:t>
                  </w:r>
                </w:p>
              </w:tc>
              <w:tc>
                <w:tcPr>
                  <w:tcW w:w="1110" w:type="dxa"/>
                  <w:vAlign w:val="center"/>
                </w:tcPr>
                <w:p w14:paraId="0B453FC5">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r>
            <w:tr w14:paraId="2D6E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6AF365AD">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2070" w:type="dxa"/>
                  <w:vMerge w:val="continue"/>
                  <w:vAlign w:val="center"/>
                </w:tcPr>
                <w:p w14:paraId="20388088">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080CF0A7">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胎监WIFi联网模块</w:t>
                  </w:r>
                </w:p>
              </w:tc>
              <w:tc>
                <w:tcPr>
                  <w:tcW w:w="1110" w:type="dxa"/>
                  <w:vAlign w:val="center"/>
                </w:tcPr>
                <w:p w14:paraId="18D9AF4C">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8</w:t>
                  </w:r>
                </w:p>
              </w:tc>
            </w:tr>
            <w:tr w14:paraId="36BA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6C75A400">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2070" w:type="dxa"/>
                  <w:vMerge w:val="continue"/>
                  <w:vAlign w:val="center"/>
                </w:tcPr>
                <w:p w14:paraId="55F913C7">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52649F56">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无线胎心探头</w:t>
                  </w:r>
                </w:p>
              </w:tc>
              <w:tc>
                <w:tcPr>
                  <w:tcW w:w="1110" w:type="dxa"/>
                  <w:vAlign w:val="center"/>
                </w:tcPr>
                <w:p w14:paraId="2438CC33">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w:t>
                  </w:r>
                </w:p>
              </w:tc>
            </w:tr>
            <w:tr w14:paraId="2277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217C0B75">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2070" w:type="dxa"/>
                  <w:vMerge w:val="continue"/>
                  <w:vAlign w:val="center"/>
                </w:tcPr>
                <w:p w14:paraId="75555D84">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77F4D0C8">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无线宫缩探头</w:t>
                  </w:r>
                </w:p>
              </w:tc>
              <w:tc>
                <w:tcPr>
                  <w:tcW w:w="1110" w:type="dxa"/>
                  <w:vAlign w:val="center"/>
                </w:tcPr>
                <w:p w14:paraId="237D646E">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w:t>
                  </w:r>
                </w:p>
              </w:tc>
            </w:tr>
            <w:tr w14:paraId="3FC3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61091E22">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2070" w:type="dxa"/>
                  <w:vMerge w:val="continue"/>
                  <w:vAlign w:val="center"/>
                </w:tcPr>
                <w:p w14:paraId="4FF3B87F">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02A99C38">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无线探头4座充电器</w:t>
                  </w:r>
                </w:p>
              </w:tc>
              <w:tc>
                <w:tcPr>
                  <w:tcW w:w="1110" w:type="dxa"/>
                  <w:vAlign w:val="center"/>
                </w:tcPr>
                <w:p w14:paraId="37B81DE9">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w:t>
                  </w:r>
                </w:p>
              </w:tc>
            </w:tr>
            <w:tr w14:paraId="1ABE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281E7281">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2070" w:type="dxa"/>
                  <w:vMerge w:val="continue"/>
                  <w:vAlign w:val="center"/>
                </w:tcPr>
                <w:p w14:paraId="4E7C42B5">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00F3DBCC">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无线探头便携式充电器</w:t>
                  </w:r>
                </w:p>
              </w:tc>
              <w:tc>
                <w:tcPr>
                  <w:tcW w:w="1110" w:type="dxa"/>
                  <w:vAlign w:val="center"/>
                </w:tcPr>
                <w:p w14:paraId="72CA678D">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r>
            <w:tr w14:paraId="11E9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6C0867FE">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2070" w:type="dxa"/>
                  <w:vMerge w:val="continue"/>
                  <w:vAlign w:val="center"/>
                </w:tcPr>
                <w:p w14:paraId="2DA1EFA7">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6D604995">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挂墙支架</w:t>
                  </w:r>
                </w:p>
              </w:tc>
              <w:tc>
                <w:tcPr>
                  <w:tcW w:w="1110" w:type="dxa"/>
                  <w:vAlign w:val="center"/>
                </w:tcPr>
                <w:p w14:paraId="7491E20B">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w:t>
                  </w:r>
                </w:p>
              </w:tc>
            </w:tr>
            <w:tr w14:paraId="5254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43F0B5F4">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2070" w:type="dxa"/>
                  <w:vMerge w:val="continue"/>
                  <w:vAlign w:val="center"/>
                </w:tcPr>
                <w:p w14:paraId="3AC90AD4">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55438D8B">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监护仪台车</w:t>
                  </w:r>
                </w:p>
              </w:tc>
              <w:tc>
                <w:tcPr>
                  <w:tcW w:w="1110" w:type="dxa"/>
                  <w:vAlign w:val="center"/>
                </w:tcPr>
                <w:p w14:paraId="41CD04E2">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w:t>
                  </w:r>
                </w:p>
              </w:tc>
            </w:tr>
            <w:tr w14:paraId="3B1C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34550F6A">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2070" w:type="dxa"/>
                  <w:vMerge w:val="continue"/>
                  <w:vAlign w:val="center"/>
                </w:tcPr>
                <w:p w14:paraId="08934E88">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4FA517E1">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65寸智慧交互大屏</w:t>
                  </w:r>
                </w:p>
              </w:tc>
              <w:tc>
                <w:tcPr>
                  <w:tcW w:w="1110" w:type="dxa"/>
                  <w:vAlign w:val="center"/>
                </w:tcPr>
                <w:p w14:paraId="34113A9C">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r>
            <w:tr w14:paraId="5123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vAlign w:val="center"/>
                </w:tcPr>
                <w:p w14:paraId="621554DF">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2070" w:type="dxa"/>
                  <w:vMerge w:val="continue"/>
                  <w:vAlign w:val="center"/>
                </w:tcPr>
                <w:p w14:paraId="0CCD3644">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p>
              </w:tc>
              <w:tc>
                <w:tcPr>
                  <w:tcW w:w="3660" w:type="dxa"/>
                  <w:vAlign w:val="center"/>
                </w:tcPr>
                <w:p w14:paraId="7953F941">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自助测量设备一体机</w:t>
                  </w:r>
                </w:p>
              </w:tc>
              <w:tc>
                <w:tcPr>
                  <w:tcW w:w="1110" w:type="dxa"/>
                  <w:vAlign w:val="center"/>
                </w:tcPr>
                <w:p w14:paraId="736B4329">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r>
          </w:tbl>
          <w:p w14:paraId="281C9921">
            <w:pPr>
              <w:pStyle w:val="54"/>
              <w:numPr>
                <w:ilvl w:val="0"/>
                <w:numId w:val="0"/>
              </w:numPr>
              <w:spacing w:line="360" w:lineRule="auto"/>
              <w:ind w:leftChars="0"/>
              <w:jc w:val="center"/>
              <w:rPr>
                <w:rFonts w:hint="eastAsia" w:ascii="宋体" w:hAnsi="宋体" w:eastAsia="宋体"/>
                <w:b/>
                <w:bCs/>
                <w:color w:val="auto"/>
                <w:sz w:val="21"/>
                <w:szCs w:val="21"/>
                <w:lang w:val="en-US" w:eastAsia="zh-CN"/>
              </w:rPr>
            </w:pPr>
          </w:p>
          <w:p w14:paraId="2435C78D">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p>
        </w:tc>
      </w:tr>
      <w:tr w14:paraId="2027B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510" w:type="dxa"/>
            <w:vAlign w:val="center"/>
          </w:tcPr>
          <w:p w14:paraId="6620290F">
            <w:pPr>
              <w:snapToGrid w:val="0"/>
              <w:spacing w:line="340" w:lineRule="exact"/>
              <w:jc w:val="center"/>
              <w:rPr>
                <w:rFonts w:hint="eastAsia" w:ascii="宋体" w:hAnsi="宋体"/>
                <w:color w:val="auto"/>
                <w:szCs w:val="21"/>
                <w:lang w:val="en-US" w:eastAsia="zh-CN"/>
              </w:rPr>
            </w:pPr>
            <w:r>
              <w:rPr>
                <w:rFonts w:hint="eastAsia" w:ascii="宋体" w:hAnsi="宋体"/>
                <w:color w:val="auto"/>
                <w:szCs w:val="21"/>
                <w:lang w:val="en-US" w:eastAsia="zh-CN"/>
              </w:rPr>
              <w:t>2</w:t>
            </w:r>
          </w:p>
        </w:tc>
        <w:tc>
          <w:tcPr>
            <w:tcW w:w="786" w:type="dxa"/>
            <w:vAlign w:val="center"/>
          </w:tcPr>
          <w:p w14:paraId="1E55215F">
            <w:pPr>
              <w:snapToGrid w:val="0"/>
              <w:spacing w:line="340" w:lineRule="exact"/>
              <w:jc w:val="center"/>
              <w:rPr>
                <w:rFonts w:ascii="宋体" w:hAnsi="宋体"/>
                <w:color w:val="auto"/>
                <w:szCs w:val="21"/>
              </w:rPr>
            </w:pPr>
            <w:r>
              <w:rPr>
                <w:rFonts w:ascii="宋体" w:hAnsi="宋体"/>
                <w:color w:val="auto"/>
                <w:szCs w:val="21"/>
              </w:rPr>
              <w:t>远程胎儿监护仪</w:t>
            </w:r>
          </w:p>
        </w:tc>
        <w:tc>
          <w:tcPr>
            <w:tcW w:w="859" w:type="dxa"/>
            <w:vAlign w:val="center"/>
          </w:tcPr>
          <w:p w14:paraId="2BAA0387">
            <w:pPr>
              <w:tabs>
                <w:tab w:val="left" w:pos="180"/>
                <w:tab w:val="left" w:pos="1620"/>
              </w:tabs>
              <w:spacing w:line="34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10台</w:t>
            </w:r>
          </w:p>
        </w:tc>
        <w:tc>
          <w:tcPr>
            <w:tcW w:w="7862" w:type="dxa"/>
            <w:vAlign w:val="center"/>
          </w:tcPr>
          <w:p w14:paraId="51B7CCA2">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1、监护参数：胎心率、宫缩压力、胎动，胎儿活动图。</w:t>
            </w:r>
          </w:p>
          <w:p w14:paraId="1B1E8CA7">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2、▲标配IP68等级防水防尘无线FHR、TOCO探头；</w:t>
            </w:r>
          </w:p>
          <w:p w14:paraId="237DA772">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3、胎心率探头：宽波束12晶片探头，超声发射频率:≤1MHz；</w:t>
            </w:r>
          </w:p>
          <w:p w14:paraId="31CE7B10">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胎心率测量范围：30-240BPM，胎心精度±1BPM，超声输出功率：Iob≤10mW/cm2；</w:t>
            </w:r>
          </w:p>
          <w:p w14:paraId="69D3E910">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4、宫缩压力探头：IP68防水透气式探头，测量范围0-100单位，非线性误差：≤±3%</w:t>
            </w:r>
          </w:p>
          <w:p w14:paraId="1AEEECC8">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支持宫缩数据存储。</w:t>
            </w:r>
          </w:p>
          <w:p w14:paraId="3FC10CE9">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5、探头续航时间：探头内置可充电电池，连续使用不低于10小时；</w:t>
            </w:r>
          </w:p>
          <w:p w14:paraId="78EC0F37">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6、支持胎心全息数据存储，包括FHR、胎心音原始音频。可连接手机/监护系统进行数据全息回放，支持全息数据存储及弱信号数据重传；</w:t>
            </w:r>
          </w:p>
          <w:p w14:paraId="0543B66E">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7、探头及基座需支持通过蓝牙协议进行数据传输，在孕妇手机端展示监护数据。</w:t>
            </w:r>
          </w:p>
          <w:p w14:paraId="1CF7D43E">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8、主机支持外放喇叭播放胎心音、播放操作提示音。</w:t>
            </w:r>
          </w:p>
          <w:p w14:paraId="20851718">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9、提供超声多普勒胎儿监护仪医疗器械注册证。</w:t>
            </w:r>
          </w:p>
          <w:p w14:paraId="1ECC33D1">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10、提供对应孕妇端APP，并支持孕妇下载安装使用：</w:t>
            </w:r>
          </w:p>
          <w:p w14:paraId="58A2FDDC">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10.1、支持与监护仪通过蓝牙配对连接，满足监护数据实时传输；</w:t>
            </w:r>
          </w:p>
          <w:p w14:paraId="70C72F71">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10.2、支持显示实时胎心率、宫缩压力和曲线，支持宫缩调零、胎心音量调节；</w:t>
            </w:r>
          </w:p>
          <w:p w14:paraId="40846F70">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10.3、支持一键通话、通话录音功能；</w:t>
            </w:r>
          </w:p>
          <w:p w14:paraId="1F2873CB">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10.4、支持胎心音回放；</w:t>
            </w:r>
          </w:p>
          <w:p w14:paraId="0BEC51D7">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10.5、支持上传监护数据至院内院外胎监一体化管理系统，并向医生请求咨询结果；</w:t>
            </w:r>
          </w:p>
          <w:p w14:paraId="67E645D0">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10.6、支持查看历史监护数据，显示历史咨询建议。</w:t>
            </w:r>
          </w:p>
          <w:p w14:paraId="2932A311">
            <w:pPr>
              <w:keepNext w:val="0"/>
              <w:keepLines w:val="0"/>
              <w:pageBreakBefore w:val="0"/>
              <w:widowControl w:val="0"/>
              <w:kinsoku/>
              <w:wordWrap/>
              <w:overflowPunct/>
              <w:topLinePunct w:val="0"/>
              <w:autoSpaceDE/>
              <w:autoSpaceDN/>
              <w:bidi w:val="0"/>
              <w:snapToGrid w:val="0"/>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11配置清单：</w:t>
            </w:r>
          </w:p>
          <w:tbl>
            <w:tblPr>
              <w:tblStyle w:val="2"/>
              <w:tblW w:w="6865" w:type="dxa"/>
              <w:tblInd w:w="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835"/>
              <w:gridCol w:w="4230"/>
              <w:gridCol w:w="870"/>
              <w:gridCol w:w="930"/>
            </w:tblGrid>
            <w:tr w14:paraId="333A1C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trPr>
              <w:tc>
                <w:tcPr>
                  <w:tcW w:w="835" w:type="dxa"/>
                  <w:vAlign w:val="center"/>
                </w:tcPr>
                <w:p w14:paraId="101BF203">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序号</w:t>
                  </w:r>
                </w:p>
              </w:tc>
              <w:tc>
                <w:tcPr>
                  <w:tcW w:w="4230" w:type="dxa"/>
                  <w:vAlign w:val="center"/>
                </w:tcPr>
                <w:p w14:paraId="2F299E98">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配置清单</w:t>
                  </w:r>
                </w:p>
              </w:tc>
              <w:tc>
                <w:tcPr>
                  <w:tcW w:w="870" w:type="dxa"/>
                  <w:vAlign w:val="center"/>
                </w:tcPr>
                <w:p w14:paraId="5DAD9134">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数量</w:t>
                  </w:r>
                </w:p>
              </w:tc>
              <w:tc>
                <w:tcPr>
                  <w:tcW w:w="930" w:type="dxa"/>
                  <w:vAlign w:val="center"/>
                </w:tcPr>
                <w:p w14:paraId="7A508F60">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单位</w:t>
                  </w:r>
                </w:p>
              </w:tc>
            </w:tr>
            <w:tr w14:paraId="12B026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835" w:type="dxa"/>
                  <w:vAlign w:val="center"/>
                </w:tcPr>
                <w:p w14:paraId="202440B6">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1</w:t>
                  </w:r>
                </w:p>
              </w:tc>
              <w:tc>
                <w:tcPr>
                  <w:tcW w:w="4230" w:type="dxa"/>
                  <w:vAlign w:val="center"/>
                </w:tcPr>
                <w:p w14:paraId="69129405">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胎儿监护仪主机</w:t>
                  </w:r>
                </w:p>
              </w:tc>
              <w:tc>
                <w:tcPr>
                  <w:tcW w:w="870" w:type="dxa"/>
                  <w:vAlign w:val="center"/>
                </w:tcPr>
                <w:p w14:paraId="5407C294">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1</w:t>
                  </w:r>
                </w:p>
              </w:tc>
              <w:tc>
                <w:tcPr>
                  <w:tcW w:w="930" w:type="dxa"/>
                  <w:vAlign w:val="center"/>
                </w:tcPr>
                <w:p w14:paraId="0F7B7563">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台</w:t>
                  </w:r>
                </w:p>
              </w:tc>
            </w:tr>
            <w:tr w14:paraId="0F812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835" w:type="dxa"/>
                  <w:vAlign w:val="center"/>
                </w:tcPr>
                <w:p w14:paraId="2B8BC405">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2</w:t>
                  </w:r>
                </w:p>
              </w:tc>
              <w:tc>
                <w:tcPr>
                  <w:tcW w:w="4230" w:type="dxa"/>
                  <w:vAlign w:val="center"/>
                </w:tcPr>
                <w:p w14:paraId="3F65BD3B">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无线胎心探头</w:t>
                  </w:r>
                </w:p>
              </w:tc>
              <w:tc>
                <w:tcPr>
                  <w:tcW w:w="870" w:type="dxa"/>
                  <w:vAlign w:val="center"/>
                </w:tcPr>
                <w:p w14:paraId="3C429931">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1</w:t>
                  </w:r>
                </w:p>
              </w:tc>
              <w:tc>
                <w:tcPr>
                  <w:tcW w:w="930" w:type="dxa"/>
                  <w:vAlign w:val="center"/>
                </w:tcPr>
                <w:p w14:paraId="6CD7D560">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个</w:t>
                  </w:r>
                </w:p>
              </w:tc>
            </w:tr>
            <w:tr w14:paraId="7DE074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835" w:type="dxa"/>
                  <w:vAlign w:val="center"/>
                </w:tcPr>
                <w:p w14:paraId="35E400CF">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3</w:t>
                  </w:r>
                </w:p>
              </w:tc>
              <w:tc>
                <w:tcPr>
                  <w:tcW w:w="4230" w:type="dxa"/>
                  <w:vAlign w:val="center"/>
                </w:tcPr>
                <w:p w14:paraId="303178E6">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无线宫缩压力探头</w:t>
                  </w:r>
                </w:p>
              </w:tc>
              <w:tc>
                <w:tcPr>
                  <w:tcW w:w="870" w:type="dxa"/>
                  <w:vAlign w:val="center"/>
                </w:tcPr>
                <w:p w14:paraId="43D73847">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1</w:t>
                  </w:r>
                </w:p>
              </w:tc>
              <w:tc>
                <w:tcPr>
                  <w:tcW w:w="930" w:type="dxa"/>
                  <w:vAlign w:val="center"/>
                </w:tcPr>
                <w:p w14:paraId="5875807D">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个</w:t>
                  </w:r>
                </w:p>
              </w:tc>
            </w:tr>
            <w:tr w14:paraId="5B0A5C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835" w:type="dxa"/>
                  <w:vAlign w:val="center"/>
                </w:tcPr>
                <w:p w14:paraId="4E85F4F6">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4</w:t>
                  </w:r>
                </w:p>
              </w:tc>
              <w:tc>
                <w:tcPr>
                  <w:tcW w:w="4230" w:type="dxa"/>
                  <w:vAlign w:val="center"/>
                </w:tcPr>
                <w:p w14:paraId="075E00AC">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电源线</w:t>
                  </w:r>
                </w:p>
              </w:tc>
              <w:tc>
                <w:tcPr>
                  <w:tcW w:w="870" w:type="dxa"/>
                  <w:vAlign w:val="center"/>
                </w:tcPr>
                <w:p w14:paraId="717584E6">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1</w:t>
                  </w:r>
                </w:p>
              </w:tc>
              <w:tc>
                <w:tcPr>
                  <w:tcW w:w="930" w:type="dxa"/>
                  <w:vAlign w:val="center"/>
                </w:tcPr>
                <w:p w14:paraId="43BC295E">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根</w:t>
                  </w:r>
                </w:p>
              </w:tc>
            </w:tr>
            <w:tr w14:paraId="1FE726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835" w:type="dxa"/>
                  <w:vAlign w:val="center"/>
                </w:tcPr>
                <w:p w14:paraId="77128B60">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5</w:t>
                  </w:r>
                </w:p>
              </w:tc>
              <w:tc>
                <w:tcPr>
                  <w:tcW w:w="4230" w:type="dxa"/>
                  <w:vAlign w:val="center"/>
                </w:tcPr>
                <w:p w14:paraId="5367CB26">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合格证，保修卡，装箱单，说明书等文件</w:t>
                  </w:r>
                </w:p>
              </w:tc>
              <w:tc>
                <w:tcPr>
                  <w:tcW w:w="870" w:type="dxa"/>
                  <w:vAlign w:val="center"/>
                </w:tcPr>
                <w:p w14:paraId="6C4073DD">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1</w:t>
                  </w:r>
                </w:p>
              </w:tc>
              <w:tc>
                <w:tcPr>
                  <w:tcW w:w="930" w:type="dxa"/>
                  <w:vAlign w:val="center"/>
                </w:tcPr>
                <w:p w14:paraId="1B8BA2D1">
                  <w:pPr>
                    <w:ind w:left="0" w:leftChars="0" w:firstLine="0" w:firstLineChars="0"/>
                    <w:jc w:val="both"/>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套</w:t>
                  </w:r>
                </w:p>
              </w:tc>
            </w:tr>
          </w:tbl>
          <w:p w14:paraId="1F403ED6">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p>
        </w:tc>
      </w:tr>
      <w:tr w14:paraId="3A5AB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510" w:type="dxa"/>
            <w:vAlign w:val="center"/>
          </w:tcPr>
          <w:p w14:paraId="7023D670">
            <w:pPr>
              <w:snapToGrid w:val="0"/>
              <w:spacing w:line="340" w:lineRule="exact"/>
              <w:jc w:val="center"/>
              <w:rPr>
                <w:rFonts w:hint="eastAsia" w:ascii="宋体" w:hAnsi="宋体"/>
                <w:color w:val="auto"/>
                <w:szCs w:val="21"/>
                <w:lang w:val="en-US" w:eastAsia="zh-CN"/>
              </w:rPr>
            </w:pPr>
            <w:r>
              <w:rPr>
                <w:rFonts w:hint="eastAsia" w:ascii="宋体" w:hAnsi="宋体"/>
                <w:color w:val="auto"/>
                <w:szCs w:val="21"/>
                <w:lang w:val="en-US" w:eastAsia="zh-CN"/>
              </w:rPr>
              <w:t>3</w:t>
            </w:r>
          </w:p>
        </w:tc>
        <w:tc>
          <w:tcPr>
            <w:tcW w:w="786" w:type="dxa"/>
            <w:vAlign w:val="center"/>
          </w:tcPr>
          <w:p w14:paraId="28178A92">
            <w:pPr>
              <w:snapToGrid w:val="0"/>
              <w:spacing w:line="340" w:lineRule="exact"/>
              <w:jc w:val="center"/>
              <w:rPr>
                <w:rFonts w:ascii="宋体" w:hAnsi="宋体"/>
                <w:color w:val="auto"/>
                <w:szCs w:val="21"/>
              </w:rPr>
            </w:pPr>
            <w:r>
              <w:rPr>
                <w:rFonts w:ascii="宋体" w:hAnsi="宋体"/>
                <w:color w:val="auto"/>
                <w:szCs w:val="21"/>
              </w:rPr>
              <w:t>胎儿监护仪</w:t>
            </w:r>
          </w:p>
        </w:tc>
        <w:tc>
          <w:tcPr>
            <w:tcW w:w="859" w:type="dxa"/>
            <w:vAlign w:val="center"/>
          </w:tcPr>
          <w:p w14:paraId="1A3A65F5">
            <w:pPr>
              <w:tabs>
                <w:tab w:val="left" w:pos="180"/>
                <w:tab w:val="left" w:pos="1620"/>
              </w:tabs>
              <w:spacing w:line="34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5台</w:t>
            </w:r>
          </w:p>
        </w:tc>
        <w:tc>
          <w:tcPr>
            <w:tcW w:w="7862" w:type="dxa"/>
            <w:vAlign w:val="center"/>
          </w:tcPr>
          <w:p w14:paraId="78C8EFBB">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1、监护参数：胎心率、宫缩压力、胎动。</w:t>
            </w:r>
          </w:p>
          <w:p w14:paraId="6EEDE3E6">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2、多晶片无线胎心探头，超声工作频率：≥1MHz，超声输出功率：Iob&lt;10mW/cm2。胎心率测量和显示范围30～240BPM，胎心率测量误差≤±1BPM。</w:t>
            </w:r>
          </w:p>
          <w:p w14:paraId="0CE7C535">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3、宫缩压力测量范围覆盖0～100单位，非线性误差≤10%。</w:t>
            </w:r>
          </w:p>
          <w:p w14:paraId="38B54467">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4、一体化无线探头架，探头架应具有防反误插和防脱落设计结构，以免掉落，支持探头自适应识别。</w:t>
            </w:r>
          </w:p>
          <w:p w14:paraId="54ACC805">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5、主机内置大容量电池，支持移动中监护。电池续航≥2小时。</w:t>
            </w:r>
          </w:p>
          <w:p w14:paraId="0BBA1A39">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6、主机具有≥11英寸高分辨率电容式触摸屏。屏幕可视角度应0-180度可调。</w:t>
            </w:r>
          </w:p>
          <w:p w14:paraId="083F06A2">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7、无线探头具备IP68级防护等级，支持水中分娩。</w:t>
            </w:r>
          </w:p>
          <w:p w14:paraId="173BDDD7">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8、无线探头应具有显示屏，支持显示孕妇姓名、FHR数值、TOCO数值、电量、连接等情况，方便临床进行判断。</w:t>
            </w:r>
          </w:p>
          <w:p w14:paraId="126FFCBF">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9、无线探头与主机无障碍实时通讯距离需≥80米。</w:t>
            </w:r>
          </w:p>
          <w:p w14:paraId="2B07869A">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10、无线探头与监护仪主机通信中断并重新连接后，通信中断期间的检测数据应能续传。</w:t>
            </w:r>
          </w:p>
          <w:p w14:paraId="1E4AF39B">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11、无线胎心率探头支持≥5小时胎心率数据及≥80分钟胎心音存储，无线宫缩压力探头支持≥5小时宫缩压力值数据存储。</w:t>
            </w:r>
          </w:p>
          <w:p w14:paraId="169BEF14">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12、具备双胎监护功能，支持单胎、双胎自动配置。</w:t>
            </w:r>
          </w:p>
          <w:p w14:paraId="5AF7D2B6">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13、支持无线连接WiFi打印机，具备自动选段、自动打印功能，可打印A4等格式报告，降低热敏纸消耗成本。</w:t>
            </w:r>
          </w:p>
          <w:p w14:paraId="405645A4">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14、数据自动存储，存储容量应满足大于2万例的监护档案（约7000小时）。支持监护数据档案回顾，支持打印多种报告格式，可通过设置选择报告模板样式。</w:t>
            </w:r>
          </w:p>
          <w:p w14:paraId="6E90C5B4">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15、支持原始胎心音存储及回放，作为临床识别胎监假阳性的后续处理依据。</w:t>
            </w:r>
          </w:p>
          <w:p w14:paraId="1E67C382">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16、支持对FHR基线值、加速次数、减速次数、短变异、胎动次数、周期性加速次数、宫缩次数、宫缩强度、持续时间等参数进行计算分析。具有OCT、Sogc、CST、NST、Krebs至少5种智能评分方法。支持手动修改校正分析结果。</w:t>
            </w:r>
          </w:p>
          <w:p w14:paraId="5BCD5407">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17、具有报警提醒：三级声光多功能报警，生理报警及技术报警，报警界限可调。</w:t>
            </w:r>
          </w:p>
          <w:p w14:paraId="6CD0880F">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18、具有多种数据通讯接口及协议（蓝牙、WiFi、TCP/IP、RS232等），支持与中央监护系统联网通讯后实现集中监护管理。支持U盘导出监护报告。</w:t>
            </w:r>
          </w:p>
          <w:p w14:paraId="72B54BFA">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19、内置4G通讯卡槽，具有4G网络监护数据通讯功能，满足移动监护需求。</w:t>
            </w:r>
          </w:p>
          <w:p w14:paraId="10BD875E">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20、配置清单：</w:t>
            </w:r>
          </w:p>
          <w:tbl>
            <w:tblPr>
              <w:tblStyle w:val="2"/>
              <w:tblW w:w="68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60"/>
              <w:gridCol w:w="4170"/>
              <w:gridCol w:w="810"/>
              <w:gridCol w:w="1065"/>
            </w:tblGrid>
            <w:tr w14:paraId="799FC7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760" w:type="dxa"/>
                  <w:vAlign w:val="center"/>
                </w:tcPr>
                <w:p w14:paraId="2001EC7E">
                  <w:pPr>
                    <w:pStyle w:val="25"/>
                    <w:keepNext w:val="0"/>
                    <w:keepLines w:val="0"/>
                    <w:pageBreakBefore w:val="0"/>
                    <w:widowControl w:val="0"/>
                    <w:kinsoku/>
                    <w:wordWrap/>
                    <w:overflowPunct/>
                    <w:topLinePunct w:val="0"/>
                    <w:autoSpaceDE/>
                    <w:autoSpaceDN/>
                    <w:bidi w:val="0"/>
                    <w:snapToGrid w:val="0"/>
                    <w:spacing w:line="360" w:lineRule="auto"/>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序号</w:t>
                  </w:r>
                </w:p>
              </w:tc>
              <w:tc>
                <w:tcPr>
                  <w:tcW w:w="4170" w:type="dxa"/>
                  <w:vAlign w:val="center"/>
                </w:tcPr>
                <w:p w14:paraId="78B5149F">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配置清单</w:t>
                  </w:r>
                </w:p>
              </w:tc>
              <w:tc>
                <w:tcPr>
                  <w:tcW w:w="810" w:type="dxa"/>
                  <w:vAlign w:val="center"/>
                </w:tcPr>
                <w:p w14:paraId="55E6440B">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数量</w:t>
                  </w:r>
                </w:p>
              </w:tc>
              <w:tc>
                <w:tcPr>
                  <w:tcW w:w="1065" w:type="dxa"/>
                  <w:vAlign w:val="center"/>
                </w:tcPr>
                <w:p w14:paraId="79EA4F13">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单位</w:t>
                  </w:r>
                </w:p>
              </w:tc>
            </w:tr>
            <w:tr w14:paraId="30705A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0" w:type="dxa"/>
                  <w:vAlign w:val="center"/>
                </w:tcPr>
                <w:p w14:paraId="1FC5326E">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c>
                <w:tcPr>
                  <w:tcW w:w="4170" w:type="dxa"/>
                  <w:vAlign w:val="center"/>
                </w:tcPr>
                <w:p w14:paraId="305EBAB0">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胎儿监护仪主机</w:t>
                  </w:r>
                </w:p>
              </w:tc>
              <w:tc>
                <w:tcPr>
                  <w:tcW w:w="810" w:type="dxa"/>
                  <w:vAlign w:val="center"/>
                </w:tcPr>
                <w:p w14:paraId="106435B0">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c>
                <w:tcPr>
                  <w:tcW w:w="1065" w:type="dxa"/>
                  <w:vAlign w:val="center"/>
                </w:tcPr>
                <w:p w14:paraId="71190173">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台</w:t>
                  </w:r>
                </w:p>
              </w:tc>
            </w:tr>
            <w:tr w14:paraId="4F4A8B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0" w:type="dxa"/>
                  <w:vAlign w:val="center"/>
                </w:tcPr>
                <w:p w14:paraId="1EAF0385">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w:t>
                  </w:r>
                </w:p>
              </w:tc>
              <w:tc>
                <w:tcPr>
                  <w:tcW w:w="4170" w:type="dxa"/>
                  <w:vAlign w:val="center"/>
                </w:tcPr>
                <w:p w14:paraId="43020315">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无线胎心探头</w:t>
                  </w:r>
                </w:p>
              </w:tc>
              <w:tc>
                <w:tcPr>
                  <w:tcW w:w="810" w:type="dxa"/>
                  <w:vAlign w:val="center"/>
                </w:tcPr>
                <w:p w14:paraId="6509BCE3">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c>
                <w:tcPr>
                  <w:tcW w:w="1065" w:type="dxa"/>
                  <w:vAlign w:val="center"/>
                </w:tcPr>
                <w:p w14:paraId="016FCB9B">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个</w:t>
                  </w:r>
                </w:p>
              </w:tc>
            </w:tr>
            <w:tr w14:paraId="32FC39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0" w:type="dxa"/>
                  <w:vAlign w:val="center"/>
                </w:tcPr>
                <w:p w14:paraId="46CD0BA9">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3</w:t>
                  </w:r>
                </w:p>
              </w:tc>
              <w:tc>
                <w:tcPr>
                  <w:tcW w:w="4170" w:type="dxa"/>
                  <w:vAlign w:val="center"/>
                </w:tcPr>
                <w:p w14:paraId="3979DC43">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无线宫缩压力探头</w:t>
                  </w:r>
                </w:p>
              </w:tc>
              <w:tc>
                <w:tcPr>
                  <w:tcW w:w="810" w:type="dxa"/>
                  <w:vAlign w:val="center"/>
                </w:tcPr>
                <w:p w14:paraId="1DC4A797">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c>
                <w:tcPr>
                  <w:tcW w:w="1065" w:type="dxa"/>
                  <w:vAlign w:val="center"/>
                </w:tcPr>
                <w:p w14:paraId="207988F9">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个</w:t>
                  </w:r>
                </w:p>
              </w:tc>
            </w:tr>
            <w:tr w14:paraId="7EB3D1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0" w:type="dxa"/>
                  <w:vAlign w:val="center"/>
                </w:tcPr>
                <w:p w14:paraId="51574972">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4</w:t>
                  </w:r>
                </w:p>
              </w:tc>
              <w:tc>
                <w:tcPr>
                  <w:tcW w:w="4170" w:type="dxa"/>
                  <w:vAlign w:val="center"/>
                </w:tcPr>
                <w:p w14:paraId="451D312F">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电源线</w:t>
                  </w:r>
                </w:p>
              </w:tc>
              <w:tc>
                <w:tcPr>
                  <w:tcW w:w="810" w:type="dxa"/>
                  <w:vAlign w:val="center"/>
                </w:tcPr>
                <w:p w14:paraId="2CFA57E1">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c>
                <w:tcPr>
                  <w:tcW w:w="1065" w:type="dxa"/>
                  <w:vAlign w:val="center"/>
                </w:tcPr>
                <w:p w14:paraId="496720BD">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根</w:t>
                  </w:r>
                </w:p>
              </w:tc>
            </w:tr>
            <w:tr w14:paraId="711D34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60" w:type="dxa"/>
                  <w:vAlign w:val="center"/>
                </w:tcPr>
                <w:p w14:paraId="6848D008">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5</w:t>
                  </w:r>
                </w:p>
              </w:tc>
              <w:tc>
                <w:tcPr>
                  <w:tcW w:w="4170" w:type="dxa"/>
                  <w:vAlign w:val="center"/>
                </w:tcPr>
                <w:p w14:paraId="48F6786E">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合格证，保修卡，装箱单，说明书等文件</w:t>
                  </w:r>
                </w:p>
              </w:tc>
              <w:tc>
                <w:tcPr>
                  <w:tcW w:w="810" w:type="dxa"/>
                  <w:vAlign w:val="center"/>
                </w:tcPr>
                <w:p w14:paraId="53474236">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w:t>
                  </w:r>
                </w:p>
              </w:tc>
              <w:tc>
                <w:tcPr>
                  <w:tcW w:w="1065" w:type="dxa"/>
                  <w:vAlign w:val="center"/>
                </w:tcPr>
                <w:p w14:paraId="7768FAA7">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套</w:t>
                  </w:r>
                </w:p>
              </w:tc>
            </w:tr>
          </w:tbl>
          <w:p w14:paraId="1C143359">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p>
        </w:tc>
      </w:tr>
      <w:tr w14:paraId="740A9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12" w:hRule="atLeast"/>
        </w:trPr>
        <w:tc>
          <w:tcPr>
            <w:tcW w:w="510" w:type="dxa"/>
            <w:vAlign w:val="center"/>
          </w:tcPr>
          <w:p w14:paraId="1CBF14B1">
            <w:pPr>
              <w:snapToGrid w:val="0"/>
              <w:spacing w:line="340" w:lineRule="exact"/>
              <w:jc w:val="center"/>
              <w:rPr>
                <w:rFonts w:hint="eastAsia" w:ascii="宋体" w:hAnsi="宋体"/>
                <w:color w:val="auto"/>
                <w:szCs w:val="21"/>
                <w:lang w:val="en-US" w:eastAsia="zh-CN"/>
              </w:rPr>
            </w:pPr>
            <w:r>
              <w:rPr>
                <w:rFonts w:hint="eastAsia" w:ascii="宋体" w:hAnsi="宋体"/>
                <w:color w:val="auto"/>
                <w:szCs w:val="21"/>
                <w:lang w:val="en-US" w:eastAsia="zh-CN"/>
              </w:rPr>
              <w:t>4</w:t>
            </w:r>
          </w:p>
        </w:tc>
        <w:tc>
          <w:tcPr>
            <w:tcW w:w="786" w:type="dxa"/>
            <w:vAlign w:val="center"/>
          </w:tcPr>
          <w:p w14:paraId="39E61B5D">
            <w:pPr>
              <w:snapToGrid w:val="0"/>
              <w:spacing w:line="340" w:lineRule="exact"/>
              <w:jc w:val="center"/>
              <w:rPr>
                <w:rFonts w:ascii="宋体" w:hAnsi="宋体"/>
                <w:color w:val="auto"/>
                <w:szCs w:val="21"/>
              </w:rPr>
            </w:pPr>
            <w:r>
              <w:rPr>
                <w:rFonts w:ascii="宋体" w:hAnsi="宋体"/>
                <w:color w:val="auto"/>
                <w:szCs w:val="21"/>
              </w:rPr>
              <w:t>分娩监测与产程数据管理系统</w:t>
            </w:r>
          </w:p>
        </w:tc>
        <w:tc>
          <w:tcPr>
            <w:tcW w:w="859" w:type="dxa"/>
            <w:vAlign w:val="center"/>
          </w:tcPr>
          <w:p w14:paraId="3EDD74D9">
            <w:pPr>
              <w:tabs>
                <w:tab w:val="left" w:pos="180"/>
                <w:tab w:val="left" w:pos="1620"/>
              </w:tabs>
              <w:spacing w:line="34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1套</w:t>
            </w:r>
          </w:p>
        </w:tc>
        <w:tc>
          <w:tcPr>
            <w:tcW w:w="7862" w:type="dxa"/>
            <w:vAlign w:val="center"/>
          </w:tcPr>
          <w:p w14:paraId="395AB6BD">
            <w:pPr>
              <w:pStyle w:val="10"/>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 xml:space="preserve">分娩监测与产程数据管理系统，支持母胎监护数据、产程数据、同屏显示、自动绘制电子产程图、自动绘制3D头盆关系与宫缩活动图；结合胎监数据、产时超声和电子病历数据进行胎儿状况评估和风险提示，树立分娩目标和信心，助力科学的分娩决策。 </w:t>
            </w:r>
          </w:p>
          <w:p w14:paraId="2EAFBE42">
            <w:pPr>
              <w:pStyle w:val="10"/>
              <w:keepNext w:val="0"/>
              <w:keepLines w:val="0"/>
              <w:pageBreakBefore w:val="0"/>
              <w:widowControl w:val="0"/>
              <w:numPr>
                <w:ilvl w:val="0"/>
                <w:numId w:val="2"/>
              </w:numPr>
              <w:kinsoku/>
              <w:wordWrap/>
              <w:overflowPunct/>
              <w:topLinePunct w:val="0"/>
              <w:autoSpaceDE/>
              <w:autoSpaceDN/>
              <w:bidi w:val="0"/>
              <w:snapToGrid/>
              <w:spacing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产程数据监测与可视化系统 （1）基于超声成像技术，监测产程数据，评估产程进展。 ▲（2）便携式彩色多普勒超声设备，平板式一体机，主屏尺寸≤16英寸，副屏尺寸≤10英寸。内置一体化针式双探头插槽结构，可同时插入两个超声探头，无需探头扩展器,支持热拔插。设备重量轻，医务人员可随身携带，支持救护车急救或转运使用。提供彩色多普勒超声系统医疗器械注册证。（提供设备图片证明）（3）监测参数包括：胎先露、胎方位、骨盆参数、胎儿径线、产程进展角（aop）、胎头与会阴距离（HPD）、宫颈扩张、羊水指数、脐带绕颈。 （4）测量胎头进展角（AOP）时，同时可以测量胎头方向角、进展距离参数，并生成相应的测量辅助标记。 （5）减少阴道内诊，根据产程进展角（AOP）估算胎头位置，协助临床医生更方便了解产程参数。 （6）胎头位置、胎头方位测量功能：通过超声图像上的骨盆和胎头特征点（如耻骨联合上下缘、脑中线、眼眶、颈椎等），监测胎头相对于母亲骨盆的胎头位置和方位。（6）支持为每个孕妇建立档案，根据监测结果显示头盆3D图像、绘制电子产程图、自动生成产程数据记录单，产程数据记录单包括每轮次测量的产程数据。根据每次测量结果自动绘制AOP、HPD值的趋势图，并支持导出和打印。 （7）具有骨盆内测量功能，对骨盆内径进行测量并保存。 （8） 采用≥64通道的彩色超声主机模块，图像更为清晰。（9）超声系统参数：超声探测深度、图像增益、焦点深度、动态范围、分段时间增益（TGC）等调节，用户可根据孕妇的个体差异调节到最佳的图像效果。▲（10）提供产程进展报告：输出内容包括电子产程图、产程过程中关键时间的超声测量图、分娩时间及分娩结局。</w:t>
            </w:r>
          </w:p>
          <w:p w14:paraId="64979156">
            <w:pPr>
              <w:pStyle w:val="10"/>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20" w:firstLineChars="200"/>
              <w:rPr>
                <w:rFonts w:hint="eastAsia" w:ascii="宋体" w:hAnsi="宋体" w:eastAsia="宋体"/>
                <w:color w:val="auto"/>
                <w:sz w:val="21"/>
                <w:szCs w:val="21"/>
              </w:rPr>
            </w:pPr>
            <w:r>
              <w:rPr>
                <w:rFonts w:hint="eastAsia" w:ascii="宋体" w:hAnsi="宋体" w:eastAsia="宋体"/>
                <w:color w:val="auto"/>
                <w:sz w:val="21"/>
                <w:szCs w:val="21"/>
              </w:rPr>
              <w:t>分娩管理系统 （1）管理产房所有监护数据，基于多源数据融合技术，综合母亲重要生命体征参数的实时监护信息，结合传统CTG监护数据和产时超声影像、胎儿-盆骨空间位置关系等信息，实现基于多源数据融合的母胎安危关键参数动态监测与分析。（2）具备电子分娩白板，支持显示胎心率、宫缩压力、心电、血压、心率等母亲胎儿监护数据以及宫口、胎方位等产程进展数据。 （3）电子分娩白板支持监控显示多个孕妇列表，支持显示孕周、孕次等产妇基本信息，支持显示孕妇高危等级色卡、高危因素、护理等级等信息。 （4）系统提供直观的可视化人机交互界面，临床医生通过系统可直观快速地获取：产妇各项重要的生理监护参数；胎儿监护图；胎儿-盆骨空间位置关系示意图；孕产妇产程进展相关信息。（5）支持对产房患者家属扫码查看产程进展情况，便于家属了解患者情况，提高用户体验。</w:t>
            </w:r>
          </w:p>
          <w:p w14:paraId="7316D00C">
            <w:pPr>
              <w:pStyle w:val="10"/>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20" w:firstLineChars="200"/>
              <w:rPr>
                <w:rFonts w:hint="eastAsia" w:ascii="宋体" w:hAnsi="宋体" w:eastAsia="宋体"/>
                <w:color w:val="auto"/>
                <w:sz w:val="21"/>
                <w:szCs w:val="21"/>
              </w:rPr>
            </w:pPr>
            <w:r>
              <w:rPr>
                <w:rFonts w:hint="eastAsia" w:ascii="宋体" w:hAnsi="宋体" w:eastAsia="宋体"/>
                <w:color w:val="auto"/>
                <w:sz w:val="21"/>
                <w:szCs w:val="21"/>
              </w:rPr>
              <w:t xml:space="preserve">电子分娩白板大屏 电子分娩白板大屏≥55英寸触摸大屏分娩电子白板，分辨率≥4096×2160，搭配分娩管理系统管理软件配套使用。 </w:t>
            </w:r>
          </w:p>
          <w:p w14:paraId="39C356DD">
            <w:pPr>
              <w:pStyle w:val="10"/>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20" w:firstLineChars="200"/>
              <w:rPr>
                <w:rFonts w:hint="eastAsia" w:ascii="宋体" w:hAnsi="宋体" w:eastAsia="宋体"/>
                <w:color w:val="auto"/>
                <w:sz w:val="21"/>
                <w:szCs w:val="21"/>
              </w:rPr>
            </w:pPr>
            <w:r>
              <w:rPr>
                <w:rFonts w:hint="eastAsia" w:ascii="宋体" w:hAnsi="宋体" w:eastAsia="宋体"/>
                <w:color w:val="auto"/>
                <w:sz w:val="21"/>
                <w:szCs w:val="21"/>
              </w:rPr>
              <w:t>胎儿监护信息化管理系统 ▲（1）支持接入主流品牌胎监设备实现分布式监护。 （2）通过授权的医生和护士工作站、PAD上实时监护数据在线查阅。 （3）以PDA/扫码器进行扫码建档，监护过程减少手工输入，提高工作效率。</w:t>
            </w:r>
          </w:p>
          <w:p w14:paraId="7BBF6265">
            <w:pPr>
              <w:pStyle w:val="10"/>
              <w:keepNext w:val="0"/>
              <w:keepLines w:val="0"/>
              <w:pageBreakBefore w:val="0"/>
              <w:widowControl w:val="0"/>
              <w:numPr>
                <w:ilvl w:val="0"/>
                <w:numId w:val="2"/>
              </w:numPr>
              <w:kinsoku/>
              <w:wordWrap/>
              <w:overflowPunct/>
              <w:topLinePunct w:val="0"/>
              <w:autoSpaceDE/>
              <w:autoSpaceDN/>
              <w:bidi w:val="0"/>
              <w:snapToGrid/>
              <w:spacing w:line="360" w:lineRule="auto"/>
              <w:ind w:left="0" w:leftChars="0" w:firstLine="420" w:firstLineChars="200"/>
              <w:rPr>
                <w:rFonts w:hint="eastAsia" w:ascii="宋体" w:hAnsi="宋体" w:eastAsia="宋体"/>
                <w:color w:val="auto"/>
                <w:sz w:val="21"/>
                <w:szCs w:val="21"/>
              </w:rPr>
            </w:pPr>
            <w:r>
              <w:rPr>
                <w:rFonts w:hint="eastAsia" w:ascii="宋体" w:hAnsi="宋体" w:eastAsia="宋体"/>
                <w:color w:val="auto"/>
                <w:sz w:val="21"/>
                <w:szCs w:val="21"/>
              </w:rPr>
              <w:t>母胎监护仪，1台（1）监护参数：监测胎儿胎心率、胎动及孕妇的宫缩压力、无创血压、血氧饱和度、脉率、心电、呼吸、体温。（2）主机屏幕：≥10英寸显示屏。（3）胎心率探头的超声工作频率：≤1MHz,胎心率探头的超声输出功率：Iob&lt;10mW/cm2。（4）无线探头需满足IP68等级防护要求,支持水中分娩。（5）无线探头应具有显示屏，支持显示孕妇姓名、FHR数值、TOCO数值、电量、连接等情况，方便临床进行判断。（6）无线探头支持恶劣网络环境下存储5小时以上监护数据，并在通讯恢复时向主机进行续传,满足网络恶劣环境下使用。（7）支持连接网络打印机，支持多台设备共享打印机。（8）支持原始胎心音存储及回放，作为临床识别胎监假阳性的后续处理依据。（9）监护主机支持对接多参数子机（选配），多参数子机（选配）可在不同监护主机之间自由绑定/解绑，自动切换母胎监护或胎儿监护模式（10）独立一体化多参数子机，同时具备心电导联线、无创血压袖带、血氧探头、体温探头。</w:t>
            </w:r>
          </w:p>
          <w:p w14:paraId="747FD263">
            <w:pPr>
              <w:pStyle w:val="10"/>
              <w:keepNext w:val="0"/>
              <w:keepLines w:val="0"/>
              <w:pageBreakBefore w:val="0"/>
              <w:widowControl w:val="0"/>
              <w:numPr>
                <w:ilvl w:val="0"/>
                <w:numId w:val="2"/>
              </w:numPr>
              <w:kinsoku/>
              <w:wordWrap/>
              <w:overflowPunct/>
              <w:topLinePunct w:val="0"/>
              <w:autoSpaceDE/>
              <w:autoSpaceDN/>
              <w:bidi w:val="0"/>
              <w:snapToGrid/>
              <w:ind w:left="0" w:leftChars="0"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配置清单：</w:t>
            </w:r>
          </w:p>
          <w:tbl>
            <w:tblPr>
              <w:tblStyle w:val="2"/>
              <w:tblW w:w="74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000"/>
              <w:gridCol w:w="3480"/>
              <w:gridCol w:w="1305"/>
              <w:gridCol w:w="1620"/>
            </w:tblGrid>
            <w:tr w14:paraId="28C2EF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1000" w:type="dxa"/>
                  <w:vAlign w:val="center"/>
                </w:tcPr>
                <w:p w14:paraId="3680CC1A">
                  <w:pPr>
                    <w:snapToGrid w:val="0"/>
                    <w:ind w:left="0" w:leftChars="0" w:firstLine="210" w:firstLineChars="10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序号</w:t>
                  </w:r>
                </w:p>
              </w:tc>
              <w:tc>
                <w:tcPr>
                  <w:tcW w:w="3480" w:type="dxa"/>
                  <w:vAlign w:val="center"/>
                </w:tcPr>
                <w:p w14:paraId="333009E2">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系统配置</w:t>
                  </w:r>
                </w:p>
              </w:tc>
              <w:tc>
                <w:tcPr>
                  <w:tcW w:w="1305" w:type="dxa"/>
                  <w:vAlign w:val="center"/>
                </w:tcPr>
                <w:p w14:paraId="16C614AE">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数量</w:t>
                  </w:r>
                </w:p>
              </w:tc>
              <w:tc>
                <w:tcPr>
                  <w:tcW w:w="1620" w:type="dxa"/>
                  <w:vAlign w:val="center"/>
                </w:tcPr>
                <w:p w14:paraId="033FE9E7">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单位</w:t>
                  </w:r>
                </w:p>
              </w:tc>
            </w:tr>
            <w:tr w14:paraId="1A3A8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4CFE442E">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3480" w:type="dxa"/>
                  <w:vAlign w:val="center"/>
                </w:tcPr>
                <w:p w14:paraId="5ECF369B">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便携式彩色多普勒超声设备</w:t>
                  </w:r>
                </w:p>
              </w:tc>
              <w:tc>
                <w:tcPr>
                  <w:tcW w:w="1305" w:type="dxa"/>
                  <w:vAlign w:val="center"/>
                </w:tcPr>
                <w:p w14:paraId="407788DE">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3C1A583B">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套</w:t>
                  </w:r>
                </w:p>
              </w:tc>
            </w:tr>
            <w:tr w14:paraId="3E7CB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727314D8">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1.1</w:t>
                  </w:r>
                </w:p>
              </w:tc>
              <w:tc>
                <w:tcPr>
                  <w:tcW w:w="3480" w:type="dxa"/>
                  <w:vAlign w:val="center"/>
                </w:tcPr>
                <w:p w14:paraId="21A4CC43">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设备主机</w:t>
                  </w:r>
                </w:p>
              </w:tc>
              <w:tc>
                <w:tcPr>
                  <w:tcW w:w="1305" w:type="dxa"/>
                  <w:vAlign w:val="center"/>
                </w:tcPr>
                <w:p w14:paraId="34357180">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27CBB72F">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台</w:t>
                  </w:r>
                </w:p>
              </w:tc>
            </w:tr>
            <w:tr w14:paraId="04FEA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4051FAD9">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1.2</w:t>
                  </w:r>
                </w:p>
              </w:tc>
              <w:tc>
                <w:tcPr>
                  <w:tcW w:w="3480" w:type="dxa"/>
                  <w:vAlign w:val="center"/>
                </w:tcPr>
                <w:p w14:paraId="00154662">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凸阵腹部探头</w:t>
                  </w:r>
                </w:p>
              </w:tc>
              <w:tc>
                <w:tcPr>
                  <w:tcW w:w="1305" w:type="dxa"/>
                  <w:vAlign w:val="center"/>
                </w:tcPr>
                <w:p w14:paraId="7BF4CA1E">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5042011C">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个</w:t>
                  </w:r>
                </w:p>
              </w:tc>
            </w:tr>
            <w:tr w14:paraId="46EBF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01EC39B7">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1.3</w:t>
                  </w:r>
                </w:p>
              </w:tc>
              <w:tc>
                <w:tcPr>
                  <w:tcW w:w="3480" w:type="dxa"/>
                  <w:vAlign w:val="center"/>
                </w:tcPr>
                <w:p w14:paraId="36DB111A">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移动台车</w:t>
                  </w:r>
                </w:p>
              </w:tc>
              <w:tc>
                <w:tcPr>
                  <w:tcW w:w="1305" w:type="dxa"/>
                  <w:vAlign w:val="center"/>
                </w:tcPr>
                <w:p w14:paraId="5BD669ED">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2A8464B3">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台</w:t>
                  </w:r>
                </w:p>
              </w:tc>
            </w:tr>
            <w:tr w14:paraId="084C1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3BDAB458">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2</w:t>
                  </w:r>
                </w:p>
              </w:tc>
              <w:tc>
                <w:tcPr>
                  <w:tcW w:w="3480" w:type="dxa"/>
                  <w:vAlign w:val="center"/>
                </w:tcPr>
                <w:p w14:paraId="667DD25F">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母亲胎儿监护仪</w:t>
                  </w:r>
                </w:p>
              </w:tc>
              <w:tc>
                <w:tcPr>
                  <w:tcW w:w="1305" w:type="dxa"/>
                  <w:vAlign w:val="center"/>
                </w:tcPr>
                <w:p w14:paraId="20406C1F">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0FBECF9A">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套</w:t>
                  </w:r>
                </w:p>
              </w:tc>
            </w:tr>
            <w:tr w14:paraId="4FBA53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4091C253">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2.1</w:t>
                  </w:r>
                </w:p>
              </w:tc>
              <w:tc>
                <w:tcPr>
                  <w:tcW w:w="3480" w:type="dxa"/>
                  <w:vAlign w:val="center"/>
                </w:tcPr>
                <w:p w14:paraId="068D1FEC">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监护仪主机</w:t>
                  </w:r>
                </w:p>
              </w:tc>
              <w:tc>
                <w:tcPr>
                  <w:tcW w:w="1305" w:type="dxa"/>
                  <w:vAlign w:val="center"/>
                </w:tcPr>
                <w:p w14:paraId="6DC6AA48">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45B6F4DF">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套</w:t>
                  </w:r>
                </w:p>
              </w:tc>
            </w:tr>
            <w:tr w14:paraId="340BA1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37546395">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2.2</w:t>
                  </w:r>
                </w:p>
              </w:tc>
              <w:tc>
                <w:tcPr>
                  <w:tcW w:w="3480" w:type="dxa"/>
                  <w:vAlign w:val="center"/>
                </w:tcPr>
                <w:p w14:paraId="52437F37">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无线胎心探头</w:t>
                  </w:r>
                </w:p>
              </w:tc>
              <w:tc>
                <w:tcPr>
                  <w:tcW w:w="1305" w:type="dxa"/>
                  <w:vAlign w:val="center"/>
                </w:tcPr>
                <w:p w14:paraId="6F972FA2">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5CAC92F1">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个</w:t>
                  </w:r>
                </w:p>
              </w:tc>
            </w:tr>
            <w:tr w14:paraId="34AA09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1EF3B293">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2.3</w:t>
                  </w:r>
                </w:p>
              </w:tc>
              <w:tc>
                <w:tcPr>
                  <w:tcW w:w="3480" w:type="dxa"/>
                  <w:vAlign w:val="center"/>
                </w:tcPr>
                <w:p w14:paraId="38F8553A">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无线宫压探头</w:t>
                  </w:r>
                </w:p>
              </w:tc>
              <w:tc>
                <w:tcPr>
                  <w:tcW w:w="1305" w:type="dxa"/>
                  <w:vAlign w:val="center"/>
                </w:tcPr>
                <w:p w14:paraId="465F6896">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5795EDDA">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个</w:t>
                  </w:r>
                </w:p>
              </w:tc>
            </w:tr>
            <w:tr w14:paraId="258356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51ED6092">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2.4</w:t>
                  </w:r>
                </w:p>
              </w:tc>
              <w:tc>
                <w:tcPr>
                  <w:tcW w:w="3480" w:type="dxa"/>
                  <w:vAlign w:val="center"/>
                </w:tcPr>
                <w:p w14:paraId="1B1089CC">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多参数子机</w:t>
                  </w:r>
                </w:p>
              </w:tc>
              <w:tc>
                <w:tcPr>
                  <w:tcW w:w="1305" w:type="dxa"/>
                  <w:vAlign w:val="center"/>
                </w:tcPr>
                <w:p w14:paraId="26387BD1">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51CE1EE1">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套</w:t>
                  </w:r>
                </w:p>
              </w:tc>
            </w:tr>
            <w:tr w14:paraId="185FD1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24D7505A">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2.5</w:t>
                  </w:r>
                </w:p>
              </w:tc>
              <w:tc>
                <w:tcPr>
                  <w:tcW w:w="3480" w:type="dxa"/>
                  <w:vAlign w:val="center"/>
                </w:tcPr>
                <w:p w14:paraId="46B4ECCE">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监护仪台车</w:t>
                  </w:r>
                </w:p>
              </w:tc>
              <w:tc>
                <w:tcPr>
                  <w:tcW w:w="1305" w:type="dxa"/>
                  <w:vAlign w:val="center"/>
                </w:tcPr>
                <w:p w14:paraId="0E1B8C09">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1C4C5DC3">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个</w:t>
                  </w:r>
                </w:p>
              </w:tc>
            </w:tr>
            <w:tr w14:paraId="20397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54BE4046">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3</w:t>
                  </w:r>
                </w:p>
              </w:tc>
              <w:tc>
                <w:tcPr>
                  <w:tcW w:w="3480" w:type="dxa"/>
                  <w:vAlign w:val="center"/>
                </w:tcPr>
                <w:p w14:paraId="6BD0DC74">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产科中央监护系统</w:t>
                  </w:r>
                </w:p>
              </w:tc>
              <w:tc>
                <w:tcPr>
                  <w:tcW w:w="1305" w:type="dxa"/>
                  <w:vAlign w:val="center"/>
                </w:tcPr>
                <w:p w14:paraId="13792D8D">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6C010CA3">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套</w:t>
                  </w:r>
                </w:p>
              </w:tc>
            </w:tr>
            <w:tr w14:paraId="1840F2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40D97736">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3.1</w:t>
                  </w:r>
                </w:p>
              </w:tc>
              <w:tc>
                <w:tcPr>
                  <w:tcW w:w="3480" w:type="dxa"/>
                  <w:vAlign w:val="center"/>
                </w:tcPr>
                <w:p w14:paraId="52701029">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中央监护信息中心软件</w:t>
                  </w:r>
                </w:p>
              </w:tc>
              <w:tc>
                <w:tcPr>
                  <w:tcW w:w="1305" w:type="dxa"/>
                  <w:vAlign w:val="center"/>
                </w:tcPr>
                <w:p w14:paraId="68C6C588">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7BCE4CC1">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套</w:t>
                  </w:r>
                </w:p>
              </w:tc>
            </w:tr>
            <w:tr w14:paraId="4E4B2A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230776A5">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3.2</w:t>
                  </w:r>
                </w:p>
              </w:tc>
              <w:tc>
                <w:tcPr>
                  <w:tcW w:w="3480" w:type="dxa"/>
                  <w:vAlign w:val="center"/>
                </w:tcPr>
                <w:p w14:paraId="66190F89">
                  <w:pPr>
                    <w:snapToGrid w:val="0"/>
                    <w:ind w:left="0" w:leftChars="0" w:firstLine="0" w:firstLineChars="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工作站电脑（含键鼠、打印机各1）</w:t>
                  </w:r>
                </w:p>
              </w:tc>
              <w:tc>
                <w:tcPr>
                  <w:tcW w:w="1305" w:type="dxa"/>
                  <w:vAlign w:val="center"/>
                </w:tcPr>
                <w:p w14:paraId="4211DFD6">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0E8D8579">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套</w:t>
                  </w:r>
                </w:p>
              </w:tc>
            </w:tr>
            <w:tr w14:paraId="16D153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6E9E49BE">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4</w:t>
                  </w:r>
                </w:p>
              </w:tc>
              <w:tc>
                <w:tcPr>
                  <w:tcW w:w="3480" w:type="dxa"/>
                  <w:vAlign w:val="center"/>
                </w:tcPr>
                <w:p w14:paraId="2F350C08">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电子分娩白板</w:t>
                  </w:r>
                </w:p>
              </w:tc>
              <w:tc>
                <w:tcPr>
                  <w:tcW w:w="1305" w:type="dxa"/>
                  <w:vAlign w:val="center"/>
                </w:tcPr>
                <w:p w14:paraId="618BE4DD">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29D5CA11">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套</w:t>
                  </w:r>
                </w:p>
              </w:tc>
            </w:tr>
            <w:tr w14:paraId="619C1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00" w:type="dxa"/>
                  <w:vAlign w:val="center"/>
                </w:tcPr>
                <w:p w14:paraId="791D7C77">
                  <w:pPr>
                    <w:snapToGrid w:val="0"/>
                    <w:jc w:val="both"/>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4.1</w:t>
                  </w:r>
                </w:p>
              </w:tc>
              <w:tc>
                <w:tcPr>
                  <w:tcW w:w="3480" w:type="dxa"/>
                  <w:vAlign w:val="center"/>
                </w:tcPr>
                <w:p w14:paraId="296C8601">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≥55英寸触摸大屏（含分娩监测与产程数据管理软件）</w:t>
                  </w:r>
                </w:p>
              </w:tc>
              <w:tc>
                <w:tcPr>
                  <w:tcW w:w="1305" w:type="dxa"/>
                  <w:vAlign w:val="center"/>
                </w:tcPr>
                <w:p w14:paraId="61503BA9">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1</w:t>
                  </w:r>
                </w:p>
              </w:tc>
              <w:tc>
                <w:tcPr>
                  <w:tcW w:w="1620" w:type="dxa"/>
                  <w:vAlign w:val="center"/>
                </w:tcPr>
                <w:p w14:paraId="1786B9BE">
                  <w:pPr>
                    <w:snapToGrid w:val="0"/>
                    <w:jc w:val="center"/>
                    <w:rPr>
                      <w:rFonts w:hint="eastAsia" w:ascii="宋体" w:hAnsi="宋体" w:eastAsia="宋体"/>
                      <w:color w:val="auto"/>
                      <w:kern w:val="0"/>
                      <w:sz w:val="21"/>
                      <w:szCs w:val="21"/>
                      <w:lang w:val="en-US" w:eastAsia="zh-CN" w:bidi="ar-SA"/>
                    </w:rPr>
                  </w:pPr>
                  <w:r>
                    <w:rPr>
                      <w:rFonts w:hint="eastAsia" w:ascii="宋体" w:hAnsi="宋体" w:eastAsia="宋体"/>
                      <w:color w:val="auto"/>
                      <w:kern w:val="0"/>
                      <w:sz w:val="21"/>
                      <w:szCs w:val="21"/>
                      <w:lang w:val="en-US" w:eastAsia="zh-CN" w:bidi="ar-SA"/>
                    </w:rPr>
                    <w:t>台</w:t>
                  </w:r>
                </w:p>
              </w:tc>
            </w:tr>
          </w:tbl>
          <w:p w14:paraId="51E37CB9">
            <w:pPr>
              <w:pStyle w:val="25"/>
              <w:keepNext w:val="0"/>
              <w:keepLines w:val="0"/>
              <w:pageBreakBefore w:val="0"/>
              <w:widowControl w:val="0"/>
              <w:kinsoku/>
              <w:wordWrap/>
              <w:overflowPunct/>
              <w:topLinePunct w:val="0"/>
              <w:autoSpaceDE/>
              <w:autoSpaceDN/>
              <w:bidi w:val="0"/>
              <w:snapToGrid w:val="0"/>
              <w:spacing w:line="360" w:lineRule="auto"/>
              <w:ind w:left="785" w:leftChars="174" w:hanging="420" w:hangingChars="200"/>
              <w:jc w:val="left"/>
              <w:rPr>
                <w:rFonts w:hint="eastAsia" w:ascii="宋体" w:hAnsi="宋体" w:eastAsia="宋体"/>
                <w:color w:val="auto"/>
                <w:sz w:val="21"/>
                <w:szCs w:val="21"/>
                <w:lang w:val="en-US" w:eastAsia="zh-CN"/>
              </w:rPr>
            </w:pPr>
          </w:p>
        </w:tc>
      </w:tr>
      <w:tr w14:paraId="6A8F4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17" w:type="dxa"/>
            <w:gridSpan w:val="4"/>
            <w:tcBorders>
              <w:bottom w:val="single" w:color="auto" w:sz="4" w:space="0"/>
            </w:tcBorders>
            <w:vAlign w:val="center"/>
          </w:tcPr>
          <w:p w14:paraId="275671DC">
            <w:pPr>
              <w:spacing w:line="340" w:lineRule="exact"/>
              <w:rPr>
                <w:rFonts w:hint="eastAsia" w:ascii="宋体" w:hAnsi="宋体"/>
                <w:b/>
                <w:color w:val="auto"/>
                <w:szCs w:val="21"/>
              </w:rPr>
            </w:pPr>
            <w:r>
              <w:rPr>
                <w:rFonts w:hint="eastAsia" w:ascii="宋体" w:hAnsi="宋体"/>
                <w:b/>
                <w:color w:val="auto"/>
                <w:szCs w:val="21"/>
              </w:rPr>
              <w:t>▲</w:t>
            </w:r>
            <w:r>
              <w:rPr>
                <w:rFonts w:hint="eastAsia" w:ascii="宋体" w:hAnsi="宋体"/>
                <w:b/>
                <w:color w:val="auto"/>
                <w:szCs w:val="21"/>
                <w:lang w:val="en-US" w:eastAsia="zh-CN"/>
              </w:rPr>
              <w:t>二</w:t>
            </w:r>
            <w:r>
              <w:rPr>
                <w:rFonts w:hint="eastAsia" w:ascii="宋体" w:hAnsi="宋体"/>
                <w:b/>
                <w:color w:val="auto"/>
                <w:szCs w:val="21"/>
              </w:rPr>
              <w:t>、商务要求</w:t>
            </w:r>
          </w:p>
        </w:tc>
      </w:tr>
      <w:tr w14:paraId="714A8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1296" w:type="dxa"/>
            <w:gridSpan w:val="2"/>
            <w:tcBorders>
              <w:top w:val="single" w:color="auto" w:sz="4" w:space="0"/>
              <w:bottom w:val="single" w:color="auto" w:sz="4" w:space="0"/>
              <w:right w:val="single" w:color="auto" w:sz="4" w:space="0"/>
            </w:tcBorders>
            <w:vAlign w:val="center"/>
          </w:tcPr>
          <w:p w14:paraId="713C78F1">
            <w:pPr>
              <w:spacing w:line="340" w:lineRule="exact"/>
              <w:jc w:val="center"/>
              <w:rPr>
                <w:rFonts w:hint="eastAsia" w:ascii="宋体" w:hAnsi="宋体"/>
                <w:color w:val="auto"/>
                <w:szCs w:val="21"/>
              </w:rPr>
            </w:pPr>
            <w:r>
              <w:rPr>
                <w:rFonts w:hint="eastAsia" w:ascii="宋体" w:hAnsi="宋体"/>
                <w:color w:val="auto"/>
                <w:szCs w:val="21"/>
              </w:rPr>
              <w:t>交付的时间和地点</w:t>
            </w:r>
          </w:p>
        </w:tc>
        <w:tc>
          <w:tcPr>
            <w:tcW w:w="8721" w:type="dxa"/>
            <w:gridSpan w:val="2"/>
            <w:tcBorders>
              <w:top w:val="single" w:color="auto" w:sz="4" w:space="0"/>
              <w:left w:val="single" w:color="auto" w:sz="4" w:space="0"/>
              <w:bottom w:val="single" w:color="auto" w:sz="4" w:space="0"/>
            </w:tcBorders>
            <w:vAlign w:val="center"/>
          </w:tcPr>
          <w:p w14:paraId="5CEFBAFD">
            <w:pPr>
              <w:spacing w:line="340" w:lineRule="exact"/>
              <w:rPr>
                <w:rFonts w:hint="eastAsia" w:ascii="宋体" w:hAnsi="宋体"/>
                <w:color w:val="auto"/>
                <w:szCs w:val="21"/>
              </w:rPr>
            </w:pPr>
            <w:r>
              <w:rPr>
                <w:rFonts w:hint="eastAsia" w:ascii="宋体" w:hAnsi="宋体"/>
                <w:color w:val="auto"/>
                <w:szCs w:val="21"/>
              </w:rPr>
              <w:t>1. 交付时间：</w:t>
            </w:r>
            <w:r>
              <w:rPr>
                <w:rFonts w:hint="eastAsia" w:ascii="宋体" w:hAnsi="宋体"/>
                <w:bCs/>
                <w:color w:val="auto"/>
                <w:szCs w:val="21"/>
                <w:lang w:eastAsia="zh-CN"/>
              </w:rPr>
              <w:t>自签订合同之日起30日内交货安装调试完毕并交付使用。</w:t>
            </w:r>
          </w:p>
          <w:p w14:paraId="70BA4071">
            <w:pPr>
              <w:spacing w:line="340" w:lineRule="exact"/>
              <w:rPr>
                <w:rFonts w:hint="eastAsia" w:ascii="宋体" w:hAnsi="宋体"/>
                <w:color w:val="auto"/>
                <w:szCs w:val="21"/>
              </w:rPr>
            </w:pPr>
            <w:r>
              <w:rPr>
                <w:rFonts w:hint="eastAsia" w:ascii="宋体" w:hAnsi="宋体"/>
                <w:color w:val="auto"/>
                <w:szCs w:val="21"/>
              </w:rPr>
              <w:t>2. 交付地点：</w:t>
            </w:r>
            <w:r>
              <w:rPr>
                <w:rFonts w:hint="eastAsia" w:ascii="宋体" w:hAnsi="宋体"/>
                <w:color w:val="auto"/>
                <w:szCs w:val="21"/>
                <w:u w:val="none"/>
              </w:rPr>
              <w:t>防城港</w:t>
            </w:r>
            <w:r>
              <w:rPr>
                <w:rFonts w:hint="eastAsia" w:ascii="宋体" w:hAnsi="宋体"/>
                <w:color w:val="auto"/>
                <w:szCs w:val="21"/>
              </w:rPr>
              <w:t>市采购人指定地点。</w:t>
            </w:r>
          </w:p>
        </w:tc>
      </w:tr>
      <w:tr w14:paraId="2C593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296" w:type="dxa"/>
            <w:gridSpan w:val="2"/>
            <w:tcBorders>
              <w:top w:val="single" w:color="auto" w:sz="4" w:space="0"/>
              <w:bottom w:val="single" w:color="auto" w:sz="4" w:space="0"/>
              <w:right w:val="single" w:color="auto" w:sz="4" w:space="0"/>
            </w:tcBorders>
            <w:vAlign w:val="center"/>
          </w:tcPr>
          <w:p w14:paraId="66AD9633">
            <w:pPr>
              <w:spacing w:line="340" w:lineRule="exact"/>
              <w:jc w:val="center"/>
              <w:rPr>
                <w:rFonts w:hint="eastAsia" w:ascii="宋体" w:hAnsi="宋体"/>
                <w:color w:val="auto"/>
                <w:szCs w:val="21"/>
              </w:rPr>
            </w:pPr>
            <w:r>
              <w:rPr>
                <w:rFonts w:hint="eastAsia" w:ascii="宋体" w:hAnsi="宋体"/>
                <w:color w:val="auto"/>
                <w:szCs w:val="21"/>
              </w:rPr>
              <w:t>合同签订</w:t>
            </w:r>
          </w:p>
          <w:p w14:paraId="5F7336C9">
            <w:pPr>
              <w:spacing w:line="340" w:lineRule="exact"/>
              <w:jc w:val="center"/>
              <w:rPr>
                <w:rFonts w:hint="eastAsia" w:ascii="宋体" w:hAnsi="宋体"/>
                <w:color w:val="auto"/>
                <w:szCs w:val="21"/>
              </w:rPr>
            </w:pPr>
            <w:r>
              <w:rPr>
                <w:rFonts w:hint="eastAsia" w:ascii="宋体" w:hAnsi="宋体"/>
                <w:color w:val="auto"/>
                <w:szCs w:val="21"/>
              </w:rPr>
              <w:t>时间</w:t>
            </w:r>
          </w:p>
        </w:tc>
        <w:tc>
          <w:tcPr>
            <w:tcW w:w="8721" w:type="dxa"/>
            <w:gridSpan w:val="2"/>
            <w:tcBorders>
              <w:top w:val="single" w:color="auto" w:sz="4" w:space="0"/>
              <w:left w:val="single" w:color="auto" w:sz="4" w:space="0"/>
              <w:bottom w:val="single" w:color="auto" w:sz="4" w:space="0"/>
            </w:tcBorders>
            <w:vAlign w:val="center"/>
          </w:tcPr>
          <w:p w14:paraId="5443D381">
            <w:pPr>
              <w:spacing w:line="340" w:lineRule="exact"/>
              <w:rPr>
                <w:rFonts w:hint="eastAsia" w:ascii="宋体" w:hAnsi="宋体"/>
                <w:color w:val="auto"/>
                <w:szCs w:val="21"/>
              </w:rPr>
            </w:pPr>
            <w:r>
              <w:rPr>
                <w:rFonts w:hint="eastAsia" w:ascii="宋体" w:hAnsi="宋体"/>
                <w:color w:val="auto"/>
                <w:szCs w:val="21"/>
              </w:rPr>
              <w:t xml:space="preserve">自成交通知书发出之日起 </w:t>
            </w:r>
            <w:r>
              <w:rPr>
                <w:rFonts w:hint="eastAsia" w:ascii="宋体" w:hAnsi="宋体"/>
                <w:color w:val="auto"/>
                <w:szCs w:val="21"/>
                <w:u w:val="single"/>
              </w:rPr>
              <w:t>25</w:t>
            </w:r>
            <w:r>
              <w:rPr>
                <w:rFonts w:hint="eastAsia" w:ascii="宋体" w:hAnsi="宋体"/>
                <w:color w:val="auto"/>
                <w:szCs w:val="21"/>
              </w:rPr>
              <w:t>日内</w:t>
            </w:r>
          </w:p>
        </w:tc>
      </w:tr>
      <w:tr w14:paraId="627BB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296" w:type="dxa"/>
            <w:gridSpan w:val="2"/>
            <w:tcBorders>
              <w:top w:val="single" w:color="auto" w:sz="4" w:space="0"/>
              <w:bottom w:val="single" w:color="auto" w:sz="4" w:space="0"/>
              <w:right w:val="single" w:color="auto" w:sz="4" w:space="0"/>
            </w:tcBorders>
            <w:vAlign w:val="center"/>
          </w:tcPr>
          <w:p w14:paraId="09D1E2EB">
            <w:pPr>
              <w:spacing w:line="340" w:lineRule="exact"/>
              <w:jc w:val="center"/>
              <w:rPr>
                <w:rFonts w:hint="eastAsia" w:ascii="宋体" w:hAnsi="宋体"/>
                <w:color w:val="auto"/>
                <w:szCs w:val="21"/>
              </w:rPr>
            </w:pPr>
            <w:r>
              <w:rPr>
                <w:rFonts w:hint="eastAsia" w:ascii="宋体" w:hAnsi="宋体"/>
                <w:color w:val="auto"/>
                <w:szCs w:val="21"/>
              </w:rPr>
              <w:t>付款条件</w:t>
            </w:r>
          </w:p>
        </w:tc>
        <w:tc>
          <w:tcPr>
            <w:tcW w:w="8721" w:type="dxa"/>
            <w:gridSpan w:val="2"/>
            <w:tcBorders>
              <w:top w:val="single" w:color="auto" w:sz="4" w:space="0"/>
              <w:left w:val="single" w:color="auto" w:sz="4" w:space="0"/>
              <w:bottom w:val="single" w:color="auto" w:sz="4" w:space="0"/>
            </w:tcBorders>
            <w:vAlign w:val="center"/>
          </w:tcPr>
          <w:p w14:paraId="01229BE3">
            <w:pPr>
              <w:spacing w:line="340" w:lineRule="exact"/>
              <w:rPr>
                <w:rFonts w:hint="eastAsia" w:ascii="宋体" w:hAnsi="宋体"/>
                <w:color w:val="auto"/>
                <w:szCs w:val="21"/>
                <w:lang w:eastAsia="zh-CN"/>
              </w:rPr>
            </w:pPr>
            <w:r>
              <w:rPr>
                <w:rFonts w:hint="eastAsia" w:ascii="宋体" w:hAnsi="宋体"/>
                <w:color w:val="auto"/>
                <w:szCs w:val="21"/>
                <w:lang w:eastAsia="zh-CN"/>
              </w:rPr>
              <w:t xml:space="preserve">采用分期付款方式，合同签订后乙方开具货款全额发票给甲方，甲方收到发票且具备支付条件之日起30日内支付合同款的30%给乙方，自设备安装验收合格正常使用后，甲方在资金到位的情况下于60日内支付剩余的合同金额给乙方（不计利息）。 </w:t>
            </w:r>
          </w:p>
        </w:tc>
      </w:tr>
      <w:tr w14:paraId="72AA4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5" w:hRule="atLeast"/>
        </w:trPr>
        <w:tc>
          <w:tcPr>
            <w:tcW w:w="1296" w:type="dxa"/>
            <w:gridSpan w:val="2"/>
            <w:tcBorders>
              <w:top w:val="single" w:color="auto" w:sz="4" w:space="0"/>
              <w:bottom w:val="single" w:color="auto" w:sz="4" w:space="0"/>
              <w:right w:val="single" w:color="auto" w:sz="4" w:space="0"/>
            </w:tcBorders>
            <w:vAlign w:val="center"/>
          </w:tcPr>
          <w:p w14:paraId="20E44FE2">
            <w:pPr>
              <w:spacing w:line="340" w:lineRule="exact"/>
              <w:jc w:val="center"/>
              <w:rPr>
                <w:rFonts w:hint="eastAsia" w:ascii="宋体" w:hAnsi="宋体"/>
                <w:color w:val="auto"/>
                <w:szCs w:val="21"/>
              </w:rPr>
            </w:pPr>
            <w:r>
              <w:rPr>
                <w:rFonts w:hint="eastAsia" w:ascii="宋体" w:hAnsi="宋体"/>
                <w:color w:val="auto"/>
                <w:szCs w:val="21"/>
              </w:rPr>
              <w:t>售后服务</w:t>
            </w:r>
          </w:p>
        </w:tc>
        <w:tc>
          <w:tcPr>
            <w:tcW w:w="8721" w:type="dxa"/>
            <w:gridSpan w:val="2"/>
            <w:tcBorders>
              <w:top w:val="single" w:color="auto" w:sz="4" w:space="0"/>
              <w:left w:val="single" w:color="auto" w:sz="4" w:space="0"/>
              <w:bottom w:val="single" w:color="auto" w:sz="4" w:space="0"/>
            </w:tcBorders>
            <w:vAlign w:val="center"/>
          </w:tcPr>
          <w:p w14:paraId="7BC1D079">
            <w:pPr>
              <w:keepNext w:val="0"/>
              <w:keepLines w:val="0"/>
              <w:pageBreakBefore w:val="0"/>
              <w:widowControl w:val="0"/>
              <w:kinsoku/>
              <w:wordWrap/>
              <w:overflowPunct/>
              <w:topLinePunct w:val="0"/>
              <w:autoSpaceDE/>
              <w:autoSpaceDN/>
              <w:bidi w:val="0"/>
              <w:snapToGrid/>
              <w:spacing w:line="440" w:lineRule="exact"/>
              <w:rPr>
                <w:rFonts w:hint="eastAsia"/>
                <w:color w:val="auto"/>
              </w:rPr>
            </w:pPr>
            <w:r>
              <w:rPr>
                <w:rFonts w:hint="eastAsia"/>
                <w:color w:val="auto"/>
              </w:rPr>
              <w:t>1、保修期：设备安装验收合格使用后，保修期不少于</w:t>
            </w:r>
            <w:r>
              <w:rPr>
                <w:rFonts w:hint="eastAsia"/>
                <w:b/>
                <w:bCs/>
                <w:color w:val="auto"/>
                <w:u w:val="none"/>
                <w:lang w:val="en-US" w:eastAsia="zh-CN"/>
              </w:rPr>
              <w:t>2</w:t>
            </w:r>
            <w:r>
              <w:rPr>
                <w:rFonts w:hint="eastAsia"/>
                <w:b/>
                <w:bCs/>
                <w:color w:val="auto"/>
              </w:rPr>
              <w:t>年</w:t>
            </w:r>
            <w:r>
              <w:rPr>
                <w:rFonts w:hint="eastAsia"/>
                <w:color w:val="auto"/>
              </w:rPr>
              <w:t>。</w:t>
            </w:r>
          </w:p>
          <w:p w14:paraId="3BDD7B01">
            <w:pPr>
              <w:keepNext w:val="0"/>
              <w:keepLines w:val="0"/>
              <w:pageBreakBefore w:val="0"/>
              <w:widowControl w:val="0"/>
              <w:kinsoku/>
              <w:wordWrap/>
              <w:overflowPunct/>
              <w:topLinePunct w:val="0"/>
              <w:autoSpaceDE/>
              <w:autoSpaceDN/>
              <w:bidi w:val="0"/>
              <w:snapToGrid/>
              <w:spacing w:line="440" w:lineRule="exact"/>
              <w:rPr>
                <w:rFonts w:hint="eastAsia"/>
                <w:color w:val="auto"/>
              </w:rPr>
            </w:pPr>
            <w:r>
              <w:rPr>
                <w:rFonts w:hint="eastAsia"/>
                <w:color w:val="auto"/>
              </w:rPr>
              <w:t>2、产品按国家规定实行“三包”，保修期内一切因生产厂制造质量原因造成的损坏，由供货方免费负责维修；保修期满后若设备出现故障，需更换配件的，只收取配件费，免收其余费用；若不需更换配件，则免费维修。</w:t>
            </w:r>
          </w:p>
          <w:p w14:paraId="49155ED1">
            <w:pPr>
              <w:keepNext w:val="0"/>
              <w:keepLines w:val="0"/>
              <w:pageBreakBefore w:val="0"/>
              <w:widowControl w:val="0"/>
              <w:kinsoku/>
              <w:wordWrap/>
              <w:overflowPunct/>
              <w:topLinePunct w:val="0"/>
              <w:autoSpaceDE/>
              <w:autoSpaceDN/>
              <w:bidi w:val="0"/>
              <w:snapToGrid/>
              <w:spacing w:line="440" w:lineRule="exact"/>
              <w:rPr>
                <w:rFonts w:hint="eastAsia"/>
                <w:color w:val="auto"/>
              </w:rPr>
            </w:pPr>
            <w:r>
              <w:rPr>
                <w:rFonts w:hint="eastAsia"/>
                <w:color w:val="auto"/>
              </w:rPr>
              <w:t>3、投标人提供的产品必须是全新和未使用过的产品，随机技术资料要齐全（用户手册、保修手册、有关资料及配件、随机工具等），产品符合国家质量检测标准，免费送货上门（包括全程运输、装卸、搬运以及货物运送到采购单位后的接货、装卸、搬运），免费安装调试合格。</w:t>
            </w:r>
          </w:p>
          <w:p w14:paraId="09D29CD2">
            <w:pPr>
              <w:keepNext w:val="0"/>
              <w:keepLines w:val="0"/>
              <w:pageBreakBefore w:val="0"/>
              <w:widowControl w:val="0"/>
              <w:kinsoku/>
              <w:wordWrap/>
              <w:overflowPunct/>
              <w:topLinePunct w:val="0"/>
              <w:autoSpaceDE/>
              <w:autoSpaceDN/>
              <w:bidi w:val="0"/>
              <w:snapToGrid/>
              <w:spacing w:line="440" w:lineRule="exact"/>
              <w:rPr>
                <w:rFonts w:hint="eastAsia"/>
                <w:color w:val="auto"/>
              </w:rPr>
            </w:pPr>
            <w:r>
              <w:rPr>
                <w:rFonts w:hint="eastAsia"/>
                <w:color w:val="auto"/>
              </w:rPr>
              <w:t>4、故障或技术支持应急维修响应时间：接到故障通知后，在2小时内响应，一般故障在2小时内可通过远程方式解决，遇到大的故障24小时内派技术人员到达现场维修，48小时维修完毕；如故障72小时不能解决，提供备用机器替换顶用直至故障设备修复。</w:t>
            </w:r>
          </w:p>
          <w:p w14:paraId="06D83B41">
            <w:pPr>
              <w:keepNext w:val="0"/>
              <w:keepLines w:val="0"/>
              <w:pageBreakBefore w:val="0"/>
              <w:widowControl w:val="0"/>
              <w:kinsoku/>
              <w:wordWrap/>
              <w:overflowPunct/>
              <w:topLinePunct w:val="0"/>
              <w:autoSpaceDE/>
              <w:autoSpaceDN/>
              <w:bidi w:val="0"/>
              <w:snapToGrid/>
              <w:spacing w:line="440" w:lineRule="exact"/>
              <w:rPr>
                <w:rFonts w:hint="eastAsia"/>
                <w:color w:val="auto"/>
              </w:rPr>
            </w:pPr>
            <w:r>
              <w:rPr>
                <w:rFonts w:hint="eastAsia"/>
                <w:color w:val="auto"/>
              </w:rPr>
              <w:t>5、维修保养：定期派技术人员对设备进行常规检查维护及跟踪服务，每年不少于2次以上不定期巡回检测服务，质保期和保修期终生维修服务、保养，保证设备始终处于最佳的运行状态。</w:t>
            </w:r>
          </w:p>
          <w:p w14:paraId="2DBBD54B">
            <w:pPr>
              <w:keepNext w:val="0"/>
              <w:keepLines w:val="0"/>
              <w:pageBreakBefore w:val="0"/>
              <w:widowControl w:val="0"/>
              <w:kinsoku/>
              <w:wordWrap/>
              <w:overflowPunct/>
              <w:topLinePunct w:val="0"/>
              <w:autoSpaceDE/>
              <w:autoSpaceDN/>
              <w:bidi w:val="0"/>
              <w:snapToGrid/>
              <w:spacing w:line="440" w:lineRule="exact"/>
              <w:rPr>
                <w:rFonts w:hint="eastAsia" w:ascii="Times New Roman" w:hAnsi="Times New Roman" w:eastAsia="宋体"/>
                <w:color w:val="auto"/>
              </w:rPr>
            </w:pPr>
            <w:r>
              <w:rPr>
                <w:rFonts w:hint="eastAsia" w:ascii="Times New Roman" w:hAnsi="Times New Roman" w:eastAsia="宋体"/>
                <w:color w:val="auto"/>
              </w:rPr>
              <w:t>6、热线技术支持服务：保持24小时电话及电子邮件技术支持。</w:t>
            </w:r>
          </w:p>
          <w:p w14:paraId="0A823AFF">
            <w:pPr>
              <w:keepNext w:val="0"/>
              <w:keepLines w:val="0"/>
              <w:pageBreakBefore w:val="0"/>
              <w:widowControl w:val="0"/>
              <w:kinsoku/>
              <w:wordWrap/>
              <w:overflowPunct/>
              <w:topLinePunct w:val="0"/>
              <w:autoSpaceDE/>
              <w:autoSpaceDN/>
              <w:bidi w:val="0"/>
              <w:snapToGrid/>
              <w:spacing w:line="440" w:lineRule="exact"/>
              <w:rPr>
                <w:rFonts w:hint="eastAsia" w:ascii="Times New Roman" w:hAnsi="Times New Roman" w:eastAsia="宋体"/>
                <w:color w:val="auto"/>
              </w:rPr>
            </w:pPr>
            <w:r>
              <w:rPr>
                <w:rFonts w:hint="eastAsia" w:ascii="Times New Roman" w:hAnsi="Times New Roman" w:eastAsia="宋体"/>
                <w:color w:val="auto"/>
              </w:rPr>
              <w:t>7、培训要求：供应商应</w:t>
            </w:r>
            <w:r>
              <w:rPr>
                <w:rFonts w:hint="eastAsia" w:ascii="Times New Roman" w:hAnsi="Times New Roman" w:eastAsia="宋体"/>
                <w:color w:val="auto"/>
                <w:lang w:eastAsia="zh-CN"/>
              </w:rPr>
              <w:t>安排</w:t>
            </w:r>
            <w:r>
              <w:rPr>
                <w:rFonts w:hint="eastAsia" w:ascii="Times New Roman" w:hAnsi="Times New Roman" w:eastAsia="宋体"/>
                <w:color w:val="auto"/>
              </w:rPr>
              <w:t>专业技术人员对采购人的使用设备</w:t>
            </w:r>
            <w:r>
              <w:rPr>
                <w:rFonts w:hint="eastAsia" w:ascii="Times New Roman" w:hAnsi="Times New Roman" w:eastAsia="宋体"/>
                <w:color w:val="auto"/>
                <w:lang w:eastAsia="zh-CN"/>
              </w:rPr>
              <w:t>技术</w:t>
            </w:r>
            <w:r>
              <w:rPr>
                <w:rFonts w:hint="eastAsia" w:ascii="Times New Roman" w:hAnsi="Times New Roman" w:eastAsia="宋体"/>
                <w:color w:val="auto"/>
              </w:rPr>
              <w:t>人员免费进行使用操作、日常维修、保养等技术的现场培训，并提供成套培训资料，培训时间为5个工作日。供应商应安排高级专家对院方物理师、系统操作人员及医生进行应用培训。</w:t>
            </w:r>
          </w:p>
          <w:p w14:paraId="5AD34EA2">
            <w:pPr>
              <w:keepNext w:val="0"/>
              <w:keepLines w:val="0"/>
              <w:pageBreakBefore w:val="0"/>
              <w:widowControl w:val="0"/>
              <w:kinsoku/>
              <w:wordWrap/>
              <w:overflowPunct/>
              <w:topLinePunct w:val="0"/>
              <w:autoSpaceDE/>
              <w:autoSpaceDN/>
              <w:bidi w:val="0"/>
              <w:snapToGrid/>
              <w:spacing w:line="440" w:lineRule="exact"/>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8、备件要求：供应商应存入所有必须的备件，保证必要时可以及时供应。</w:t>
            </w:r>
          </w:p>
        </w:tc>
      </w:tr>
      <w:tr w14:paraId="45DB2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96" w:type="dxa"/>
            <w:gridSpan w:val="2"/>
            <w:tcBorders>
              <w:top w:val="single" w:color="auto" w:sz="4" w:space="0"/>
              <w:bottom w:val="single" w:color="auto" w:sz="4" w:space="0"/>
            </w:tcBorders>
            <w:vAlign w:val="center"/>
          </w:tcPr>
          <w:p w14:paraId="092E968F">
            <w:pPr>
              <w:spacing w:line="340" w:lineRule="exact"/>
              <w:jc w:val="center"/>
              <w:rPr>
                <w:rFonts w:hint="eastAsia" w:ascii="宋体" w:hAnsi="宋体"/>
                <w:color w:val="auto"/>
                <w:szCs w:val="21"/>
              </w:rPr>
            </w:pPr>
            <w:r>
              <w:rPr>
                <w:rFonts w:hint="eastAsia" w:ascii="宋体" w:hAnsi="宋体"/>
                <w:color w:val="auto"/>
                <w:szCs w:val="21"/>
              </w:rPr>
              <w:t>包装和运输</w:t>
            </w:r>
          </w:p>
        </w:tc>
        <w:tc>
          <w:tcPr>
            <w:tcW w:w="8721" w:type="dxa"/>
            <w:gridSpan w:val="2"/>
            <w:tcBorders>
              <w:top w:val="single" w:color="auto" w:sz="4" w:space="0"/>
              <w:bottom w:val="single" w:color="auto" w:sz="4" w:space="0"/>
            </w:tcBorders>
            <w:vAlign w:val="center"/>
          </w:tcPr>
          <w:p w14:paraId="7392083C">
            <w:pPr>
              <w:spacing w:line="340" w:lineRule="exact"/>
              <w:rPr>
                <w:rFonts w:hint="eastAsia" w:ascii="宋体" w:hAnsi="宋体"/>
                <w:color w:val="auto"/>
                <w:szCs w:val="21"/>
              </w:rPr>
            </w:pPr>
            <w:r>
              <w:rPr>
                <w:rFonts w:hint="eastAsia" w:ascii="宋体" w:hAnsi="宋体"/>
                <w:color w:val="auto"/>
                <w:szCs w:val="21"/>
              </w:rPr>
              <w:t>货物必须按照出厂原包装，并附加货物运输必要外包装，运输过程采用公路专用物流车辆运输。</w:t>
            </w:r>
          </w:p>
        </w:tc>
      </w:tr>
      <w:tr w14:paraId="077A9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4" w:hRule="atLeast"/>
        </w:trPr>
        <w:tc>
          <w:tcPr>
            <w:tcW w:w="1296" w:type="dxa"/>
            <w:gridSpan w:val="2"/>
            <w:tcBorders>
              <w:top w:val="single" w:color="auto" w:sz="4" w:space="0"/>
              <w:bottom w:val="single" w:color="auto" w:sz="4" w:space="0"/>
              <w:right w:val="single" w:color="auto" w:sz="4" w:space="0"/>
            </w:tcBorders>
            <w:vAlign w:val="center"/>
          </w:tcPr>
          <w:p w14:paraId="26B06829">
            <w:pPr>
              <w:spacing w:line="340" w:lineRule="exact"/>
              <w:jc w:val="center"/>
              <w:rPr>
                <w:rFonts w:hint="eastAsia" w:ascii="宋体" w:hAnsi="宋体"/>
                <w:color w:val="auto"/>
                <w:szCs w:val="21"/>
              </w:rPr>
            </w:pPr>
            <w:r>
              <w:rPr>
                <w:rFonts w:hint="eastAsia" w:ascii="宋体" w:hAnsi="宋体"/>
                <w:color w:val="auto"/>
                <w:szCs w:val="21"/>
              </w:rPr>
              <w:t>验收标准</w:t>
            </w:r>
          </w:p>
        </w:tc>
        <w:tc>
          <w:tcPr>
            <w:tcW w:w="8721" w:type="dxa"/>
            <w:gridSpan w:val="2"/>
            <w:tcBorders>
              <w:top w:val="single" w:color="auto" w:sz="4" w:space="0"/>
              <w:left w:val="single" w:color="auto" w:sz="4" w:space="0"/>
              <w:bottom w:val="single" w:color="auto" w:sz="4" w:space="0"/>
            </w:tcBorders>
            <w:vAlign w:val="center"/>
          </w:tcPr>
          <w:p w14:paraId="6C966507">
            <w:pPr>
              <w:tabs>
                <w:tab w:val="left" w:pos="180"/>
                <w:tab w:val="left" w:pos="1620"/>
              </w:tabs>
              <w:spacing w:line="340" w:lineRule="exact"/>
              <w:rPr>
                <w:rFonts w:hint="eastAsia" w:ascii="宋体" w:hAnsi="宋体"/>
                <w:color w:val="auto"/>
                <w:szCs w:val="21"/>
              </w:rPr>
            </w:pPr>
            <w:r>
              <w:rPr>
                <w:rFonts w:hint="eastAsia" w:ascii="宋体" w:hAnsi="宋体"/>
                <w:color w:val="auto"/>
                <w:szCs w:val="21"/>
              </w:rPr>
              <w:t>1.所有货物必须是全新产品。交货前不允许提前开箱、调试；货物备齐后通知采购人对货物进行清点、核实，由采购人、成交人双方派代表当场开箱验货，并按合同条款逐条检验签收后，双方代表签字，否则不予验收。如供货时出现有设备停产的情况，须提供具备与原设备技术参数要求相同或高于原设备技术参数要求的替代产品，并经采购人确认后方可更换。</w:t>
            </w:r>
          </w:p>
          <w:p w14:paraId="4A55B5CA">
            <w:pPr>
              <w:spacing w:line="340" w:lineRule="exact"/>
              <w:rPr>
                <w:rFonts w:hint="eastAsia" w:ascii="宋体" w:hAnsi="宋体"/>
                <w:color w:val="auto"/>
                <w:szCs w:val="21"/>
              </w:rPr>
            </w:pPr>
            <w:r>
              <w:rPr>
                <w:rFonts w:hint="eastAsia" w:ascii="宋体" w:hAnsi="宋体"/>
                <w:color w:val="auto"/>
                <w:szCs w:val="21"/>
              </w:rPr>
              <w:t>2.交货时，所有产品均严格按采购文件上的技术规格要求、成交供应商响应和承诺的技术参数及性能和国家有关标准进行验收，达不到实质性要求的视为产品验收不合格，并按相关规定处理、处罚。</w:t>
            </w:r>
          </w:p>
          <w:p w14:paraId="1FF83A59">
            <w:pPr>
              <w:spacing w:line="340" w:lineRule="exact"/>
              <w:rPr>
                <w:rFonts w:hint="eastAsia" w:ascii="宋体" w:hAnsi="宋体"/>
                <w:color w:val="auto"/>
                <w:szCs w:val="21"/>
              </w:rPr>
            </w:pPr>
            <w:r>
              <w:rPr>
                <w:rFonts w:hint="eastAsia" w:ascii="宋体" w:hAnsi="宋体"/>
                <w:color w:val="auto"/>
                <w:szCs w:val="21"/>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3E2B7B57">
            <w:pPr>
              <w:spacing w:line="340" w:lineRule="exact"/>
              <w:rPr>
                <w:rFonts w:hint="eastAsia" w:ascii="宋体" w:hAnsi="宋体"/>
                <w:color w:val="auto"/>
                <w:szCs w:val="21"/>
              </w:rPr>
            </w:pPr>
            <w:r>
              <w:rPr>
                <w:rFonts w:hint="eastAsia" w:ascii="宋体" w:hAnsi="宋体"/>
                <w:color w:val="auto"/>
                <w:szCs w:val="21"/>
              </w:rPr>
              <w:t>4.采购人有权委托第三方项目进行验收，单次验收费用不超过合同金额的2%，验收费用由成交人承担。供应商在进行报价时应将验收费用考虑在内。成交人承担因多次验收而产生的验收费用。</w:t>
            </w:r>
          </w:p>
          <w:p w14:paraId="30DA74F2">
            <w:pPr>
              <w:spacing w:line="340" w:lineRule="exact"/>
              <w:rPr>
                <w:rFonts w:hint="eastAsia" w:ascii="宋体" w:hAnsi="宋体"/>
                <w:color w:val="auto"/>
                <w:szCs w:val="21"/>
              </w:rPr>
            </w:pPr>
            <w:r>
              <w:rPr>
                <w:rFonts w:hint="eastAsia" w:ascii="宋体" w:hAnsi="宋体"/>
                <w:color w:val="auto"/>
                <w:szCs w:val="21"/>
              </w:rPr>
              <w:t>5.</w:t>
            </w:r>
            <w:r>
              <w:rPr>
                <w:rFonts w:hint="eastAsia"/>
                <w:color w:val="auto"/>
              </w:rPr>
              <w:t>本项目验收时，成交人须出具成交货物</w:t>
            </w:r>
            <w:r>
              <w:rPr>
                <w:rFonts w:hint="eastAsia" w:ascii="宋体" w:hAnsi="宋体"/>
                <w:color w:val="auto"/>
                <w:szCs w:val="21"/>
              </w:rPr>
              <w:t>生产厂家的售后服务承诺，否则验收不通过。</w:t>
            </w:r>
          </w:p>
        </w:tc>
      </w:tr>
      <w:tr w14:paraId="2D23D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296" w:type="dxa"/>
            <w:gridSpan w:val="2"/>
            <w:tcBorders>
              <w:top w:val="single" w:color="auto" w:sz="4" w:space="0"/>
              <w:bottom w:val="single" w:color="auto" w:sz="4" w:space="0"/>
              <w:right w:val="single" w:color="auto" w:sz="4" w:space="0"/>
            </w:tcBorders>
            <w:vAlign w:val="center"/>
          </w:tcPr>
          <w:p w14:paraId="38D934DD">
            <w:pPr>
              <w:spacing w:line="340" w:lineRule="exact"/>
              <w:jc w:val="center"/>
              <w:rPr>
                <w:rFonts w:hint="eastAsia" w:ascii="宋体" w:hAnsi="宋体"/>
                <w:color w:val="auto"/>
                <w:szCs w:val="21"/>
              </w:rPr>
            </w:pPr>
            <w:r>
              <w:rPr>
                <w:rFonts w:hint="eastAsia" w:ascii="宋体" w:hAnsi="宋体"/>
                <w:color w:val="auto"/>
                <w:szCs w:val="21"/>
              </w:rPr>
              <w:t>进口产品</w:t>
            </w:r>
          </w:p>
          <w:p w14:paraId="76CDECD7">
            <w:pPr>
              <w:spacing w:line="340" w:lineRule="exact"/>
              <w:jc w:val="center"/>
              <w:rPr>
                <w:rFonts w:hint="eastAsia" w:ascii="宋体" w:hAnsi="宋体"/>
                <w:color w:val="auto"/>
                <w:szCs w:val="21"/>
              </w:rPr>
            </w:pPr>
            <w:r>
              <w:rPr>
                <w:rFonts w:hint="eastAsia" w:ascii="宋体" w:hAnsi="宋体"/>
                <w:color w:val="auto"/>
                <w:szCs w:val="21"/>
              </w:rPr>
              <w:t>说明</w:t>
            </w:r>
          </w:p>
        </w:tc>
        <w:tc>
          <w:tcPr>
            <w:tcW w:w="8721" w:type="dxa"/>
            <w:gridSpan w:val="2"/>
            <w:tcBorders>
              <w:top w:val="single" w:color="auto" w:sz="4" w:space="0"/>
              <w:left w:val="single" w:color="auto" w:sz="4" w:space="0"/>
              <w:bottom w:val="single" w:color="auto" w:sz="4" w:space="0"/>
            </w:tcBorders>
            <w:vAlign w:val="center"/>
          </w:tcPr>
          <w:p w14:paraId="05E4D689">
            <w:pPr>
              <w:spacing w:line="360" w:lineRule="exact"/>
              <w:rPr>
                <w:rFonts w:ascii="宋体" w:hAnsi="宋体"/>
                <w:color w:val="auto"/>
                <w:spacing w:val="2"/>
                <w:sz w:val="21"/>
                <w:szCs w:val="21"/>
              </w:rPr>
            </w:pPr>
            <w:r>
              <w:rPr>
                <w:rFonts w:ascii="宋体" w:hAnsi="宋体"/>
                <w:color w:val="auto"/>
                <w:spacing w:val="2"/>
                <w:sz w:val="21"/>
                <w:szCs w:val="21"/>
              </w:rPr>
              <w:t>本</w:t>
            </w:r>
            <w:r>
              <w:rPr>
                <w:rFonts w:hint="eastAsia" w:ascii="宋体" w:hAnsi="宋体"/>
                <w:color w:val="auto"/>
                <w:spacing w:val="2"/>
                <w:sz w:val="21"/>
                <w:szCs w:val="21"/>
              </w:rPr>
              <w:t>项目</w:t>
            </w:r>
            <w:r>
              <w:rPr>
                <w:rFonts w:ascii="宋体" w:hAnsi="宋体"/>
                <w:color w:val="auto"/>
                <w:spacing w:val="2"/>
                <w:sz w:val="21"/>
                <w:szCs w:val="21"/>
              </w:rPr>
              <w:t>货物所</w:t>
            </w:r>
            <w:r>
              <w:rPr>
                <w:rFonts w:ascii="宋体" w:hAnsi="宋体"/>
                <w:color w:val="auto"/>
                <w:spacing w:val="1"/>
                <w:sz w:val="21"/>
                <w:szCs w:val="21"/>
              </w:rPr>
              <w:t>涉及的货物</w:t>
            </w:r>
            <w:r>
              <w:rPr>
                <w:rFonts w:hint="eastAsia" w:ascii="宋体" w:hAnsi="宋体"/>
                <w:b/>
                <w:bCs/>
                <w:color w:val="auto"/>
                <w:spacing w:val="1"/>
                <w:sz w:val="21"/>
                <w:szCs w:val="21"/>
              </w:rPr>
              <w:t>不</w:t>
            </w:r>
            <w:r>
              <w:rPr>
                <w:rFonts w:ascii="宋体" w:hAnsi="宋体"/>
                <w:b/>
                <w:bCs/>
                <w:color w:val="auto"/>
                <w:spacing w:val="1"/>
                <w:sz w:val="21"/>
                <w:szCs w:val="21"/>
              </w:rPr>
              <w:t>接受</w:t>
            </w:r>
            <w:r>
              <w:rPr>
                <w:rFonts w:ascii="宋体" w:hAnsi="宋体"/>
                <w:color w:val="auto"/>
                <w:spacing w:val="1"/>
                <w:sz w:val="21"/>
                <w:szCs w:val="21"/>
              </w:rPr>
              <w:t>进口产品(即通过中国海关报关验放进入中国境内且产自关境外的</w:t>
            </w:r>
            <w:r>
              <w:rPr>
                <w:rFonts w:ascii="宋体" w:hAnsi="宋体"/>
                <w:color w:val="auto"/>
                <w:spacing w:val="-1"/>
                <w:sz w:val="21"/>
                <w:szCs w:val="21"/>
              </w:rPr>
              <w:t>产品) 参</w:t>
            </w:r>
            <w:r>
              <w:rPr>
                <w:rFonts w:ascii="宋体" w:hAnsi="宋体"/>
                <w:color w:val="auto"/>
                <w:sz w:val="21"/>
                <w:szCs w:val="21"/>
              </w:rPr>
              <w:t>与</w:t>
            </w:r>
            <w:r>
              <w:rPr>
                <w:rFonts w:hint="eastAsia" w:ascii="宋体" w:hAnsi="宋体"/>
                <w:color w:val="auto"/>
                <w:sz w:val="21"/>
                <w:szCs w:val="21"/>
                <w:lang w:val="en-US" w:eastAsia="zh-CN"/>
              </w:rPr>
              <w:t>竞标。</w:t>
            </w:r>
          </w:p>
        </w:tc>
      </w:tr>
      <w:tr w14:paraId="23FBA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6" w:type="dxa"/>
            <w:gridSpan w:val="2"/>
            <w:tcBorders>
              <w:top w:val="single" w:color="auto" w:sz="4" w:space="0"/>
              <w:bottom w:val="single" w:color="auto" w:sz="4" w:space="0"/>
              <w:right w:val="single" w:color="auto" w:sz="4" w:space="0"/>
            </w:tcBorders>
            <w:vAlign w:val="center"/>
          </w:tcPr>
          <w:p w14:paraId="7397C20A">
            <w:pPr>
              <w:spacing w:line="340" w:lineRule="exact"/>
              <w:jc w:val="center"/>
              <w:rPr>
                <w:rFonts w:hint="eastAsia" w:ascii="宋体" w:hAnsi="宋体"/>
                <w:color w:val="auto"/>
                <w:szCs w:val="21"/>
              </w:rPr>
            </w:pPr>
            <w:r>
              <w:rPr>
                <w:rFonts w:hint="eastAsia" w:ascii="宋体" w:hAnsi="宋体"/>
                <w:color w:val="auto"/>
                <w:szCs w:val="21"/>
              </w:rPr>
              <w:t>其他要求</w:t>
            </w:r>
          </w:p>
        </w:tc>
        <w:tc>
          <w:tcPr>
            <w:tcW w:w="8721" w:type="dxa"/>
            <w:gridSpan w:val="2"/>
            <w:tcBorders>
              <w:top w:val="single" w:color="auto" w:sz="4" w:space="0"/>
              <w:left w:val="single" w:color="auto" w:sz="4" w:space="0"/>
              <w:bottom w:val="single" w:color="auto" w:sz="4" w:space="0"/>
            </w:tcBorders>
            <w:vAlign w:val="center"/>
          </w:tcPr>
          <w:p w14:paraId="6950B0A3">
            <w:pPr>
              <w:tabs>
                <w:tab w:val="left" w:pos="180"/>
                <w:tab w:val="left" w:pos="1620"/>
              </w:tabs>
              <w:spacing w:line="340" w:lineRule="exact"/>
              <w:rPr>
                <w:rFonts w:hint="eastAsia" w:ascii="宋体" w:hAnsi="宋体"/>
                <w:color w:val="auto"/>
                <w:szCs w:val="21"/>
              </w:rPr>
            </w:pPr>
            <w:r>
              <w:rPr>
                <w:rFonts w:hint="eastAsia" w:ascii="宋体" w:hAnsi="宋体"/>
                <w:color w:val="auto"/>
                <w:szCs w:val="21"/>
              </w:rPr>
              <w:t>1.竞标报价为采购人指定地点的现场交货价，包括：</w:t>
            </w:r>
          </w:p>
          <w:p w14:paraId="60230EEC">
            <w:pPr>
              <w:snapToGrid w:val="0"/>
              <w:spacing w:line="360" w:lineRule="exact"/>
              <w:jc w:val="left"/>
              <w:rPr>
                <w:rFonts w:hint="eastAsia" w:ascii="宋体" w:hAnsi="宋体"/>
                <w:color w:val="auto"/>
                <w:szCs w:val="21"/>
              </w:rPr>
            </w:pPr>
            <w:r>
              <w:rPr>
                <w:rFonts w:hint="eastAsia" w:ascii="宋体" w:hAnsi="宋体"/>
                <w:color w:val="auto"/>
                <w:szCs w:val="21"/>
              </w:rPr>
              <w:t>（1）货物的价格；</w:t>
            </w:r>
          </w:p>
          <w:p w14:paraId="13AD19BC">
            <w:pPr>
              <w:snapToGrid w:val="0"/>
              <w:spacing w:line="360" w:lineRule="exact"/>
              <w:jc w:val="left"/>
              <w:rPr>
                <w:rFonts w:hint="eastAsia" w:ascii="宋体" w:hAnsi="宋体"/>
                <w:color w:val="auto"/>
                <w:szCs w:val="21"/>
              </w:rPr>
            </w:pPr>
            <w:r>
              <w:rPr>
                <w:rFonts w:hint="eastAsia" w:ascii="宋体" w:hAnsi="宋体"/>
                <w:color w:val="auto"/>
                <w:szCs w:val="21"/>
              </w:rPr>
              <w:t>（2）货物的标准附件、备品备件、专用工具的价格；</w:t>
            </w:r>
          </w:p>
          <w:p w14:paraId="191F0147">
            <w:pPr>
              <w:snapToGrid w:val="0"/>
              <w:spacing w:line="360" w:lineRule="exact"/>
              <w:jc w:val="left"/>
              <w:rPr>
                <w:rFonts w:hint="eastAsia" w:ascii="宋体" w:hAnsi="宋体"/>
                <w:color w:val="auto"/>
                <w:szCs w:val="21"/>
              </w:rPr>
            </w:pPr>
            <w:r>
              <w:rPr>
                <w:rFonts w:hint="eastAsia" w:ascii="宋体" w:hAnsi="宋体"/>
                <w:color w:val="auto"/>
                <w:szCs w:val="21"/>
              </w:rPr>
              <w:t>（3）运输、装卸、调试、培训、技术支持、售后服务等费用；</w:t>
            </w:r>
          </w:p>
          <w:p w14:paraId="3E60D7EA">
            <w:pPr>
              <w:snapToGrid w:val="0"/>
              <w:spacing w:line="360" w:lineRule="exact"/>
              <w:jc w:val="left"/>
              <w:rPr>
                <w:rFonts w:hint="eastAsia" w:ascii="宋体" w:hAnsi="宋体"/>
                <w:color w:val="auto"/>
                <w:szCs w:val="21"/>
              </w:rPr>
            </w:pPr>
            <w:r>
              <w:rPr>
                <w:rFonts w:hint="eastAsia" w:ascii="宋体" w:hAnsi="宋体"/>
                <w:color w:val="auto"/>
                <w:szCs w:val="21"/>
              </w:rPr>
              <w:t>（4）必要的保险费用和各项税费；</w:t>
            </w:r>
          </w:p>
          <w:p w14:paraId="3D9D2C34">
            <w:pPr>
              <w:snapToGrid w:val="0"/>
              <w:spacing w:line="360" w:lineRule="exact"/>
              <w:jc w:val="left"/>
              <w:rPr>
                <w:rFonts w:hint="eastAsia" w:ascii="宋体" w:hAnsi="宋体"/>
                <w:color w:val="auto"/>
                <w:szCs w:val="21"/>
              </w:rPr>
            </w:pPr>
            <w:r>
              <w:rPr>
                <w:rFonts w:hint="eastAsia" w:ascii="宋体" w:hAnsi="宋体"/>
                <w:color w:val="auto"/>
                <w:szCs w:val="21"/>
              </w:rPr>
              <w:t>（5）安装费用等所有费用。</w:t>
            </w:r>
          </w:p>
          <w:p w14:paraId="628EF8F8">
            <w:pPr>
              <w:snapToGrid w:val="0"/>
              <w:spacing w:line="360" w:lineRule="exact"/>
              <w:jc w:val="left"/>
              <w:rPr>
                <w:rFonts w:hint="eastAsia" w:ascii="宋体" w:hAnsi="宋体"/>
                <w:color w:val="auto"/>
                <w:szCs w:val="21"/>
              </w:rPr>
            </w:pPr>
            <w:r>
              <w:rPr>
                <w:rFonts w:hint="eastAsia" w:ascii="宋体" w:hAnsi="宋体"/>
                <w:color w:val="auto"/>
                <w:szCs w:val="21"/>
              </w:rPr>
              <w:t>（6）接入医院信息系统费用。</w:t>
            </w:r>
          </w:p>
          <w:p w14:paraId="6AB23641">
            <w:pPr>
              <w:tabs>
                <w:tab w:val="left" w:pos="180"/>
                <w:tab w:val="left" w:pos="1620"/>
              </w:tabs>
              <w:spacing w:line="340" w:lineRule="exact"/>
              <w:rPr>
                <w:rFonts w:hint="eastAsia" w:ascii="宋体" w:hAnsi="宋体"/>
                <w:color w:val="auto"/>
                <w:szCs w:val="21"/>
              </w:rPr>
            </w:pPr>
            <w:r>
              <w:rPr>
                <w:rFonts w:hint="eastAsia" w:ascii="宋体" w:hAnsi="宋体"/>
                <w:color w:val="auto"/>
                <w:szCs w:val="21"/>
              </w:rPr>
              <w:t>（7）仪器设备按规定需要第三方检测、验收的费用。</w:t>
            </w:r>
          </w:p>
          <w:p w14:paraId="2C353010">
            <w:pPr>
              <w:tabs>
                <w:tab w:val="left" w:pos="180"/>
                <w:tab w:val="left" w:pos="1620"/>
              </w:tabs>
              <w:spacing w:line="340" w:lineRule="exact"/>
              <w:rPr>
                <w:rFonts w:hint="eastAsia" w:ascii="宋体" w:hAnsi="宋体"/>
                <w:color w:val="auto"/>
                <w:szCs w:val="21"/>
              </w:rPr>
            </w:pPr>
            <w:r>
              <w:rPr>
                <w:rFonts w:hint="eastAsia" w:ascii="宋体" w:hAnsi="宋体"/>
                <w:color w:val="auto"/>
                <w:szCs w:val="21"/>
              </w:rPr>
              <w:t>2.采购需求中带“▲”标注的技术参数有任意一项负偏离的，竞标无效；不带“▲”标注的技术参数有</w:t>
            </w:r>
            <w:r>
              <w:rPr>
                <w:rFonts w:hint="eastAsia" w:ascii="宋体" w:hAnsi="宋体"/>
                <w:color w:val="auto"/>
                <w:szCs w:val="21"/>
                <w:lang w:val="en-US" w:eastAsia="zh-CN"/>
              </w:rPr>
              <w:t>4</w:t>
            </w:r>
            <w:r>
              <w:rPr>
                <w:rFonts w:hint="eastAsia" w:ascii="宋体" w:hAnsi="宋体"/>
                <w:color w:val="auto"/>
                <w:szCs w:val="21"/>
              </w:rPr>
              <w:t>项（含</w:t>
            </w:r>
            <w:r>
              <w:rPr>
                <w:rFonts w:hint="eastAsia" w:ascii="宋体" w:hAnsi="宋体"/>
                <w:color w:val="auto"/>
                <w:szCs w:val="21"/>
                <w:lang w:val="en-US" w:eastAsia="zh-CN"/>
              </w:rPr>
              <w:t>4</w:t>
            </w:r>
            <w:r>
              <w:rPr>
                <w:rFonts w:hint="eastAsia" w:ascii="宋体" w:hAnsi="宋体"/>
                <w:color w:val="auto"/>
                <w:szCs w:val="21"/>
              </w:rPr>
              <w:t>项）及以上负偏离的，竞标无效。“</w:t>
            </w:r>
            <w:r>
              <w:rPr>
                <w:rFonts w:hint="eastAsia" w:ascii="宋体" w:hAnsi="宋体"/>
                <w:bCs/>
                <w:color w:val="auto"/>
                <w:szCs w:val="21"/>
              </w:rPr>
              <w:t>商务条款</w:t>
            </w:r>
            <w:r>
              <w:rPr>
                <w:rFonts w:hint="eastAsia" w:ascii="宋体" w:hAnsi="宋体"/>
                <w:color w:val="auto"/>
                <w:szCs w:val="21"/>
              </w:rPr>
              <w:t>”有1项以上（含1项）负偏离的，则竞标无效。</w:t>
            </w:r>
          </w:p>
          <w:p w14:paraId="7C77D6D5">
            <w:pPr>
              <w:keepNext w:val="0"/>
              <w:keepLines w:val="0"/>
              <w:pageBreakBefore w:val="0"/>
              <w:tabs>
                <w:tab w:val="left" w:pos="180"/>
                <w:tab w:val="left" w:pos="1620"/>
              </w:tabs>
              <w:kinsoku/>
              <w:wordWrap/>
              <w:overflowPunct/>
              <w:topLinePunct w:val="0"/>
              <w:autoSpaceDE/>
              <w:autoSpaceDN/>
              <w:bidi w:val="0"/>
              <w:adjustRightInd/>
              <w:spacing w:line="440" w:lineRule="exact"/>
              <w:rPr>
                <w:rFonts w:hint="eastAsia" w:ascii="宋体" w:hAnsi="宋体"/>
                <w:bCs/>
                <w:color w:val="auto"/>
                <w:szCs w:val="21"/>
                <w:lang w:val="en-US" w:eastAsia="zh-CN"/>
              </w:rPr>
            </w:pPr>
            <w:r>
              <w:rPr>
                <w:rFonts w:ascii="宋体" w:hAnsi="宋体" w:cs="Courier New"/>
                <w:color w:val="auto"/>
                <w:szCs w:val="21"/>
                <w:highlight w:val="none"/>
              </w:rPr>
              <w:t>3</w:t>
            </w:r>
            <w:r>
              <w:rPr>
                <w:rFonts w:hint="eastAsia" w:ascii="宋体" w:hAnsi="宋体" w:cs="Courier New"/>
                <w:color w:val="auto"/>
                <w:szCs w:val="21"/>
                <w:highlight w:val="none"/>
              </w:rPr>
              <w:t>.</w:t>
            </w:r>
            <w:r>
              <w:rPr>
                <w:rFonts w:hint="eastAsia" w:ascii="宋体" w:hAnsi="宋体"/>
                <w:color w:val="auto"/>
                <w:szCs w:val="21"/>
                <w:highlight w:val="none"/>
              </w:rPr>
              <w:t>本项目的核心产品为</w:t>
            </w:r>
            <w:r>
              <w:rPr>
                <w:rFonts w:hint="eastAsia" w:ascii="宋体" w:hAnsi="宋体" w:eastAsia="宋体" w:cs="宋体"/>
                <w:b/>
                <w:bCs/>
                <w:color w:val="auto"/>
                <w:szCs w:val="21"/>
                <w:highlight w:val="none"/>
                <w:lang w:eastAsia="zh-CN"/>
              </w:rPr>
              <w:t>第</w:t>
            </w:r>
            <w:r>
              <w:rPr>
                <w:rFonts w:hint="eastAsia" w:ascii="宋体" w:hAnsi="宋体" w:eastAsia="宋体" w:cs="宋体"/>
                <w:b/>
                <w:bCs/>
                <w:color w:val="auto"/>
                <w:szCs w:val="21"/>
                <w:highlight w:val="none"/>
                <w:u w:val="single"/>
                <w:lang w:val="en-US" w:eastAsia="zh-CN"/>
              </w:rPr>
              <w:t>4</w:t>
            </w:r>
            <w:r>
              <w:rPr>
                <w:rFonts w:hint="eastAsia" w:ascii="宋体" w:hAnsi="宋体" w:eastAsia="宋体" w:cs="宋体"/>
                <w:b/>
                <w:bCs/>
                <w:color w:val="auto"/>
                <w:szCs w:val="21"/>
                <w:highlight w:val="none"/>
                <w:lang w:val="en-US" w:eastAsia="zh-CN"/>
              </w:rPr>
              <w:t>项产品“分娩监测与产程数据管理系统</w:t>
            </w:r>
            <w:r>
              <w:rPr>
                <w:rFonts w:hint="eastAsia" w:ascii="宋体" w:hAnsi="宋体" w:eastAsia="宋体" w:cs="宋体"/>
                <w:b/>
                <w:bCs/>
                <w:color w:val="auto"/>
                <w:szCs w:val="21"/>
                <w:highlight w:val="none"/>
              </w:rPr>
              <w:t>”。</w:t>
            </w:r>
            <w:r>
              <w:rPr>
                <w:rFonts w:hint="eastAsia" w:ascii="宋体" w:hAnsi="宋体" w:cs="Courier New"/>
                <w:bCs/>
                <w:color w:val="auto"/>
                <w:szCs w:val="21"/>
                <w:highlight w:val="none"/>
              </w:rPr>
              <w:t>提供相同品牌产品且通过资格审查、符合性审查的不同供应商参加同一合同项下谈判的，按一家供应商计算，评审后评审报价最低的同品牌供应商获得成交人推荐资格；评审报价相同的，按最终报价低的优先，最终报价也相同的，由采购人或者采购人委托谈判小组按照竞争性谈判文件规定的方式确定一个供应商获得成交人推荐资格，竞争性谈判文件未规定的采取随机抽取方式确定，其他同品牌供应商不作为成交候选人。</w:t>
            </w:r>
          </w:p>
          <w:p w14:paraId="38AC85C3">
            <w:pPr>
              <w:tabs>
                <w:tab w:val="left" w:pos="180"/>
                <w:tab w:val="left" w:pos="1620"/>
              </w:tabs>
              <w:spacing w:line="340" w:lineRule="exact"/>
              <w:rPr>
                <w:rFonts w:hint="eastAsia" w:ascii="宋体" w:hAnsi="宋体"/>
                <w:bCs/>
                <w:color w:val="auto"/>
                <w:szCs w:val="21"/>
                <w:lang w:val="en-US" w:eastAsia="zh-CN"/>
              </w:rPr>
            </w:pPr>
            <w:r>
              <w:rPr>
                <w:rFonts w:hint="eastAsia" w:ascii="宋体" w:hAnsi="宋体"/>
                <w:bCs/>
                <w:color w:val="auto"/>
                <w:szCs w:val="21"/>
                <w:lang w:val="en-US" w:eastAsia="zh-CN"/>
              </w:rPr>
              <w:t>4</w:t>
            </w:r>
            <w:r>
              <w:rPr>
                <w:rFonts w:hint="eastAsia" w:ascii="宋体" w:hAnsi="宋体"/>
                <w:bCs/>
                <w:color w:val="auto"/>
                <w:szCs w:val="21"/>
              </w:rPr>
              <w:t>.以上竞标产品属于医疗器械管理范围的产品，供应商必须在响应文件中提供相应竞标货物的《医疗器械产品注册证》或《医疗器械产品备案证》复印件并加盖供应商电子章。</w:t>
            </w:r>
          </w:p>
        </w:tc>
      </w:tr>
      <w:tr w14:paraId="153DF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296" w:type="dxa"/>
            <w:gridSpan w:val="2"/>
            <w:tcBorders>
              <w:top w:val="single" w:color="auto" w:sz="4" w:space="0"/>
              <w:right w:val="single" w:color="auto" w:sz="4" w:space="0"/>
            </w:tcBorders>
            <w:vAlign w:val="center"/>
          </w:tcPr>
          <w:p w14:paraId="57DE76B9">
            <w:pPr>
              <w:spacing w:line="340" w:lineRule="exact"/>
              <w:jc w:val="center"/>
              <w:rPr>
                <w:rFonts w:hint="eastAsia" w:ascii="宋体" w:hAnsi="宋体"/>
                <w:color w:val="auto"/>
                <w:szCs w:val="21"/>
              </w:rPr>
            </w:pPr>
            <w:r>
              <w:rPr>
                <w:rFonts w:hint="eastAsia" w:ascii="宋体" w:hAnsi="宋体"/>
                <w:color w:val="auto"/>
                <w:szCs w:val="21"/>
              </w:rPr>
              <w:t>采购预算</w:t>
            </w:r>
          </w:p>
        </w:tc>
        <w:tc>
          <w:tcPr>
            <w:tcW w:w="8721" w:type="dxa"/>
            <w:gridSpan w:val="2"/>
            <w:tcBorders>
              <w:top w:val="single" w:color="auto" w:sz="4" w:space="0"/>
              <w:left w:val="single" w:color="auto" w:sz="4" w:space="0"/>
            </w:tcBorders>
            <w:vAlign w:val="center"/>
          </w:tcPr>
          <w:p w14:paraId="2D22ABB9">
            <w:pPr>
              <w:tabs>
                <w:tab w:val="left" w:pos="180"/>
                <w:tab w:val="left" w:pos="1620"/>
              </w:tabs>
              <w:spacing w:line="340" w:lineRule="exact"/>
              <w:ind w:firstLine="210" w:firstLineChars="100"/>
              <w:rPr>
                <w:rFonts w:hint="eastAsia" w:ascii="宋体" w:hAnsi="宋体"/>
                <w:bCs/>
                <w:color w:val="auto"/>
                <w:szCs w:val="21"/>
              </w:rPr>
            </w:pPr>
            <w:r>
              <w:rPr>
                <w:rFonts w:hint="eastAsia" w:ascii="宋体" w:hAnsi="宋体"/>
                <w:bCs/>
                <w:color w:val="auto"/>
                <w:szCs w:val="21"/>
              </w:rPr>
              <w:t>本项目采购预算金额为</w:t>
            </w:r>
            <w:r>
              <w:rPr>
                <w:rFonts w:hint="eastAsia" w:ascii="宋体" w:hAnsi="宋体"/>
                <w:bCs/>
                <w:color w:val="auto"/>
                <w:szCs w:val="21"/>
                <w:lang w:eastAsia="zh-CN"/>
              </w:rPr>
              <w:t>209.5</w:t>
            </w:r>
            <w:r>
              <w:rPr>
                <w:rFonts w:hint="eastAsia" w:ascii="宋体" w:hAnsi="宋体"/>
                <w:bCs/>
                <w:color w:val="auto"/>
                <w:szCs w:val="21"/>
              </w:rPr>
              <w:t>万元，各个标的采购预算详见下表：</w:t>
            </w:r>
          </w:p>
          <w:tbl>
            <w:tblPr>
              <w:tblStyle w:val="2"/>
              <w:tblW w:w="77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326"/>
              <w:gridCol w:w="1550"/>
              <w:gridCol w:w="1550"/>
              <w:gridCol w:w="1550"/>
            </w:tblGrid>
            <w:tr w14:paraId="592F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3F2C49FC">
                  <w:pPr>
                    <w:tabs>
                      <w:tab w:val="left" w:pos="180"/>
                      <w:tab w:val="left" w:pos="1620"/>
                    </w:tabs>
                    <w:spacing w:line="340" w:lineRule="exact"/>
                    <w:jc w:val="center"/>
                    <w:rPr>
                      <w:rFonts w:hint="eastAsia" w:ascii="宋体" w:hAnsi="宋体"/>
                      <w:color w:val="auto"/>
                      <w:szCs w:val="21"/>
                    </w:rPr>
                  </w:pPr>
                  <w:r>
                    <w:rPr>
                      <w:rFonts w:hint="eastAsia" w:ascii="宋体" w:hAnsi="宋体"/>
                      <w:color w:val="auto"/>
                      <w:szCs w:val="21"/>
                    </w:rPr>
                    <w:t>序号</w:t>
                  </w:r>
                </w:p>
              </w:tc>
              <w:tc>
                <w:tcPr>
                  <w:tcW w:w="2326" w:type="dxa"/>
                  <w:vAlign w:val="center"/>
                </w:tcPr>
                <w:p w14:paraId="37B4D137">
                  <w:pPr>
                    <w:tabs>
                      <w:tab w:val="left" w:pos="180"/>
                      <w:tab w:val="left" w:pos="1620"/>
                    </w:tabs>
                    <w:spacing w:line="340" w:lineRule="exact"/>
                    <w:jc w:val="center"/>
                    <w:rPr>
                      <w:rFonts w:hint="eastAsia" w:ascii="宋体" w:hAnsi="宋体"/>
                      <w:color w:val="auto"/>
                      <w:szCs w:val="21"/>
                    </w:rPr>
                  </w:pPr>
                  <w:r>
                    <w:rPr>
                      <w:rFonts w:hint="eastAsia" w:ascii="宋体" w:hAnsi="宋体"/>
                      <w:color w:val="auto"/>
                      <w:szCs w:val="21"/>
                    </w:rPr>
                    <w:t>各个标的名称</w:t>
                  </w:r>
                </w:p>
              </w:tc>
              <w:tc>
                <w:tcPr>
                  <w:tcW w:w="1550" w:type="dxa"/>
                  <w:vAlign w:val="center"/>
                </w:tcPr>
                <w:p w14:paraId="05C021B5">
                  <w:pPr>
                    <w:tabs>
                      <w:tab w:val="left" w:pos="180"/>
                      <w:tab w:val="left" w:pos="1620"/>
                    </w:tabs>
                    <w:spacing w:line="340" w:lineRule="exact"/>
                    <w:jc w:val="center"/>
                    <w:rPr>
                      <w:rFonts w:hint="eastAsia" w:ascii="宋体" w:hAnsi="宋体"/>
                      <w:color w:val="auto"/>
                      <w:szCs w:val="21"/>
                    </w:rPr>
                  </w:pPr>
                  <w:r>
                    <w:rPr>
                      <w:rFonts w:hint="eastAsia" w:ascii="宋体" w:hAnsi="宋体"/>
                      <w:color w:val="auto"/>
                      <w:szCs w:val="21"/>
                    </w:rPr>
                    <w:t>数量及</w:t>
                  </w:r>
                </w:p>
                <w:p w14:paraId="371453A4">
                  <w:pPr>
                    <w:tabs>
                      <w:tab w:val="left" w:pos="180"/>
                      <w:tab w:val="left" w:pos="1620"/>
                    </w:tabs>
                    <w:spacing w:line="340" w:lineRule="exact"/>
                    <w:jc w:val="center"/>
                    <w:rPr>
                      <w:rFonts w:hint="eastAsia" w:ascii="宋体" w:hAnsi="宋体"/>
                      <w:color w:val="auto"/>
                      <w:szCs w:val="21"/>
                    </w:rPr>
                  </w:pPr>
                  <w:r>
                    <w:rPr>
                      <w:rFonts w:hint="eastAsia" w:ascii="宋体" w:hAnsi="宋体"/>
                      <w:color w:val="auto"/>
                      <w:szCs w:val="21"/>
                    </w:rPr>
                    <w:t>单位</w:t>
                  </w:r>
                </w:p>
              </w:tc>
              <w:tc>
                <w:tcPr>
                  <w:tcW w:w="1550" w:type="dxa"/>
                  <w:vAlign w:val="center"/>
                </w:tcPr>
                <w:p w14:paraId="2D747D3E">
                  <w:pPr>
                    <w:tabs>
                      <w:tab w:val="left" w:pos="180"/>
                      <w:tab w:val="left" w:pos="1620"/>
                    </w:tabs>
                    <w:spacing w:line="340" w:lineRule="exact"/>
                    <w:jc w:val="center"/>
                    <w:rPr>
                      <w:rFonts w:hint="eastAsia" w:ascii="宋体" w:hAnsi="宋体"/>
                      <w:color w:val="auto"/>
                      <w:szCs w:val="21"/>
                    </w:rPr>
                  </w:pPr>
                  <w:r>
                    <w:rPr>
                      <w:rFonts w:hint="eastAsia" w:ascii="宋体" w:hAnsi="宋体"/>
                      <w:color w:val="auto"/>
                      <w:szCs w:val="21"/>
                    </w:rPr>
                    <w:t>单价（万元）</w:t>
                  </w:r>
                </w:p>
              </w:tc>
              <w:tc>
                <w:tcPr>
                  <w:tcW w:w="1550" w:type="dxa"/>
                  <w:vAlign w:val="center"/>
                </w:tcPr>
                <w:p w14:paraId="185F1628">
                  <w:pPr>
                    <w:tabs>
                      <w:tab w:val="left" w:pos="180"/>
                      <w:tab w:val="left" w:pos="1620"/>
                    </w:tabs>
                    <w:spacing w:line="340" w:lineRule="exact"/>
                    <w:jc w:val="center"/>
                    <w:rPr>
                      <w:rFonts w:hint="eastAsia" w:ascii="宋体" w:hAnsi="宋体"/>
                      <w:bCs/>
                      <w:color w:val="auto"/>
                      <w:szCs w:val="21"/>
                    </w:rPr>
                  </w:pPr>
                  <w:r>
                    <w:rPr>
                      <w:rFonts w:hint="eastAsia" w:ascii="宋体" w:hAnsi="宋体"/>
                      <w:bCs/>
                      <w:color w:val="auto"/>
                      <w:szCs w:val="21"/>
                    </w:rPr>
                    <w:t>各分项</w:t>
                  </w:r>
                  <w:r>
                    <w:rPr>
                      <w:rFonts w:hint="eastAsia" w:ascii="宋体" w:hAnsi="宋体"/>
                      <w:color w:val="auto"/>
                      <w:szCs w:val="21"/>
                    </w:rPr>
                    <w:t>采购预算（万元）</w:t>
                  </w:r>
                </w:p>
              </w:tc>
            </w:tr>
            <w:tr w14:paraId="6D34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4" w:type="dxa"/>
                  <w:vAlign w:val="center"/>
                </w:tcPr>
                <w:p w14:paraId="7C1BEEFB">
                  <w:pPr>
                    <w:snapToGrid w:val="0"/>
                    <w:spacing w:line="340" w:lineRule="exact"/>
                    <w:jc w:val="center"/>
                    <w:rPr>
                      <w:rFonts w:hint="eastAsia" w:ascii="宋体" w:hAnsi="宋体"/>
                      <w:color w:val="auto"/>
                      <w:szCs w:val="21"/>
                    </w:rPr>
                  </w:pPr>
                  <w:r>
                    <w:rPr>
                      <w:rFonts w:hint="eastAsia" w:ascii="宋体" w:hAnsi="宋体"/>
                      <w:color w:val="auto"/>
                      <w:szCs w:val="21"/>
                    </w:rPr>
                    <w:t>1</w:t>
                  </w:r>
                </w:p>
              </w:tc>
              <w:tc>
                <w:tcPr>
                  <w:tcW w:w="2326" w:type="dxa"/>
                  <w:vAlign w:val="center"/>
                </w:tcPr>
                <w:p w14:paraId="09B9152E">
                  <w:pPr>
                    <w:snapToGrid w:val="0"/>
                    <w:spacing w:line="340" w:lineRule="exact"/>
                    <w:jc w:val="center"/>
                    <w:rPr>
                      <w:rFonts w:ascii="宋体" w:hAnsi="宋体"/>
                      <w:color w:val="auto"/>
                      <w:szCs w:val="21"/>
                    </w:rPr>
                  </w:pPr>
                  <w:r>
                    <w:rPr>
                      <w:rFonts w:ascii="宋体" w:hAnsi="宋体"/>
                      <w:color w:val="auto"/>
                      <w:szCs w:val="21"/>
                    </w:rPr>
                    <w:t>区域远程胎儿监护系统</w:t>
                  </w:r>
                </w:p>
              </w:tc>
              <w:tc>
                <w:tcPr>
                  <w:tcW w:w="1550" w:type="dxa"/>
                  <w:vAlign w:val="center"/>
                </w:tcPr>
                <w:p w14:paraId="1D8B37CE">
                  <w:pPr>
                    <w:tabs>
                      <w:tab w:val="left" w:pos="180"/>
                      <w:tab w:val="left" w:pos="1620"/>
                    </w:tabs>
                    <w:spacing w:line="34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1套</w:t>
                  </w:r>
                </w:p>
              </w:tc>
              <w:tc>
                <w:tcPr>
                  <w:tcW w:w="1550" w:type="dxa"/>
                  <w:vAlign w:val="center"/>
                </w:tcPr>
                <w:p w14:paraId="1A67C003">
                  <w:pPr>
                    <w:tabs>
                      <w:tab w:val="left" w:pos="180"/>
                      <w:tab w:val="left" w:pos="1620"/>
                    </w:tabs>
                    <w:spacing w:line="340" w:lineRule="exact"/>
                    <w:jc w:val="center"/>
                    <w:rPr>
                      <w:rFonts w:ascii="宋体" w:hAnsi="宋体" w:eastAsia="宋体"/>
                      <w:color w:val="auto"/>
                      <w:szCs w:val="21"/>
                      <w:lang w:val="en-US" w:eastAsia="zh-CN"/>
                    </w:rPr>
                  </w:pPr>
                  <w:r>
                    <w:rPr>
                      <w:rFonts w:ascii="宋体" w:hAnsi="宋体" w:eastAsia="宋体"/>
                      <w:color w:val="auto"/>
                      <w:szCs w:val="21"/>
                      <w:lang w:val="en-US" w:eastAsia="zh-CN"/>
                    </w:rPr>
                    <w:t>87</w:t>
                  </w:r>
                  <w:r>
                    <w:rPr>
                      <w:rFonts w:hint="eastAsia" w:ascii="宋体" w:hAnsi="宋体" w:eastAsia="宋体"/>
                      <w:color w:val="auto"/>
                      <w:szCs w:val="21"/>
                      <w:lang w:val="en-US" w:eastAsia="zh-CN"/>
                    </w:rPr>
                    <w:t>.0</w:t>
                  </w:r>
                </w:p>
              </w:tc>
              <w:tc>
                <w:tcPr>
                  <w:tcW w:w="1550" w:type="dxa"/>
                  <w:vAlign w:val="center"/>
                </w:tcPr>
                <w:p w14:paraId="4FAD0A8F">
                  <w:pPr>
                    <w:tabs>
                      <w:tab w:val="left" w:pos="180"/>
                      <w:tab w:val="left" w:pos="1620"/>
                    </w:tabs>
                    <w:spacing w:line="340" w:lineRule="exact"/>
                    <w:jc w:val="center"/>
                    <w:rPr>
                      <w:rFonts w:ascii="宋体" w:hAnsi="宋体" w:eastAsia="宋体"/>
                      <w:color w:val="auto"/>
                      <w:szCs w:val="21"/>
                      <w:lang w:val="en-US" w:eastAsia="zh-CN"/>
                    </w:rPr>
                  </w:pPr>
                  <w:r>
                    <w:rPr>
                      <w:rFonts w:ascii="宋体" w:hAnsi="宋体" w:eastAsia="宋体"/>
                      <w:color w:val="auto"/>
                      <w:szCs w:val="21"/>
                      <w:lang w:val="en-US" w:eastAsia="zh-CN"/>
                    </w:rPr>
                    <w:t>87</w:t>
                  </w:r>
                  <w:r>
                    <w:rPr>
                      <w:rFonts w:hint="eastAsia" w:ascii="宋体" w:hAnsi="宋体" w:eastAsia="宋体"/>
                      <w:color w:val="auto"/>
                      <w:szCs w:val="21"/>
                      <w:lang w:val="en-US" w:eastAsia="zh-CN"/>
                    </w:rPr>
                    <w:t>.0</w:t>
                  </w:r>
                </w:p>
              </w:tc>
            </w:tr>
            <w:tr w14:paraId="1172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4" w:type="dxa"/>
                  <w:vAlign w:val="center"/>
                </w:tcPr>
                <w:p w14:paraId="31BEC72F">
                  <w:pPr>
                    <w:snapToGrid w:val="0"/>
                    <w:spacing w:line="340" w:lineRule="exact"/>
                    <w:jc w:val="center"/>
                    <w:rPr>
                      <w:rFonts w:hint="eastAsia" w:ascii="宋体" w:hAnsi="宋体"/>
                      <w:color w:val="auto"/>
                      <w:szCs w:val="21"/>
                      <w:lang w:val="en-US" w:eastAsia="zh-CN"/>
                    </w:rPr>
                  </w:pPr>
                  <w:r>
                    <w:rPr>
                      <w:rFonts w:hint="eastAsia" w:ascii="宋体" w:hAnsi="宋体"/>
                      <w:color w:val="auto"/>
                      <w:szCs w:val="21"/>
                      <w:lang w:val="en-US" w:eastAsia="zh-CN"/>
                    </w:rPr>
                    <w:t>2</w:t>
                  </w:r>
                </w:p>
              </w:tc>
              <w:tc>
                <w:tcPr>
                  <w:tcW w:w="2326" w:type="dxa"/>
                  <w:vAlign w:val="center"/>
                </w:tcPr>
                <w:p w14:paraId="4D625E07">
                  <w:pPr>
                    <w:snapToGrid w:val="0"/>
                    <w:spacing w:line="340" w:lineRule="exact"/>
                    <w:jc w:val="center"/>
                    <w:rPr>
                      <w:rFonts w:ascii="宋体" w:hAnsi="宋体"/>
                      <w:color w:val="auto"/>
                      <w:szCs w:val="21"/>
                    </w:rPr>
                  </w:pPr>
                  <w:r>
                    <w:rPr>
                      <w:rFonts w:ascii="宋体" w:hAnsi="宋体"/>
                      <w:color w:val="auto"/>
                      <w:szCs w:val="21"/>
                    </w:rPr>
                    <w:t>远程胎儿监护仪</w:t>
                  </w:r>
                </w:p>
              </w:tc>
              <w:tc>
                <w:tcPr>
                  <w:tcW w:w="1550" w:type="dxa"/>
                  <w:vAlign w:val="center"/>
                </w:tcPr>
                <w:p w14:paraId="53971D46">
                  <w:pPr>
                    <w:tabs>
                      <w:tab w:val="left" w:pos="180"/>
                      <w:tab w:val="left" w:pos="1620"/>
                    </w:tabs>
                    <w:spacing w:line="34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10台</w:t>
                  </w:r>
                </w:p>
              </w:tc>
              <w:tc>
                <w:tcPr>
                  <w:tcW w:w="1550" w:type="dxa"/>
                  <w:vAlign w:val="center"/>
                </w:tcPr>
                <w:p w14:paraId="3DACDC13">
                  <w:pPr>
                    <w:tabs>
                      <w:tab w:val="left" w:pos="180"/>
                      <w:tab w:val="left" w:pos="1620"/>
                    </w:tabs>
                    <w:spacing w:line="340" w:lineRule="exact"/>
                    <w:jc w:val="center"/>
                    <w:rPr>
                      <w:rFonts w:ascii="宋体" w:hAnsi="宋体" w:eastAsia="宋体"/>
                      <w:color w:val="auto"/>
                      <w:szCs w:val="21"/>
                      <w:lang w:val="en-US" w:eastAsia="zh-CN"/>
                    </w:rPr>
                  </w:pPr>
                  <w:r>
                    <w:rPr>
                      <w:rFonts w:ascii="宋体" w:hAnsi="宋体" w:eastAsia="宋体"/>
                      <w:color w:val="auto"/>
                      <w:szCs w:val="21"/>
                      <w:lang w:val="en-US" w:eastAsia="zh-CN"/>
                    </w:rPr>
                    <w:t>1.9</w:t>
                  </w:r>
                </w:p>
              </w:tc>
              <w:tc>
                <w:tcPr>
                  <w:tcW w:w="1550" w:type="dxa"/>
                  <w:vAlign w:val="center"/>
                </w:tcPr>
                <w:p w14:paraId="5D8465CE">
                  <w:pPr>
                    <w:tabs>
                      <w:tab w:val="left" w:pos="180"/>
                      <w:tab w:val="left" w:pos="1620"/>
                    </w:tabs>
                    <w:spacing w:line="340" w:lineRule="exact"/>
                    <w:jc w:val="center"/>
                    <w:rPr>
                      <w:rFonts w:ascii="宋体" w:hAnsi="宋体" w:eastAsia="宋体"/>
                      <w:color w:val="auto"/>
                      <w:szCs w:val="21"/>
                      <w:lang w:val="en-US" w:eastAsia="zh-CN"/>
                    </w:rPr>
                  </w:pPr>
                  <w:r>
                    <w:rPr>
                      <w:rFonts w:ascii="宋体" w:hAnsi="宋体" w:eastAsia="宋体"/>
                      <w:color w:val="auto"/>
                      <w:szCs w:val="21"/>
                      <w:lang w:val="en-US" w:eastAsia="zh-CN"/>
                    </w:rPr>
                    <w:t>19</w:t>
                  </w:r>
                  <w:r>
                    <w:rPr>
                      <w:rFonts w:hint="eastAsia" w:ascii="宋体" w:hAnsi="宋体" w:eastAsia="宋体"/>
                      <w:color w:val="auto"/>
                      <w:szCs w:val="21"/>
                      <w:lang w:val="en-US" w:eastAsia="zh-CN"/>
                    </w:rPr>
                    <w:t>.0</w:t>
                  </w:r>
                </w:p>
              </w:tc>
            </w:tr>
            <w:tr w14:paraId="620B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4" w:type="dxa"/>
                  <w:vAlign w:val="center"/>
                </w:tcPr>
                <w:p w14:paraId="77FA0D86">
                  <w:pPr>
                    <w:snapToGrid w:val="0"/>
                    <w:spacing w:line="340" w:lineRule="exact"/>
                    <w:jc w:val="center"/>
                    <w:rPr>
                      <w:rFonts w:hint="eastAsia" w:ascii="宋体" w:hAnsi="宋体"/>
                      <w:color w:val="auto"/>
                      <w:szCs w:val="21"/>
                      <w:lang w:val="en-US" w:eastAsia="zh-CN"/>
                    </w:rPr>
                  </w:pPr>
                  <w:r>
                    <w:rPr>
                      <w:rFonts w:hint="eastAsia" w:ascii="宋体" w:hAnsi="宋体"/>
                      <w:color w:val="auto"/>
                      <w:szCs w:val="21"/>
                      <w:lang w:val="en-US" w:eastAsia="zh-CN"/>
                    </w:rPr>
                    <w:t>3</w:t>
                  </w:r>
                </w:p>
              </w:tc>
              <w:tc>
                <w:tcPr>
                  <w:tcW w:w="2326" w:type="dxa"/>
                  <w:vAlign w:val="center"/>
                </w:tcPr>
                <w:p w14:paraId="21568A8E">
                  <w:pPr>
                    <w:snapToGrid w:val="0"/>
                    <w:spacing w:line="340" w:lineRule="exact"/>
                    <w:jc w:val="center"/>
                    <w:rPr>
                      <w:rFonts w:ascii="宋体" w:hAnsi="宋体"/>
                      <w:color w:val="auto"/>
                      <w:szCs w:val="21"/>
                    </w:rPr>
                  </w:pPr>
                  <w:r>
                    <w:rPr>
                      <w:rFonts w:ascii="宋体" w:hAnsi="宋体"/>
                      <w:color w:val="auto"/>
                      <w:szCs w:val="21"/>
                    </w:rPr>
                    <w:t>胎儿监护仪</w:t>
                  </w:r>
                </w:p>
              </w:tc>
              <w:tc>
                <w:tcPr>
                  <w:tcW w:w="1550" w:type="dxa"/>
                  <w:vAlign w:val="center"/>
                </w:tcPr>
                <w:p w14:paraId="03FD0E7E">
                  <w:pPr>
                    <w:tabs>
                      <w:tab w:val="left" w:pos="180"/>
                      <w:tab w:val="left" w:pos="1620"/>
                    </w:tabs>
                    <w:spacing w:line="34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5台</w:t>
                  </w:r>
                </w:p>
              </w:tc>
              <w:tc>
                <w:tcPr>
                  <w:tcW w:w="1550" w:type="dxa"/>
                  <w:vAlign w:val="center"/>
                </w:tcPr>
                <w:p w14:paraId="50F1E731">
                  <w:pPr>
                    <w:tabs>
                      <w:tab w:val="left" w:pos="180"/>
                      <w:tab w:val="left" w:pos="1620"/>
                    </w:tabs>
                    <w:spacing w:line="340" w:lineRule="exact"/>
                    <w:jc w:val="center"/>
                    <w:rPr>
                      <w:rFonts w:ascii="宋体" w:hAnsi="宋体" w:eastAsia="宋体"/>
                      <w:color w:val="auto"/>
                      <w:szCs w:val="21"/>
                      <w:lang w:val="en-US" w:eastAsia="zh-CN"/>
                    </w:rPr>
                  </w:pPr>
                  <w:r>
                    <w:rPr>
                      <w:rFonts w:ascii="宋体" w:hAnsi="宋体" w:eastAsia="宋体"/>
                      <w:color w:val="auto"/>
                      <w:szCs w:val="21"/>
                      <w:lang w:val="en-US" w:eastAsia="zh-CN"/>
                    </w:rPr>
                    <w:t>3.5</w:t>
                  </w:r>
                </w:p>
              </w:tc>
              <w:tc>
                <w:tcPr>
                  <w:tcW w:w="1550" w:type="dxa"/>
                  <w:vAlign w:val="center"/>
                </w:tcPr>
                <w:p w14:paraId="75EE0307">
                  <w:pPr>
                    <w:tabs>
                      <w:tab w:val="left" w:pos="180"/>
                      <w:tab w:val="left" w:pos="1620"/>
                    </w:tabs>
                    <w:spacing w:line="340" w:lineRule="exact"/>
                    <w:jc w:val="center"/>
                    <w:rPr>
                      <w:rFonts w:ascii="宋体" w:hAnsi="宋体" w:eastAsia="宋体"/>
                      <w:color w:val="auto"/>
                      <w:szCs w:val="21"/>
                      <w:lang w:val="en-US" w:eastAsia="zh-CN"/>
                    </w:rPr>
                  </w:pPr>
                  <w:r>
                    <w:rPr>
                      <w:rFonts w:ascii="宋体" w:hAnsi="宋体" w:eastAsia="宋体"/>
                      <w:color w:val="auto"/>
                      <w:szCs w:val="21"/>
                      <w:lang w:val="en-US" w:eastAsia="zh-CN"/>
                    </w:rPr>
                    <w:t>17.5</w:t>
                  </w:r>
                </w:p>
              </w:tc>
            </w:tr>
            <w:tr w14:paraId="30B6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4" w:type="dxa"/>
                  <w:vAlign w:val="center"/>
                </w:tcPr>
                <w:p w14:paraId="3AF505F5">
                  <w:pPr>
                    <w:snapToGrid w:val="0"/>
                    <w:spacing w:line="340" w:lineRule="exact"/>
                    <w:jc w:val="center"/>
                    <w:rPr>
                      <w:rFonts w:hint="eastAsia" w:ascii="宋体" w:hAnsi="宋体"/>
                      <w:color w:val="auto"/>
                      <w:szCs w:val="21"/>
                      <w:lang w:val="en-US" w:eastAsia="zh-CN"/>
                    </w:rPr>
                  </w:pPr>
                  <w:r>
                    <w:rPr>
                      <w:rFonts w:hint="eastAsia" w:ascii="宋体" w:hAnsi="宋体"/>
                      <w:color w:val="auto"/>
                      <w:szCs w:val="21"/>
                      <w:lang w:val="en-US" w:eastAsia="zh-CN"/>
                    </w:rPr>
                    <w:t>4</w:t>
                  </w:r>
                </w:p>
              </w:tc>
              <w:tc>
                <w:tcPr>
                  <w:tcW w:w="2326" w:type="dxa"/>
                  <w:vAlign w:val="center"/>
                </w:tcPr>
                <w:p w14:paraId="146226A9">
                  <w:pPr>
                    <w:snapToGrid w:val="0"/>
                    <w:spacing w:line="340" w:lineRule="exact"/>
                    <w:jc w:val="center"/>
                    <w:rPr>
                      <w:rFonts w:ascii="宋体" w:hAnsi="宋体"/>
                      <w:color w:val="auto"/>
                      <w:szCs w:val="21"/>
                    </w:rPr>
                  </w:pPr>
                  <w:r>
                    <w:rPr>
                      <w:rFonts w:ascii="宋体" w:hAnsi="宋体"/>
                      <w:color w:val="auto"/>
                      <w:szCs w:val="21"/>
                    </w:rPr>
                    <w:t>分娩监测与产程数据管理系统</w:t>
                  </w:r>
                </w:p>
              </w:tc>
              <w:tc>
                <w:tcPr>
                  <w:tcW w:w="1550" w:type="dxa"/>
                  <w:vAlign w:val="center"/>
                </w:tcPr>
                <w:p w14:paraId="3817944B">
                  <w:pPr>
                    <w:tabs>
                      <w:tab w:val="left" w:pos="180"/>
                      <w:tab w:val="left" w:pos="1620"/>
                    </w:tabs>
                    <w:spacing w:line="340" w:lineRule="exact"/>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1套</w:t>
                  </w:r>
                </w:p>
              </w:tc>
              <w:tc>
                <w:tcPr>
                  <w:tcW w:w="1550" w:type="dxa"/>
                  <w:vAlign w:val="center"/>
                </w:tcPr>
                <w:p w14:paraId="1057B971">
                  <w:pPr>
                    <w:tabs>
                      <w:tab w:val="left" w:pos="180"/>
                      <w:tab w:val="left" w:pos="1620"/>
                    </w:tabs>
                    <w:spacing w:line="340" w:lineRule="exact"/>
                    <w:jc w:val="center"/>
                    <w:rPr>
                      <w:rFonts w:ascii="宋体" w:hAnsi="宋体" w:eastAsia="宋体"/>
                      <w:color w:val="auto"/>
                      <w:szCs w:val="21"/>
                      <w:lang w:val="en-US" w:eastAsia="zh-CN"/>
                    </w:rPr>
                  </w:pPr>
                  <w:r>
                    <w:rPr>
                      <w:rFonts w:ascii="宋体" w:hAnsi="宋体" w:eastAsia="宋体"/>
                      <w:color w:val="auto"/>
                      <w:szCs w:val="21"/>
                      <w:lang w:val="en-US" w:eastAsia="zh-CN"/>
                    </w:rPr>
                    <w:t>86</w:t>
                  </w:r>
                  <w:r>
                    <w:rPr>
                      <w:rFonts w:hint="eastAsia" w:ascii="宋体" w:hAnsi="宋体" w:eastAsia="宋体"/>
                      <w:color w:val="auto"/>
                      <w:szCs w:val="21"/>
                      <w:lang w:val="en-US" w:eastAsia="zh-CN"/>
                    </w:rPr>
                    <w:t>.0</w:t>
                  </w:r>
                </w:p>
              </w:tc>
              <w:tc>
                <w:tcPr>
                  <w:tcW w:w="1550" w:type="dxa"/>
                  <w:vAlign w:val="center"/>
                </w:tcPr>
                <w:p w14:paraId="65CBAD9C">
                  <w:pPr>
                    <w:tabs>
                      <w:tab w:val="left" w:pos="180"/>
                      <w:tab w:val="left" w:pos="1620"/>
                    </w:tabs>
                    <w:spacing w:line="340" w:lineRule="exact"/>
                    <w:jc w:val="center"/>
                    <w:rPr>
                      <w:rFonts w:ascii="宋体" w:hAnsi="宋体" w:eastAsia="宋体"/>
                      <w:color w:val="auto"/>
                      <w:szCs w:val="21"/>
                      <w:lang w:val="en-US" w:eastAsia="zh-CN"/>
                    </w:rPr>
                  </w:pPr>
                  <w:r>
                    <w:rPr>
                      <w:rFonts w:ascii="宋体" w:hAnsi="宋体" w:eastAsia="宋体"/>
                      <w:color w:val="auto"/>
                      <w:szCs w:val="21"/>
                      <w:lang w:val="en-US" w:eastAsia="zh-CN"/>
                    </w:rPr>
                    <w:t>86</w:t>
                  </w:r>
                  <w:r>
                    <w:rPr>
                      <w:rFonts w:hint="eastAsia" w:ascii="宋体" w:hAnsi="宋体" w:eastAsia="宋体"/>
                      <w:color w:val="auto"/>
                      <w:szCs w:val="21"/>
                      <w:lang w:val="en-US" w:eastAsia="zh-CN"/>
                    </w:rPr>
                    <w:t>.0</w:t>
                  </w:r>
                </w:p>
              </w:tc>
            </w:tr>
            <w:tr w14:paraId="111D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gridSpan w:val="2"/>
                  <w:vAlign w:val="center"/>
                </w:tcPr>
                <w:p w14:paraId="1A9A482A">
                  <w:pPr>
                    <w:tabs>
                      <w:tab w:val="left" w:pos="180"/>
                      <w:tab w:val="left" w:pos="1620"/>
                    </w:tabs>
                    <w:spacing w:line="340" w:lineRule="exact"/>
                    <w:jc w:val="center"/>
                    <w:rPr>
                      <w:rFonts w:hint="eastAsia" w:ascii="宋体" w:hAnsi="宋体"/>
                      <w:bCs/>
                      <w:color w:val="auto"/>
                      <w:szCs w:val="21"/>
                    </w:rPr>
                  </w:pPr>
                  <w:r>
                    <w:rPr>
                      <w:rFonts w:hint="eastAsia" w:ascii="宋体" w:hAnsi="宋体"/>
                      <w:bCs/>
                      <w:color w:val="auto"/>
                      <w:szCs w:val="21"/>
                    </w:rPr>
                    <w:t>合计（万元）</w:t>
                  </w:r>
                </w:p>
              </w:tc>
              <w:tc>
                <w:tcPr>
                  <w:tcW w:w="4650" w:type="dxa"/>
                  <w:gridSpan w:val="3"/>
                  <w:vAlign w:val="center"/>
                </w:tcPr>
                <w:p w14:paraId="31567AB4">
                  <w:pPr>
                    <w:jc w:val="center"/>
                    <w:rPr>
                      <w:rFonts w:hint="eastAsia" w:ascii="宋体" w:hAnsi="宋体" w:eastAsia="仿宋_GB2312"/>
                      <w:bCs/>
                      <w:color w:val="auto"/>
                      <w:szCs w:val="21"/>
                      <w:lang w:eastAsia="zh-CN"/>
                    </w:rPr>
                  </w:pPr>
                  <w:r>
                    <w:rPr>
                      <w:rFonts w:hint="eastAsia" w:ascii="宋体" w:hAnsi="宋体" w:eastAsia="仿宋_GB2312"/>
                      <w:bCs/>
                      <w:color w:val="auto"/>
                      <w:szCs w:val="21"/>
                      <w:lang w:eastAsia="zh-CN"/>
                    </w:rPr>
                    <w:t>209.5</w:t>
                  </w:r>
                </w:p>
              </w:tc>
            </w:tr>
          </w:tbl>
          <w:p w14:paraId="3025D0A1">
            <w:pPr>
              <w:tabs>
                <w:tab w:val="left" w:pos="180"/>
                <w:tab w:val="left" w:pos="1620"/>
              </w:tabs>
              <w:spacing w:line="340" w:lineRule="exact"/>
              <w:rPr>
                <w:rFonts w:hint="eastAsia" w:ascii="宋体" w:hAnsi="宋体"/>
                <w:bCs/>
                <w:color w:val="auto"/>
                <w:szCs w:val="21"/>
              </w:rPr>
            </w:pPr>
            <w:r>
              <w:rPr>
                <w:rFonts w:hint="eastAsia" w:ascii="宋体" w:hAnsi="宋体"/>
                <w:bCs/>
                <w:color w:val="auto"/>
                <w:szCs w:val="21"/>
              </w:rPr>
              <w:t>供应商的竞标报价（包含首次报价、最后报价）超过采购预算金额的，报价无效；供应商的各分项竞标报价（包含首次报价、最后报价）超过分项采购预算金额的，报价无效。</w:t>
            </w:r>
          </w:p>
        </w:tc>
      </w:tr>
    </w:tbl>
    <w:p w14:paraId="10D47406">
      <w:pPr>
        <w:pStyle w:val="5"/>
        <w:rPr>
          <w:color w:val="auto"/>
          <w:lang w:val="en-US" w:eastAsia="zh-CN"/>
        </w:rPr>
      </w:pPr>
    </w:p>
    <w:p w14:paraId="395FA7D1">
      <w:pPr>
        <w:pStyle w:val="5"/>
        <w:rPr>
          <w:color w:val="auto"/>
          <w:lang w:val="en-US" w:eastAsia="zh-CN"/>
        </w:rPr>
      </w:pPr>
    </w:p>
    <w:p w14:paraId="5C88D49B">
      <w:pPr>
        <w:rPr>
          <w:color w:val="auto"/>
          <w:lang w:val="en-US" w:eastAsia="zh-CN"/>
        </w:rPr>
      </w:pPr>
    </w:p>
    <w:p w14:paraId="7123B2AF">
      <w:pPr>
        <w:rPr>
          <w:color w:val="auto"/>
          <w:lang w:val="en-US" w:eastAsia="zh-CN"/>
        </w:rPr>
      </w:pPr>
    </w:p>
    <w:p w14:paraId="39A7D1CC">
      <w:pPr>
        <w:rPr>
          <w:color w:val="auto"/>
          <w:lang w:val="en-US" w:eastAsia="zh-CN"/>
        </w:rPr>
      </w:pPr>
    </w:p>
    <w:p w14:paraId="72C4BC87">
      <w:pPr>
        <w:rPr>
          <w:color w:val="auto"/>
          <w:lang w:val="en-US" w:eastAsia="zh-CN"/>
        </w:rPr>
      </w:pPr>
    </w:p>
    <w:p w14:paraId="446FEA53">
      <w:pPr>
        <w:rPr>
          <w:color w:val="auto"/>
          <w:lang w:val="en-US" w:eastAsia="zh-CN"/>
        </w:rPr>
      </w:pPr>
    </w:p>
    <w:p w14:paraId="36C92E60">
      <w:pPr>
        <w:rPr>
          <w:rFonts w:hint="eastAsia"/>
          <w:color w:val="auto"/>
        </w:rPr>
      </w:pPr>
    </w:p>
    <w:p w14:paraId="65994327">
      <w:pPr>
        <w:rPr>
          <w:rFonts w:hint="eastAsia"/>
          <w:color w:val="auto"/>
        </w:rPr>
      </w:pPr>
    </w:p>
    <w:p w14:paraId="031F2065">
      <w:pPr>
        <w:spacing w:line="360" w:lineRule="auto"/>
        <w:ind w:firstLine="420" w:firstLineChars="200"/>
        <w:rPr>
          <w:rFonts w:ascii="宋体" w:hAnsi="宋体"/>
          <w:color w:val="auto"/>
          <w:szCs w:val="21"/>
        </w:rPr>
      </w:pPr>
    </w:p>
    <w:p w14:paraId="045F1108">
      <w:pPr>
        <w:spacing w:line="360" w:lineRule="auto"/>
        <w:ind w:firstLine="420" w:firstLineChars="200"/>
        <w:rPr>
          <w:rFonts w:ascii="宋体" w:hAnsi="宋体"/>
          <w:color w:val="auto"/>
          <w:szCs w:val="21"/>
        </w:rPr>
      </w:pPr>
    </w:p>
    <w:p w14:paraId="10047E56">
      <w:pPr>
        <w:spacing w:line="360" w:lineRule="auto"/>
        <w:ind w:firstLine="420" w:firstLineChars="200"/>
        <w:rPr>
          <w:rFonts w:ascii="宋体" w:hAnsi="宋体"/>
          <w:color w:val="auto"/>
          <w:szCs w:val="21"/>
        </w:rPr>
      </w:pPr>
    </w:p>
    <w:p w14:paraId="2E121CE6">
      <w:pPr>
        <w:spacing w:line="360" w:lineRule="auto"/>
        <w:ind w:firstLine="420" w:firstLineChars="200"/>
        <w:rPr>
          <w:rFonts w:ascii="宋体" w:hAnsi="宋体"/>
          <w:color w:val="auto"/>
          <w:szCs w:val="21"/>
        </w:rPr>
      </w:pPr>
    </w:p>
    <w:p w14:paraId="1754715C">
      <w:pPr>
        <w:spacing w:line="360" w:lineRule="auto"/>
        <w:ind w:firstLine="420" w:firstLineChars="200"/>
        <w:rPr>
          <w:rFonts w:ascii="宋体" w:hAnsi="宋体"/>
          <w:color w:val="auto"/>
          <w:szCs w:val="21"/>
        </w:rPr>
      </w:pPr>
    </w:p>
    <w:p w14:paraId="3B0F0BD9">
      <w:pPr>
        <w:spacing w:line="360" w:lineRule="auto"/>
        <w:ind w:firstLine="420" w:firstLineChars="200"/>
        <w:rPr>
          <w:rFonts w:ascii="宋体" w:hAnsi="宋体"/>
          <w:color w:val="auto"/>
          <w:szCs w:val="21"/>
        </w:rPr>
      </w:pPr>
    </w:p>
    <w:p w14:paraId="57602559">
      <w:pPr>
        <w:spacing w:line="360" w:lineRule="auto"/>
        <w:ind w:firstLine="420" w:firstLineChars="200"/>
        <w:rPr>
          <w:rFonts w:ascii="宋体" w:hAnsi="宋体"/>
          <w:color w:val="auto"/>
          <w:szCs w:val="21"/>
        </w:rPr>
      </w:pPr>
    </w:p>
    <w:p w14:paraId="26F05F9F">
      <w:pPr>
        <w:spacing w:line="360" w:lineRule="auto"/>
        <w:ind w:firstLine="420" w:firstLineChars="200"/>
        <w:rPr>
          <w:rFonts w:ascii="宋体" w:hAnsi="宋体"/>
          <w:color w:val="auto"/>
          <w:szCs w:val="21"/>
        </w:rPr>
      </w:pPr>
    </w:p>
    <w:p w14:paraId="500085A9">
      <w:pPr>
        <w:spacing w:line="360" w:lineRule="auto"/>
        <w:ind w:firstLine="420" w:firstLineChars="200"/>
        <w:rPr>
          <w:rFonts w:ascii="宋体" w:hAnsi="宋体"/>
          <w:color w:val="auto"/>
          <w:szCs w:val="21"/>
        </w:rPr>
      </w:pPr>
    </w:p>
    <w:p w14:paraId="6251F7F8">
      <w:pPr>
        <w:spacing w:line="360" w:lineRule="auto"/>
        <w:ind w:firstLine="420" w:firstLineChars="200"/>
        <w:rPr>
          <w:rFonts w:ascii="宋体" w:hAnsi="宋体"/>
          <w:color w:val="auto"/>
          <w:szCs w:val="21"/>
        </w:rPr>
      </w:pPr>
    </w:p>
    <w:p w14:paraId="3E5C6296">
      <w:pPr>
        <w:pStyle w:val="10"/>
        <w:rPr>
          <w:rFonts w:ascii="宋体" w:hAnsi="宋体"/>
          <w:color w:val="auto"/>
          <w:szCs w:val="21"/>
        </w:rPr>
      </w:pPr>
    </w:p>
    <w:p w14:paraId="2062D856">
      <w:pPr>
        <w:pStyle w:val="10"/>
        <w:rPr>
          <w:rFonts w:ascii="宋体" w:hAnsi="宋体"/>
          <w:color w:val="auto"/>
          <w:szCs w:val="21"/>
        </w:rPr>
      </w:pPr>
    </w:p>
    <w:p w14:paraId="39022BBA">
      <w:pPr>
        <w:pStyle w:val="10"/>
        <w:rPr>
          <w:rFonts w:ascii="宋体" w:hAnsi="宋体"/>
          <w:color w:val="auto"/>
          <w:szCs w:val="21"/>
        </w:rPr>
      </w:pPr>
    </w:p>
    <w:p w14:paraId="76CFA7E3">
      <w:pPr>
        <w:pStyle w:val="10"/>
        <w:rPr>
          <w:rFonts w:ascii="宋体" w:hAnsi="宋体"/>
          <w:color w:val="auto"/>
          <w:szCs w:val="21"/>
        </w:rPr>
      </w:pPr>
    </w:p>
    <w:p w14:paraId="783DFA24">
      <w:pPr>
        <w:pStyle w:val="10"/>
        <w:rPr>
          <w:rFonts w:ascii="宋体" w:hAnsi="宋体"/>
          <w:color w:val="auto"/>
          <w:szCs w:val="21"/>
        </w:rPr>
      </w:pPr>
    </w:p>
    <w:p w14:paraId="0F624A2D">
      <w:pPr>
        <w:pStyle w:val="10"/>
        <w:rPr>
          <w:rFonts w:ascii="宋体" w:hAnsi="宋体"/>
          <w:color w:val="auto"/>
          <w:szCs w:val="21"/>
        </w:rPr>
      </w:pPr>
    </w:p>
    <w:p w14:paraId="41C21ECC">
      <w:pPr>
        <w:pStyle w:val="10"/>
        <w:rPr>
          <w:rFonts w:ascii="宋体" w:hAnsi="宋体"/>
          <w:color w:val="auto"/>
          <w:szCs w:val="21"/>
        </w:rPr>
      </w:pPr>
    </w:p>
    <w:p w14:paraId="48789933">
      <w:pPr>
        <w:pStyle w:val="10"/>
        <w:rPr>
          <w:rFonts w:ascii="宋体" w:hAnsi="宋体"/>
          <w:color w:val="auto"/>
          <w:szCs w:val="21"/>
        </w:rPr>
      </w:pPr>
    </w:p>
    <w:p w14:paraId="40FD4132">
      <w:pPr>
        <w:pStyle w:val="4"/>
        <w:jc w:val="center"/>
        <w:rPr>
          <w:rFonts w:hint="eastAsia"/>
          <w:color w:val="auto"/>
        </w:rPr>
      </w:pPr>
      <w:r>
        <w:rPr>
          <w:rFonts w:hint="eastAsia"/>
          <w:color w:val="auto"/>
        </w:rPr>
        <w:t xml:space="preserve">第四章  </w:t>
      </w:r>
      <w:bookmarkStart w:id="40" w:name="_Hlk68601507"/>
      <w:r>
        <w:rPr>
          <w:rFonts w:hint="eastAsia"/>
          <w:color w:val="auto"/>
        </w:rPr>
        <w:t>评审程序和评定成交的标准</w:t>
      </w:r>
      <w:bookmarkEnd w:id="40"/>
    </w:p>
    <w:p w14:paraId="5E41F3BC">
      <w:pPr>
        <w:spacing w:line="360" w:lineRule="auto"/>
        <w:jc w:val="center"/>
        <w:rPr>
          <w:rFonts w:hint="eastAsia" w:ascii="宋体" w:hAnsi="宋体"/>
          <w:b/>
          <w:color w:val="auto"/>
          <w:sz w:val="32"/>
          <w:szCs w:val="32"/>
        </w:rPr>
      </w:pPr>
      <w:r>
        <w:rPr>
          <w:rFonts w:hint="eastAsia" w:ascii="宋体" w:hAnsi="宋体"/>
          <w:b/>
          <w:color w:val="auto"/>
          <w:sz w:val="32"/>
          <w:szCs w:val="32"/>
        </w:rPr>
        <w:t>一、评审程序</w:t>
      </w:r>
    </w:p>
    <w:p w14:paraId="4DEC67FC">
      <w:pPr>
        <w:spacing w:line="360" w:lineRule="auto"/>
        <w:ind w:firstLine="482" w:firstLineChars="200"/>
        <w:rPr>
          <w:rFonts w:ascii="黑体" w:hAnsi="黑体" w:eastAsia="黑体"/>
          <w:b/>
          <w:bCs/>
          <w:color w:val="auto"/>
          <w:sz w:val="24"/>
        </w:rPr>
      </w:pPr>
      <w:r>
        <w:rPr>
          <w:rFonts w:ascii="黑体" w:hAnsi="黑体" w:eastAsia="黑体"/>
          <w:b/>
          <w:bCs/>
          <w:color w:val="auto"/>
          <w:sz w:val="24"/>
        </w:rPr>
        <w:t>1</w:t>
      </w:r>
      <w:r>
        <w:rPr>
          <w:rFonts w:hint="eastAsia" w:ascii="黑体" w:hAnsi="黑体" w:eastAsia="黑体"/>
          <w:b/>
          <w:bCs/>
          <w:color w:val="auto"/>
          <w:sz w:val="24"/>
        </w:rPr>
        <w:t>.确认谈判文件</w:t>
      </w:r>
    </w:p>
    <w:p w14:paraId="3F5B1F58">
      <w:pPr>
        <w:spacing w:line="360" w:lineRule="auto"/>
        <w:ind w:firstLine="420" w:firstLineChars="200"/>
        <w:rPr>
          <w:rFonts w:hint="eastAsia" w:ascii="宋体" w:hAnsi="宋体"/>
          <w:color w:val="auto"/>
          <w:szCs w:val="21"/>
        </w:rPr>
      </w:pPr>
      <w:r>
        <w:rPr>
          <w:rFonts w:hint="eastAsia" w:ascii="宋体" w:hAnsi="宋体"/>
          <w:color w:val="auto"/>
          <w:szCs w:val="21"/>
        </w:rPr>
        <w:t>由谈判小组确认谈判文件。</w:t>
      </w:r>
    </w:p>
    <w:p w14:paraId="13F6B050">
      <w:pPr>
        <w:spacing w:line="360" w:lineRule="auto"/>
        <w:ind w:firstLine="482" w:firstLineChars="200"/>
        <w:rPr>
          <w:rFonts w:ascii="黑体" w:hAnsi="黑体" w:eastAsia="黑体"/>
          <w:b/>
          <w:bCs/>
          <w:color w:val="auto"/>
          <w:sz w:val="24"/>
        </w:rPr>
      </w:pPr>
      <w:r>
        <w:rPr>
          <w:rFonts w:ascii="黑体" w:hAnsi="黑体" w:eastAsia="黑体"/>
          <w:b/>
          <w:bCs/>
          <w:color w:val="auto"/>
          <w:sz w:val="24"/>
        </w:rPr>
        <w:t>2</w:t>
      </w:r>
      <w:r>
        <w:rPr>
          <w:rFonts w:hint="eastAsia" w:ascii="黑体" w:hAnsi="黑体" w:eastAsia="黑体"/>
          <w:b/>
          <w:bCs/>
          <w:color w:val="auto"/>
          <w:sz w:val="24"/>
        </w:rPr>
        <w:t>.资格审查</w:t>
      </w:r>
    </w:p>
    <w:p w14:paraId="00EC66E8">
      <w:pPr>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.1响应文件开启后，谈判小组依法对供应商的资格证明文件进行审查。</w:t>
      </w:r>
    </w:p>
    <w:p w14:paraId="061ADD2E">
      <w:pPr>
        <w:snapToGrid w:val="0"/>
        <w:spacing w:line="360" w:lineRule="auto"/>
        <w:ind w:firstLine="420" w:firstLineChars="200"/>
        <w:rPr>
          <w:rFonts w:hint="eastAsia" w:ascii="宋体" w:hAnsi="宋体"/>
          <w:color w:val="auto"/>
          <w:szCs w:val="21"/>
        </w:rPr>
      </w:pPr>
      <w:r>
        <w:rPr>
          <w:rFonts w:hint="eastAsia" w:ascii="宋体" w:hAnsi="宋体"/>
          <w:color w:val="auto"/>
          <w:szCs w:val="21"/>
        </w:rPr>
        <w:t>注：</w:t>
      </w:r>
      <w:r>
        <w:rPr>
          <w:rFonts w:hint="eastAsia"/>
          <w:color w:val="auto"/>
        </w:rPr>
        <w:t>谈判小组</w:t>
      </w:r>
      <w:r>
        <w:rPr>
          <w:rFonts w:hint="eastAsia" w:ascii="宋体" w:hAnsi="宋体"/>
          <w:color w:val="auto"/>
          <w:szCs w:val="21"/>
        </w:rPr>
        <w:t>在资格审查结束前，对供应商进行信用查询。</w:t>
      </w:r>
    </w:p>
    <w:p w14:paraId="224B050E">
      <w:pPr>
        <w:snapToGrid w:val="0"/>
        <w:spacing w:line="360" w:lineRule="auto"/>
        <w:ind w:firstLine="420" w:firstLineChars="200"/>
        <w:rPr>
          <w:rFonts w:hint="eastAsia" w:ascii="宋体" w:hAnsi="宋体"/>
          <w:color w:val="auto"/>
          <w:szCs w:val="21"/>
        </w:rPr>
      </w:pPr>
      <w:r>
        <w:rPr>
          <w:rFonts w:hint="eastAsia" w:ascii="宋体" w:hAnsi="宋体"/>
          <w:color w:val="auto"/>
          <w:szCs w:val="21"/>
        </w:rPr>
        <w:t>（1）查询渠道：“政采云”平台“信用中国”网站(www.creditchina.gov.cn)、中国政府采购网(www.ccgp.gov.cn)链接入口。</w:t>
      </w:r>
    </w:p>
    <w:p w14:paraId="19B41123">
      <w:pPr>
        <w:snapToGrid w:val="0"/>
        <w:spacing w:line="360" w:lineRule="auto"/>
        <w:ind w:firstLine="420" w:firstLineChars="200"/>
        <w:rPr>
          <w:rFonts w:hint="eastAsia" w:ascii="宋体" w:hAnsi="宋体"/>
          <w:color w:val="auto"/>
          <w:szCs w:val="21"/>
        </w:rPr>
      </w:pPr>
      <w:r>
        <w:rPr>
          <w:rFonts w:hint="eastAsia" w:ascii="宋体" w:hAnsi="宋体"/>
          <w:color w:val="auto"/>
          <w:szCs w:val="21"/>
        </w:rPr>
        <w:t>（2）信用查询截止时点：资格审查结束前。</w:t>
      </w:r>
    </w:p>
    <w:p w14:paraId="4EE6C0CF">
      <w:pPr>
        <w:snapToGrid w:val="0"/>
        <w:spacing w:line="360" w:lineRule="auto"/>
        <w:ind w:firstLine="420" w:firstLineChars="200"/>
        <w:rPr>
          <w:rFonts w:hint="eastAsia" w:ascii="宋体" w:hAnsi="宋体"/>
          <w:color w:val="auto"/>
          <w:szCs w:val="21"/>
        </w:rPr>
      </w:pPr>
      <w:r>
        <w:rPr>
          <w:rFonts w:hint="eastAsia" w:ascii="宋体" w:hAnsi="宋体"/>
          <w:color w:val="auto"/>
          <w:szCs w:val="21"/>
        </w:rPr>
        <w:t>（3）查询记录和证据留存方式：在查询网站中直接查询，截图另存为电子文档作为评审资料保存。</w:t>
      </w:r>
    </w:p>
    <w:p w14:paraId="72FBE8F1">
      <w:pPr>
        <w:spacing w:line="360" w:lineRule="auto"/>
        <w:ind w:firstLine="420" w:firstLineChars="200"/>
        <w:rPr>
          <w:rFonts w:hint="eastAsia" w:ascii="宋体" w:hAnsi="宋体"/>
          <w:color w:val="auto"/>
          <w:szCs w:val="21"/>
        </w:rPr>
      </w:pPr>
      <w:r>
        <w:rPr>
          <w:rFonts w:hint="eastAsia" w:ascii="宋体" w:hAnsi="宋体"/>
          <w:color w:val="auto"/>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1F915A4A">
      <w:pPr>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.2资格审查标准为本谈判文件中载明对供应商资格要求的条件。本项目资格审查采用合格制，凡符合谈判文件规定的供应商资格要求的供应商均通过资格审查。</w:t>
      </w:r>
    </w:p>
    <w:p w14:paraId="31D302DB">
      <w:pPr>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.3 供应商有下列情形之一的，资格审查不通过，其响应文件按无效处理：</w:t>
      </w:r>
    </w:p>
    <w:p w14:paraId="461D71BD">
      <w:pPr>
        <w:snapToGrid w:val="0"/>
        <w:spacing w:line="360" w:lineRule="auto"/>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）不具备谈判文件中规定的资格要求的；</w:t>
      </w:r>
    </w:p>
    <w:p w14:paraId="7A39CA0E">
      <w:pPr>
        <w:spacing w:line="360" w:lineRule="auto"/>
        <w:ind w:firstLine="420" w:firstLineChars="200"/>
        <w:rPr>
          <w:rFonts w:hint="eastAsia" w:ascii="宋体" w:hAnsi="宋体"/>
          <w:color w:val="auto"/>
          <w:szCs w:val="21"/>
        </w:rPr>
      </w:pPr>
      <w:r>
        <w:rPr>
          <w:rFonts w:hint="eastAsia" w:ascii="宋体" w:hAnsi="宋体"/>
          <w:color w:val="auto"/>
          <w:szCs w:val="21"/>
        </w:rPr>
        <w:t>（2）未按谈判文件规定的方式获取本谈判文件的供应商；</w:t>
      </w:r>
    </w:p>
    <w:p w14:paraId="59579DA5">
      <w:pPr>
        <w:spacing w:line="360" w:lineRule="auto"/>
        <w:ind w:firstLine="420" w:firstLineChars="200"/>
        <w:contextualSpacing/>
        <w:rPr>
          <w:rFonts w:hint="eastAsia"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）响应文件中的资格证明文件缺少任一项“供应商须知前附表”资格证明文件规定的“必须提供”的文件资料的；</w:t>
      </w:r>
    </w:p>
    <w:p w14:paraId="221DD3D1">
      <w:pPr>
        <w:spacing w:line="360" w:lineRule="auto"/>
        <w:ind w:firstLine="420" w:firstLineChars="200"/>
        <w:contextualSpacing/>
        <w:rPr>
          <w:rFonts w:hint="eastAsia"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）响应文件中的资格证明文件出现任一项不符合“供应商须知前附表”资格证明文件规定的“必须提供”的文件资料要求或者无效的；</w:t>
      </w:r>
    </w:p>
    <w:p w14:paraId="76F194E2">
      <w:pPr>
        <w:spacing w:line="360" w:lineRule="auto"/>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11181495">
      <w:pPr>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.4通过资格审查的合格供应商不足3家（本章</w:t>
      </w:r>
      <w:r>
        <w:rPr>
          <w:rFonts w:ascii="宋体" w:hAnsi="宋体"/>
          <w:color w:val="auto"/>
          <w:szCs w:val="21"/>
        </w:rPr>
        <w:t>3.7</w:t>
      </w:r>
      <w:r>
        <w:rPr>
          <w:rFonts w:hint="eastAsia" w:ascii="宋体" w:hAnsi="宋体"/>
          <w:color w:val="auto"/>
          <w:szCs w:val="21"/>
        </w:rPr>
        <w:t>条规定除外）的，不得进入符合性审查环节，应当重新开展采购活动。</w:t>
      </w:r>
    </w:p>
    <w:p w14:paraId="45BD8F48">
      <w:pPr>
        <w:spacing w:line="360" w:lineRule="auto"/>
        <w:ind w:firstLine="482" w:firstLineChars="200"/>
        <w:rPr>
          <w:rFonts w:ascii="黑体" w:hAnsi="黑体" w:eastAsia="黑体"/>
          <w:b/>
          <w:bCs/>
          <w:color w:val="auto"/>
          <w:sz w:val="24"/>
        </w:rPr>
      </w:pPr>
      <w:r>
        <w:rPr>
          <w:rFonts w:ascii="黑体" w:hAnsi="黑体" w:eastAsia="黑体"/>
          <w:b/>
          <w:bCs/>
          <w:color w:val="auto"/>
          <w:sz w:val="24"/>
        </w:rPr>
        <w:t>3</w:t>
      </w:r>
      <w:r>
        <w:rPr>
          <w:rFonts w:hint="eastAsia" w:ascii="黑体" w:hAnsi="黑体" w:eastAsia="黑体"/>
          <w:b/>
          <w:bCs/>
          <w:color w:val="auto"/>
          <w:sz w:val="24"/>
        </w:rPr>
        <w:t>.符合性审查</w:t>
      </w:r>
    </w:p>
    <w:p w14:paraId="25C3D37A">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.1</w:t>
      </w:r>
      <w:r>
        <w:rPr>
          <w:rFonts w:hint="eastAsia" w:ascii="宋体" w:hAnsi="宋体"/>
          <w:color w:val="auto"/>
          <w:szCs w:val="21"/>
        </w:rPr>
        <w:t>谈判小组应当对符合资格的供应商的响应文件进行竞标报价、商务、技术等实质性要求符合性审查，以确定其是否满足谈判文件的实质性要求。</w:t>
      </w:r>
    </w:p>
    <w:p w14:paraId="1E7DB44A">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.2</w:t>
      </w:r>
      <w:r>
        <w:rPr>
          <w:rFonts w:hint="eastAsia" w:ascii="宋体" w:hAnsi="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F238F51">
      <w:pPr>
        <w:spacing w:line="360" w:lineRule="auto"/>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rPr>
        <w:t>签章</w:t>
      </w:r>
      <w:r>
        <w:rPr>
          <w:rFonts w:hint="eastAsia" w:ascii="宋体" w:hAnsi="宋体"/>
          <w:color w:val="auto"/>
          <w:spacing w:val="-6"/>
          <w:szCs w:val="21"/>
        </w:rPr>
        <w:t>。</w:t>
      </w:r>
    </w:p>
    <w:p w14:paraId="55529DAD">
      <w:pPr>
        <w:spacing w:line="360" w:lineRule="auto"/>
        <w:ind w:firstLine="420" w:firstLineChars="200"/>
        <w:rPr>
          <w:rFonts w:hint="eastAsia" w:ascii="宋体" w:hAnsi="宋体"/>
          <w:color w:val="auto"/>
          <w:szCs w:val="21"/>
        </w:rPr>
      </w:pPr>
      <w:r>
        <w:rPr>
          <w:rFonts w:hint="eastAsia" w:ascii="宋体" w:hAnsi="宋体"/>
          <w:color w:val="auto"/>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0BF51496">
      <w:pPr>
        <w:spacing w:line="360" w:lineRule="auto"/>
        <w:ind w:firstLine="396" w:firstLineChars="200"/>
        <w:rPr>
          <w:rFonts w:ascii="宋体" w:hAnsi="宋体"/>
          <w:color w:val="auto"/>
          <w:spacing w:val="-6"/>
          <w:szCs w:val="21"/>
        </w:rPr>
      </w:pPr>
      <w:r>
        <w:rPr>
          <w:rFonts w:ascii="宋体" w:hAnsi="宋体"/>
          <w:color w:val="auto"/>
          <w:spacing w:val="-6"/>
          <w:szCs w:val="21"/>
        </w:rPr>
        <w:t>3.4</w:t>
      </w:r>
      <w:r>
        <w:rPr>
          <w:rFonts w:hint="eastAsia" w:ascii="宋体" w:hAnsi="宋体"/>
          <w:color w:val="auto"/>
          <w:szCs w:val="21"/>
        </w:rPr>
        <w:t xml:space="preserve">首次响应文件报价出现前后不一致的，按照下列规定修正： </w:t>
      </w:r>
    </w:p>
    <w:p w14:paraId="569DCD38">
      <w:pPr>
        <w:spacing w:line="360" w:lineRule="auto"/>
        <w:ind w:firstLine="420" w:firstLineChars="200"/>
        <w:rPr>
          <w:rFonts w:hint="eastAsia" w:ascii="宋体" w:hAnsi="宋体"/>
          <w:color w:val="auto"/>
          <w:szCs w:val="21"/>
        </w:rPr>
      </w:pPr>
      <w:r>
        <w:rPr>
          <w:rFonts w:hint="eastAsia" w:ascii="宋体" w:hAnsi="宋体"/>
          <w:color w:val="auto"/>
          <w:szCs w:val="21"/>
        </w:rPr>
        <w:t>（1）响应文件中报价表内容与响应文件中相应内容不一致的，以报价表为准；</w:t>
      </w:r>
    </w:p>
    <w:p w14:paraId="25D4C9A8">
      <w:pPr>
        <w:spacing w:line="360" w:lineRule="auto"/>
        <w:ind w:firstLine="420" w:firstLineChars="200"/>
        <w:rPr>
          <w:rFonts w:hint="eastAsia" w:ascii="宋体" w:hAnsi="宋体"/>
          <w:color w:val="auto"/>
          <w:szCs w:val="21"/>
        </w:rPr>
      </w:pPr>
      <w:r>
        <w:rPr>
          <w:rFonts w:hint="eastAsia" w:ascii="宋体" w:hAnsi="宋体"/>
          <w:color w:val="auto"/>
          <w:szCs w:val="21"/>
        </w:rPr>
        <w:t>（2）大写金额和小写金额不一致的，以大写金额为准；</w:t>
      </w:r>
    </w:p>
    <w:p w14:paraId="274C4B81">
      <w:pPr>
        <w:spacing w:line="360" w:lineRule="auto"/>
        <w:ind w:firstLine="420" w:firstLineChars="200"/>
        <w:rPr>
          <w:rFonts w:hint="eastAsia" w:ascii="宋体" w:hAnsi="宋体"/>
          <w:color w:val="auto"/>
          <w:szCs w:val="21"/>
        </w:rPr>
      </w:pPr>
      <w:r>
        <w:rPr>
          <w:rFonts w:hint="eastAsia" w:ascii="宋体" w:hAnsi="宋体"/>
          <w:color w:val="auto"/>
          <w:szCs w:val="21"/>
        </w:rPr>
        <w:t>（3）单价金额小数点或者百分比有明显错位的，以报价表的总价为准，并修改单价；</w:t>
      </w:r>
    </w:p>
    <w:p w14:paraId="74855523">
      <w:pPr>
        <w:spacing w:line="360" w:lineRule="auto"/>
        <w:ind w:firstLine="420" w:firstLineChars="200"/>
        <w:rPr>
          <w:rFonts w:hint="eastAsia" w:ascii="宋体" w:hAnsi="宋体"/>
          <w:color w:val="auto"/>
          <w:szCs w:val="21"/>
        </w:rPr>
      </w:pPr>
      <w:r>
        <w:rPr>
          <w:rFonts w:hint="eastAsia" w:ascii="宋体" w:hAnsi="宋体"/>
          <w:color w:val="auto"/>
          <w:szCs w:val="21"/>
        </w:rPr>
        <w:t>（4）总价金额与按单价汇总金额不一致的，以单价金额计算结果为准。</w:t>
      </w:r>
    </w:p>
    <w:p w14:paraId="0C2AA930">
      <w:pPr>
        <w:spacing w:line="360" w:lineRule="auto"/>
        <w:ind w:firstLine="420" w:firstLineChars="200"/>
        <w:rPr>
          <w:rFonts w:hint="eastAsia" w:ascii="宋体" w:hAnsi="宋体"/>
          <w:color w:val="auto"/>
          <w:szCs w:val="21"/>
        </w:rPr>
      </w:pPr>
      <w:r>
        <w:rPr>
          <w:rFonts w:hint="eastAsia" w:ascii="宋体" w:hAnsi="宋体"/>
          <w:color w:val="auto"/>
          <w:szCs w:val="21"/>
        </w:rPr>
        <w:t>同时出现两种以上不一致的，按照以上（1）-（4）规定的顺序逐条进行修正。修正后的报价经供应商确认后产生约束力，供应商不确认的，其响应文件按无效响应处理。</w:t>
      </w:r>
    </w:p>
    <w:p w14:paraId="749061CE">
      <w:pPr>
        <w:spacing w:line="360" w:lineRule="auto"/>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商务技术报价评审</w:t>
      </w:r>
    </w:p>
    <w:p w14:paraId="03A36386">
      <w:pPr>
        <w:spacing w:line="360" w:lineRule="auto"/>
        <w:ind w:firstLine="420" w:firstLineChars="200"/>
        <w:rPr>
          <w:rFonts w:hint="eastAsia" w:ascii="宋体" w:hAnsi="宋体"/>
          <w:color w:val="auto"/>
          <w:szCs w:val="21"/>
        </w:rPr>
      </w:pPr>
      <w:r>
        <w:rPr>
          <w:rFonts w:hint="eastAsia" w:ascii="宋体" w:hAnsi="宋体"/>
          <w:color w:val="auto"/>
          <w:szCs w:val="21"/>
        </w:rPr>
        <w:t>在评审时，如发现下列情形之一的，将被视为响应文件无效处理：</w:t>
      </w:r>
    </w:p>
    <w:p w14:paraId="677F1D3E">
      <w:pPr>
        <w:spacing w:line="360" w:lineRule="auto"/>
        <w:ind w:firstLine="420" w:firstLineChars="200"/>
        <w:rPr>
          <w:rFonts w:hint="eastAsia" w:ascii="宋体" w:hAnsi="宋体"/>
          <w:color w:val="auto"/>
          <w:szCs w:val="21"/>
        </w:rPr>
      </w:pPr>
      <w:r>
        <w:rPr>
          <w:rFonts w:hint="eastAsia" w:ascii="宋体" w:hAnsi="宋体"/>
          <w:color w:val="auto"/>
          <w:szCs w:val="21"/>
        </w:rPr>
        <w:t>（1）商务技术评审</w:t>
      </w:r>
    </w:p>
    <w:p w14:paraId="3ED3C5D6">
      <w:pPr>
        <w:spacing w:line="360" w:lineRule="auto"/>
        <w:ind w:firstLine="420" w:firstLineChars="200"/>
        <w:rPr>
          <w:rFonts w:hint="eastAsia" w:ascii="宋体" w:hAnsi="宋体"/>
          <w:color w:val="auto"/>
          <w:szCs w:val="21"/>
        </w:rPr>
      </w:pPr>
      <w:r>
        <w:rPr>
          <w:rFonts w:hint="eastAsia" w:ascii="宋体" w:hAnsi="宋体"/>
          <w:color w:val="auto"/>
          <w:szCs w:val="21"/>
        </w:rPr>
        <w:t>1）响应文件未按谈判文件要求签署、盖章的；</w:t>
      </w:r>
    </w:p>
    <w:p w14:paraId="448FE161">
      <w:pPr>
        <w:spacing w:line="360" w:lineRule="auto"/>
        <w:ind w:firstLine="420" w:firstLineChars="200"/>
        <w:rPr>
          <w:rFonts w:hint="eastAsia" w:ascii="宋体" w:hAnsi="宋体"/>
          <w:color w:val="auto"/>
          <w:szCs w:val="21"/>
        </w:rPr>
      </w:pPr>
      <w:r>
        <w:rPr>
          <w:rFonts w:hint="eastAsia" w:ascii="宋体" w:hAnsi="宋体"/>
          <w:color w:val="auto"/>
          <w:szCs w:val="21"/>
        </w:rPr>
        <w:t xml:space="preserve">2）委托代理人未能出具有效身份证或者出具的身份证与授权委托书中的信息不符的； </w:t>
      </w:r>
    </w:p>
    <w:p w14:paraId="22C208F7">
      <w:pPr>
        <w:spacing w:line="360" w:lineRule="auto"/>
        <w:ind w:firstLine="420" w:firstLineChars="200"/>
        <w:rPr>
          <w:rFonts w:hint="eastAsia" w:ascii="宋体" w:hAnsi="宋体"/>
          <w:color w:val="auto"/>
          <w:szCs w:val="21"/>
        </w:rPr>
      </w:pPr>
      <w:r>
        <w:rPr>
          <w:rFonts w:hint="eastAsia" w:ascii="宋体" w:hAnsi="宋体"/>
          <w:color w:val="auto"/>
          <w:szCs w:val="21"/>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4F19FE2">
      <w:pPr>
        <w:spacing w:line="360" w:lineRule="auto"/>
        <w:ind w:firstLine="420" w:firstLineChars="200"/>
        <w:rPr>
          <w:rFonts w:hint="eastAsia" w:ascii="宋体" w:hAnsi="宋体"/>
          <w:color w:val="auto"/>
          <w:szCs w:val="21"/>
        </w:rPr>
      </w:pPr>
      <w:r>
        <w:rPr>
          <w:rFonts w:hint="eastAsia" w:ascii="宋体" w:hAnsi="宋体"/>
          <w:color w:val="auto"/>
          <w:szCs w:val="21"/>
        </w:rPr>
        <w:t>4）商务要求允许负偏离的条款数超过“供应商须知前附表”规定项数的；</w:t>
      </w:r>
    </w:p>
    <w:p w14:paraId="27BD8E9D">
      <w:pPr>
        <w:spacing w:line="360" w:lineRule="auto"/>
        <w:ind w:firstLine="420" w:firstLineChars="200"/>
        <w:rPr>
          <w:rFonts w:hint="eastAsia" w:ascii="宋体" w:hAnsi="宋体"/>
          <w:color w:val="auto"/>
          <w:szCs w:val="21"/>
        </w:rPr>
      </w:pPr>
      <w:r>
        <w:rPr>
          <w:rFonts w:hint="eastAsia" w:ascii="宋体" w:hAnsi="宋体"/>
          <w:color w:val="auto"/>
          <w:szCs w:val="21"/>
        </w:rPr>
        <w:t>5）未对竞标有效期作出响应或者响应文件承诺的竞标有效期不满足谈判文件要求；</w:t>
      </w:r>
    </w:p>
    <w:p w14:paraId="2483AE51">
      <w:pPr>
        <w:spacing w:line="360" w:lineRule="auto"/>
        <w:ind w:firstLine="420" w:firstLineChars="200"/>
        <w:rPr>
          <w:rFonts w:hint="eastAsia" w:ascii="宋体" w:hAnsi="宋体"/>
          <w:color w:val="auto"/>
          <w:szCs w:val="21"/>
        </w:rPr>
      </w:pPr>
      <w:r>
        <w:rPr>
          <w:rFonts w:hint="eastAsia" w:ascii="宋体" w:hAnsi="宋体"/>
          <w:color w:val="auto"/>
          <w:szCs w:val="21"/>
        </w:rPr>
        <w:t>6）响应文件的实质性内容未使用中文表述、使用计量单位不符合谈判文件要求的；</w:t>
      </w:r>
    </w:p>
    <w:p w14:paraId="63884DC2">
      <w:pPr>
        <w:spacing w:line="360" w:lineRule="auto"/>
        <w:ind w:firstLine="420" w:firstLineChars="200"/>
        <w:rPr>
          <w:rFonts w:hint="eastAsia" w:ascii="宋体" w:hAnsi="宋体"/>
          <w:color w:val="auto"/>
          <w:szCs w:val="21"/>
        </w:rPr>
      </w:pPr>
      <w:r>
        <w:rPr>
          <w:rFonts w:hint="eastAsia" w:ascii="宋体" w:hAnsi="宋体"/>
          <w:color w:val="auto"/>
          <w:szCs w:val="21"/>
        </w:rPr>
        <w:t>7）响应文件中的文件资料因填写不齐全或者内容虚假或者出现其他情形而导致被谈判小组认定无效的；</w:t>
      </w:r>
    </w:p>
    <w:p w14:paraId="0E6E8434">
      <w:pPr>
        <w:spacing w:line="360" w:lineRule="auto"/>
        <w:ind w:firstLine="420" w:firstLineChars="200"/>
        <w:rPr>
          <w:rFonts w:hint="eastAsia" w:ascii="宋体" w:hAnsi="宋体"/>
          <w:color w:val="auto"/>
          <w:szCs w:val="21"/>
        </w:rPr>
      </w:pPr>
      <w:r>
        <w:rPr>
          <w:rFonts w:hint="eastAsia" w:ascii="宋体" w:hAnsi="宋体"/>
          <w:color w:val="auto"/>
          <w:szCs w:val="21"/>
        </w:rPr>
        <w:t>8）响应文件含有采购人不能接受的附加条件的；</w:t>
      </w:r>
    </w:p>
    <w:p w14:paraId="17812344">
      <w:pPr>
        <w:spacing w:line="360" w:lineRule="auto"/>
        <w:ind w:firstLine="420" w:firstLineChars="200"/>
        <w:rPr>
          <w:rFonts w:hint="eastAsia" w:ascii="宋体" w:hAnsi="宋体"/>
          <w:color w:val="auto"/>
          <w:szCs w:val="21"/>
        </w:rPr>
      </w:pPr>
      <w:r>
        <w:rPr>
          <w:rFonts w:hint="eastAsia" w:ascii="宋体" w:hAnsi="宋体"/>
          <w:color w:val="auto"/>
          <w:szCs w:val="21"/>
        </w:rPr>
        <w:t>9）属于“供应商须知正文”第7.</w:t>
      </w:r>
      <w:r>
        <w:rPr>
          <w:rFonts w:ascii="宋体" w:hAnsi="宋体"/>
          <w:color w:val="auto"/>
          <w:szCs w:val="21"/>
        </w:rPr>
        <w:t>5</w:t>
      </w:r>
      <w:r>
        <w:rPr>
          <w:rFonts w:hint="eastAsia" w:ascii="宋体" w:hAnsi="宋体"/>
          <w:color w:val="auto"/>
          <w:szCs w:val="21"/>
        </w:rPr>
        <w:t>条的情形的；</w:t>
      </w:r>
    </w:p>
    <w:p w14:paraId="4DD38466">
      <w:pPr>
        <w:spacing w:line="360" w:lineRule="auto"/>
        <w:ind w:firstLine="420" w:firstLineChars="200"/>
        <w:rPr>
          <w:rFonts w:hint="eastAsia" w:ascii="宋体" w:hAnsi="宋体"/>
          <w:color w:val="auto"/>
          <w:szCs w:val="21"/>
        </w:rPr>
      </w:pPr>
      <w:r>
        <w:rPr>
          <w:rFonts w:hint="eastAsia" w:ascii="宋体" w:hAnsi="宋体"/>
          <w:color w:val="auto"/>
          <w:szCs w:val="21"/>
        </w:rPr>
        <w:t>10）技术评审允许负偏离的条款数超过“供应商须知前附表”规定项数的；</w:t>
      </w:r>
    </w:p>
    <w:p w14:paraId="0079C450">
      <w:pPr>
        <w:spacing w:line="360" w:lineRule="auto"/>
        <w:ind w:firstLine="420" w:firstLineChars="200"/>
        <w:rPr>
          <w:rFonts w:hint="eastAsia" w:ascii="宋体" w:hAnsi="宋体"/>
          <w:color w:val="auto"/>
          <w:szCs w:val="21"/>
        </w:rPr>
      </w:pPr>
      <w:r>
        <w:rPr>
          <w:rFonts w:hint="eastAsia" w:ascii="宋体" w:hAnsi="宋体"/>
          <w:color w:val="auto"/>
          <w:szCs w:val="21"/>
        </w:rPr>
        <w:t>11）虚假竞标，或者出现其他情形而导致被谈判小组认定无效的；</w:t>
      </w:r>
    </w:p>
    <w:p w14:paraId="1D9CCE59">
      <w:pPr>
        <w:spacing w:line="360" w:lineRule="auto"/>
        <w:ind w:firstLine="420" w:firstLineChars="200"/>
        <w:rPr>
          <w:rFonts w:hint="eastAsia" w:ascii="宋体" w:hAnsi="宋体"/>
          <w:color w:val="auto"/>
          <w:szCs w:val="21"/>
        </w:rPr>
      </w:pPr>
      <w:r>
        <w:rPr>
          <w:rFonts w:hint="eastAsia" w:ascii="宋体" w:hAnsi="宋体"/>
          <w:color w:val="auto"/>
          <w:szCs w:val="21"/>
        </w:rPr>
        <w:t>12）</w:t>
      </w:r>
      <w:bookmarkStart w:id="41" w:name="_Hlk71704147"/>
      <w:r>
        <w:rPr>
          <w:rFonts w:hint="eastAsia" w:ascii="宋体" w:hAnsi="宋体"/>
          <w:color w:val="auto"/>
          <w:szCs w:val="21"/>
        </w:rPr>
        <w:t>谈判文件未载明允许提供备选（替代）竞标方案或明确不允许提供备选（替代）竞标方案时，供应商提供了备选（替代）竞标方案的；</w:t>
      </w:r>
      <w:bookmarkEnd w:id="41"/>
    </w:p>
    <w:p w14:paraId="7DCB5C33">
      <w:pPr>
        <w:spacing w:line="360" w:lineRule="auto"/>
        <w:ind w:firstLine="420" w:firstLineChars="200"/>
        <w:rPr>
          <w:rFonts w:hint="eastAsia" w:ascii="宋体" w:hAnsi="宋体"/>
          <w:color w:val="auto"/>
          <w:szCs w:val="21"/>
        </w:rPr>
      </w:pPr>
      <w:r>
        <w:rPr>
          <w:rFonts w:hint="eastAsia" w:ascii="宋体" w:hAnsi="宋体"/>
          <w:color w:val="auto"/>
          <w:szCs w:val="21"/>
        </w:rPr>
        <w:t>13）响应文件标注的项目名称或者项目编号与谈判文件标注的项目名称或者项目编号不一致的；</w:t>
      </w:r>
    </w:p>
    <w:p w14:paraId="47BB9DB4">
      <w:pPr>
        <w:spacing w:line="360" w:lineRule="auto"/>
        <w:ind w:firstLine="420" w:firstLineChars="200"/>
        <w:rPr>
          <w:rFonts w:hint="eastAsia" w:ascii="宋体" w:hAnsi="宋体"/>
          <w:color w:val="auto"/>
          <w:szCs w:val="21"/>
        </w:rPr>
      </w:pPr>
      <w:r>
        <w:rPr>
          <w:rFonts w:hint="eastAsia" w:ascii="宋体" w:hAnsi="宋体"/>
          <w:color w:val="auto"/>
          <w:szCs w:val="21"/>
        </w:rPr>
        <w:t>14）谈判文件明确不允许分包，响应文件拟分包的；</w:t>
      </w:r>
    </w:p>
    <w:p w14:paraId="06A705C8">
      <w:pPr>
        <w:spacing w:line="360" w:lineRule="auto"/>
        <w:ind w:firstLine="420" w:firstLineChars="200"/>
        <w:rPr>
          <w:rFonts w:hint="eastAsia" w:ascii="宋体" w:hAnsi="宋体"/>
          <w:color w:val="auto"/>
          <w:szCs w:val="21"/>
        </w:rPr>
      </w:pPr>
      <w:r>
        <w:rPr>
          <w:rFonts w:hint="eastAsia" w:ascii="宋体" w:hAnsi="宋体"/>
          <w:color w:val="auto"/>
          <w:szCs w:val="21"/>
        </w:rPr>
        <w:t>15）未响应谈判文件实质性要求；</w:t>
      </w:r>
    </w:p>
    <w:p w14:paraId="2BAD199A">
      <w:pPr>
        <w:spacing w:line="360" w:lineRule="auto"/>
        <w:ind w:firstLine="420" w:firstLineChars="200"/>
        <w:rPr>
          <w:rFonts w:hint="eastAsia" w:ascii="宋体" w:hAnsi="宋体"/>
          <w:color w:val="auto"/>
          <w:szCs w:val="21"/>
        </w:rPr>
      </w:pPr>
      <w:r>
        <w:rPr>
          <w:rFonts w:hint="eastAsia" w:ascii="宋体" w:hAnsi="宋体"/>
          <w:color w:val="auto"/>
          <w:szCs w:val="21"/>
        </w:rPr>
        <w:t>16）法律、法规和谈判文件规定的其他无效情形。</w:t>
      </w:r>
    </w:p>
    <w:p w14:paraId="41BEBC0E">
      <w:pPr>
        <w:spacing w:line="360" w:lineRule="auto"/>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2）报</w:t>
      </w:r>
      <w:r>
        <w:rPr>
          <w:rFonts w:hint="eastAsia" w:ascii="宋体" w:hAnsi="宋体"/>
          <w:color w:val="auto"/>
          <w:szCs w:val="21"/>
        </w:rPr>
        <w:t>价评审</w:t>
      </w:r>
    </w:p>
    <w:p w14:paraId="15ADBB28">
      <w:pPr>
        <w:spacing w:line="360" w:lineRule="auto"/>
        <w:ind w:firstLine="420" w:firstLineChars="200"/>
        <w:rPr>
          <w:rFonts w:hint="eastAsia" w:ascii="宋体" w:hAnsi="宋体"/>
          <w:color w:val="auto"/>
          <w:szCs w:val="21"/>
        </w:rPr>
      </w:pPr>
      <w:r>
        <w:rPr>
          <w:rFonts w:hint="eastAsia" w:ascii="宋体" w:hAnsi="宋体"/>
          <w:color w:val="auto"/>
          <w:szCs w:val="21"/>
        </w:rPr>
        <w:t>1）响应文件未提供“供应商须知前附表” 报价文件中规定的“竞标报价表”的；</w:t>
      </w:r>
    </w:p>
    <w:p w14:paraId="59C2878A">
      <w:pPr>
        <w:spacing w:line="360" w:lineRule="auto"/>
        <w:ind w:firstLine="420" w:firstLineChars="200"/>
        <w:rPr>
          <w:rFonts w:hint="eastAsia" w:ascii="宋体" w:hAnsi="宋体"/>
          <w:color w:val="auto"/>
          <w:szCs w:val="21"/>
        </w:rPr>
      </w:pPr>
      <w:r>
        <w:rPr>
          <w:rFonts w:hint="eastAsia" w:ascii="宋体" w:hAnsi="宋体"/>
          <w:color w:val="auto"/>
          <w:szCs w:val="21"/>
        </w:rPr>
        <w:t>2）未采用人民币报价或者未按照谈判文件标明的币种报价的；</w:t>
      </w:r>
    </w:p>
    <w:p w14:paraId="21A8BAEB">
      <w:pPr>
        <w:spacing w:line="360" w:lineRule="auto"/>
        <w:ind w:firstLine="420" w:firstLineChars="200"/>
        <w:rPr>
          <w:rFonts w:hint="eastAsia" w:ascii="宋体" w:hAnsi="宋体"/>
          <w:color w:val="auto"/>
          <w:szCs w:val="21"/>
        </w:rPr>
      </w:pPr>
      <w:r>
        <w:rPr>
          <w:rFonts w:hint="eastAsia" w:ascii="宋体" w:hAnsi="宋体"/>
          <w:color w:val="auto"/>
          <w:szCs w:val="21"/>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1C44796C">
      <w:pPr>
        <w:spacing w:line="360" w:lineRule="auto"/>
        <w:ind w:firstLine="420" w:firstLineChars="200"/>
        <w:rPr>
          <w:rFonts w:hint="eastAsia" w:ascii="宋体" w:hAnsi="宋体"/>
          <w:color w:val="auto"/>
          <w:szCs w:val="21"/>
        </w:rPr>
      </w:pPr>
      <w:r>
        <w:rPr>
          <w:rFonts w:hint="eastAsia" w:ascii="宋体" w:hAnsi="宋体"/>
          <w:color w:val="auto"/>
          <w:szCs w:val="21"/>
        </w:rPr>
        <w:t>4）竞标报价（包含首次报价、最后报价）超过所竞标项目规定的采购预算金额或者最高限价的（如本项目公布了最高限价）；竞标报价（包含首次报价、最后报价）超过谈判文件分项采购预算金额或者最高限价的（如本项目公布了最高限价）；</w:t>
      </w:r>
    </w:p>
    <w:p w14:paraId="36EFF408">
      <w:pPr>
        <w:spacing w:line="360" w:lineRule="auto"/>
        <w:ind w:firstLine="420" w:firstLineChars="200"/>
        <w:rPr>
          <w:rFonts w:hint="eastAsia" w:ascii="宋体" w:hAnsi="宋体"/>
          <w:color w:val="auto"/>
          <w:szCs w:val="21"/>
        </w:rPr>
      </w:pPr>
      <w:r>
        <w:rPr>
          <w:rFonts w:hint="eastAsia" w:ascii="宋体" w:hAnsi="宋体"/>
          <w:color w:val="auto"/>
          <w:szCs w:val="21"/>
        </w:rPr>
        <w:t>5）修正后的报价，供应商不确认的；或者经供应商确认修正后的竞标报价（包含首次报价、最后报价）超过所竞标项目规定的采购预算金额或者最高限价（如本项目公布了最高限价）；或者经供应商确认修正后竞标报价（包含首次报价、最后报价）超过谈判文件分项采购预算金额或者最高限价的（如本项目公布了最高限价）。</w:t>
      </w:r>
    </w:p>
    <w:p w14:paraId="2AE9E4C4">
      <w:pPr>
        <w:spacing w:line="360" w:lineRule="auto"/>
        <w:ind w:firstLine="420" w:firstLineChars="200"/>
        <w:rPr>
          <w:rFonts w:hint="eastAsia" w:ascii="宋体" w:hAnsi="宋体"/>
          <w:color w:val="auto"/>
          <w:szCs w:val="21"/>
        </w:rPr>
      </w:pPr>
      <w:r>
        <w:rPr>
          <w:rFonts w:hint="eastAsia" w:ascii="宋体" w:hAnsi="宋体"/>
          <w:color w:val="auto"/>
          <w:szCs w:val="21"/>
        </w:rPr>
        <w:t>6）响应文件响应的标的数量及单位与竞争性谈判采购文件要求实质性不一致的。</w:t>
      </w:r>
    </w:p>
    <w:p w14:paraId="5C321F2D">
      <w:pPr>
        <w:spacing w:line="360" w:lineRule="auto"/>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76F9E6BA">
      <w:pPr>
        <w:spacing w:line="360" w:lineRule="auto"/>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442B1E8B">
      <w:pPr>
        <w:spacing w:line="360" w:lineRule="auto"/>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.8除本章3.7条规定的情形外，通过符合性审查的合格供应商不足3家的，不得进入谈判环节，应当重新开展采购活动。</w:t>
      </w:r>
    </w:p>
    <w:p w14:paraId="1531B6EB">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4</w:t>
      </w:r>
      <w:r>
        <w:rPr>
          <w:rFonts w:ascii="黑体" w:hAnsi="黑体" w:eastAsia="黑体"/>
          <w:b/>
          <w:bCs/>
          <w:color w:val="auto"/>
          <w:sz w:val="24"/>
        </w:rPr>
        <w:t>.</w:t>
      </w:r>
      <w:r>
        <w:rPr>
          <w:rFonts w:hint="eastAsia" w:ascii="黑体" w:hAnsi="黑体" w:eastAsia="黑体"/>
          <w:b/>
          <w:bCs/>
          <w:color w:val="auto"/>
          <w:sz w:val="24"/>
        </w:rPr>
        <w:t>谈判程序</w:t>
      </w:r>
    </w:p>
    <w:p w14:paraId="67E560FB">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4</w:t>
      </w:r>
      <w:r>
        <w:rPr>
          <w:rFonts w:ascii="宋体" w:hAnsi="宋体"/>
          <w:color w:val="auto"/>
          <w:kern w:val="0"/>
          <w:szCs w:val="21"/>
        </w:rPr>
        <w:t>.1</w:t>
      </w:r>
      <w:r>
        <w:rPr>
          <w:rFonts w:hint="eastAsia" w:ascii="宋体" w:hAnsi="宋体"/>
          <w:color w:val="auto"/>
          <w:kern w:val="0"/>
          <w:szCs w:val="21"/>
        </w:rPr>
        <w:t>谈判小组</w:t>
      </w:r>
      <w:r>
        <w:rPr>
          <w:rFonts w:hint="eastAsia" w:ascii="宋体" w:hAnsi="宋体"/>
          <w:color w:val="auto"/>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17A222AD">
      <w:pPr>
        <w:spacing w:line="360" w:lineRule="auto"/>
        <w:ind w:firstLine="420" w:firstLineChars="200"/>
        <w:rPr>
          <w:rFonts w:hint="eastAsia" w:ascii="宋体" w:hAnsi="宋体"/>
          <w:color w:val="auto"/>
          <w:szCs w:val="21"/>
        </w:rPr>
      </w:pPr>
      <w:r>
        <w:rPr>
          <w:rFonts w:hint="eastAsia" w:ascii="宋体" w:hAnsi="宋体"/>
          <w:color w:val="auto"/>
          <w:szCs w:val="21"/>
        </w:rPr>
        <w:t>4</w:t>
      </w:r>
      <w:r>
        <w:rPr>
          <w:rFonts w:ascii="宋体" w:hAnsi="宋体"/>
          <w:color w:val="auto"/>
          <w:szCs w:val="21"/>
        </w:rPr>
        <w:t>.2</w:t>
      </w:r>
      <w:r>
        <w:rPr>
          <w:rFonts w:hint="eastAsia" w:ascii="宋体" w:hAnsi="宋体"/>
          <w:color w:val="auto"/>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F51CFF6">
      <w:pPr>
        <w:spacing w:line="360" w:lineRule="auto"/>
        <w:ind w:firstLine="420" w:firstLineChars="200"/>
        <w:rPr>
          <w:rFonts w:ascii="宋体" w:hAnsi="宋体"/>
          <w:color w:val="auto"/>
          <w:szCs w:val="21"/>
        </w:rPr>
      </w:pPr>
      <w:r>
        <w:rPr>
          <w:rFonts w:ascii="宋体" w:hAnsi="宋体"/>
          <w:color w:val="auto"/>
          <w:szCs w:val="21"/>
        </w:rPr>
        <w:t>4.3</w:t>
      </w:r>
      <w:r>
        <w:rPr>
          <w:rFonts w:hint="eastAsia" w:ascii="宋体" w:hAnsi="宋体"/>
          <w:color w:val="auto"/>
          <w:szCs w:val="21"/>
        </w:rPr>
        <w:t>对谈判文件作出的实质性变动是谈判文件的有效组成部分，由谈判小组及时以电子澄清函形式同时通知所有参加谈判的供应商。</w:t>
      </w:r>
    </w:p>
    <w:p w14:paraId="6773322D">
      <w:pPr>
        <w:spacing w:line="360" w:lineRule="auto"/>
        <w:ind w:firstLine="420" w:firstLineChars="200"/>
        <w:rPr>
          <w:rFonts w:ascii="宋体" w:hAnsi="宋体"/>
          <w:color w:val="auto"/>
          <w:szCs w:val="21"/>
        </w:rPr>
      </w:pPr>
      <w:r>
        <w:rPr>
          <w:rFonts w:ascii="宋体" w:hAnsi="宋体"/>
          <w:color w:val="auto"/>
          <w:szCs w:val="21"/>
        </w:rPr>
        <w:t>4.4</w:t>
      </w:r>
      <w:r>
        <w:rPr>
          <w:rFonts w:hint="eastAsia" w:ascii="宋体" w:hAnsi="宋体"/>
          <w:color w:val="auto"/>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193541DD">
      <w:pPr>
        <w:spacing w:line="360" w:lineRule="auto"/>
        <w:ind w:firstLine="420" w:firstLineChars="200"/>
        <w:rPr>
          <w:rFonts w:ascii="宋体" w:hAnsi="宋体"/>
          <w:color w:val="auto"/>
          <w:szCs w:val="21"/>
        </w:rPr>
      </w:pPr>
      <w:r>
        <w:rPr>
          <w:rFonts w:ascii="宋体" w:hAnsi="宋体"/>
          <w:color w:val="auto"/>
          <w:szCs w:val="21"/>
        </w:rPr>
        <w:t>4.5</w:t>
      </w:r>
      <w:r>
        <w:rPr>
          <w:rFonts w:hint="eastAsia" w:ascii="宋体" w:hAnsi="宋体"/>
          <w:color w:val="auto"/>
          <w:szCs w:val="21"/>
        </w:rPr>
        <w:t>谈判中，谈判的任何一方不得透露与谈判有关的其他供应商的技术资料、价格和其他信息。</w:t>
      </w:r>
    </w:p>
    <w:p w14:paraId="450890A7">
      <w:pPr>
        <w:widowControl/>
        <w:tabs>
          <w:tab w:val="left" w:pos="540"/>
        </w:tabs>
        <w:spacing w:line="360" w:lineRule="auto"/>
        <w:ind w:firstLine="420" w:firstLineChars="200"/>
        <w:jc w:val="left"/>
        <w:rPr>
          <w:rFonts w:ascii="宋体" w:hAnsi="宋体"/>
          <w:color w:val="auto"/>
          <w:szCs w:val="21"/>
        </w:rPr>
      </w:pPr>
      <w:r>
        <w:rPr>
          <w:rFonts w:ascii="宋体" w:hAnsi="宋体"/>
          <w:color w:val="auto"/>
          <w:szCs w:val="21"/>
        </w:rPr>
        <w:t>4.6</w:t>
      </w:r>
      <w:r>
        <w:rPr>
          <w:rFonts w:hint="eastAsia" w:ascii="宋体" w:hAnsi="宋体"/>
          <w:color w:val="auto"/>
          <w:szCs w:val="21"/>
        </w:rPr>
        <w:t>谈判小组应对谈判过程和重要谈判内容进行记录。</w:t>
      </w:r>
    </w:p>
    <w:p w14:paraId="748E4262">
      <w:pPr>
        <w:tabs>
          <w:tab w:val="left" w:pos="2835"/>
        </w:tabs>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7除本章第3.7条外，对谈判过程提交的响应文件进行有效性、完整性和响应程度审查，通过审查的合格供应商不足3家的，采购人或者采购代理机构应当重新开展采购活动。</w:t>
      </w:r>
    </w:p>
    <w:p w14:paraId="2FE295D3">
      <w:pPr>
        <w:spacing w:line="360" w:lineRule="auto"/>
        <w:ind w:firstLine="482" w:firstLineChars="200"/>
        <w:rPr>
          <w:rFonts w:hint="eastAsia" w:ascii="黑体" w:hAnsi="黑体" w:eastAsia="黑体"/>
          <w:b/>
          <w:bCs/>
          <w:color w:val="auto"/>
          <w:sz w:val="24"/>
        </w:rPr>
      </w:pPr>
      <w:r>
        <w:rPr>
          <w:rFonts w:hint="eastAsia" w:ascii="黑体" w:hAnsi="黑体" w:eastAsia="黑体"/>
          <w:b/>
          <w:bCs/>
          <w:color w:val="auto"/>
          <w:sz w:val="24"/>
        </w:rPr>
        <w:t>5</w:t>
      </w:r>
      <w:r>
        <w:rPr>
          <w:rFonts w:ascii="黑体" w:hAnsi="黑体" w:eastAsia="黑体"/>
          <w:b/>
          <w:bCs/>
          <w:color w:val="auto"/>
          <w:sz w:val="24"/>
        </w:rPr>
        <w:t>.</w:t>
      </w:r>
      <w:r>
        <w:rPr>
          <w:rFonts w:hint="eastAsia" w:ascii="黑体" w:hAnsi="黑体" w:eastAsia="黑体"/>
          <w:b/>
          <w:bCs/>
          <w:color w:val="auto"/>
          <w:sz w:val="24"/>
        </w:rPr>
        <w:t xml:space="preserve"> 最后报价</w:t>
      </w:r>
    </w:p>
    <w:p w14:paraId="3D88E2E0">
      <w:pPr>
        <w:spacing w:line="360" w:lineRule="auto"/>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.1</w:t>
      </w:r>
      <w:r>
        <w:rPr>
          <w:rFonts w:hint="eastAsia" w:ascii="宋体" w:hAnsi="宋体"/>
          <w:color w:val="auto"/>
          <w:szCs w:val="21"/>
        </w:rPr>
        <w:t>谈判文件能够详细列明采购标的的技术、服务要求的，谈判结束后，谈判小组应当要求所有继续参加谈判的供应商在规定时间内在“政采云”平台开标大厅提交最后报价，除本章第3.7条外，提交最后报价的供应商不得少于3家，否则应当重新采购。</w:t>
      </w:r>
    </w:p>
    <w:p w14:paraId="26A6A7C6">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政采云”平台开标大厅提交最后报价。</w:t>
      </w:r>
    </w:p>
    <w:p w14:paraId="458473C6">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3最后报价是供应商响应文件的有效组成部分。</w:t>
      </w:r>
    </w:p>
    <w:p w14:paraId="3E6C1AFF">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4已经提交响应文件的供应商，在提交最后报价之前，可以根据谈判情况退出谈判，退出谈判的供应商的响应文件按无效响应处理。</w:t>
      </w:r>
    </w:p>
    <w:p w14:paraId="3B879FDC">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5供应商未在规定时间内提交最后报价的，视为退出谈判，其响应文件按无效处理。</w:t>
      </w:r>
    </w:p>
    <w:p w14:paraId="60C3A633">
      <w:pPr>
        <w:spacing w:line="360" w:lineRule="auto"/>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6最后报价统一开启后，谈判小组对最后报价进行有效性、完整性和响应程度的审查。</w:t>
      </w:r>
    </w:p>
    <w:p w14:paraId="71A0C487">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7最后报价出现前后不一致的，按照本章第</w:t>
      </w:r>
      <w:r>
        <w:rPr>
          <w:rFonts w:ascii="宋体" w:hAnsi="宋体"/>
          <w:color w:val="auto"/>
          <w:szCs w:val="21"/>
        </w:rPr>
        <w:t>3.4</w:t>
      </w:r>
      <w:r>
        <w:rPr>
          <w:rFonts w:hint="eastAsia" w:ascii="宋体" w:hAnsi="宋体"/>
          <w:color w:val="auto"/>
          <w:szCs w:val="21"/>
        </w:rPr>
        <w:t xml:space="preserve">条的规定修正。 </w:t>
      </w:r>
    </w:p>
    <w:p w14:paraId="17B7DB3B">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8修正后的报价出现下列情形的，按无效响应处理：</w:t>
      </w:r>
    </w:p>
    <w:p w14:paraId="1BFF77CF">
      <w:pPr>
        <w:spacing w:line="360" w:lineRule="auto"/>
        <w:ind w:firstLine="420" w:firstLineChars="200"/>
        <w:rPr>
          <w:rFonts w:hint="eastAsia" w:ascii="宋体" w:hAnsi="宋体"/>
          <w:color w:val="auto"/>
          <w:szCs w:val="21"/>
        </w:rPr>
      </w:pPr>
      <w:r>
        <w:rPr>
          <w:rFonts w:hint="eastAsia" w:ascii="宋体" w:hAnsi="宋体"/>
          <w:color w:val="auto"/>
          <w:szCs w:val="21"/>
        </w:rPr>
        <w:t>（1）供应商不确认的（全流程电子化评标采取在线确认）；</w:t>
      </w:r>
    </w:p>
    <w:p w14:paraId="61010A15">
      <w:pPr>
        <w:spacing w:line="360" w:lineRule="auto"/>
        <w:ind w:firstLine="420" w:firstLineChars="200"/>
        <w:rPr>
          <w:rFonts w:hint="eastAsia" w:ascii="宋体" w:hAnsi="宋体"/>
          <w:color w:val="auto"/>
          <w:szCs w:val="21"/>
        </w:rPr>
      </w:pPr>
      <w:r>
        <w:rPr>
          <w:rFonts w:hint="eastAsia" w:ascii="宋体" w:hAnsi="宋体"/>
          <w:color w:val="auto"/>
          <w:szCs w:val="21"/>
        </w:rPr>
        <w:t>（2）经供应商确认修正后的竞标报价（包含首次报价、最后报价）超过所竞标项目规定的采购预算金额或者最高限价的（如本项目公布了最高限价）；</w:t>
      </w:r>
    </w:p>
    <w:p w14:paraId="15D3E823">
      <w:pPr>
        <w:spacing w:line="360" w:lineRule="auto"/>
        <w:ind w:firstLine="420" w:firstLineChars="200"/>
        <w:rPr>
          <w:rFonts w:hint="eastAsia" w:ascii="宋体" w:hAnsi="宋体"/>
          <w:color w:val="auto"/>
          <w:szCs w:val="21"/>
        </w:rPr>
      </w:pPr>
      <w:r>
        <w:rPr>
          <w:rFonts w:hint="eastAsia" w:ascii="宋体" w:hAnsi="宋体"/>
          <w:color w:val="auto"/>
          <w:szCs w:val="21"/>
        </w:rPr>
        <w:t>（3）经供应商确认修正后的竞标报价（包含首次报价、最后报价）超过分项采购预算金额或者最高限价的（如本项目公布了最高限价）。</w:t>
      </w:r>
    </w:p>
    <w:p w14:paraId="5D5A5501">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9经供应商确认修正后的最后报价作为评审及签订合同的依据。</w:t>
      </w:r>
    </w:p>
    <w:p w14:paraId="242C5DF9">
      <w:pPr>
        <w:spacing w:line="360" w:lineRule="auto"/>
        <w:ind w:firstLine="420" w:firstLineChars="200"/>
        <w:rPr>
          <w:rFonts w:hint="eastAsia" w:ascii="宋体" w:hAnsi="宋体"/>
          <w:color w:val="auto"/>
          <w:szCs w:val="21"/>
        </w:rPr>
      </w:pPr>
      <w:r>
        <w:rPr>
          <w:rFonts w:hint="eastAsia" w:ascii="宋体" w:hAnsi="宋体"/>
          <w:color w:val="auto"/>
          <w:szCs w:val="21"/>
        </w:rPr>
        <w:t>5.10供应商出现最后报价按无效响应处理或者响应文件按无效处理时</w:t>
      </w:r>
      <w:r>
        <w:rPr>
          <w:rFonts w:hint="eastAsia" w:ascii="宋体" w:hAnsi="宋体"/>
          <w:color w:val="auto"/>
          <w:sz w:val="22"/>
          <w:szCs w:val="22"/>
        </w:rPr>
        <w:t>，谈判小组应当告知有关供应商</w:t>
      </w:r>
      <w:r>
        <w:rPr>
          <w:rFonts w:hint="eastAsia" w:ascii="宋体" w:hAnsi="宋体"/>
          <w:color w:val="auto"/>
          <w:szCs w:val="21"/>
        </w:rPr>
        <w:t>。</w:t>
      </w:r>
    </w:p>
    <w:p w14:paraId="4DD02C93">
      <w:pPr>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11最后报价结束后，谈判小组不得再与供应商进行任何形式的商谈。</w:t>
      </w:r>
    </w:p>
    <w:p w14:paraId="71712B51">
      <w:pPr>
        <w:spacing w:line="360" w:lineRule="auto"/>
        <w:ind w:firstLine="472" w:firstLineChars="196"/>
        <w:rPr>
          <w:rFonts w:ascii="黑体" w:hAnsi="黑体" w:eastAsia="黑体"/>
          <w:b/>
          <w:bCs/>
          <w:color w:val="auto"/>
          <w:sz w:val="24"/>
        </w:rPr>
      </w:pPr>
      <w:r>
        <w:rPr>
          <w:rFonts w:ascii="黑体" w:hAnsi="黑体" w:eastAsia="黑体"/>
          <w:b/>
          <w:bCs/>
          <w:color w:val="auto"/>
          <w:sz w:val="24"/>
        </w:rPr>
        <w:t>6.</w:t>
      </w:r>
      <w:r>
        <w:rPr>
          <w:rFonts w:hint="eastAsia" w:ascii="黑体" w:hAnsi="黑体" w:eastAsia="黑体"/>
          <w:b/>
          <w:bCs/>
          <w:color w:val="auto"/>
          <w:sz w:val="24"/>
        </w:rPr>
        <w:t xml:space="preserve"> 最后报价政府采购政策性扣除</w:t>
      </w:r>
    </w:p>
    <w:p w14:paraId="4BEADA90">
      <w:pPr>
        <w:spacing w:line="360" w:lineRule="auto"/>
        <w:ind w:firstLine="420" w:firstLineChars="200"/>
        <w:rPr>
          <w:rFonts w:hint="eastAsia" w:ascii="宋体" w:hAnsi="宋体"/>
          <w:color w:val="auto"/>
          <w:szCs w:val="21"/>
        </w:rPr>
      </w:pPr>
      <w:r>
        <w:rPr>
          <w:rFonts w:hint="eastAsia" w:ascii="宋体" w:hAnsi="宋体"/>
          <w:color w:val="auto"/>
          <w:szCs w:val="21"/>
        </w:rPr>
        <w:t xml:space="preserve"> 按照《政府采购促进中小企业发展管理办法》（财库[2020]46号）的规定，专门面向中小企业采购的项目或者采购包，不再执行价格评审优惠的扶持政策。</w:t>
      </w:r>
    </w:p>
    <w:p w14:paraId="43F42AED">
      <w:pPr>
        <w:spacing w:line="360" w:lineRule="auto"/>
        <w:jc w:val="center"/>
        <w:rPr>
          <w:rFonts w:hint="eastAsia" w:ascii="宋体" w:hAnsi="宋体"/>
          <w:b/>
          <w:color w:val="auto"/>
          <w:sz w:val="32"/>
          <w:szCs w:val="32"/>
        </w:rPr>
      </w:pPr>
      <w:r>
        <w:rPr>
          <w:rFonts w:hint="eastAsia" w:ascii="宋体" w:hAnsi="宋体"/>
          <w:b/>
          <w:color w:val="auto"/>
          <w:sz w:val="32"/>
          <w:szCs w:val="32"/>
        </w:rPr>
        <w:t>二、评定成交的标准</w:t>
      </w:r>
    </w:p>
    <w:p w14:paraId="0F60C3F0">
      <w:pPr>
        <w:spacing w:line="360" w:lineRule="auto"/>
        <w:ind w:firstLine="482" w:firstLineChars="200"/>
        <w:rPr>
          <w:rFonts w:ascii="黑体" w:hAnsi="黑体" w:eastAsia="黑体"/>
          <w:b/>
          <w:bCs/>
          <w:color w:val="auto"/>
          <w:sz w:val="24"/>
        </w:rPr>
      </w:pPr>
      <w:r>
        <w:rPr>
          <w:rFonts w:ascii="黑体" w:hAnsi="黑体" w:eastAsia="黑体"/>
          <w:b/>
          <w:bCs/>
          <w:color w:val="auto"/>
          <w:sz w:val="24"/>
        </w:rPr>
        <w:t>7.</w:t>
      </w:r>
      <w:r>
        <w:rPr>
          <w:rFonts w:hint="eastAsia" w:ascii="黑体" w:hAnsi="黑体" w:eastAsia="黑体"/>
          <w:b/>
          <w:bCs/>
          <w:color w:val="auto"/>
          <w:sz w:val="24"/>
        </w:rPr>
        <w:t xml:space="preserve"> 成交候选人推荐</w:t>
      </w:r>
    </w:p>
    <w:p w14:paraId="76E19CCA">
      <w:pPr>
        <w:spacing w:line="360" w:lineRule="auto"/>
        <w:ind w:firstLine="420" w:firstLineChars="200"/>
        <w:contextualSpacing/>
        <w:rPr>
          <w:rFonts w:hint="eastAsia" w:ascii="宋体" w:hAnsi="宋体"/>
          <w:color w:val="auto"/>
        </w:rPr>
      </w:pPr>
      <w:r>
        <w:rPr>
          <w:rFonts w:hint="eastAsia" w:ascii="宋体" w:hAnsi="宋体"/>
          <w:color w:val="auto"/>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olor w:val="auto"/>
        </w:rPr>
        <w:t>6</w:t>
      </w:r>
      <w:r>
        <w:rPr>
          <w:rFonts w:hint="eastAsia" w:ascii="宋体" w:hAnsi="宋体"/>
          <w:color w:val="auto"/>
        </w:rPr>
        <w:t>条规定的顺序推荐），并编写评审报告，评审报告</w:t>
      </w:r>
      <w:r>
        <w:rPr>
          <w:rFonts w:hint="eastAsia" w:hAnsi="宋体"/>
          <w:color w:val="auto"/>
        </w:rPr>
        <w:t>通过电子交易平台向采购人、采购代理机构提交。</w:t>
      </w:r>
    </w:p>
    <w:p w14:paraId="7A691188">
      <w:pPr>
        <w:pStyle w:val="4"/>
        <w:jc w:val="center"/>
        <w:rPr>
          <w:color w:val="auto"/>
        </w:rPr>
      </w:pPr>
      <w:r>
        <w:rPr>
          <w:color w:val="auto"/>
        </w:rPr>
        <w:br w:type="page"/>
      </w:r>
      <w:bookmarkStart w:id="42" w:name="_Toc74322012"/>
      <w:r>
        <w:rPr>
          <w:rFonts w:hint="eastAsia"/>
          <w:color w:val="auto"/>
        </w:rPr>
        <w:t>第五章 响应文件格式</w:t>
      </w:r>
      <w:bookmarkEnd w:id="42"/>
    </w:p>
    <w:p w14:paraId="6B76DB98">
      <w:pPr>
        <w:rPr>
          <w:rFonts w:hint="eastAsia"/>
          <w:b/>
          <w:color w:val="auto"/>
          <w:sz w:val="32"/>
          <w:szCs w:val="32"/>
        </w:rPr>
      </w:pPr>
      <w:bookmarkStart w:id="43" w:name="_Toc71366060"/>
      <w:bookmarkStart w:id="44" w:name="_Toc71365382"/>
      <w:r>
        <w:rPr>
          <w:rFonts w:hint="eastAsia"/>
          <w:b/>
          <w:color w:val="auto"/>
          <w:sz w:val="32"/>
          <w:szCs w:val="32"/>
        </w:rPr>
        <w:t>一、资格证明文件格式</w:t>
      </w:r>
      <w:bookmarkEnd w:id="43"/>
      <w:bookmarkEnd w:id="44"/>
    </w:p>
    <w:p w14:paraId="74C44F58">
      <w:pPr>
        <w:snapToGrid w:val="0"/>
        <w:spacing w:before="120" w:after="50" w:line="360" w:lineRule="auto"/>
        <w:jc w:val="left"/>
        <w:rPr>
          <w:rFonts w:hint="eastAsia" w:ascii="宋体" w:hAnsi="宋体"/>
          <w:b/>
          <w:color w:val="auto"/>
          <w:sz w:val="32"/>
          <w:szCs w:val="32"/>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268890EF">
      <w:pPr>
        <w:snapToGrid w:val="0"/>
        <w:spacing w:before="120" w:after="50"/>
        <w:rPr>
          <w:rFonts w:hint="eastAsia" w:ascii="宋体" w:hAnsi="宋体"/>
          <w:color w:val="auto"/>
          <w:sz w:val="24"/>
        </w:rPr>
      </w:pPr>
      <w:r>
        <w:rPr>
          <w:rFonts w:hint="eastAsia" w:ascii="宋体" w:hAnsi="宋体"/>
          <w:color w:val="auto"/>
          <w:sz w:val="24"/>
        </w:rPr>
        <w:t xml:space="preserve">                                                    </w:t>
      </w:r>
    </w:p>
    <w:p w14:paraId="730F6F8A">
      <w:pPr>
        <w:snapToGrid w:val="0"/>
        <w:spacing w:before="120" w:after="50"/>
        <w:jc w:val="center"/>
        <w:rPr>
          <w:rFonts w:hint="eastAsia" w:ascii="宋体" w:hAnsi="宋体"/>
          <w:color w:val="auto"/>
          <w:sz w:val="44"/>
          <w:szCs w:val="44"/>
        </w:rPr>
      </w:pPr>
      <w:r>
        <w:rPr>
          <w:rFonts w:hint="eastAsia" w:ascii="宋体" w:hAnsi="宋体"/>
          <w:color w:val="auto"/>
          <w:sz w:val="44"/>
          <w:szCs w:val="44"/>
        </w:rPr>
        <w:t>电 子 响 应 文 件</w:t>
      </w:r>
    </w:p>
    <w:p w14:paraId="0F39C124">
      <w:pPr>
        <w:snapToGrid w:val="0"/>
        <w:spacing w:before="120" w:after="50"/>
        <w:rPr>
          <w:rFonts w:hint="eastAsia" w:ascii="宋体" w:hAnsi="宋体"/>
          <w:color w:val="auto"/>
          <w:sz w:val="24"/>
          <w:szCs w:val="20"/>
        </w:rPr>
      </w:pPr>
    </w:p>
    <w:p w14:paraId="5339F255">
      <w:pPr>
        <w:snapToGrid w:val="0"/>
        <w:spacing w:before="120" w:after="50"/>
        <w:jc w:val="center"/>
        <w:rPr>
          <w:rFonts w:hint="eastAsia" w:ascii="方正小标宋简体" w:hAnsi="方正小标宋简体" w:eastAsia="方正小标宋简体"/>
          <w:bCs/>
          <w:color w:val="auto"/>
          <w:sz w:val="44"/>
          <w:szCs w:val="44"/>
        </w:rPr>
      </w:pPr>
      <w:r>
        <w:rPr>
          <w:rFonts w:hint="eastAsia" w:ascii="方正小标宋简体" w:hAnsi="方正小标宋简体" w:eastAsia="方正小标宋简体"/>
          <w:bCs/>
          <w:color w:val="auto"/>
          <w:sz w:val="44"/>
          <w:szCs w:val="44"/>
        </w:rPr>
        <w:t>资  格  证  明  文  件</w:t>
      </w:r>
    </w:p>
    <w:p w14:paraId="7DCB3231">
      <w:pPr>
        <w:snapToGrid w:val="0"/>
        <w:spacing w:before="120" w:after="50"/>
        <w:rPr>
          <w:rFonts w:hint="eastAsia" w:ascii="宋体" w:hAnsi="宋体"/>
          <w:bCs/>
          <w:color w:val="auto"/>
          <w:sz w:val="24"/>
          <w:szCs w:val="20"/>
        </w:rPr>
      </w:pPr>
    </w:p>
    <w:p w14:paraId="72EE8B0F">
      <w:pPr>
        <w:snapToGrid w:val="0"/>
        <w:spacing w:before="120" w:after="50"/>
        <w:rPr>
          <w:rFonts w:hint="eastAsia" w:ascii="宋体" w:hAnsi="宋体"/>
          <w:bCs/>
          <w:color w:val="auto"/>
          <w:sz w:val="24"/>
          <w:szCs w:val="20"/>
        </w:rPr>
      </w:pPr>
    </w:p>
    <w:p w14:paraId="61D76E42">
      <w:pPr>
        <w:snapToGrid w:val="0"/>
        <w:spacing w:before="120" w:after="50"/>
        <w:rPr>
          <w:rFonts w:hint="eastAsia" w:ascii="宋体" w:hAnsi="宋体"/>
          <w:bCs/>
          <w:color w:val="auto"/>
          <w:sz w:val="24"/>
          <w:szCs w:val="20"/>
        </w:rPr>
      </w:pPr>
    </w:p>
    <w:p w14:paraId="7D05711F">
      <w:pPr>
        <w:snapToGrid w:val="0"/>
        <w:spacing w:before="120" w:after="50"/>
        <w:rPr>
          <w:rFonts w:hint="eastAsia" w:ascii="宋体" w:hAnsi="宋体"/>
          <w:bCs/>
          <w:color w:val="auto"/>
          <w:sz w:val="24"/>
          <w:szCs w:val="20"/>
        </w:rPr>
      </w:pPr>
    </w:p>
    <w:p w14:paraId="2CEB4F68">
      <w:pPr>
        <w:snapToGrid w:val="0"/>
        <w:spacing w:before="120" w:after="50"/>
        <w:rPr>
          <w:rFonts w:hint="eastAsia" w:ascii="宋体" w:hAnsi="宋体"/>
          <w:bCs/>
          <w:color w:val="auto"/>
          <w:sz w:val="24"/>
          <w:szCs w:val="20"/>
        </w:rPr>
      </w:pPr>
    </w:p>
    <w:p w14:paraId="21F6A3A6">
      <w:pPr>
        <w:snapToGrid w:val="0"/>
        <w:spacing w:before="120" w:after="50"/>
        <w:ind w:firstLine="640" w:firstLineChars="200"/>
        <w:rPr>
          <w:rFonts w:hint="eastAsia" w:ascii="宋体" w:hAnsi="宋体"/>
          <w:bCs/>
          <w:color w:val="auto"/>
          <w:sz w:val="32"/>
          <w:szCs w:val="32"/>
        </w:rPr>
      </w:pPr>
      <w:r>
        <w:rPr>
          <w:rFonts w:hint="eastAsia" w:ascii="宋体" w:hAnsi="宋体"/>
          <w:bCs/>
          <w:color w:val="auto"/>
          <w:sz w:val="32"/>
          <w:szCs w:val="32"/>
        </w:rPr>
        <w:t>项目名称：</w:t>
      </w:r>
    </w:p>
    <w:p w14:paraId="7230ECE5">
      <w:pPr>
        <w:snapToGrid w:val="0"/>
        <w:spacing w:before="120" w:after="50"/>
        <w:ind w:firstLine="720" w:firstLineChars="225"/>
        <w:rPr>
          <w:rFonts w:hint="eastAsia" w:ascii="宋体" w:hAnsi="宋体"/>
          <w:bCs/>
          <w:color w:val="auto"/>
          <w:sz w:val="32"/>
          <w:szCs w:val="32"/>
        </w:rPr>
      </w:pPr>
    </w:p>
    <w:p w14:paraId="13A62B66">
      <w:pPr>
        <w:snapToGrid w:val="0"/>
        <w:spacing w:before="120" w:after="50"/>
        <w:ind w:firstLine="720" w:firstLineChars="225"/>
        <w:rPr>
          <w:rFonts w:hint="eastAsia" w:ascii="宋体" w:hAnsi="宋体"/>
          <w:bCs/>
          <w:color w:val="auto"/>
          <w:sz w:val="32"/>
          <w:szCs w:val="32"/>
        </w:rPr>
      </w:pPr>
      <w:r>
        <w:rPr>
          <w:rFonts w:hint="eastAsia" w:ascii="宋体" w:hAnsi="宋体"/>
          <w:bCs/>
          <w:color w:val="auto"/>
          <w:sz w:val="32"/>
          <w:szCs w:val="32"/>
        </w:rPr>
        <w:t>项目编号：</w:t>
      </w:r>
    </w:p>
    <w:p w14:paraId="56236B82">
      <w:pPr>
        <w:snapToGrid w:val="0"/>
        <w:spacing w:before="120" w:after="50"/>
        <w:ind w:firstLine="720" w:firstLineChars="225"/>
        <w:rPr>
          <w:rFonts w:hint="eastAsia" w:ascii="宋体" w:hAnsi="宋体"/>
          <w:bCs/>
          <w:color w:val="auto"/>
          <w:sz w:val="32"/>
          <w:szCs w:val="32"/>
        </w:rPr>
      </w:pPr>
      <w:r>
        <w:rPr>
          <w:rFonts w:hint="eastAsia" w:ascii="宋体" w:hAnsi="宋体"/>
          <w:bCs/>
          <w:color w:val="auto"/>
          <w:sz w:val="32"/>
          <w:szCs w:val="32"/>
        </w:rPr>
        <w:t xml:space="preserve"> </w:t>
      </w:r>
    </w:p>
    <w:p w14:paraId="494BEE74">
      <w:pPr>
        <w:snapToGrid w:val="0"/>
        <w:spacing w:before="120" w:after="50"/>
        <w:ind w:firstLine="720" w:firstLineChars="225"/>
        <w:rPr>
          <w:rFonts w:hint="eastAsia" w:ascii="宋体" w:hAnsi="宋体"/>
          <w:bCs/>
          <w:color w:val="auto"/>
          <w:sz w:val="32"/>
          <w:szCs w:val="32"/>
        </w:rPr>
      </w:pPr>
      <w:r>
        <w:rPr>
          <w:rFonts w:hint="eastAsia" w:ascii="宋体" w:hAnsi="宋体"/>
          <w:bCs/>
          <w:color w:val="auto"/>
          <w:sz w:val="32"/>
          <w:szCs w:val="32"/>
        </w:rPr>
        <w:t>所竞分标（如有则填写，无分标时填写“无”或者留空）：</w:t>
      </w:r>
    </w:p>
    <w:p w14:paraId="20B64698">
      <w:pPr>
        <w:snapToGrid w:val="0"/>
        <w:spacing w:before="120" w:after="50"/>
        <w:ind w:firstLine="720" w:firstLineChars="225"/>
        <w:rPr>
          <w:rFonts w:hint="eastAsia" w:ascii="宋体" w:hAnsi="宋体"/>
          <w:bCs/>
          <w:color w:val="auto"/>
          <w:sz w:val="32"/>
          <w:szCs w:val="32"/>
        </w:rPr>
      </w:pPr>
    </w:p>
    <w:p w14:paraId="31B7A9B6">
      <w:pPr>
        <w:pStyle w:val="16"/>
        <w:snapToGrid w:val="0"/>
        <w:spacing w:before="50" w:after="50"/>
        <w:ind w:firstLine="720" w:firstLineChars="225"/>
        <w:rPr>
          <w:rFonts w:hint="eastAsia" w:ascii="宋体" w:hAnsi="宋体"/>
          <w:bCs/>
          <w:color w:val="auto"/>
          <w:sz w:val="32"/>
          <w:szCs w:val="32"/>
        </w:rPr>
      </w:pPr>
      <w:r>
        <w:rPr>
          <w:rFonts w:hint="eastAsia" w:ascii="宋体" w:hAnsi="宋体"/>
          <w:bCs/>
          <w:color w:val="auto"/>
          <w:sz w:val="32"/>
          <w:szCs w:val="32"/>
        </w:rPr>
        <w:t>供应商名称：</w:t>
      </w:r>
    </w:p>
    <w:p w14:paraId="69226761">
      <w:pPr>
        <w:snapToGrid w:val="0"/>
        <w:spacing w:before="120" w:after="50"/>
        <w:ind w:firstLine="640" w:firstLineChars="200"/>
        <w:rPr>
          <w:rFonts w:hint="eastAsia" w:ascii="宋体" w:hAnsi="宋体"/>
          <w:bCs/>
          <w:color w:val="auto"/>
          <w:sz w:val="32"/>
          <w:szCs w:val="32"/>
        </w:rPr>
      </w:pPr>
    </w:p>
    <w:p w14:paraId="2F9F20C6">
      <w:pPr>
        <w:pStyle w:val="16"/>
        <w:snapToGrid w:val="0"/>
        <w:spacing w:before="50" w:after="50"/>
        <w:ind w:firstLine="720" w:firstLineChars="225"/>
        <w:rPr>
          <w:rFonts w:hint="eastAsia" w:ascii="宋体" w:hAnsi="宋体"/>
          <w:bCs/>
          <w:color w:val="auto"/>
          <w:sz w:val="32"/>
          <w:szCs w:val="32"/>
        </w:rPr>
      </w:pPr>
    </w:p>
    <w:p w14:paraId="23744052">
      <w:pPr>
        <w:pStyle w:val="16"/>
        <w:snapToGrid w:val="0"/>
        <w:spacing w:before="50" w:after="50"/>
        <w:ind w:firstLine="720" w:firstLineChars="225"/>
        <w:rPr>
          <w:rFonts w:hint="eastAsia" w:ascii="宋体" w:hAnsi="宋体"/>
          <w:bCs/>
          <w:color w:val="auto"/>
          <w:sz w:val="32"/>
          <w:szCs w:val="32"/>
        </w:rPr>
      </w:pPr>
    </w:p>
    <w:p w14:paraId="3C13B8BD">
      <w:pPr>
        <w:pStyle w:val="16"/>
        <w:snapToGrid w:val="0"/>
        <w:spacing w:before="50" w:after="50"/>
        <w:ind w:firstLine="1280" w:firstLineChars="400"/>
        <w:rPr>
          <w:rFonts w:hint="eastAsia" w:ascii="宋体" w:hAnsi="宋体"/>
          <w:bCs/>
          <w:color w:val="auto"/>
          <w:sz w:val="32"/>
          <w:szCs w:val="32"/>
        </w:rPr>
      </w:pPr>
    </w:p>
    <w:p w14:paraId="0D3E3ACC">
      <w:pPr>
        <w:snapToGrid w:val="0"/>
        <w:spacing w:before="120" w:after="50"/>
        <w:jc w:val="center"/>
        <w:rPr>
          <w:rFonts w:hint="eastAsia" w:ascii="宋体" w:hAnsi="宋体"/>
          <w:color w:val="auto"/>
          <w:sz w:val="32"/>
          <w:szCs w:val="32"/>
        </w:rPr>
      </w:pPr>
      <w:r>
        <w:rPr>
          <w:rFonts w:hint="eastAsia" w:ascii="宋体" w:hAnsi="宋体"/>
          <w:color w:val="auto"/>
          <w:sz w:val="32"/>
          <w:szCs w:val="32"/>
        </w:rPr>
        <w:t>年    月    日</w:t>
      </w:r>
    </w:p>
    <w:p w14:paraId="691307EC">
      <w:pPr>
        <w:snapToGrid w:val="0"/>
        <w:spacing w:before="120" w:after="50" w:line="360" w:lineRule="auto"/>
        <w:ind w:left="142"/>
        <w:jc w:val="left"/>
        <w:rPr>
          <w:rFonts w:ascii="宋体" w:hAnsi="宋体"/>
          <w:color w:val="auto"/>
          <w:sz w:val="24"/>
        </w:rPr>
      </w:pPr>
      <w:r>
        <w:rPr>
          <w:rFonts w:ascii="宋体" w:hAnsi="宋体"/>
          <w:color w:val="auto"/>
          <w:sz w:val="24"/>
        </w:rPr>
        <w:br w:type="page"/>
      </w:r>
      <w:r>
        <w:rPr>
          <w:rFonts w:hint="eastAsia" w:ascii="宋体" w:hAnsi="宋体"/>
          <w:b/>
          <w:bCs/>
          <w:color w:val="auto"/>
          <w:sz w:val="32"/>
          <w:szCs w:val="32"/>
        </w:rPr>
        <w:t>2.资格证明文件目录</w:t>
      </w:r>
    </w:p>
    <w:p w14:paraId="2281602E">
      <w:pPr>
        <w:snapToGrid w:val="0"/>
        <w:spacing w:before="120" w:after="50" w:line="360" w:lineRule="auto"/>
        <w:ind w:firstLine="645"/>
        <w:rPr>
          <w:rFonts w:hint="eastAsia"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03637C61">
      <w:pPr>
        <w:snapToGrid w:val="0"/>
        <w:spacing w:before="120" w:after="50" w:line="360" w:lineRule="auto"/>
        <w:rPr>
          <w:rFonts w:ascii="宋体" w:hAnsi="宋体"/>
          <w:color w:val="auto"/>
          <w:sz w:val="24"/>
          <w:szCs w:val="20"/>
        </w:rPr>
      </w:pPr>
      <w:r>
        <w:rPr>
          <w:rFonts w:ascii="宋体" w:hAnsi="宋体"/>
          <w:color w:val="auto"/>
          <w:sz w:val="24"/>
          <w:szCs w:val="20"/>
        </w:rPr>
        <w:t xml:space="preserve"> </w:t>
      </w:r>
    </w:p>
    <w:p w14:paraId="4839FC38">
      <w:pPr>
        <w:spacing w:line="360" w:lineRule="auto"/>
        <w:rPr>
          <w:rFonts w:hint="eastAsia" w:ascii="宋体" w:hAnsi="宋体"/>
          <w:color w:val="auto"/>
          <w:szCs w:val="21"/>
        </w:rPr>
      </w:pPr>
    </w:p>
    <w:p w14:paraId="7DEF2302">
      <w:pPr>
        <w:spacing w:line="360" w:lineRule="auto"/>
        <w:rPr>
          <w:rFonts w:hint="eastAsia" w:ascii="宋体" w:hAnsi="宋体"/>
          <w:color w:val="auto"/>
          <w:szCs w:val="21"/>
        </w:rPr>
      </w:pPr>
    </w:p>
    <w:p w14:paraId="6C584557">
      <w:pPr>
        <w:spacing w:line="360" w:lineRule="auto"/>
        <w:rPr>
          <w:rFonts w:hint="eastAsia" w:ascii="宋体" w:hAnsi="宋体"/>
          <w:color w:val="auto"/>
          <w:szCs w:val="21"/>
        </w:rPr>
      </w:pPr>
    </w:p>
    <w:p w14:paraId="07E27AC5">
      <w:pPr>
        <w:spacing w:line="360" w:lineRule="auto"/>
        <w:rPr>
          <w:rFonts w:hint="eastAsia" w:ascii="宋体" w:hAnsi="宋体"/>
          <w:color w:val="auto"/>
          <w:szCs w:val="21"/>
        </w:rPr>
      </w:pPr>
    </w:p>
    <w:p w14:paraId="616DBDAC">
      <w:pPr>
        <w:spacing w:line="300" w:lineRule="auto"/>
        <w:rPr>
          <w:rFonts w:hint="eastAsia" w:ascii="宋体" w:hAnsi="宋体"/>
          <w:color w:val="auto"/>
          <w:szCs w:val="21"/>
        </w:rPr>
      </w:pPr>
    </w:p>
    <w:p w14:paraId="02404DEF">
      <w:pPr>
        <w:spacing w:line="300" w:lineRule="auto"/>
        <w:rPr>
          <w:rFonts w:hint="eastAsia" w:ascii="宋体" w:hAnsi="宋体"/>
          <w:color w:val="auto"/>
          <w:szCs w:val="21"/>
        </w:rPr>
      </w:pPr>
    </w:p>
    <w:p w14:paraId="74868FDE">
      <w:pPr>
        <w:spacing w:line="300" w:lineRule="auto"/>
        <w:rPr>
          <w:rFonts w:hint="eastAsia" w:ascii="宋体" w:hAnsi="宋体"/>
          <w:color w:val="auto"/>
          <w:szCs w:val="21"/>
        </w:rPr>
      </w:pPr>
    </w:p>
    <w:p w14:paraId="46B38D6C">
      <w:pPr>
        <w:spacing w:line="300" w:lineRule="auto"/>
        <w:rPr>
          <w:rFonts w:hint="eastAsia" w:ascii="宋体" w:hAnsi="宋体"/>
          <w:color w:val="auto"/>
          <w:szCs w:val="21"/>
        </w:rPr>
      </w:pPr>
    </w:p>
    <w:p w14:paraId="45D0F4AB">
      <w:pPr>
        <w:spacing w:line="300" w:lineRule="auto"/>
        <w:rPr>
          <w:rFonts w:hint="eastAsia" w:ascii="宋体" w:hAnsi="宋体"/>
          <w:color w:val="auto"/>
          <w:szCs w:val="21"/>
        </w:rPr>
      </w:pPr>
    </w:p>
    <w:p w14:paraId="788DCEF0">
      <w:pPr>
        <w:spacing w:line="300" w:lineRule="auto"/>
        <w:rPr>
          <w:rFonts w:hint="eastAsia" w:ascii="宋体" w:hAnsi="宋体"/>
          <w:color w:val="auto"/>
          <w:szCs w:val="21"/>
        </w:rPr>
      </w:pPr>
    </w:p>
    <w:p w14:paraId="24658626">
      <w:pPr>
        <w:spacing w:line="300" w:lineRule="auto"/>
        <w:rPr>
          <w:rFonts w:hint="eastAsia" w:ascii="宋体" w:hAnsi="宋体"/>
          <w:color w:val="auto"/>
          <w:szCs w:val="21"/>
        </w:rPr>
      </w:pPr>
    </w:p>
    <w:p w14:paraId="02C10D1A">
      <w:pPr>
        <w:spacing w:line="300" w:lineRule="auto"/>
        <w:rPr>
          <w:rFonts w:hint="eastAsia" w:ascii="宋体" w:hAnsi="宋体"/>
          <w:color w:val="auto"/>
          <w:szCs w:val="21"/>
        </w:rPr>
      </w:pPr>
    </w:p>
    <w:p w14:paraId="37C91ECF">
      <w:pPr>
        <w:spacing w:line="300" w:lineRule="auto"/>
        <w:rPr>
          <w:rFonts w:hint="eastAsia" w:ascii="宋体" w:hAnsi="宋体"/>
          <w:color w:val="auto"/>
          <w:szCs w:val="21"/>
        </w:rPr>
      </w:pPr>
    </w:p>
    <w:p w14:paraId="7EB740CF">
      <w:pPr>
        <w:spacing w:line="300" w:lineRule="auto"/>
        <w:rPr>
          <w:rFonts w:hint="eastAsia" w:ascii="宋体" w:hAnsi="宋体"/>
          <w:color w:val="auto"/>
          <w:szCs w:val="21"/>
        </w:rPr>
      </w:pPr>
    </w:p>
    <w:p w14:paraId="28386FBB">
      <w:pPr>
        <w:spacing w:line="300" w:lineRule="auto"/>
        <w:rPr>
          <w:rFonts w:hint="eastAsia" w:ascii="宋体" w:hAnsi="宋体"/>
          <w:color w:val="auto"/>
          <w:szCs w:val="21"/>
        </w:rPr>
      </w:pPr>
    </w:p>
    <w:p w14:paraId="696B3970">
      <w:pPr>
        <w:spacing w:line="320" w:lineRule="exact"/>
        <w:jc w:val="left"/>
        <w:rPr>
          <w:rFonts w:hint="eastAsia" w:ascii="宋体" w:hAnsi="宋体"/>
          <w:color w:val="auto"/>
          <w:szCs w:val="21"/>
        </w:rPr>
      </w:pPr>
    </w:p>
    <w:p w14:paraId="485CF3EB">
      <w:pPr>
        <w:snapToGrid w:val="0"/>
        <w:spacing w:before="120" w:after="50"/>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供应商直接控股、管理关系信息表</w:t>
      </w:r>
    </w:p>
    <w:p w14:paraId="16AE72AF">
      <w:pPr>
        <w:snapToGrid w:val="0"/>
        <w:spacing w:before="120" w:after="50"/>
        <w:jc w:val="center"/>
        <w:rPr>
          <w:rFonts w:hint="eastAsia" w:ascii="宋体" w:hAnsi="宋体"/>
          <w:b/>
          <w:color w:val="auto"/>
          <w:sz w:val="32"/>
          <w:szCs w:val="32"/>
        </w:rPr>
      </w:pPr>
    </w:p>
    <w:p w14:paraId="1BEFF2AE">
      <w:pPr>
        <w:snapToGrid w:val="0"/>
        <w:spacing w:before="120" w:after="50"/>
        <w:jc w:val="center"/>
        <w:rPr>
          <w:rFonts w:hint="eastAsia" w:ascii="宋体" w:hAnsi="宋体"/>
          <w:b/>
          <w:color w:val="auto"/>
          <w:sz w:val="32"/>
          <w:szCs w:val="32"/>
        </w:rPr>
      </w:pPr>
      <w:r>
        <w:rPr>
          <w:rFonts w:hint="eastAsia" w:ascii="宋体" w:hAnsi="宋体"/>
          <w:b/>
          <w:color w:val="auto"/>
          <w:sz w:val="32"/>
          <w:szCs w:val="32"/>
        </w:rPr>
        <w:t>供应商直接控股股东信息表</w:t>
      </w:r>
    </w:p>
    <w:p w14:paraId="4DDFD517">
      <w:pPr>
        <w:snapToGrid w:val="0"/>
        <w:spacing w:before="50" w:after="120"/>
        <w:jc w:val="center"/>
        <w:rPr>
          <w:rFonts w:hint="eastAsia" w:ascii="宋体" w:hAnsi="宋体"/>
          <w:b/>
          <w:color w:val="auto"/>
          <w:sz w:val="32"/>
          <w:szCs w:val="32"/>
        </w:rPr>
      </w:pPr>
    </w:p>
    <w:tbl>
      <w:tblPr>
        <w:tblStyle w:val="2"/>
        <w:tblW w:w="10147" w:type="dxa"/>
        <w:jc w:val="center"/>
        <w:tblLayout w:type="fixed"/>
        <w:tblCellMar>
          <w:top w:w="120" w:type="dxa"/>
          <w:left w:w="120" w:type="dxa"/>
          <w:bottom w:w="120" w:type="dxa"/>
          <w:right w:w="120" w:type="dxa"/>
        </w:tblCellMar>
      </w:tblPr>
      <w:tblGrid>
        <w:gridCol w:w="880"/>
        <w:gridCol w:w="2655"/>
        <w:gridCol w:w="1455"/>
        <w:gridCol w:w="4287"/>
        <w:gridCol w:w="870"/>
      </w:tblGrid>
      <w:tr w14:paraId="2930DA39">
        <w:tblPrEx>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26E6DA">
            <w:pPr>
              <w:widowControl/>
              <w:spacing w:line="360" w:lineRule="auto"/>
              <w:jc w:val="center"/>
              <w:rPr>
                <w:rFonts w:hint="eastAsia" w:ascii="宋体" w:hAnsi="宋体"/>
                <w:b/>
                <w:bCs/>
                <w:color w:val="auto"/>
                <w:kern w:val="0"/>
                <w:sz w:val="28"/>
                <w:szCs w:val="28"/>
              </w:rPr>
            </w:pPr>
            <w:r>
              <w:rPr>
                <w:rFonts w:hint="eastAsia" w:ascii="宋体" w:hAnsi="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20C0DA">
            <w:pPr>
              <w:widowControl/>
              <w:spacing w:line="360" w:lineRule="auto"/>
              <w:jc w:val="center"/>
              <w:rPr>
                <w:rFonts w:hint="eastAsia" w:ascii="宋体" w:hAnsi="宋体"/>
                <w:b/>
                <w:bCs/>
                <w:color w:val="auto"/>
                <w:kern w:val="0"/>
                <w:sz w:val="28"/>
                <w:szCs w:val="28"/>
              </w:rPr>
            </w:pPr>
            <w:r>
              <w:rPr>
                <w:rFonts w:hint="eastAsia" w:ascii="宋体" w:hAnsi="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3D2390">
            <w:pPr>
              <w:widowControl/>
              <w:spacing w:line="360" w:lineRule="auto"/>
              <w:jc w:val="center"/>
              <w:rPr>
                <w:rFonts w:hint="eastAsia" w:ascii="宋体" w:hAnsi="宋体"/>
                <w:b/>
                <w:bCs/>
                <w:color w:val="auto"/>
                <w:kern w:val="0"/>
                <w:sz w:val="28"/>
                <w:szCs w:val="28"/>
              </w:rPr>
            </w:pPr>
            <w:r>
              <w:rPr>
                <w:rFonts w:hint="eastAsia" w:ascii="宋体" w:hAnsi="宋体"/>
                <w:b/>
                <w:bCs/>
                <w:color w:val="auto"/>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211A54">
            <w:pPr>
              <w:widowControl/>
              <w:spacing w:line="360" w:lineRule="auto"/>
              <w:jc w:val="center"/>
              <w:rPr>
                <w:rFonts w:hint="eastAsia" w:ascii="宋体" w:hAnsi="宋体"/>
                <w:b/>
                <w:bCs/>
                <w:color w:val="auto"/>
                <w:kern w:val="0"/>
                <w:sz w:val="28"/>
                <w:szCs w:val="28"/>
              </w:rPr>
            </w:pPr>
            <w:r>
              <w:rPr>
                <w:rFonts w:hint="eastAsia" w:ascii="宋体" w:hAnsi="宋体"/>
                <w:b/>
                <w:bCs/>
                <w:color w:val="auto"/>
                <w:kern w:val="0"/>
                <w:sz w:val="28"/>
                <w:szCs w:val="28"/>
              </w:rPr>
              <w:t>身份证号码或者统一社会信用</w:t>
            </w:r>
          </w:p>
          <w:p w14:paraId="444F8772">
            <w:pPr>
              <w:widowControl/>
              <w:spacing w:line="360" w:lineRule="auto"/>
              <w:jc w:val="center"/>
              <w:rPr>
                <w:rFonts w:hint="eastAsia" w:ascii="宋体" w:hAnsi="宋体"/>
                <w:b/>
                <w:bCs/>
                <w:color w:val="auto"/>
                <w:kern w:val="0"/>
                <w:sz w:val="28"/>
                <w:szCs w:val="28"/>
              </w:rPr>
            </w:pPr>
            <w:r>
              <w:rPr>
                <w:rFonts w:hint="eastAsia" w:ascii="宋体" w:hAnsi="宋体"/>
                <w:b/>
                <w:bCs/>
                <w:color w:val="auto"/>
                <w:kern w:val="0"/>
                <w:sz w:val="28"/>
                <w:szCs w:val="28"/>
              </w:rPr>
              <w:t>代码</w:t>
            </w: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4250A9">
            <w:pPr>
              <w:widowControl/>
              <w:spacing w:line="360" w:lineRule="auto"/>
              <w:jc w:val="center"/>
              <w:rPr>
                <w:rFonts w:hint="eastAsia" w:ascii="宋体" w:hAnsi="宋体"/>
                <w:b/>
                <w:bCs/>
                <w:color w:val="auto"/>
                <w:kern w:val="0"/>
                <w:sz w:val="28"/>
                <w:szCs w:val="28"/>
              </w:rPr>
            </w:pPr>
            <w:r>
              <w:rPr>
                <w:rFonts w:hint="eastAsia" w:ascii="宋体" w:hAnsi="宋体"/>
                <w:b/>
                <w:bCs/>
                <w:color w:val="auto"/>
                <w:kern w:val="0"/>
                <w:sz w:val="28"/>
                <w:szCs w:val="28"/>
              </w:rPr>
              <w:t>备注</w:t>
            </w:r>
          </w:p>
        </w:tc>
      </w:tr>
      <w:tr w14:paraId="6B426DF4">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9D9DA2">
            <w:pPr>
              <w:widowControl/>
              <w:spacing w:line="360" w:lineRule="auto"/>
              <w:jc w:val="center"/>
              <w:rPr>
                <w:rFonts w:hint="eastAsia" w:ascii="宋体" w:hAnsi="宋体"/>
                <w:color w:val="auto"/>
                <w:kern w:val="0"/>
                <w:sz w:val="28"/>
                <w:szCs w:val="28"/>
              </w:rPr>
            </w:pPr>
            <w:r>
              <w:rPr>
                <w:rFonts w:hint="eastAsia" w:ascii="宋体" w:hAnsi="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EA3D052">
            <w:pPr>
              <w:widowControl/>
              <w:spacing w:line="360" w:lineRule="auto"/>
              <w:jc w:val="center"/>
              <w:rPr>
                <w:rFonts w:hint="eastAsia" w:ascii="宋体" w:hAnsi="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988A98">
            <w:pPr>
              <w:widowControl/>
              <w:spacing w:line="360" w:lineRule="auto"/>
              <w:jc w:val="center"/>
              <w:rPr>
                <w:rFonts w:hint="eastAsia" w:ascii="宋体" w:hAnsi="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6EC8B8">
            <w:pPr>
              <w:widowControl/>
              <w:spacing w:line="360" w:lineRule="auto"/>
              <w:jc w:val="center"/>
              <w:rPr>
                <w:rFonts w:hint="eastAsia" w:ascii="宋体" w:hAnsi="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027756">
            <w:pPr>
              <w:widowControl/>
              <w:spacing w:line="360" w:lineRule="auto"/>
              <w:jc w:val="center"/>
              <w:rPr>
                <w:rFonts w:hint="eastAsia" w:ascii="宋体" w:hAnsi="宋体"/>
                <w:color w:val="auto"/>
                <w:kern w:val="0"/>
                <w:sz w:val="28"/>
                <w:szCs w:val="28"/>
              </w:rPr>
            </w:pPr>
          </w:p>
        </w:tc>
      </w:tr>
      <w:tr w14:paraId="3E258F4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7F1D1E">
            <w:pPr>
              <w:widowControl/>
              <w:spacing w:line="360" w:lineRule="auto"/>
              <w:jc w:val="center"/>
              <w:rPr>
                <w:rFonts w:hint="eastAsia" w:ascii="宋体" w:hAnsi="宋体"/>
                <w:color w:val="auto"/>
                <w:kern w:val="0"/>
                <w:sz w:val="28"/>
                <w:szCs w:val="28"/>
              </w:rPr>
            </w:pPr>
            <w:r>
              <w:rPr>
                <w:rFonts w:hint="eastAsia" w:ascii="宋体" w:hAnsi="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B5F289">
            <w:pPr>
              <w:widowControl/>
              <w:spacing w:line="360" w:lineRule="auto"/>
              <w:jc w:val="center"/>
              <w:rPr>
                <w:rFonts w:hint="eastAsia" w:ascii="宋体" w:hAnsi="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8D4355">
            <w:pPr>
              <w:widowControl/>
              <w:spacing w:line="360" w:lineRule="auto"/>
              <w:jc w:val="center"/>
              <w:rPr>
                <w:rFonts w:hint="eastAsia" w:ascii="宋体" w:hAnsi="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08E1AF">
            <w:pPr>
              <w:widowControl/>
              <w:spacing w:line="360" w:lineRule="auto"/>
              <w:jc w:val="center"/>
              <w:rPr>
                <w:rFonts w:hint="eastAsia" w:ascii="宋体" w:hAnsi="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7E34C4E">
            <w:pPr>
              <w:widowControl/>
              <w:spacing w:line="360" w:lineRule="auto"/>
              <w:jc w:val="center"/>
              <w:rPr>
                <w:rFonts w:hint="eastAsia" w:ascii="宋体" w:hAnsi="宋体"/>
                <w:color w:val="auto"/>
                <w:kern w:val="0"/>
                <w:sz w:val="28"/>
                <w:szCs w:val="28"/>
              </w:rPr>
            </w:pPr>
          </w:p>
        </w:tc>
      </w:tr>
      <w:tr w14:paraId="605E1CA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1BEDE1">
            <w:pPr>
              <w:widowControl/>
              <w:spacing w:line="360" w:lineRule="auto"/>
              <w:jc w:val="center"/>
              <w:rPr>
                <w:rFonts w:hint="eastAsia" w:ascii="宋体" w:hAnsi="宋体"/>
                <w:color w:val="auto"/>
                <w:kern w:val="0"/>
                <w:sz w:val="28"/>
                <w:szCs w:val="28"/>
              </w:rPr>
            </w:pPr>
            <w:r>
              <w:rPr>
                <w:rFonts w:hint="eastAsia" w:ascii="宋体" w:hAnsi="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6A2AA9">
            <w:pPr>
              <w:widowControl/>
              <w:spacing w:line="360" w:lineRule="auto"/>
              <w:jc w:val="center"/>
              <w:rPr>
                <w:rFonts w:hint="eastAsia" w:ascii="宋体" w:hAnsi="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4A5971">
            <w:pPr>
              <w:widowControl/>
              <w:spacing w:line="360" w:lineRule="auto"/>
              <w:jc w:val="center"/>
              <w:rPr>
                <w:rFonts w:hint="eastAsia" w:ascii="宋体" w:hAnsi="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BC7036">
            <w:pPr>
              <w:widowControl/>
              <w:spacing w:line="360" w:lineRule="auto"/>
              <w:jc w:val="center"/>
              <w:rPr>
                <w:rFonts w:hint="eastAsia" w:ascii="宋体" w:hAnsi="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AE9B58">
            <w:pPr>
              <w:widowControl/>
              <w:spacing w:line="360" w:lineRule="auto"/>
              <w:jc w:val="center"/>
              <w:rPr>
                <w:rFonts w:hint="eastAsia" w:ascii="宋体" w:hAnsi="宋体"/>
                <w:color w:val="auto"/>
                <w:kern w:val="0"/>
                <w:sz w:val="28"/>
                <w:szCs w:val="28"/>
              </w:rPr>
            </w:pPr>
          </w:p>
        </w:tc>
      </w:tr>
      <w:tr w14:paraId="48CD9B42">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7F3026">
            <w:pPr>
              <w:widowControl/>
              <w:spacing w:line="360" w:lineRule="auto"/>
              <w:jc w:val="center"/>
              <w:rPr>
                <w:rFonts w:hint="eastAsia" w:ascii="宋体" w:hAnsi="宋体"/>
                <w:color w:val="auto"/>
                <w:kern w:val="0"/>
                <w:sz w:val="28"/>
                <w:szCs w:val="28"/>
              </w:rPr>
            </w:pPr>
            <w:r>
              <w:rPr>
                <w:rFonts w:hint="eastAsia" w:ascii="宋体" w:hAnsi="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89F4AF">
            <w:pPr>
              <w:widowControl/>
              <w:spacing w:line="360" w:lineRule="auto"/>
              <w:jc w:val="center"/>
              <w:rPr>
                <w:rFonts w:hint="eastAsia" w:ascii="宋体" w:hAnsi="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008648">
            <w:pPr>
              <w:widowControl/>
              <w:spacing w:line="360" w:lineRule="auto"/>
              <w:jc w:val="center"/>
              <w:rPr>
                <w:rFonts w:hint="eastAsia" w:ascii="宋体" w:hAnsi="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8D776C">
            <w:pPr>
              <w:widowControl/>
              <w:spacing w:line="360" w:lineRule="auto"/>
              <w:jc w:val="center"/>
              <w:rPr>
                <w:rFonts w:hint="eastAsia" w:ascii="宋体" w:hAnsi="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E5CC33">
            <w:pPr>
              <w:widowControl/>
              <w:spacing w:line="360" w:lineRule="auto"/>
              <w:jc w:val="center"/>
              <w:rPr>
                <w:rFonts w:hint="eastAsia" w:ascii="宋体" w:hAnsi="宋体"/>
                <w:color w:val="auto"/>
                <w:kern w:val="0"/>
                <w:sz w:val="28"/>
                <w:szCs w:val="28"/>
              </w:rPr>
            </w:pPr>
          </w:p>
        </w:tc>
      </w:tr>
    </w:tbl>
    <w:p w14:paraId="58EAEF5F">
      <w:pPr>
        <w:spacing w:line="360" w:lineRule="auto"/>
        <w:contextualSpacing/>
        <w:jc w:val="left"/>
        <w:rPr>
          <w:rFonts w:hint="eastAsia" w:ascii="宋体" w:hAnsi="宋体"/>
          <w:color w:val="auto"/>
          <w:sz w:val="24"/>
        </w:rPr>
      </w:pPr>
      <w:r>
        <w:rPr>
          <w:rFonts w:hint="eastAsia" w:ascii="宋体" w:hAnsi="宋体"/>
          <w:color w:val="auto"/>
          <w:sz w:val="24"/>
        </w:rPr>
        <w:t>注：</w:t>
      </w:r>
    </w:p>
    <w:p w14:paraId="3F62944F">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B6CA7D">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0ECDC5C8">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3.供应商不存在直接控股股东的，则在“直接控股股东名称”填“无”。</w:t>
      </w:r>
    </w:p>
    <w:p w14:paraId="6E228FF6">
      <w:pPr>
        <w:spacing w:line="360" w:lineRule="auto"/>
        <w:ind w:firstLine="420" w:firstLineChars="200"/>
        <w:contextualSpacing/>
        <w:jc w:val="left"/>
        <w:rPr>
          <w:rFonts w:ascii="宋体" w:hAnsi="宋体"/>
          <w:color w:val="auto"/>
          <w:szCs w:val="21"/>
        </w:rPr>
      </w:pPr>
    </w:p>
    <w:p w14:paraId="382F3DDA">
      <w:pPr>
        <w:spacing w:line="360" w:lineRule="auto"/>
        <w:ind w:firstLine="560" w:firstLineChars="200"/>
        <w:contextualSpacing/>
        <w:jc w:val="left"/>
        <w:rPr>
          <w:rFonts w:hint="eastAsia" w:ascii="宋体" w:hAnsi="宋体"/>
          <w:color w:val="auto"/>
          <w:sz w:val="28"/>
          <w:szCs w:val="28"/>
        </w:rPr>
      </w:pPr>
    </w:p>
    <w:p w14:paraId="76FF8766">
      <w:pPr>
        <w:spacing w:line="360" w:lineRule="auto"/>
        <w:ind w:right="480"/>
        <w:contextualSpacing/>
        <w:jc w:val="center"/>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14:paraId="6523AE28">
      <w:pPr>
        <w:spacing w:line="360" w:lineRule="auto"/>
        <w:ind w:right="480" w:firstLine="3000" w:firstLineChars="1250"/>
        <w:contextualSpacing/>
        <w:rPr>
          <w:rFonts w:hint="eastAsia" w:ascii="宋体" w:hAnsi="宋体"/>
          <w:color w:val="auto"/>
          <w:sz w:val="24"/>
        </w:rPr>
      </w:pPr>
      <w:r>
        <w:rPr>
          <w:rFonts w:hint="eastAsia" w:ascii="宋体" w:hAnsi="宋体"/>
          <w:color w:val="auto"/>
          <w:sz w:val="24"/>
        </w:rPr>
        <w:t xml:space="preserve">供应商（电子签章）： </w:t>
      </w:r>
      <w:r>
        <w:rPr>
          <w:rFonts w:hint="eastAsia" w:ascii="宋体" w:hAnsi="宋体"/>
          <w:color w:val="auto"/>
          <w:sz w:val="24"/>
          <w:u w:val="single"/>
        </w:rPr>
        <w:t xml:space="preserve">                              </w:t>
      </w:r>
    </w:p>
    <w:p w14:paraId="7122BE21">
      <w:pPr>
        <w:spacing w:line="360" w:lineRule="auto"/>
        <w:ind w:right="480" w:firstLine="5280" w:firstLineChars="2200"/>
        <w:contextualSpacing/>
        <w:rPr>
          <w:rFonts w:hint="eastAsia" w:ascii="宋体" w:hAnsi="宋体"/>
          <w:color w:val="auto"/>
          <w:sz w:val="24"/>
        </w:rPr>
      </w:pPr>
      <w:r>
        <w:rPr>
          <w:rFonts w:hint="eastAsia" w:ascii="宋体" w:hAnsi="宋体"/>
          <w:color w:val="auto"/>
          <w:sz w:val="24"/>
        </w:rPr>
        <w:t>年    月    日</w:t>
      </w:r>
    </w:p>
    <w:p w14:paraId="29F27B6C">
      <w:pPr>
        <w:snapToGrid w:val="0"/>
        <w:jc w:val="center"/>
        <w:rPr>
          <w:rFonts w:ascii="宋体" w:hAnsi="宋体"/>
          <w:b/>
          <w:color w:val="auto"/>
          <w:sz w:val="28"/>
          <w:szCs w:val="28"/>
        </w:rPr>
      </w:pPr>
      <w:r>
        <w:rPr>
          <w:rFonts w:ascii="宋体" w:hAnsi="宋体"/>
          <w:b/>
          <w:color w:val="auto"/>
          <w:sz w:val="28"/>
          <w:szCs w:val="28"/>
        </w:rPr>
        <w:br w:type="page"/>
      </w:r>
    </w:p>
    <w:p w14:paraId="03CCD9E0">
      <w:pPr>
        <w:snapToGrid w:val="0"/>
        <w:jc w:val="center"/>
        <w:rPr>
          <w:rFonts w:hint="eastAsia" w:ascii="宋体" w:hAnsi="宋体"/>
          <w:b/>
          <w:color w:val="auto"/>
          <w:sz w:val="32"/>
          <w:szCs w:val="32"/>
        </w:rPr>
      </w:pPr>
      <w:r>
        <w:rPr>
          <w:rFonts w:hint="eastAsia" w:ascii="宋体" w:hAnsi="宋体"/>
          <w:b/>
          <w:color w:val="auto"/>
          <w:sz w:val="32"/>
          <w:szCs w:val="32"/>
        </w:rPr>
        <w:t>供应商直接管理关系信息表</w:t>
      </w:r>
    </w:p>
    <w:p w14:paraId="0FF7C91F">
      <w:pPr>
        <w:snapToGrid w:val="0"/>
        <w:jc w:val="center"/>
        <w:rPr>
          <w:rFonts w:hint="eastAsia" w:ascii="宋体" w:hAnsi="宋体"/>
          <w:b/>
          <w:color w:val="auto"/>
          <w:sz w:val="32"/>
          <w:szCs w:val="32"/>
        </w:rPr>
      </w:pPr>
    </w:p>
    <w:tbl>
      <w:tblPr>
        <w:tblStyle w:val="2"/>
        <w:tblW w:w="9652" w:type="dxa"/>
        <w:jc w:val="center"/>
        <w:tblLayout w:type="fixed"/>
        <w:tblCellMar>
          <w:top w:w="120" w:type="dxa"/>
          <w:left w:w="120" w:type="dxa"/>
          <w:bottom w:w="120" w:type="dxa"/>
          <w:right w:w="120" w:type="dxa"/>
        </w:tblCellMar>
      </w:tblPr>
      <w:tblGrid>
        <w:gridCol w:w="808"/>
        <w:gridCol w:w="3600"/>
        <w:gridCol w:w="3555"/>
        <w:gridCol w:w="1689"/>
      </w:tblGrid>
      <w:tr w14:paraId="5073A7FF">
        <w:tblPrEx>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21477D">
            <w:pPr>
              <w:widowControl/>
              <w:jc w:val="center"/>
              <w:rPr>
                <w:rFonts w:hint="eastAsia" w:ascii="宋体" w:hAnsi="宋体"/>
                <w:b/>
                <w:bCs/>
                <w:color w:val="auto"/>
                <w:kern w:val="0"/>
                <w:sz w:val="28"/>
                <w:szCs w:val="28"/>
              </w:rPr>
            </w:pPr>
            <w:r>
              <w:rPr>
                <w:rFonts w:hint="eastAsia" w:ascii="宋体" w:hAnsi="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312A90">
            <w:pPr>
              <w:widowControl/>
              <w:jc w:val="center"/>
              <w:rPr>
                <w:rFonts w:hint="eastAsia" w:ascii="宋体" w:hAnsi="宋体"/>
                <w:b/>
                <w:bCs/>
                <w:color w:val="auto"/>
                <w:kern w:val="0"/>
                <w:sz w:val="28"/>
                <w:szCs w:val="28"/>
              </w:rPr>
            </w:pPr>
            <w:r>
              <w:rPr>
                <w:rFonts w:hint="eastAsia" w:ascii="宋体" w:hAnsi="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7F9A7D">
            <w:pPr>
              <w:widowControl/>
              <w:jc w:val="center"/>
              <w:rPr>
                <w:rFonts w:hint="eastAsia" w:ascii="宋体" w:hAnsi="宋体"/>
                <w:b/>
                <w:bCs/>
                <w:color w:val="auto"/>
                <w:kern w:val="0"/>
                <w:sz w:val="28"/>
                <w:szCs w:val="28"/>
              </w:rPr>
            </w:pPr>
            <w:r>
              <w:rPr>
                <w:rFonts w:hint="eastAsia" w:ascii="宋体" w:hAnsi="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2652DE">
            <w:pPr>
              <w:widowControl/>
              <w:jc w:val="center"/>
              <w:rPr>
                <w:rFonts w:hint="eastAsia" w:ascii="宋体" w:hAnsi="宋体"/>
                <w:b/>
                <w:bCs/>
                <w:color w:val="auto"/>
                <w:kern w:val="0"/>
                <w:sz w:val="28"/>
                <w:szCs w:val="28"/>
              </w:rPr>
            </w:pPr>
            <w:r>
              <w:rPr>
                <w:rFonts w:hint="eastAsia" w:ascii="宋体" w:hAnsi="宋体"/>
                <w:b/>
                <w:bCs/>
                <w:color w:val="auto"/>
                <w:kern w:val="0"/>
                <w:sz w:val="28"/>
                <w:szCs w:val="28"/>
              </w:rPr>
              <w:t>备注</w:t>
            </w:r>
          </w:p>
        </w:tc>
      </w:tr>
      <w:tr w14:paraId="4FDFC8FC">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2BDF86">
            <w:pPr>
              <w:widowControl/>
              <w:wordWrap w:val="0"/>
              <w:spacing w:line="200" w:lineRule="atLeast"/>
              <w:jc w:val="center"/>
              <w:rPr>
                <w:rFonts w:hint="eastAsia" w:ascii="宋体" w:hAnsi="宋体"/>
                <w:color w:val="auto"/>
                <w:kern w:val="0"/>
                <w:sz w:val="28"/>
                <w:szCs w:val="28"/>
              </w:rPr>
            </w:pPr>
            <w:r>
              <w:rPr>
                <w:rFonts w:hint="eastAsia" w:ascii="宋体" w:hAnsi="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4EDE12">
            <w:pPr>
              <w:widowControl/>
              <w:wordWrap w:val="0"/>
              <w:spacing w:line="200" w:lineRule="atLeast"/>
              <w:jc w:val="center"/>
              <w:rPr>
                <w:rFonts w:ascii="宋体" w:hAnsi="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514148">
            <w:pPr>
              <w:widowControl/>
              <w:wordWrap w:val="0"/>
              <w:spacing w:line="200" w:lineRule="atLeast"/>
              <w:jc w:val="center"/>
              <w:rPr>
                <w:rFonts w:ascii="宋体" w:hAnsi="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B73A8C">
            <w:pPr>
              <w:widowControl/>
              <w:wordWrap w:val="0"/>
              <w:spacing w:line="200" w:lineRule="atLeast"/>
              <w:jc w:val="center"/>
              <w:rPr>
                <w:rFonts w:ascii="宋体" w:hAnsi="宋体"/>
                <w:color w:val="auto"/>
                <w:kern w:val="0"/>
                <w:sz w:val="28"/>
                <w:szCs w:val="28"/>
              </w:rPr>
            </w:pPr>
          </w:p>
        </w:tc>
      </w:tr>
      <w:tr w14:paraId="54820A2B">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BD9115">
            <w:pPr>
              <w:widowControl/>
              <w:wordWrap w:val="0"/>
              <w:spacing w:line="200" w:lineRule="atLeast"/>
              <w:jc w:val="center"/>
              <w:rPr>
                <w:rFonts w:hint="eastAsia" w:ascii="宋体" w:hAnsi="宋体"/>
                <w:color w:val="auto"/>
                <w:kern w:val="0"/>
                <w:sz w:val="28"/>
                <w:szCs w:val="28"/>
              </w:rPr>
            </w:pPr>
            <w:r>
              <w:rPr>
                <w:rFonts w:hint="eastAsia" w:ascii="宋体" w:hAnsi="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BB25F8">
            <w:pPr>
              <w:widowControl/>
              <w:wordWrap w:val="0"/>
              <w:spacing w:line="200" w:lineRule="atLeast"/>
              <w:jc w:val="center"/>
              <w:rPr>
                <w:rFonts w:ascii="宋体" w:hAnsi="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6321B3">
            <w:pPr>
              <w:widowControl/>
              <w:wordWrap w:val="0"/>
              <w:spacing w:line="200" w:lineRule="atLeast"/>
              <w:jc w:val="center"/>
              <w:rPr>
                <w:rFonts w:ascii="宋体" w:hAnsi="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E0B2F2">
            <w:pPr>
              <w:widowControl/>
              <w:wordWrap w:val="0"/>
              <w:spacing w:line="200" w:lineRule="atLeast"/>
              <w:jc w:val="center"/>
              <w:rPr>
                <w:rFonts w:ascii="宋体" w:hAnsi="宋体"/>
                <w:color w:val="auto"/>
                <w:kern w:val="0"/>
                <w:sz w:val="28"/>
                <w:szCs w:val="28"/>
              </w:rPr>
            </w:pPr>
          </w:p>
        </w:tc>
      </w:tr>
      <w:tr w14:paraId="00F2288E">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42AFDC">
            <w:pPr>
              <w:widowControl/>
              <w:wordWrap w:val="0"/>
              <w:spacing w:line="200" w:lineRule="atLeast"/>
              <w:jc w:val="center"/>
              <w:rPr>
                <w:rFonts w:hint="eastAsia" w:ascii="宋体" w:hAnsi="宋体"/>
                <w:color w:val="auto"/>
                <w:kern w:val="0"/>
                <w:sz w:val="28"/>
                <w:szCs w:val="28"/>
              </w:rPr>
            </w:pPr>
            <w:r>
              <w:rPr>
                <w:rFonts w:hint="eastAsia" w:ascii="宋体" w:hAnsi="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3151A1">
            <w:pPr>
              <w:widowControl/>
              <w:wordWrap w:val="0"/>
              <w:spacing w:line="200" w:lineRule="atLeast"/>
              <w:jc w:val="center"/>
              <w:rPr>
                <w:rFonts w:ascii="宋体" w:hAnsi="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A3FCF9">
            <w:pPr>
              <w:widowControl/>
              <w:wordWrap w:val="0"/>
              <w:spacing w:line="200" w:lineRule="atLeast"/>
              <w:jc w:val="center"/>
              <w:rPr>
                <w:rFonts w:ascii="宋体" w:hAnsi="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27C031">
            <w:pPr>
              <w:widowControl/>
              <w:wordWrap w:val="0"/>
              <w:spacing w:line="200" w:lineRule="atLeast"/>
              <w:jc w:val="center"/>
              <w:rPr>
                <w:rFonts w:ascii="宋体" w:hAnsi="宋体"/>
                <w:color w:val="auto"/>
                <w:kern w:val="0"/>
                <w:sz w:val="28"/>
                <w:szCs w:val="28"/>
              </w:rPr>
            </w:pPr>
          </w:p>
        </w:tc>
      </w:tr>
      <w:tr w14:paraId="751B6C75">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DF5385">
            <w:pPr>
              <w:widowControl/>
              <w:wordWrap w:val="0"/>
              <w:spacing w:line="200" w:lineRule="atLeast"/>
              <w:jc w:val="center"/>
              <w:rPr>
                <w:rFonts w:hint="eastAsia" w:ascii="宋体" w:hAnsi="宋体"/>
                <w:color w:val="auto"/>
                <w:kern w:val="0"/>
                <w:sz w:val="28"/>
                <w:szCs w:val="28"/>
              </w:rPr>
            </w:pPr>
            <w:r>
              <w:rPr>
                <w:rFonts w:hint="eastAsia" w:ascii="宋体" w:hAnsi="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415D52">
            <w:pPr>
              <w:widowControl/>
              <w:wordWrap w:val="0"/>
              <w:spacing w:line="200" w:lineRule="atLeast"/>
              <w:jc w:val="center"/>
              <w:rPr>
                <w:rFonts w:ascii="宋体" w:hAnsi="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554EC4">
            <w:pPr>
              <w:widowControl/>
              <w:wordWrap w:val="0"/>
              <w:spacing w:line="200" w:lineRule="atLeast"/>
              <w:jc w:val="center"/>
              <w:rPr>
                <w:rFonts w:ascii="宋体" w:hAnsi="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EC1E9C">
            <w:pPr>
              <w:widowControl/>
              <w:wordWrap w:val="0"/>
              <w:spacing w:line="200" w:lineRule="atLeast"/>
              <w:jc w:val="center"/>
              <w:rPr>
                <w:rFonts w:ascii="宋体" w:hAnsi="宋体"/>
                <w:color w:val="auto"/>
                <w:kern w:val="0"/>
                <w:sz w:val="28"/>
                <w:szCs w:val="28"/>
              </w:rPr>
            </w:pPr>
          </w:p>
        </w:tc>
      </w:tr>
    </w:tbl>
    <w:p w14:paraId="635B0E76">
      <w:pPr>
        <w:spacing w:line="360" w:lineRule="auto"/>
        <w:contextualSpacing/>
        <w:jc w:val="left"/>
        <w:rPr>
          <w:rFonts w:hint="eastAsia" w:ascii="宋体" w:hAnsi="宋体"/>
          <w:color w:val="auto"/>
          <w:sz w:val="24"/>
        </w:rPr>
      </w:pPr>
      <w:r>
        <w:rPr>
          <w:rFonts w:hint="eastAsia" w:ascii="宋体" w:hAnsi="宋体"/>
          <w:color w:val="auto"/>
          <w:sz w:val="24"/>
        </w:rPr>
        <w:t>注：</w:t>
      </w:r>
    </w:p>
    <w:p w14:paraId="1B2F1A47">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4E811EC6">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53C0091F">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14:paraId="04654EAC">
      <w:pPr>
        <w:spacing w:line="360" w:lineRule="auto"/>
        <w:contextualSpacing/>
        <w:jc w:val="left"/>
        <w:rPr>
          <w:rFonts w:hint="eastAsia" w:ascii="宋体" w:hAnsi="宋体"/>
          <w:color w:val="auto"/>
          <w:sz w:val="28"/>
          <w:szCs w:val="28"/>
        </w:rPr>
      </w:pPr>
    </w:p>
    <w:p w14:paraId="69EE0187">
      <w:pPr>
        <w:spacing w:line="360" w:lineRule="auto"/>
        <w:contextualSpacing/>
        <w:jc w:val="left"/>
        <w:rPr>
          <w:rFonts w:hint="eastAsia" w:ascii="宋体" w:hAnsi="宋体"/>
          <w:color w:val="auto"/>
          <w:sz w:val="28"/>
          <w:szCs w:val="28"/>
        </w:rPr>
      </w:pPr>
    </w:p>
    <w:p w14:paraId="13F45162">
      <w:pPr>
        <w:spacing w:line="360" w:lineRule="auto"/>
        <w:contextualSpacing/>
        <w:jc w:val="left"/>
        <w:rPr>
          <w:rFonts w:hint="eastAsia"/>
          <w:color w:val="auto"/>
          <w:sz w:val="28"/>
          <w:szCs w:val="28"/>
        </w:rPr>
      </w:pPr>
    </w:p>
    <w:p w14:paraId="49A5CFC4">
      <w:pPr>
        <w:spacing w:line="360" w:lineRule="auto"/>
        <w:contextualSpacing/>
        <w:jc w:val="left"/>
        <w:rPr>
          <w:rFonts w:hint="eastAsia"/>
          <w:color w:val="auto"/>
          <w:sz w:val="28"/>
          <w:szCs w:val="28"/>
        </w:rPr>
      </w:pPr>
    </w:p>
    <w:p w14:paraId="70C7FC9C">
      <w:pPr>
        <w:spacing w:line="360" w:lineRule="auto"/>
        <w:contextualSpacing/>
        <w:jc w:val="left"/>
        <w:rPr>
          <w:rFonts w:hint="eastAsia"/>
          <w:color w:val="auto"/>
          <w:sz w:val="28"/>
          <w:szCs w:val="28"/>
        </w:rPr>
      </w:pPr>
    </w:p>
    <w:p w14:paraId="169C8DEE">
      <w:pPr>
        <w:spacing w:line="360" w:lineRule="auto"/>
        <w:contextualSpacing/>
        <w:jc w:val="left"/>
        <w:rPr>
          <w:rFonts w:hint="eastAsia" w:ascii="宋体" w:hAnsi="宋体"/>
          <w:color w:val="auto"/>
          <w:sz w:val="28"/>
          <w:szCs w:val="28"/>
        </w:rPr>
      </w:pPr>
    </w:p>
    <w:p w14:paraId="376C1BF8">
      <w:pPr>
        <w:spacing w:line="360" w:lineRule="auto"/>
        <w:ind w:right="480"/>
        <w:contextualSpacing/>
        <w:jc w:val="center"/>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14:paraId="7AC191FB">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供应商（电子签章）：</w:t>
      </w:r>
      <w:r>
        <w:rPr>
          <w:rFonts w:hint="eastAsia" w:ascii="宋体" w:hAnsi="宋体"/>
          <w:color w:val="auto"/>
          <w:sz w:val="24"/>
          <w:u w:val="single"/>
        </w:rPr>
        <w:t xml:space="preserve">                </w:t>
      </w:r>
    </w:p>
    <w:p w14:paraId="07476BB8">
      <w:pPr>
        <w:spacing w:line="360" w:lineRule="auto"/>
        <w:ind w:right="480" w:firstLine="240" w:firstLineChars="100"/>
        <w:contextualSpacing/>
        <w:jc w:val="center"/>
        <w:rPr>
          <w:rFonts w:hint="eastAsia" w:ascii="宋体" w:hAnsi="宋体"/>
          <w:color w:val="auto"/>
          <w:sz w:val="24"/>
        </w:rPr>
      </w:pPr>
      <w:r>
        <w:rPr>
          <w:rFonts w:hint="eastAsia" w:ascii="宋体" w:hAnsi="宋体"/>
          <w:color w:val="auto"/>
          <w:sz w:val="24"/>
        </w:rPr>
        <w:t xml:space="preserve">                                        年    月    日</w:t>
      </w:r>
    </w:p>
    <w:p w14:paraId="24FCAAD7">
      <w:pPr>
        <w:keepNext w:val="0"/>
        <w:keepLines w:val="0"/>
        <w:pageBreakBefore w:val="0"/>
        <w:widowControl w:val="0"/>
        <w:kinsoku/>
        <w:wordWrap/>
        <w:overflowPunct/>
        <w:topLinePunct w:val="0"/>
        <w:autoSpaceDE/>
        <w:autoSpaceDN/>
        <w:bidi w:val="0"/>
        <w:snapToGrid/>
        <w:spacing w:line="520" w:lineRule="exact"/>
        <w:jc w:val="center"/>
        <w:rPr>
          <w:rFonts w:ascii="宋体" w:hAnsi="宋体"/>
          <w:b/>
          <w:color w:val="auto"/>
          <w:sz w:val="32"/>
          <w:szCs w:val="32"/>
        </w:rPr>
      </w:pPr>
      <w:r>
        <w:rPr>
          <w:rFonts w:ascii="宋体" w:hAnsi="宋体"/>
          <w:b/>
          <w:color w:val="auto"/>
          <w:sz w:val="32"/>
          <w:szCs w:val="32"/>
        </w:rPr>
        <w:br w:type="page"/>
      </w:r>
      <w:r>
        <w:rPr>
          <w:rFonts w:hint="eastAsia" w:ascii="方正小标宋简体" w:hAnsi="仿宋" w:eastAsia="方正小标宋简体"/>
          <w:color w:val="auto"/>
          <w:sz w:val="36"/>
          <w:szCs w:val="36"/>
          <w:lang w:eastAsia="zh-CN"/>
        </w:rPr>
        <w:t>防城港</w:t>
      </w:r>
      <w:r>
        <w:rPr>
          <w:rFonts w:hint="eastAsia" w:ascii="方正小标宋简体" w:hAnsi="仿宋" w:eastAsia="方正小标宋简体"/>
          <w:color w:val="auto"/>
          <w:sz w:val="36"/>
          <w:szCs w:val="36"/>
        </w:rPr>
        <w:t>市政府采购供应商信用承诺函</w:t>
      </w:r>
    </w:p>
    <w:p w14:paraId="4DC56FFE">
      <w:pPr>
        <w:keepNext w:val="0"/>
        <w:keepLines w:val="0"/>
        <w:pageBreakBefore w:val="0"/>
        <w:widowControl w:val="0"/>
        <w:kinsoku/>
        <w:wordWrap/>
        <w:overflowPunct/>
        <w:topLinePunct w:val="0"/>
        <w:autoSpaceDE/>
        <w:autoSpaceDN/>
        <w:bidi w:val="0"/>
        <w:snapToGrid/>
        <w:spacing w:line="520" w:lineRule="exact"/>
        <w:ind w:firstLine="640" w:firstLineChars="200"/>
        <w:rPr>
          <w:rFonts w:ascii="仿宋_GB2312" w:hAnsi="黑体" w:eastAsia="仿宋_GB2312"/>
          <w:color w:val="auto"/>
          <w:sz w:val="32"/>
          <w:szCs w:val="32"/>
        </w:rPr>
      </w:pPr>
    </w:p>
    <w:p w14:paraId="0500FCCD">
      <w:pPr>
        <w:keepNext w:val="0"/>
        <w:keepLines w:val="0"/>
        <w:pageBreakBefore w:val="0"/>
        <w:widowControl w:val="0"/>
        <w:kinsoku/>
        <w:wordWrap/>
        <w:overflowPunct/>
        <w:topLinePunct w:val="0"/>
        <w:autoSpaceDE/>
        <w:autoSpaceDN/>
        <w:bidi w:val="0"/>
        <w:snapToGrid/>
        <w:spacing w:line="520" w:lineRule="exact"/>
        <w:rPr>
          <w:rFonts w:hint="eastAsia" w:ascii="宋体" w:hAnsi="宋体" w:eastAsia="宋体"/>
          <w:color w:val="auto"/>
          <w:sz w:val="24"/>
          <w:szCs w:val="24"/>
        </w:rPr>
      </w:pPr>
      <w:r>
        <w:rPr>
          <w:rFonts w:hint="eastAsia" w:ascii="宋体" w:hAnsi="宋体" w:eastAsia="宋体"/>
          <w:color w:val="auto"/>
          <w:sz w:val="24"/>
          <w:szCs w:val="24"/>
        </w:rPr>
        <w:t>致（采购人</w:t>
      </w:r>
      <w:r>
        <w:rPr>
          <w:rFonts w:hint="eastAsia" w:ascii="宋体" w:hAnsi="宋体" w:eastAsia="宋体"/>
          <w:color w:val="auto"/>
          <w:sz w:val="24"/>
          <w:szCs w:val="24"/>
          <w:lang w:val="en-US" w:eastAsia="zh-CN"/>
        </w:rPr>
        <w:t>名称</w:t>
      </w:r>
      <w:r>
        <w:rPr>
          <w:rFonts w:hint="eastAsia" w:ascii="宋体" w:hAnsi="宋体" w:eastAsia="宋体"/>
          <w:color w:val="auto"/>
          <w:sz w:val="24"/>
          <w:szCs w:val="24"/>
        </w:rPr>
        <w:t>） ：</w:t>
      </w:r>
    </w:p>
    <w:p w14:paraId="7352EB46">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我方自愿参加</w:t>
      </w:r>
      <w:r>
        <w:rPr>
          <w:rFonts w:hint="eastAsia" w:ascii="宋体" w:hAnsi="宋体" w:eastAsia="宋体"/>
          <w:color w:val="auto"/>
          <w:sz w:val="24"/>
          <w:szCs w:val="24"/>
          <w:u w:val="single"/>
          <w:lang w:val="en-US" w:eastAsia="zh-CN"/>
        </w:rPr>
        <w:t xml:space="preserve"> （项目名称） </w:t>
      </w:r>
      <w:r>
        <w:rPr>
          <w:rFonts w:hint="eastAsia" w:ascii="宋体" w:hAnsi="宋体" w:eastAsia="宋体"/>
          <w:color w:val="auto"/>
          <w:sz w:val="24"/>
          <w:szCs w:val="24"/>
          <w:lang w:val="en-US" w:eastAsia="zh-CN"/>
        </w:rPr>
        <w:t>项目</w:t>
      </w:r>
      <w:r>
        <w:rPr>
          <w:rFonts w:hint="eastAsia" w:ascii="宋体" w:hAnsi="宋体" w:eastAsia="宋体"/>
          <w:color w:val="auto"/>
          <w:sz w:val="24"/>
          <w:szCs w:val="24"/>
        </w:rPr>
        <w:t>（</w:t>
      </w:r>
      <w:r>
        <w:rPr>
          <w:rFonts w:hint="eastAsia" w:ascii="宋体" w:hAnsi="宋体" w:eastAsia="宋体"/>
          <w:color w:val="auto"/>
          <w:sz w:val="24"/>
          <w:szCs w:val="24"/>
          <w:u w:val="single"/>
        </w:rPr>
        <w:t xml:space="preserve">项目编号：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w:t>
      </w:r>
      <w:r>
        <w:rPr>
          <w:rFonts w:hint="eastAsia" w:ascii="宋体" w:hAnsi="宋体" w:eastAsia="宋体"/>
          <w:color w:val="auto"/>
          <w:sz w:val="24"/>
          <w:szCs w:val="24"/>
          <w:lang w:val="en-US" w:eastAsia="zh-CN"/>
        </w:rPr>
        <w:t xml:space="preserve">的政府采购活动，严格遵守《中华人民共和国政府采购法》及相关法律法规，依法诚信经营，无条件遵守本次政府采购活动的各项规定，并郑重承诺： </w:t>
      </w:r>
    </w:p>
    <w:p w14:paraId="3E8C062C">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1.我方具有符合采购文件资格要求的财务状况报告。 </w:t>
      </w:r>
    </w:p>
    <w:p w14:paraId="1D81543C">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2.我方具有符合采购文件资格要求的依法缴纳税收和社会保障资金的良好记录。 </w:t>
      </w:r>
    </w:p>
    <w:p w14:paraId="0E88CDD1">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3.我方参加政府采购活动前三年内在经营活动中没有重大违法记录。 </w:t>
      </w:r>
    </w:p>
    <w:p w14:paraId="385918E6">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我方对以上承诺内容的真实性负责。如有虚假，将依法承担相应责任。</w:t>
      </w:r>
    </w:p>
    <w:p w14:paraId="0AA2D946">
      <w:pPr>
        <w:keepNext w:val="0"/>
        <w:keepLines w:val="0"/>
        <w:pageBreakBefore w:val="0"/>
        <w:widowControl w:val="0"/>
        <w:kinsoku/>
        <w:wordWrap/>
        <w:overflowPunct/>
        <w:topLinePunct w:val="0"/>
        <w:autoSpaceDE/>
        <w:autoSpaceDN/>
        <w:bidi w:val="0"/>
        <w:snapToGrid/>
        <w:spacing w:line="520" w:lineRule="exact"/>
        <w:ind w:firstLine="2760" w:firstLineChars="1150"/>
        <w:rPr>
          <w:rFonts w:hint="eastAsia" w:ascii="宋体" w:hAnsi="宋体" w:eastAsia="宋体"/>
          <w:color w:val="auto"/>
          <w:sz w:val="24"/>
          <w:szCs w:val="24"/>
        </w:rPr>
      </w:pPr>
    </w:p>
    <w:p w14:paraId="54D9CEAD">
      <w:pPr>
        <w:keepNext w:val="0"/>
        <w:keepLines w:val="0"/>
        <w:pageBreakBefore w:val="0"/>
        <w:widowControl w:val="0"/>
        <w:kinsoku/>
        <w:wordWrap/>
        <w:overflowPunct/>
        <w:topLinePunct w:val="0"/>
        <w:autoSpaceDE/>
        <w:autoSpaceDN/>
        <w:bidi w:val="0"/>
        <w:snapToGrid/>
        <w:spacing w:line="520" w:lineRule="exact"/>
        <w:ind w:firstLine="2760" w:firstLineChars="1150"/>
        <w:rPr>
          <w:rFonts w:hint="eastAsia" w:ascii="宋体" w:hAnsi="宋体" w:eastAsia="宋体"/>
          <w:color w:val="auto"/>
          <w:sz w:val="24"/>
          <w:szCs w:val="24"/>
        </w:rPr>
      </w:pPr>
    </w:p>
    <w:p w14:paraId="58D595C7">
      <w:pPr>
        <w:keepNext w:val="0"/>
        <w:keepLines w:val="0"/>
        <w:pageBreakBefore w:val="0"/>
        <w:widowControl w:val="0"/>
        <w:kinsoku/>
        <w:wordWrap/>
        <w:overflowPunct/>
        <w:topLinePunct w:val="0"/>
        <w:autoSpaceDE/>
        <w:autoSpaceDN/>
        <w:bidi w:val="0"/>
        <w:snapToGrid/>
        <w:spacing w:line="520" w:lineRule="exact"/>
        <w:ind w:firstLine="4680" w:firstLineChars="1950"/>
        <w:rPr>
          <w:rFonts w:hint="eastAsia" w:ascii="宋体" w:hAnsi="宋体" w:eastAsia="宋体"/>
          <w:color w:val="auto"/>
          <w:sz w:val="24"/>
          <w:szCs w:val="24"/>
        </w:rPr>
      </w:pPr>
      <w:r>
        <w:rPr>
          <w:rFonts w:hint="eastAsia" w:ascii="宋体" w:hAnsi="宋体" w:eastAsia="宋体"/>
          <w:color w:val="auto"/>
          <w:sz w:val="24"/>
          <w:szCs w:val="24"/>
        </w:rPr>
        <w:t>供应商名称（</w:t>
      </w:r>
      <w:r>
        <w:rPr>
          <w:rFonts w:hint="eastAsia" w:ascii="宋体" w:hAnsi="宋体"/>
          <w:color w:val="auto"/>
          <w:sz w:val="24"/>
        </w:rPr>
        <w:t>电子签章</w:t>
      </w:r>
      <w:r>
        <w:rPr>
          <w:rFonts w:hint="eastAsia" w:ascii="宋体" w:hAnsi="宋体" w:eastAsia="宋体"/>
          <w:color w:val="auto"/>
          <w:sz w:val="24"/>
          <w:szCs w:val="24"/>
        </w:rPr>
        <w:t>）：</w:t>
      </w:r>
    </w:p>
    <w:p w14:paraId="2205793C">
      <w:pPr>
        <w:keepNext w:val="0"/>
        <w:keepLines w:val="0"/>
        <w:pageBreakBefore w:val="0"/>
        <w:widowControl w:val="0"/>
        <w:kinsoku/>
        <w:wordWrap/>
        <w:overflowPunct/>
        <w:topLinePunct w:val="0"/>
        <w:autoSpaceDE/>
        <w:autoSpaceDN/>
        <w:bidi w:val="0"/>
        <w:snapToGrid/>
        <w:spacing w:line="520" w:lineRule="exact"/>
        <w:ind w:firstLine="5400" w:firstLineChars="2250"/>
        <w:rPr>
          <w:rFonts w:hint="eastAsia" w:ascii="宋体" w:hAnsi="宋体" w:eastAsia="宋体"/>
          <w:color w:val="auto"/>
          <w:sz w:val="24"/>
          <w:szCs w:val="24"/>
        </w:rPr>
      </w:pPr>
      <w:r>
        <w:rPr>
          <w:rFonts w:hint="eastAsia" w:ascii="宋体" w:hAnsi="宋体" w:eastAsia="宋体"/>
          <w:color w:val="auto"/>
          <w:sz w:val="24"/>
          <w:szCs w:val="24"/>
        </w:rPr>
        <w:t>统一社会信用代码：</w:t>
      </w:r>
    </w:p>
    <w:p w14:paraId="7BBE988A">
      <w:pPr>
        <w:keepNext w:val="0"/>
        <w:keepLines w:val="0"/>
        <w:pageBreakBefore w:val="0"/>
        <w:widowControl w:val="0"/>
        <w:kinsoku/>
        <w:wordWrap/>
        <w:overflowPunct/>
        <w:topLinePunct w:val="0"/>
        <w:autoSpaceDE/>
        <w:autoSpaceDN/>
        <w:bidi w:val="0"/>
        <w:snapToGrid/>
        <w:spacing w:line="520" w:lineRule="exact"/>
        <w:ind w:firstLine="2880" w:firstLineChars="1200"/>
        <w:rPr>
          <w:rFonts w:hint="eastAsia" w:ascii="宋体" w:hAnsi="宋体" w:eastAsia="宋体"/>
          <w:color w:val="auto"/>
          <w:sz w:val="24"/>
          <w:szCs w:val="24"/>
        </w:rPr>
      </w:pPr>
      <w:r>
        <w:rPr>
          <w:rFonts w:hint="eastAsia" w:ascii="宋体" w:hAnsi="宋体" w:eastAsia="宋体"/>
          <w:color w:val="auto"/>
          <w:sz w:val="24"/>
          <w:szCs w:val="24"/>
        </w:rPr>
        <w:t>法定代表人或授权代表(签字或者电子签名)：</w:t>
      </w:r>
    </w:p>
    <w:p w14:paraId="59F5C89A">
      <w:pPr>
        <w:keepNext w:val="0"/>
        <w:keepLines w:val="0"/>
        <w:pageBreakBefore w:val="0"/>
        <w:widowControl w:val="0"/>
        <w:kinsoku/>
        <w:wordWrap/>
        <w:overflowPunct/>
        <w:topLinePunct w:val="0"/>
        <w:autoSpaceDE/>
        <w:autoSpaceDN/>
        <w:bidi w:val="0"/>
        <w:snapToGrid/>
        <w:spacing w:line="520" w:lineRule="exact"/>
        <w:ind w:firstLine="5280" w:firstLineChars="2200"/>
        <w:rPr>
          <w:rFonts w:hint="eastAsia" w:ascii="宋体" w:hAnsi="宋体" w:eastAsia="宋体"/>
          <w:color w:val="auto"/>
          <w:sz w:val="24"/>
          <w:szCs w:val="24"/>
        </w:rPr>
      </w:pPr>
      <w:r>
        <w:rPr>
          <w:rFonts w:hint="eastAsia" w:ascii="宋体" w:hAnsi="宋体" w:eastAsia="宋体"/>
          <w:color w:val="auto"/>
          <w:sz w:val="24"/>
          <w:szCs w:val="24"/>
        </w:rPr>
        <w:t>日期： 年 月 日</w:t>
      </w:r>
    </w:p>
    <w:p w14:paraId="51298174">
      <w:pPr>
        <w:pStyle w:val="72"/>
        <w:rPr>
          <w:rFonts w:hint="eastAsia"/>
          <w:color w:val="auto"/>
          <w:sz w:val="24"/>
        </w:rPr>
      </w:pPr>
    </w:p>
    <w:p w14:paraId="3AE177EC">
      <w:pPr>
        <w:pStyle w:val="72"/>
        <w:rPr>
          <w:rFonts w:hint="eastAsia"/>
          <w:color w:val="auto"/>
          <w:sz w:val="24"/>
        </w:rPr>
      </w:pPr>
    </w:p>
    <w:p w14:paraId="17D696E5">
      <w:pPr>
        <w:pStyle w:val="72"/>
        <w:rPr>
          <w:rFonts w:hint="eastAsia"/>
          <w:color w:val="auto"/>
          <w:sz w:val="24"/>
        </w:rPr>
      </w:pPr>
    </w:p>
    <w:p w14:paraId="13200786">
      <w:pPr>
        <w:pStyle w:val="72"/>
        <w:rPr>
          <w:rFonts w:hint="eastAsia"/>
          <w:color w:val="auto"/>
          <w:sz w:val="24"/>
        </w:rPr>
      </w:pPr>
    </w:p>
    <w:p w14:paraId="7BEC0FEE">
      <w:pPr>
        <w:pStyle w:val="72"/>
        <w:rPr>
          <w:rFonts w:hint="eastAsia"/>
          <w:color w:val="auto"/>
          <w:sz w:val="24"/>
        </w:rPr>
      </w:pPr>
    </w:p>
    <w:p w14:paraId="36E822F2">
      <w:pPr>
        <w:pStyle w:val="72"/>
        <w:rPr>
          <w:rFonts w:hint="eastAsia"/>
          <w:color w:val="auto"/>
          <w:sz w:val="24"/>
        </w:rPr>
      </w:pPr>
    </w:p>
    <w:p w14:paraId="3D6A3C54">
      <w:pPr>
        <w:pStyle w:val="72"/>
        <w:rPr>
          <w:rFonts w:hint="eastAsia"/>
          <w:color w:val="auto"/>
          <w:sz w:val="24"/>
        </w:rPr>
      </w:pPr>
    </w:p>
    <w:p w14:paraId="51358CFF">
      <w:pPr>
        <w:pStyle w:val="72"/>
        <w:rPr>
          <w:rFonts w:hint="eastAsia"/>
          <w:color w:val="auto"/>
          <w:sz w:val="24"/>
        </w:rPr>
      </w:pPr>
    </w:p>
    <w:p w14:paraId="3367B2F5">
      <w:pPr>
        <w:pStyle w:val="72"/>
        <w:rPr>
          <w:rFonts w:hint="eastAsia"/>
          <w:color w:val="auto"/>
          <w:sz w:val="24"/>
        </w:rPr>
      </w:pPr>
    </w:p>
    <w:p w14:paraId="50EA9FF8">
      <w:pPr>
        <w:pStyle w:val="72"/>
        <w:rPr>
          <w:rFonts w:hint="eastAsia"/>
          <w:color w:val="auto"/>
          <w:sz w:val="24"/>
        </w:rPr>
      </w:pPr>
    </w:p>
    <w:p w14:paraId="7AF32631">
      <w:pPr>
        <w:pStyle w:val="72"/>
        <w:rPr>
          <w:rFonts w:hint="eastAsia"/>
          <w:color w:val="auto"/>
          <w:sz w:val="24"/>
        </w:rPr>
      </w:pPr>
    </w:p>
    <w:p w14:paraId="06E988E6">
      <w:pPr>
        <w:pStyle w:val="72"/>
        <w:rPr>
          <w:rFonts w:hint="eastAsia"/>
          <w:color w:val="auto"/>
          <w:sz w:val="24"/>
        </w:rPr>
      </w:pPr>
    </w:p>
    <w:p w14:paraId="21470D87">
      <w:pPr>
        <w:pStyle w:val="72"/>
        <w:rPr>
          <w:rFonts w:hint="eastAsia"/>
          <w:color w:val="auto"/>
          <w:sz w:val="24"/>
        </w:rPr>
      </w:pPr>
    </w:p>
    <w:p w14:paraId="0CAA9A9E">
      <w:pPr>
        <w:pStyle w:val="72"/>
        <w:rPr>
          <w:rFonts w:hint="eastAsia"/>
          <w:color w:val="auto"/>
          <w:sz w:val="24"/>
        </w:rPr>
      </w:pPr>
    </w:p>
    <w:p w14:paraId="602353E6">
      <w:pPr>
        <w:pStyle w:val="72"/>
        <w:rPr>
          <w:rFonts w:hint="eastAsia"/>
          <w:color w:val="auto"/>
          <w:sz w:val="21"/>
          <w:szCs w:val="21"/>
        </w:rPr>
      </w:pPr>
      <w:r>
        <w:rPr>
          <w:rFonts w:hint="eastAsia"/>
          <w:color w:val="auto"/>
          <w:sz w:val="21"/>
          <w:szCs w:val="21"/>
        </w:rPr>
        <w:t>注：1.供应商须在投标（响应）文件中按此模板提供承诺函，未提供视为未实质性响应招标（采购）文件要求，按无效投标（响应）处理。</w:t>
      </w:r>
    </w:p>
    <w:p w14:paraId="4C4E6640">
      <w:pPr>
        <w:pStyle w:val="72"/>
        <w:rPr>
          <w:rFonts w:hint="eastAsia"/>
          <w:color w:val="auto"/>
          <w:sz w:val="21"/>
          <w:szCs w:val="21"/>
        </w:rPr>
      </w:pPr>
      <w:r>
        <w:rPr>
          <w:rFonts w:hint="eastAsia"/>
          <w:color w:val="auto"/>
          <w:sz w:val="21"/>
          <w:szCs w:val="21"/>
        </w:rPr>
        <w:t>2.供应商的法定代表人（其他组织的为负责人）或者授权代表的签名或盖章应真实、有效，如由授权代表签名或盖章的，应提供“法定代表人授权书”。</w:t>
      </w:r>
    </w:p>
    <w:p w14:paraId="4F9C12D7">
      <w:pPr>
        <w:snapToGrid w:val="0"/>
        <w:spacing w:line="300" w:lineRule="auto"/>
        <w:jc w:val="center"/>
        <w:rPr>
          <w:rFonts w:hint="eastAsia" w:ascii="方正小标宋简体" w:hAnsi="方正小标宋简体" w:eastAsia="方正小标宋简体"/>
          <w:bCs/>
          <w:color w:val="auto"/>
          <w:sz w:val="44"/>
          <w:szCs w:val="44"/>
        </w:rPr>
      </w:pPr>
      <w:bookmarkStart w:id="45" w:name="_Toc71365383"/>
      <w:bookmarkStart w:id="46" w:name="_Toc71366061"/>
      <w:r>
        <w:rPr>
          <w:rFonts w:hint="eastAsia" w:ascii="方正小标宋简体" w:hAnsi="方正小标宋简体" w:eastAsia="方正小标宋简体"/>
          <w:bCs/>
          <w:color w:val="auto"/>
          <w:sz w:val="44"/>
          <w:szCs w:val="44"/>
        </w:rPr>
        <w:t>中小企业声明函</w:t>
      </w:r>
      <w:bookmarkEnd w:id="45"/>
      <w:bookmarkEnd w:id="46"/>
    </w:p>
    <w:p w14:paraId="2DA20DA3">
      <w:pPr>
        <w:rPr>
          <w:rFonts w:hint="eastAsia"/>
          <w:color w:val="auto"/>
        </w:rPr>
      </w:pPr>
    </w:p>
    <w:p w14:paraId="5FACB82D">
      <w:pPr>
        <w:pStyle w:val="11"/>
        <w:spacing w:after="0" w:line="360" w:lineRule="auto"/>
        <w:ind w:left="-426" w:right="142" w:firstLine="640"/>
        <w:contextualSpacing/>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采购活动，提供的货物全部由符合政策要求的中小企业制造。相关企业（含联合体中的中小企业、签订分包意向协议的中小企业）的具体情况如下：</w:t>
      </w:r>
    </w:p>
    <w:p w14:paraId="61EEDBF5">
      <w:pPr>
        <w:tabs>
          <w:tab w:val="left" w:pos="1384"/>
          <w:tab w:val="left" w:pos="4562"/>
          <w:tab w:val="left" w:pos="6803"/>
        </w:tabs>
        <w:spacing w:line="360" w:lineRule="auto"/>
        <w:ind w:left="-426" w:right="-58" w:firstLine="655"/>
        <w:contextualSpacing/>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1B072211">
      <w:pPr>
        <w:tabs>
          <w:tab w:val="left" w:pos="1065"/>
          <w:tab w:val="left" w:pos="6477"/>
        </w:tabs>
        <w:spacing w:line="360" w:lineRule="auto"/>
        <w:ind w:left="-426" w:right="-58" w:firstLine="655"/>
        <w:contextualSpacing/>
        <w:rPr>
          <w:rFonts w:ascii="宋体" w:hAnsi="宋体"/>
          <w:color w:val="auto"/>
          <w:sz w:val="24"/>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3E775110">
      <w:pPr>
        <w:pStyle w:val="11"/>
        <w:spacing w:after="0" w:line="360" w:lineRule="auto"/>
        <w:ind w:left="142" w:right="142"/>
        <w:contextualSpacing/>
        <w:rPr>
          <w:rFonts w:ascii="宋体" w:hAnsi="宋体"/>
          <w:color w:val="auto"/>
          <w:sz w:val="24"/>
        </w:rPr>
      </w:pPr>
      <w:r>
        <w:rPr>
          <w:rFonts w:ascii="宋体" w:hAnsi="宋体"/>
          <w:color w:val="auto"/>
          <w:sz w:val="24"/>
        </w:rPr>
        <w:t xml:space="preserve">…… </w:t>
      </w:r>
    </w:p>
    <w:p w14:paraId="0F1BB38D">
      <w:pPr>
        <w:pStyle w:val="11"/>
        <w:spacing w:after="0" w:line="360" w:lineRule="auto"/>
        <w:ind w:left="-405" w:leftChars="-193" w:right="142" w:firstLine="453" w:firstLineChars="189"/>
        <w:contextualSpacing/>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37E1532C">
      <w:pPr>
        <w:pStyle w:val="11"/>
        <w:spacing w:after="0" w:line="360" w:lineRule="auto"/>
        <w:ind w:left="-426" w:right="142" w:firstLine="567"/>
        <w:contextualSpacing/>
        <w:rPr>
          <w:rFonts w:ascii="宋体" w:hAnsi="宋体"/>
          <w:color w:val="auto"/>
          <w:sz w:val="24"/>
        </w:rPr>
      </w:pPr>
      <w:r>
        <w:rPr>
          <w:rFonts w:ascii="宋体" w:hAnsi="宋体"/>
          <w:color w:val="auto"/>
          <w:sz w:val="24"/>
        </w:rPr>
        <w:t>本企业对上述声明内容的真实性负责。如有虚假，将依法承担相应责任。</w:t>
      </w:r>
    </w:p>
    <w:p w14:paraId="2424D825">
      <w:pPr>
        <w:pStyle w:val="11"/>
        <w:spacing w:after="0" w:line="360" w:lineRule="auto"/>
        <w:ind w:left="3960" w:right="1808"/>
        <w:contextualSpacing/>
        <w:rPr>
          <w:rFonts w:hint="eastAsia" w:ascii="宋体" w:hAnsi="宋体"/>
          <w:color w:val="auto"/>
          <w:sz w:val="24"/>
        </w:rPr>
      </w:pPr>
    </w:p>
    <w:p w14:paraId="291B9D8F">
      <w:pPr>
        <w:pStyle w:val="11"/>
        <w:spacing w:after="0" w:line="360" w:lineRule="auto"/>
        <w:ind w:left="3960" w:right="1808"/>
        <w:contextualSpacing/>
        <w:rPr>
          <w:rFonts w:ascii="宋体" w:hAnsi="宋体"/>
          <w:color w:val="auto"/>
          <w:sz w:val="24"/>
        </w:rPr>
      </w:pPr>
      <w:r>
        <w:rPr>
          <w:rFonts w:ascii="宋体" w:hAnsi="宋体"/>
          <w:color w:val="auto"/>
          <w:sz w:val="24"/>
        </w:rPr>
        <w:t xml:space="preserve">企业名称（章）： </w:t>
      </w:r>
    </w:p>
    <w:p w14:paraId="75C2EB52">
      <w:pPr>
        <w:pStyle w:val="11"/>
        <w:spacing w:after="0" w:line="360" w:lineRule="auto"/>
        <w:ind w:left="3960" w:right="1808"/>
        <w:contextualSpacing/>
        <w:rPr>
          <w:rFonts w:ascii="宋体" w:hAnsi="宋体"/>
          <w:color w:val="auto"/>
          <w:sz w:val="24"/>
        </w:rPr>
      </w:pPr>
      <w:r>
        <w:rPr>
          <w:rFonts w:ascii="宋体" w:hAnsi="宋体"/>
          <w:color w:val="auto"/>
          <w:sz w:val="24"/>
        </w:rPr>
        <w:t>日</w:t>
      </w:r>
      <w:r>
        <w:rPr>
          <w:rFonts w:hint="eastAsia" w:ascii="宋体" w:hAnsi="宋体"/>
          <w:color w:val="auto"/>
          <w:sz w:val="24"/>
        </w:rPr>
        <w:t xml:space="preserve"> </w:t>
      </w:r>
      <w:r>
        <w:rPr>
          <w:rFonts w:ascii="宋体" w:hAnsi="宋体"/>
          <w:color w:val="auto"/>
          <w:sz w:val="24"/>
        </w:rPr>
        <w:t>期：</w:t>
      </w:r>
    </w:p>
    <w:p w14:paraId="0AD10594">
      <w:pPr>
        <w:pStyle w:val="11"/>
        <w:spacing w:after="0" w:line="360" w:lineRule="auto"/>
        <w:ind w:left="3960" w:right="1808"/>
        <w:contextualSpacing/>
        <w:rPr>
          <w:color w:val="auto"/>
        </w:rPr>
      </w:pPr>
    </w:p>
    <w:p w14:paraId="5FFEC28C">
      <w:pPr>
        <w:spacing w:line="360" w:lineRule="auto"/>
        <w:contextualSpacing/>
        <w:jc w:val="left"/>
        <w:rPr>
          <w:rFonts w:hint="eastAsia" w:ascii="宋体" w:hAnsi="宋体"/>
          <w:color w:val="auto"/>
          <w:sz w:val="24"/>
        </w:rPr>
      </w:pPr>
      <w:r>
        <w:rPr>
          <w:rFonts w:hint="eastAsia" w:ascii="宋体" w:hAnsi="宋体"/>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612FF8C">
      <w:pPr>
        <w:pStyle w:val="4"/>
        <w:spacing w:before="0" w:after="0" w:line="360" w:lineRule="auto"/>
        <w:jc w:val="left"/>
        <w:rPr>
          <w:rFonts w:ascii="宋体" w:hAnsi="宋体"/>
          <w:color w:val="auto"/>
          <w:sz w:val="24"/>
        </w:rPr>
      </w:pPr>
      <w:r>
        <w:rPr>
          <w:rFonts w:ascii="宋体" w:hAnsi="宋体"/>
          <w:color w:val="auto"/>
          <w:sz w:val="24"/>
        </w:rPr>
        <w:br w:type="page"/>
      </w:r>
      <w:r>
        <w:rPr>
          <w:rFonts w:hint="eastAsia" w:ascii="宋体" w:hAnsi="宋体"/>
          <w:color w:val="auto"/>
          <w:sz w:val="24"/>
          <w:lang w:eastAsia="zh-CN"/>
        </w:rPr>
        <w:t>附：</w:t>
      </w:r>
      <w:r>
        <w:rPr>
          <w:rFonts w:hint="eastAsia" w:ascii="宋体" w:hAnsi="宋体"/>
          <w:color w:val="auto"/>
          <w:sz w:val="24"/>
          <w:lang w:val="en-US" w:eastAsia="zh-CN"/>
        </w:rPr>
        <w:t xml:space="preserve">                        </w:t>
      </w:r>
      <w:r>
        <w:rPr>
          <w:rFonts w:hint="eastAsia" w:ascii="Cambria" w:hAnsi="Cambria"/>
          <w:bCs w:val="0"/>
          <w:color w:val="auto"/>
          <w:sz w:val="32"/>
          <w:szCs w:val="32"/>
        </w:rPr>
        <w:t>中小微企业划型标准</w:t>
      </w:r>
    </w:p>
    <w:tbl>
      <w:tblPr>
        <w:tblStyle w:val="2"/>
        <w:tblW w:w="9497" w:type="dxa"/>
        <w:tblInd w:w="142" w:type="dxa"/>
        <w:tblLayout w:type="fixed"/>
        <w:tblCellMar>
          <w:top w:w="0" w:type="dxa"/>
          <w:left w:w="108" w:type="dxa"/>
          <w:bottom w:w="0" w:type="dxa"/>
          <w:right w:w="108" w:type="dxa"/>
        </w:tblCellMar>
      </w:tblPr>
      <w:tblGrid>
        <w:gridCol w:w="1985"/>
        <w:gridCol w:w="1984"/>
        <w:gridCol w:w="851"/>
        <w:gridCol w:w="1842"/>
        <w:gridCol w:w="1701"/>
        <w:gridCol w:w="1134"/>
      </w:tblGrid>
      <w:tr w14:paraId="66F45A6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370EF07E">
            <w:pPr>
              <w:widowControl/>
              <w:jc w:val="left"/>
              <w:rPr>
                <w:rFonts w:hint="eastAsia" w:ascii="仿宋_GB2312" w:hAnsi="仿宋" w:eastAsia="仿宋_GB2312"/>
                <w:b/>
                <w:color w:val="auto"/>
                <w:kern w:val="0"/>
                <w:sz w:val="24"/>
              </w:rPr>
            </w:pPr>
            <w:r>
              <w:rPr>
                <w:rFonts w:hint="eastAsia" w:ascii="仿宋_GB2312" w:hAnsi="仿宋" w:eastAsia="仿宋_GB2312"/>
                <w:b/>
                <w:color w:val="auto"/>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7E2FA342">
            <w:pPr>
              <w:widowControl/>
              <w:jc w:val="left"/>
              <w:rPr>
                <w:rFonts w:hint="eastAsia" w:ascii="仿宋_GB2312" w:hAnsi="仿宋" w:eastAsia="仿宋_GB2312"/>
                <w:b/>
                <w:color w:val="auto"/>
                <w:kern w:val="0"/>
                <w:sz w:val="24"/>
              </w:rPr>
            </w:pPr>
            <w:r>
              <w:rPr>
                <w:rFonts w:hint="eastAsia" w:ascii="仿宋_GB2312" w:hAnsi="仿宋" w:eastAsia="仿宋_GB2312"/>
                <w:b/>
                <w:color w:val="auto"/>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0833EFDB">
            <w:pPr>
              <w:widowControl/>
              <w:jc w:val="left"/>
              <w:rPr>
                <w:rFonts w:hint="eastAsia" w:ascii="仿宋_GB2312" w:hAnsi="仿宋" w:eastAsia="仿宋_GB2312"/>
                <w:b/>
                <w:color w:val="auto"/>
                <w:kern w:val="0"/>
                <w:sz w:val="24"/>
              </w:rPr>
            </w:pPr>
            <w:r>
              <w:rPr>
                <w:rFonts w:hint="eastAsia" w:ascii="仿宋_GB2312" w:hAnsi="仿宋" w:eastAsia="仿宋_GB2312"/>
                <w:b/>
                <w:color w:val="auto"/>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06D06B46">
            <w:pPr>
              <w:widowControl/>
              <w:jc w:val="left"/>
              <w:rPr>
                <w:rFonts w:hint="eastAsia" w:ascii="仿宋_GB2312" w:hAnsi="仿宋" w:eastAsia="仿宋_GB2312"/>
                <w:b/>
                <w:color w:val="auto"/>
                <w:kern w:val="0"/>
                <w:sz w:val="24"/>
              </w:rPr>
            </w:pPr>
            <w:r>
              <w:rPr>
                <w:rFonts w:hint="eastAsia" w:ascii="仿宋_GB2312" w:hAnsi="仿宋" w:eastAsia="仿宋_GB2312"/>
                <w:b/>
                <w:color w:val="auto"/>
                <w:kern w:val="0"/>
                <w:sz w:val="24"/>
              </w:rPr>
              <w:t>中型</w:t>
            </w:r>
          </w:p>
        </w:tc>
        <w:tc>
          <w:tcPr>
            <w:tcW w:w="1701" w:type="dxa"/>
            <w:tcBorders>
              <w:top w:val="single" w:color="auto" w:sz="4" w:space="0"/>
              <w:left w:val="nil"/>
              <w:bottom w:val="single" w:color="auto" w:sz="4" w:space="0"/>
              <w:right w:val="single" w:color="auto" w:sz="4" w:space="0"/>
            </w:tcBorders>
            <w:vAlign w:val="center"/>
          </w:tcPr>
          <w:p w14:paraId="0780DBE6">
            <w:pPr>
              <w:widowControl/>
              <w:jc w:val="left"/>
              <w:rPr>
                <w:rFonts w:hint="eastAsia" w:ascii="仿宋_GB2312" w:hAnsi="仿宋" w:eastAsia="仿宋_GB2312"/>
                <w:b/>
                <w:color w:val="auto"/>
                <w:kern w:val="0"/>
                <w:sz w:val="24"/>
              </w:rPr>
            </w:pPr>
            <w:r>
              <w:rPr>
                <w:rFonts w:hint="eastAsia" w:ascii="仿宋_GB2312" w:hAnsi="仿宋" w:eastAsia="仿宋_GB2312"/>
                <w:b/>
                <w:color w:val="auto"/>
                <w:kern w:val="0"/>
                <w:sz w:val="24"/>
              </w:rPr>
              <w:t>小型</w:t>
            </w:r>
          </w:p>
        </w:tc>
        <w:tc>
          <w:tcPr>
            <w:tcW w:w="1134" w:type="dxa"/>
            <w:tcBorders>
              <w:top w:val="single" w:color="auto" w:sz="4" w:space="0"/>
              <w:left w:val="nil"/>
              <w:bottom w:val="single" w:color="auto" w:sz="4" w:space="0"/>
              <w:right w:val="single" w:color="auto" w:sz="4" w:space="0"/>
            </w:tcBorders>
            <w:vAlign w:val="center"/>
          </w:tcPr>
          <w:p w14:paraId="3D8CF1A5">
            <w:pPr>
              <w:widowControl/>
              <w:jc w:val="left"/>
              <w:rPr>
                <w:rFonts w:hint="eastAsia" w:ascii="仿宋_GB2312" w:hAnsi="仿宋" w:eastAsia="仿宋_GB2312"/>
                <w:b/>
                <w:color w:val="auto"/>
                <w:kern w:val="0"/>
                <w:sz w:val="24"/>
              </w:rPr>
            </w:pPr>
            <w:r>
              <w:rPr>
                <w:rFonts w:hint="eastAsia" w:ascii="仿宋_GB2312" w:hAnsi="仿宋" w:eastAsia="仿宋_GB2312"/>
                <w:b/>
                <w:color w:val="auto"/>
                <w:kern w:val="0"/>
                <w:sz w:val="24"/>
              </w:rPr>
              <w:t>微型</w:t>
            </w:r>
          </w:p>
        </w:tc>
      </w:tr>
      <w:tr w14:paraId="2C17A05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4E15FF80">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农、林、牧、渔</w:t>
            </w:r>
          </w:p>
        </w:tc>
        <w:tc>
          <w:tcPr>
            <w:tcW w:w="1984" w:type="dxa"/>
            <w:tcBorders>
              <w:top w:val="nil"/>
              <w:left w:val="nil"/>
              <w:bottom w:val="single" w:color="auto" w:sz="4" w:space="0"/>
              <w:right w:val="single" w:color="auto" w:sz="4" w:space="0"/>
            </w:tcBorders>
            <w:vAlign w:val="center"/>
          </w:tcPr>
          <w:p w14:paraId="6E8270B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74F6EC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0F7A51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500≤Y＜20000</w:t>
            </w:r>
          </w:p>
        </w:tc>
        <w:tc>
          <w:tcPr>
            <w:tcW w:w="1701" w:type="dxa"/>
            <w:tcBorders>
              <w:top w:val="nil"/>
              <w:left w:val="nil"/>
              <w:bottom w:val="single" w:color="auto" w:sz="4" w:space="0"/>
              <w:right w:val="single" w:color="auto" w:sz="4" w:space="0"/>
            </w:tcBorders>
            <w:vAlign w:val="center"/>
          </w:tcPr>
          <w:p w14:paraId="4D45D5F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50≤Y＜500</w:t>
            </w:r>
          </w:p>
        </w:tc>
        <w:tc>
          <w:tcPr>
            <w:tcW w:w="1134" w:type="dxa"/>
            <w:tcBorders>
              <w:top w:val="nil"/>
              <w:left w:val="nil"/>
              <w:bottom w:val="single" w:color="auto" w:sz="4" w:space="0"/>
              <w:right w:val="single" w:color="auto" w:sz="4" w:space="0"/>
            </w:tcBorders>
            <w:vAlign w:val="center"/>
          </w:tcPr>
          <w:p w14:paraId="047B836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Y＜50</w:t>
            </w:r>
          </w:p>
        </w:tc>
      </w:tr>
      <w:tr w14:paraId="63F5D0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19E28BC">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工业</w:t>
            </w:r>
          </w:p>
        </w:tc>
        <w:tc>
          <w:tcPr>
            <w:tcW w:w="1984" w:type="dxa"/>
            <w:tcBorders>
              <w:top w:val="nil"/>
              <w:left w:val="nil"/>
              <w:bottom w:val="single" w:color="auto" w:sz="4" w:space="0"/>
              <w:right w:val="single" w:color="auto" w:sz="4" w:space="0"/>
            </w:tcBorders>
            <w:vAlign w:val="center"/>
          </w:tcPr>
          <w:p w14:paraId="26AE2268">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4358871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2AB6A0B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300≤X＜1000</w:t>
            </w:r>
          </w:p>
        </w:tc>
        <w:tc>
          <w:tcPr>
            <w:tcW w:w="1701" w:type="dxa"/>
            <w:tcBorders>
              <w:top w:val="nil"/>
              <w:left w:val="nil"/>
              <w:bottom w:val="single" w:color="auto" w:sz="4" w:space="0"/>
              <w:right w:val="single" w:color="auto" w:sz="4" w:space="0"/>
            </w:tcBorders>
            <w:vAlign w:val="center"/>
          </w:tcPr>
          <w:p w14:paraId="5445FAD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20≤X＜300</w:t>
            </w:r>
          </w:p>
        </w:tc>
        <w:tc>
          <w:tcPr>
            <w:tcW w:w="1134" w:type="dxa"/>
            <w:tcBorders>
              <w:top w:val="nil"/>
              <w:left w:val="nil"/>
              <w:bottom w:val="single" w:color="auto" w:sz="4" w:space="0"/>
              <w:right w:val="single" w:color="auto" w:sz="4" w:space="0"/>
            </w:tcBorders>
            <w:vAlign w:val="center"/>
          </w:tcPr>
          <w:p w14:paraId="1BA009F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X＜20</w:t>
            </w:r>
          </w:p>
        </w:tc>
      </w:tr>
      <w:tr w14:paraId="5C10F93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80B7E6F">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0E7899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5421EE3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13343AC">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2000≤Y＜40000</w:t>
            </w:r>
          </w:p>
        </w:tc>
        <w:tc>
          <w:tcPr>
            <w:tcW w:w="1701" w:type="dxa"/>
            <w:tcBorders>
              <w:top w:val="nil"/>
              <w:left w:val="nil"/>
              <w:bottom w:val="single" w:color="auto" w:sz="4" w:space="0"/>
              <w:right w:val="single" w:color="auto" w:sz="4" w:space="0"/>
            </w:tcBorders>
            <w:vAlign w:val="center"/>
          </w:tcPr>
          <w:p w14:paraId="09D7CB6B">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300≤Y＜2000</w:t>
            </w:r>
          </w:p>
        </w:tc>
        <w:tc>
          <w:tcPr>
            <w:tcW w:w="1134" w:type="dxa"/>
            <w:tcBorders>
              <w:top w:val="nil"/>
              <w:left w:val="nil"/>
              <w:bottom w:val="single" w:color="auto" w:sz="4" w:space="0"/>
              <w:right w:val="single" w:color="auto" w:sz="4" w:space="0"/>
            </w:tcBorders>
            <w:vAlign w:val="center"/>
          </w:tcPr>
          <w:p w14:paraId="3E8E3B7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Y＜300</w:t>
            </w:r>
          </w:p>
        </w:tc>
      </w:tr>
      <w:tr w14:paraId="21ADC7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4557235">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建筑业</w:t>
            </w:r>
          </w:p>
        </w:tc>
        <w:tc>
          <w:tcPr>
            <w:tcW w:w="1984" w:type="dxa"/>
            <w:tcBorders>
              <w:top w:val="nil"/>
              <w:left w:val="nil"/>
              <w:bottom w:val="single" w:color="auto" w:sz="4" w:space="0"/>
              <w:right w:val="single" w:color="auto" w:sz="4" w:space="0"/>
            </w:tcBorders>
            <w:vAlign w:val="center"/>
          </w:tcPr>
          <w:p w14:paraId="5938693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5A212D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4844A44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6000≤Y＜80000</w:t>
            </w:r>
          </w:p>
        </w:tc>
        <w:tc>
          <w:tcPr>
            <w:tcW w:w="1701" w:type="dxa"/>
            <w:tcBorders>
              <w:top w:val="nil"/>
              <w:left w:val="nil"/>
              <w:bottom w:val="single" w:color="auto" w:sz="4" w:space="0"/>
              <w:right w:val="single" w:color="auto" w:sz="4" w:space="0"/>
            </w:tcBorders>
            <w:vAlign w:val="center"/>
          </w:tcPr>
          <w:p w14:paraId="273EF84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300≤Y＜6000</w:t>
            </w:r>
          </w:p>
        </w:tc>
        <w:tc>
          <w:tcPr>
            <w:tcW w:w="1134" w:type="dxa"/>
            <w:tcBorders>
              <w:top w:val="nil"/>
              <w:left w:val="nil"/>
              <w:bottom w:val="single" w:color="auto" w:sz="4" w:space="0"/>
              <w:right w:val="single" w:color="auto" w:sz="4" w:space="0"/>
            </w:tcBorders>
            <w:vAlign w:val="center"/>
          </w:tcPr>
          <w:p w14:paraId="2FC12D84">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Y＜300</w:t>
            </w:r>
          </w:p>
        </w:tc>
      </w:tr>
      <w:tr w14:paraId="29773EC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E74E956">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24D2693F">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00C8715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F96233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5000≤Z＜80000</w:t>
            </w:r>
          </w:p>
        </w:tc>
        <w:tc>
          <w:tcPr>
            <w:tcW w:w="1701" w:type="dxa"/>
            <w:tcBorders>
              <w:top w:val="nil"/>
              <w:left w:val="nil"/>
              <w:bottom w:val="single" w:color="auto" w:sz="4" w:space="0"/>
              <w:right w:val="single" w:color="auto" w:sz="4" w:space="0"/>
            </w:tcBorders>
            <w:vAlign w:val="center"/>
          </w:tcPr>
          <w:p w14:paraId="3A74FE5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300≤Z＜5000</w:t>
            </w:r>
          </w:p>
        </w:tc>
        <w:tc>
          <w:tcPr>
            <w:tcW w:w="1134" w:type="dxa"/>
            <w:tcBorders>
              <w:top w:val="nil"/>
              <w:left w:val="nil"/>
              <w:bottom w:val="single" w:color="auto" w:sz="4" w:space="0"/>
              <w:right w:val="single" w:color="auto" w:sz="4" w:space="0"/>
            </w:tcBorders>
            <w:vAlign w:val="center"/>
          </w:tcPr>
          <w:p w14:paraId="3F42715F">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Z＜300</w:t>
            </w:r>
          </w:p>
        </w:tc>
      </w:tr>
      <w:tr w14:paraId="2CD55F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0B9EEBB">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批发业</w:t>
            </w:r>
          </w:p>
        </w:tc>
        <w:tc>
          <w:tcPr>
            <w:tcW w:w="1984" w:type="dxa"/>
            <w:tcBorders>
              <w:top w:val="nil"/>
              <w:left w:val="nil"/>
              <w:bottom w:val="single" w:color="auto" w:sz="4" w:space="0"/>
              <w:right w:val="single" w:color="auto" w:sz="4" w:space="0"/>
            </w:tcBorders>
            <w:vAlign w:val="center"/>
          </w:tcPr>
          <w:p w14:paraId="0E063BCB">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79A7FD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663D0E4C">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20≤X＜200</w:t>
            </w:r>
          </w:p>
        </w:tc>
        <w:tc>
          <w:tcPr>
            <w:tcW w:w="1701" w:type="dxa"/>
            <w:tcBorders>
              <w:top w:val="nil"/>
              <w:left w:val="nil"/>
              <w:bottom w:val="single" w:color="auto" w:sz="4" w:space="0"/>
              <w:right w:val="single" w:color="auto" w:sz="4" w:space="0"/>
            </w:tcBorders>
            <w:vAlign w:val="center"/>
          </w:tcPr>
          <w:p w14:paraId="10CC5E4C">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5≤X＜20</w:t>
            </w:r>
          </w:p>
        </w:tc>
        <w:tc>
          <w:tcPr>
            <w:tcW w:w="1134" w:type="dxa"/>
            <w:tcBorders>
              <w:top w:val="nil"/>
              <w:left w:val="nil"/>
              <w:bottom w:val="single" w:color="auto" w:sz="4" w:space="0"/>
              <w:right w:val="single" w:color="auto" w:sz="4" w:space="0"/>
            </w:tcBorders>
            <w:vAlign w:val="center"/>
          </w:tcPr>
          <w:p w14:paraId="5160E9A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X＜5</w:t>
            </w:r>
          </w:p>
        </w:tc>
      </w:tr>
      <w:tr w14:paraId="2E4F82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FD8527">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73D6A7A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3450B65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4070315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5000≤Y＜40000</w:t>
            </w:r>
          </w:p>
        </w:tc>
        <w:tc>
          <w:tcPr>
            <w:tcW w:w="1701" w:type="dxa"/>
            <w:tcBorders>
              <w:top w:val="nil"/>
              <w:left w:val="nil"/>
              <w:bottom w:val="single" w:color="auto" w:sz="4" w:space="0"/>
              <w:right w:val="single" w:color="auto" w:sz="4" w:space="0"/>
            </w:tcBorders>
            <w:vAlign w:val="center"/>
          </w:tcPr>
          <w:p w14:paraId="0258D85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1000≤Y＜5000</w:t>
            </w:r>
          </w:p>
        </w:tc>
        <w:tc>
          <w:tcPr>
            <w:tcW w:w="1134" w:type="dxa"/>
            <w:tcBorders>
              <w:top w:val="nil"/>
              <w:left w:val="nil"/>
              <w:bottom w:val="single" w:color="auto" w:sz="4" w:space="0"/>
              <w:right w:val="single" w:color="auto" w:sz="4" w:space="0"/>
            </w:tcBorders>
            <w:vAlign w:val="center"/>
          </w:tcPr>
          <w:p w14:paraId="7EA967B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Y＜1000</w:t>
            </w:r>
          </w:p>
        </w:tc>
      </w:tr>
      <w:tr w14:paraId="04456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DC05769">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零售业</w:t>
            </w:r>
          </w:p>
        </w:tc>
        <w:tc>
          <w:tcPr>
            <w:tcW w:w="1984" w:type="dxa"/>
            <w:tcBorders>
              <w:top w:val="nil"/>
              <w:left w:val="nil"/>
              <w:bottom w:val="single" w:color="auto" w:sz="4" w:space="0"/>
              <w:right w:val="single" w:color="auto" w:sz="4" w:space="0"/>
            </w:tcBorders>
            <w:vAlign w:val="center"/>
          </w:tcPr>
          <w:p w14:paraId="7A894D5C">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23B67E9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07D1BA84">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50≤X＜300</w:t>
            </w:r>
          </w:p>
        </w:tc>
        <w:tc>
          <w:tcPr>
            <w:tcW w:w="1701" w:type="dxa"/>
            <w:tcBorders>
              <w:top w:val="nil"/>
              <w:left w:val="nil"/>
              <w:bottom w:val="single" w:color="auto" w:sz="4" w:space="0"/>
              <w:right w:val="single" w:color="auto" w:sz="4" w:space="0"/>
            </w:tcBorders>
            <w:vAlign w:val="center"/>
          </w:tcPr>
          <w:p w14:paraId="6F171460">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10≤X＜50</w:t>
            </w:r>
          </w:p>
        </w:tc>
        <w:tc>
          <w:tcPr>
            <w:tcW w:w="1134" w:type="dxa"/>
            <w:tcBorders>
              <w:top w:val="nil"/>
              <w:left w:val="nil"/>
              <w:bottom w:val="single" w:color="auto" w:sz="4" w:space="0"/>
              <w:right w:val="single" w:color="auto" w:sz="4" w:space="0"/>
            </w:tcBorders>
            <w:vAlign w:val="center"/>
          </w:tcPr>
          <w:p w14:paraId="4612E2C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X＜10</w:t>
            </w:r>
          </w:p>
        </w:tc>
      </w:tr>
      <w:tr w14:paraId="6B62CAA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2C2ABFF">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73F88E8F">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451F560">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73835FF">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500≤Y＜20000</w:t>
            </w:r>
          </w:p>
        </w:tc>
        <w:tc>
          <w:tcPr>
            <w:tcW w:w="1701" w:type="dxa"/>
            <w:tcBorders>
              <w:top w:val="nil"/>
              <w:left w:val="nil"/>
              <w:bottom w:val="single" w:color="auto" w:sz="4" w:space="0"/>
              <w:right w:val="single" w:color="auto" w:sz="4" w:space="0"/>
            </w:tcBorders>
            <w:vAlign w:val="center"/>
          </w:tcPr>
          <w:p w14:paraId="5D6BE09B">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100≤Y＜500</w:t>
            </w:r>
          </w:p>
        </w:tc>
        <w:tc>
          <w:tcPr>
            <w:tcW w:w="1134" w:type="dxa"/>
            <w:tcBorders>
              <w:top w:val="nil"/>
              <w:left w:val="nil"/>
              <w:bottom w:val="single" w:color="auto" w:sz="4" w:space="0"/>
              <w:right w:val="single" w:color="auto" w:sz="4" w:space="0"/>
            </w:tcBorders>
            <w:vAlign w:val="center"/>
          </w:tcPr>
          <w:p w14:paraId="74461FF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Y＜100</w:t>
            </w:r>
          </w:p>
        </w:tc>
      </w:tr>
      <w:tr w14:paraId="2DEE0C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324DCE">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交通运输业</w:t>
            </w:r>
          </w:p>
        </w:tc>
        <w:tc>
          <w:tcPr>
            <w:tcW w:w="1984" w:type="dxa"/>
            <w:tcBorders>
              <w:top w:val="nil"/>
              <w:left w:val="nil"/>
              <w:bottom w:val="single" w:color="auto" w:sz="4" w:space="0"/>
              <w:right w:val="single" w:color="auto" w:sz="4" w:space="0"/>
            </w:tcBorders>
            <w:vAlign w:val="center"/>
          </w:tcPr>
          <w:p w14:paraId="58CBD1E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C0BAFF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2470054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300≤X＜1000</w:t>
            </w:r>
          </w:p>
        </w:tc>
        <w:tc>
          <w:tcPr>
            <w:tcW w:w="1701" w:type="dxa"/>
            <w:tcBorders>
              <w:top w:val="nil"/>
              <w:left w:val="nil"/>
              <w:bottom w:val="single" w:color="auto" w:sz="4" w:space="0"/>
              <w:right w:val="single" w:color="auto" w:sz="4" w:space="0"/>
            </w:tcBorders>
            <w:vAlign w:val="center"/>
          </w:tcPr>
          <w:p w14:paraId="18D14D6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20≤X＜300</w:t>
            </w:r>
          </w:p>
        </w:tc>
        <w:tc>
          <w:tcPr>
            <w:tcW w:w="1134" w:type="dxa"/>
            <w:tcBorders>
              <w:top w:val="nil"/>
              <w:left w:val="nil"/>
              <w:bottom w:val="single" w:color="auto" w:sz="4" w:space="0"/>
              <w:right w:val="single" w:color="auto" w:sz="4" w:space="0"/>
            </w:tcBorders>
            <w:vAlign w:val="center"/>
          </w:tcPr>
          <w:p w14:paraId="2BB6004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X＜20</w:t>
            </w:r>
          </w:p>
        </w:tc>
      </w:tr>
      <w:tr w14:paraId="4D75C58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116270">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878677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7072D0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FFD273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3000≤Y＜30000</w:t>
            </w:r>
          </w:p>
        </w:tc>
        <w:tc>
          <w:tcPr>
            <w:tcW w:w="1701" w:type="dxa"/>
            <w:tcBorders>
              <w:top w:val="nil"/>
              <w:left w:val="nil"/>
              <w:bottom w:val="single" w:color="auto" w:sz="4" w:space="0"/>
              <w:right w:val="single" w:color="auto" w:sz="4" w:space="0"/>
            </w:tcBorders>
            <w:vAlign w:val="center"/>
          </w:tcPr>
          <w:p w14:paraId="32E91A65">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200≤Y＜3000</w:t>
            </w:r>
          </w:p>
        </w:tc>
        <w:tc>
          <w:tcPr>
            <w:tcW w:w="1134" w:type="dxa"/>
            <w:tcBorders>
              <w:top w:val="nil"/>
              <w:left w:val="nil"/>
              <w:bottom w:val="single" w:color="auto" w:sz="4" w:space="0"/>
              <w:right w:val="single" w:color="auto" w:sz="4" w:space="0"/>
            </w:tcBorders>
            <w:vAlign w:val="center"/>
          </w:tcPr>
          <w:p w14:paraId="17BE2F8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Y＜200</w:t>
            </w:r>
          </w:p>
        </w:tc>
      </w:tr>
      <w:tr w14:paraId="3B67D6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CAECB7">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仓储业</w:t>
            </w:r>
          </w:p>
        </w:tc>
        <w:tc>
          <w:tcPr>
            <w:tcW w:w="1984" w:type="dxa"/>
            <w:tcBorders>
              <w:top w:val="nil"/>
              <w:left w:val="nil"/>
              <w:bottom w:val="single" w:color="auto" w:sz="4" w:space="0"/>
              <w:right w:val="single" w:color="auto" w:sz="4" w:space="0"/>
            </w:tcBorders>
            <w:vAlign w:val="center"/>
          </w:tcPr>
          <w:p w14:paraId="3BF2B344">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764821D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7AB88BB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100≤X＜200</w:t>
            </w:r>
          </w:p>
        </w:tc>
        <w:tc>
          <w:tcPr>
            <w:tcW w:w="1701" w:type="dxa"/>
            <w:tcBorders>
              <w:top w:val="nil"/>
              <w:left w:val="nil"/>
              <w:bottom w:val="single" w:color="auto" w:sz="4" w:space="0"/>
              <w:right w:val="single" w:color="auto" w:sz="4" w:space="0"/>
            </w:tcBorders>
            <w:vAlign w:val="center"/>
          </w:tcPr>
          <w:p w14:paraId="235090B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20≤X＜100</w:t>
            </w:r>
          </w:p>
        </w:tc>
        <w:tc>
          <w:tcPr>
            <w:tcW w:w="1134" w:type="dxa"/>
            <w:tcBorders>
              <w:top w:val="nil"/>
              <w:left w:val="nil"/>
              <w:bottom w:val="single" w:color="auto" w:sz="4" w:space="0"/>
              <w:right w:val="single" w:color="auto" w:sz="4" w:space="0"/>
            </w:tcBorders>
            <w:vAlign w:val="center"/>
          </w:tcPr>
          <w:p w14:paraId="5198C9F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X＜20</w:t>
            </w:r>
          </w:p>
        </w:tc>
      </w:tr>
      <w:tr w14:paraId="4C591E3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AC5E216">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7584B000">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1BB33038">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C4401C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1000≤Y＜30000</w:t>
            </w:r>
          </w:p>
        </w:tc>
        <w:tc>
          <w:tcPr>
            <w:tcW w:w="1701" w:type="dxa"/>
            <w:tcBorders>
              <w:top w:val="nil"/>
              <w:left w:val="nil"/>
              <w:bottom w:val="single" w:color="auto" w:sz="4" w:space="0"/>
              <w:right w:val="single" w:color="auto" w:sz="4" w:space="0"/>
            </w:tcBorders>
            <w:vAlign w:val="center"/>
          </w:tcPr>
          <w:p w14:paraId="2B5BBF1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100≤Y＜1000</w:t>
            </w:r>
          </w:p>
        </w:tc>
        <w:tc>
          <w:tcPr>
            <w:tcW w:w="1134" w:type="dxa"/>
            <w:tcBorders>
              <w:top w:val="nil"/>
              <w:left w:val="nil"/>
              <w:bottom w:val="single" w:color="auto" w:sz="4" w:space="0"/>
              <w:right w:val="single" w:color="auto" w:sz="4" w:space="0"/>
            </w:tcBorders>
            <w:vAlign w:val="center"/>
          </w:tcPr>
          <w:p w14:paraId="575F979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Y＜100</w:t>
            </w:r>
          </w:p>
        </w:tc>
      </w:tr>
      <w:tr w14:paraId="2691979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9513127">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邮政业</w:t>
            </w:r>
          </w:p>
        </w:tc>
        <w:tc>
          <w:tcPr>
            <w:tcW w:w="1984" w:type="dxa"/>
            <w:tcBorders>
              <w:top w:val="nil"/>
              <w:left w:val="nil"/>
              <w:bottom w:val="single" w:color="auto" w:sz="4" w:space="0"/>
              <w:right w:val="single" w:color="auto" w:sz="4" w:space="0"/>
            </w:tcBorders>
            <w:vAlign w:val="center"/>
          </w:tcPr>
          <w:p w14:paraId="7869288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BAB1F8F">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7F86594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300≤X＜1000</w:t>
            </w:r>
          </w:p>
        </w:tc>
        <w:tc>
          <w:tcPr>
            <w:tcW w:w="1701" w:type="dxa"/>
            <w:tcBorders>
              <w:top w:val="nil"/>
              <w:left w:val="nil"/>
              <w:bottom w:val="single" w:color="auto" w:sz="4" w:space="0"/>
              <w:right w:val="single" w:color="auto" w:sz="4" w:space="0"/>
            </w:tcBorders>
            <w:vAlign w:val="center"/>
          </w:tcPr>
          <w:p w14:paraId="331EA92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20≤X＜300</w:t>
            </w:r>
          </w:p>
        </w:tc>
        <w:tc>
          <w:tcPr>
            <w:tcW w:w="1134" w:type="dxa"/>
            <w:tcBorders>
              <w:top w:val="nil"/>
              <w:left w:val="nil"/>
              <w:bottom w:val="single" w:color="auto" w:sz="4" w:space="0"/>
              <w:right w:val="single" w:color="auto" w:sz="4" w:space="0"/>
            </w:tcBorders>
            <w:vAlign w:val="center"/>
          </w:tcPr>
          <w:p w14:paraId="3E32C8E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X＜20</w:t>
            </w:r>
          </w:p>
        </w:tc>
      </w:tr>
      <w:tr w14:paraId="30EA183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F1FE9F4">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5D86481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00364E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0D14B4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2000≤Y＜30000</w:t>
            </w:r>
          </w:p>
        </w:tc>
        <w:tc>
          <w:tcPr>
            <w:tcW w:w="1701" w:type="dxa"/>
            <w:tcBorders>
              <w:top w:val="nil"/>
              <w:left w:val="nil"/>
              <w:bottom w:val="single" w:color="auto" w:sz="4" w:space="0"/>
              <w:right w:val="single" w:color="auto" w:sz="4" w:space="0"/>
            </w:tcBorders>
            <w:vAlign w:val="center"/>
          </w:tcPr>
          <w:p w14:paraId="5DD9026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100≤Y＜2000</w:t>
            </w:r>
          </w:p>
        </w:tc>
        <w:tc>
          <w:tcPr>
            <w:tcW w:w="1134" w:type="dxa"/>
            <w:tcBorders>
              <w:top w:val="nil"/>
              <w:left w:val="nil"/>
              <w:bottom w:val="single" w:color="auto" w:sz="4" w:space="0"/>
              <w:right w:val="single" w:color="auto" w:sz="4" w:space="0"/>
            </w:tcBorders>
            <w:vAlign w:val="center"/>
          </w:tcPr>
          <w:p w14:paraId="0DDEF34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Y＜100</w:t>
            </w:r>
          </w:p>
        </w:tc>
      </w:tr>
      <w:tr w14:paraId="003B1F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961E8FD">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住宿业</w:t>
            </w:r>
          </w:p>
        </w:tc>
        <w:tc>
          <w:tcPr>
            <w:tcW w:w="1984" w:type="dxa"/>
            <w:tcBorders>
              <w:top w:val="nil"/>
              <w:left w:val="nil"/>
              <w:bottom w:val="single" w:color="auto" w:sz="4" w:space="0"/>
              <w:right w:val="single" w:color="auto" w:sz="4" w:space="0"/>
            </w:tcBorders>
            <w:vAlign w:val="center"/>
          </w:tcPr>
          <w:p w14:paraId="24052DE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D8B113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6969B6A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100≤X＜300</w:t>
            </w:r>
          </w:p>
        </w:tc>
        <w:tc>
          <w:tcPr>
            <w:tcW w:w="1701" w:type="dxa"/>
            <w:tcBorders>
              <w:top w:val="nil"/>
              <w:left w:val="nil"/>
              <w:bottom w:val="single" w:color="auto" w:sz="4" w:space="0"/>
              <w:right w:val="single" w:color="auto" w:sz="4" w:space="0"/>
            </w:tcBorders>
            <w:vAlign w:val="center"/>
          </w:tcPr>
          <w:p w14:paraId="63F5F07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10≤X＜100</w:t>
            </w:r>
          </w:p>
        </w:tc>
        <w:tc>
          <w:tcPr>
            <w:tcW w:w="1134" w:type="dxa"/>
            <w:tcBorders>
              <w:top w:val="nil"/>
              <w:left w:val="nil"/>
              <w:bottom w:val="single" w:color="auto" w:sz="4" w:space="0"/>
              <w:right w:val="single" w:color="auto" w:sz="4" w:space="0"/>
            </w:tcBorders>
            <w:vAlign w:val="center"/>
          </w:tcPr>
          <w:p w14:paraId="1AFBDE28">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X＜10</w:t>
            </w:r>
          </w:p>
        </w:tc>
      </w:tr>
      <w:tr w14:paraId="6C96630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4B35B2A">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7C5C039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FDD763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6CD08C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2000≤Y＜10000</w:t>
            </w:r>
          </w:p>
        </w:tc>
        <w:tc>
          <w:tcPr>
            <w:tcW w:w="1701" w:type="dxa"/>
            <w:tcBorders>
              <w:top w:val="nil"/>
              <w:left w:val="nil"/>
              <w:bottom w:val="single" w:color="auto" w:sz="4" w:space="0"/>
              <w:right w:val="single" w:color="auto" w:sz="4" w:space="0"/>
            </w:tcBorders>
            <w:vAlign w:val="center"/>
          </w:tcPr>
          <w:p w14:paraId="391D2C3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100≤Y＜2000</w:t>
            </w:r>
          </w:p>
        </w:tc>
        <w:tc>
          <w:tcPr>
            <w:tcW w:w="1134" w:type="dxa"/>
            <w:tcBorders>
              <w:top w:val="nil"/>
              <w:left w:val="nil"/>
              <w:bottom w:val="single" w:color="auto" w:sz="4" w:space="0"/>
              <w:right w:val="single" w:color="auto" w:sz="4" w:space="0"/>
            </w:tcBorders>
            <w:vAlign w:val="center"/>
          </w:tcPr>
          <w:p w14:paraId="21519C3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Y＜100</w:t>
            </w:r>
          </w:p>
        </w:tc>
      </w:tr>
      <w:tr w14:paraId="57E3273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E0485C9">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餐饮业</w:t>
            </w:r>
          </w:p>
        </w:tc>
        <w:tc>
          <w:tcPr>
            <w:tcW w:w="1984" w:type="dxa"/>
            <w:tcBorders>
              <w:top w:val="nil"/>
              <w:left w:val="nil"/>
              <w:bottom w:val="single" w:color="auto" w:sz="4" w:space="0"/>
              <w:right w:val="single" w:color="auto" w:sz="4" w:space="0"/>
            </w:tcBorders>
            <w:vAlign w:val="center"/>
          </w:tcPr>
          <w:p w14:paraId="1961AAC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2AB5250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1FB24D6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100≤X＜300</w:t>
            </w:r>
          </w:p>
        </w:tc>
        <w:tc>
          <w:tcPr>
            <w:tcW w:w="1701" w:type="dxa"/>
            <w:tcBorders>
              <w:top w:val="nil"/>
              <w:left w:val="nil"/>
              <w:bottom w:val="single" w:color="auto" w:sz="4" w:space="0"/>
              <w:right w:val="single" w:color="auto" w:sz="4" w:space="0"/>
            </w:tcBorders>
            <w:vAlign w:val="center"/>
          </w:tcPr>
          <w:p w14:paraId="0EF573A1">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10≤X＜100</w:t>
            </w:r>
          </w:p>
        </w:tc>
        <w:tc>
          <w:tcPr>
            <w:tcW w:w="1134" w:type="dxa"/>
            <w:tcBorders>
              <w:top w:val="nil"/>
              <w:left w:val="nil"/>
              <w:bottom w:val="single" w:color="auto" w:sz="4" w:space="0"/>
              <w:right w:val="single" w:color="auto" w:sz="4" w:space="0"/>
            </w:tcBorders>
            <w:vAlign w:val="center"/>
          </w:tcPr>
          <w:p w14:paraId="35958FE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X＜10</w:t>
            </w:r>
          </w:p>
        </w:tc>
      </w:tr>
      <w:tr w14:paraId="58DA886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31655BE">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28C4113F">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16DDB35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2AA327F">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2000≤Y＜10000</w:t>
            </w:r>
          </w:p>
        </w:tc>
        <w:tc>
          <w:tcPr>
            <w:tcW w:w="1701" w:type="dxa"/>
            <w:tcBorders>
              <w:top w:val="nil"/>
              <w:left w:val="nil"/>
              <w:bottom w:val="single" w:color="auto" w:sz="4" w:space="0"/>
              <w:right w:val="single" w:color="auto" w:sz="4" w:space="0"/>
            </w:tcBorders>
            <w:vAlign w:val="center"/>
          </w:tcPr>
          <w:p w14:paraId="5DB18CD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100≤Y＜2000</w:t>
            </w:r>
          </w:p>
        </w:tc>
        <w:tc>
          <w:tcPr>
            <w:tcW w:w="1134" w:type="dxa"/>
            <w:tcBorders>
              <w:top w:val="nil"/>
              <w:left w:val="nil"/>
              <w:bottom w:val="single" w:color="auto" w:sz="4" w:space="0"/>
              <w:right w:val="single" w:color="auto" w:sz="4" w:space="0"/>
            </w:tcBorders>
            <w:vAlign w:val="center"/>
          </w:tcPr>
          <w:p w14:paraId="1737E96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Y＜100</w:t>
            </w:r>
          </w:p>
        </w:tc>
      </w:tr>
      <w:tr w14:paraId="3996A8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DDD74D0">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信息传输业</w:t>
            </w:r>
          </w:p>
        </w:tc>
        <w:tc>
          <w:tcPr>
            <w:tcW w:w="1984" w:type="dxa"/>
            <w:tcBorders>
              <w:top w:val="nil"/>
              <w:left w:val="nil"/>
              <w:bottom w:val="single" w:color="auto" w:sz="4" w:space="0"/>
              <w:right w:val="single" w:color="auto" w:sz="4" w:space="0"/>
            </w:tcBorders>
            <w:vAlign w:val="center"/>
          </w:tcPr>
          <w:p w14:paraId="4CD552F0">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D0F367C">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6E9E347B">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100≤X＜2000</w:t>
            </w:r>
          </w:p>
        </w:tc>
        <w:tc>
          <w:tcPr>
            <w:tcW w:w="1701" w:type="dxa"/>
            <w:tcBorders>
              <w:top w:val="nil"/>
              <w:left w:val="nil"/>
              <w:bottom w:val="single" w:color="auto" w:sz="4" w:space="0"/>
              <w:right w:val="single" w:color="auto" w:sz="4" w:space="0"/>
            </w:tcBorders>
            <w:vAlign w:val="center"/>
          </w:tcPr>
          <w:p w14:paraId="068C78AB">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10≤X＜100</w:t>
            </w:r>
          </w:p>
        </w:tc>
        <w:tc>
          <w:tcPr>
            <w:tcW w:w="1134" w:type="dxa"/>
            <w:tcBorders>
              <w:top w:val="nil"/>
              <w:left w:val="nil"/>
              <w:bottom w:val="single" w:color="auto" w:sz="4" w:space="0"/>
              <w:right w:val="single" w:color="auto" w:sz="4" w:space="0"/>
            </w:tcBorders>
            <w:vAlign w:val="center"/>
          </w:tcPr>
          <w:p w14:paraId="1DE80E3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X＜10</w:t>
            </w:r>
          </w:p>
        </w:tc>
      </w:tr>
      <w:tr w14:paraId="45BC3A1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76B3AF">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784CBFAF">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3E8A18F0">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7D38B5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1000≤Y＜100000</w:t>
            </w:r>
          </w:p>
        </w:tc>
        <w:tc>
          <w:tcPr>
            <w:tcW w:w="1701" w:type="dxa"/>
            <w:tcBorders>
              <w:top w:val="nil"/>
              <w:left w:val="nil"/>
              <w:bottom w:val="single" w:color="auto" w:sz="4" w:space="0"/>
              <w:right w:val="single" w:color="auto" w:sz="4" w:space="0"/>
            </w:tcBorders>
            <w:vAlign w:val="center"/>
          </w:tcPr>
          <w:p w14:paraId="11247738">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100≤Y＜1000</w:t>
            </w:r>
          </w:p>
        </w:tc>
        <w:tc>
          <w:tcPr>
            <w:tcW w:w="1134" w:type="dxa"/>
            <w:tcBorders>
              <w:top w:val="nil"/>
              <w:left w:val="nil"/>
              <w:bottom w:val="single" w:color="auto" w:sz="4" w:space="0"/>
              <w:right w:val="single" w:color="auto" w:sz="4" w:space="0"/>
            </w:tcBorders>
            <w:vAlign w:val="center"/>
          </w:tcPr>
          <w:p w14:paraId="03FC6818">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Y＜100</w:t>
            </w:r>
          </w:p>
        </w:tc>
      </w:tr>
      <w:tr w14:paraId="689D0EA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5C53ED8">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085F51D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D83356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50B46A8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100≤X＜300</w:t>
            </w:r>
          </w:p>
        </w:tc>
        <w:tc>
          <w:tcPr>
            <w:tcW w:w="1701" w:type="dxa"/>
            <w:tcBorders>
              <w:top w:val="nil"/>
              <w:left w:val="nil"/>
              <w:bottom w:val="single" w:color="auto" w:sz="4" w:space="0"/>
              <w:right w:val="single" w:color="auto" w:sz="4" w:space="0"/>
            </w:tcBorders>
            <w:vAlign w:val="center"/>
          </w:tcPr>
          <w:p w14:paraId="0A2FC30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10≤X＜100</w:t>
            </w:r>
          </w:p>
        </w:tc>
        <w:tc>
          <w:tcPr>
            <w:tcW w:w="1134" w:type="dxa"/>
            <w:tcBorders>
              <w:top w:val="nil"/>
              <w:left w:val="nil"/>
              <w:bottom w:val="single" w:color="auto" w:sz="4" w:space="0"/>
              <w:right w:val="single" w:color="auto" w:sz="4" w:space="0"/>
            </w:tcBorders>
            <w:vAlign w:val="center"/>
          </w:tcPr>
          <w:p w14:paraId="7C1E9B51">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X＜10</w:t>
            </w:r>
          </w:p>
        </w:tc>
      </w:tr>
      <w:tr w14:paraId="4F6F2C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932300">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06CFB41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7A7824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11630E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1000≤Y＜10000</w:t>
            </w:r>
          </w:p>
        </w:tc>
        <w:tc>
          <w:tcPr>
            <w:tcW w:w="1701" w:type="dxa"/>
            <w:tcBorders>
              <w:top w:val="nil"/>
              <w:left w:val="nil"/>
              <w:bottom w:val="single" w:color="auto" w:sz="4" w:space="0"/>
              <w:right w:val="single" w:color="auto" w:sz="4" w:space="0"/>
            </w:tcBorders>
            <w:vAlign w:val="center"/>
          </w:tcPr>
          <w:p w14:paraId="65FAEFE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50≤Y＜1000</w:t>
            </w:r>
          </w:p>
        </w:tc>
        <w:tc>
          <w:tcPr>
            <w:tcW w:w="1134" w:type="dxa"/>
            <w:tcBorders>
              <w:top w:val="nil"/>
              <w:left w:val="nil"/>
              <w:bottom w:val="single" w:color="auto" w:sz="4" w:space="0"/>
              <w:right w:val="single" w:color="auto" w:sz="4" w:space="0"/>
            </w:tcBorders>
            <w:vAlign w:val="center"/>
          </w:tcPr>
          <w:p w14:paraId="4671B6D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Y＜50</w:t>
            </w:r>
          </w:p>
        </w:tc>
      </w:tr>
      <w:tr w14:paraId="609E7B8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C9B4C3C">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0B1F087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361246F">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62CC5F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1000≤Y＜200000</w:t>
            </w:r>
          </w:p>
        </w:tc>
        <w:tc>
          <w:tcPr>
            <w:tcW w:w="1701" w:type="dxa"/>
            <w:tcBorders>
              <w:top w:val="nil"/>
              <w:left w:val="nil"/>
              <w:bottom w:val="single" w:color="auto" w:sz="4" w:space="0"/>
              <w:right w:val="single" w:color="auto" w:sz="4" w:space="0"/>
            </w:tcBorders>
            <w:vAlign w:val="center"/>
          </w:tcPr>
          <w:p w14:paraId="786F478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100≤X＜1000</w:t>
            </w:r>
          </w:p>
        </w:tc>
        <w:tc>
          <w:tcPr>
            <w:tcW w:w="1134" w:type="dxa"/>
            <w:tcBorders>
              <w:top w:val="nil"/>
              <w:left w:val="nil"/>
              <w:bottom w:val="single" w:color="auto" w:sz="4" w:space="0"/>
              <w:right w:val="single" w:color="auto" w:sz="4" w:space="0"/>
            </w:tcBorders>
            <w:vAlign w:val="center"/>
          </w:tcPr>
          <w:p w14:paraId="4624158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X＜100</w:t>
            </w:r>
          </w:p>
        </w:tc>
      </w:tr>
      <w:tr w14:paraId="50AFAF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096CD70">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C3D5C1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42FD01E4">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3747CA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5000≤Z＜10000</w:t>
            </w:r>
          </w:p>
        </w:tc>
        <w:tc>
          <w:tcPr>
            <w:tcW w:w="1701" w:type="dxa"/>
            <w:tcBorders>
              <w:top w:val="nil"/>
              <w:left w:val="nil"/>
              <w:bottom w:val="single" w:color="auto" w:sz="4" w:space="0"/>
              <w:right w:val="single" w:color="auto" w:sz="4" w:space="0"/>
            </w:tcBorders>
            <w:vAlign w:val="center"/>
          </w:tcPr>
          <w:p w14:paraId="1C812B98">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2000≤Y＜5000</w:t>
            </w:r>
          </w:p>
        </w:tc>
        <w:tc>
          <w:tcPr>
            <w:tcW w:w="1134" w:type="dxa"/>
            <w:tcBorders>
              <w:top w:val="nil"/>
              <w:left w:val="nil"/>
              <w:bottom w:val="single" w:color="auto" w:sz="4" w:space="0"/>
              <w:right w:val="single" w:color="auto" w:sz="4" w:space="0"/>
            </w:tcBorders>
            <w:vAlign w:val="center"/>
          </w:tcPr>
          <w:p w14:paraId="4BCEFF7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Y＜2000</w:t>
            </w:r>
          </w:p>
        </w:tc>
      </w:tr>
      <w:tr w14:paraId="129FCDB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0D1213">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物业管理</w:t>
            </w:r>
          </w:p>
        </w:tc>
        <w:tc>
          <w:tcPr>
            <w:tcW w:w="1984" w:type="dxa"/>
            <w:tcBorders>
              <w:top w:val="nil"/>
              <w:left w:val="nil"/>
              <w:bottom w:val="single" w:color="auto" w:sz="4" w:space="0"/>
              <w:right w:val="single" w:color="auto" w:sz="4" w:space="0"/>
            </w:tcBorders>
            <w:vAlign w:val="center"/>
          </w:tcPr>
          <w:p w14:paraId="34D31200">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455FB4B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185956B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300≤X＜1000</w:t>
            </w:r>
          </w:p>
        </w:tc>
        <w:tc>
          <w:tcPr>
            <w:tcW w:w="1701" w:type="dxa"/>
            <w:tcBorders>
              <w:top w:val="nil"/>
              <w:left w:val="nil"/>
              <w:bottom w:val="single" w:color="auto" w:sz="4" w:space="0"/>
              <w:right w:val="single" w:color="auto" w:sz="4" w:space="0"/>
            </w:tcBorders>
            <w:vAlign w:val="center"/>
          </w:tcPr>
          <w:p w14:paraId="318082E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100≤X＜300</w:t>
            </w:r>
          </w:p>
        </w:tc>
        <w:tc>
          <w:tcPr>
            <w:tcW w:w="1134" w:type="dxa"/>
            <w:tcBorders>
              <w:top w:val="nil"/>
              <w:left w:val="nil"/>
              <w:bottom w:val="single" w:color="auto" w:sz="4" w:space="0"/>
              <w:right w:val="single" w:color="auto" w:sz="4" w:space="0"/>
            </w:tcBorders>
            <w:vAlign w:val="center"/>
          </w:tcPr>
          <w:p w14:paraId="422E68C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X＜100</w:t>
            </w:r>
          </w:p>
        </w:tc>
      </w:tr>
      <w:tr w14:paraId="7399CE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DDF5526">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7954B395">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4F46AE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45A175B">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1000≤Y＜5000</w:t>
            </w:r>
          </w:p>
        </w:tc>
        <w:tc>
          <w:tcPr>
            <w:tcW w:w="1701" w:type="dxa"/>
            <w:tcBorders>
              <w:top w:val="nil"/>
              <w:left w:val="nil"/>
              <w:bottom w:val="single" w:color="auto" w:sz="4" w:space="0"/>
              <w:right w:val="single" w:color="auto" w:sz="4" w:space="0"/>
            </w:tcBorders>
            <w:vAlign w:val="center"/>
          </w:tcPr>
          <w:p w14:paraId="601809C9">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500≤Y＜1000</w:t>
            </w:r>
          </w:p>
        </w:tc>
        <w:tc>
          <w:tcPr>
            <w:tcW w:w="1134" w:type="dxa"/>
            <w:tcBorders>
              <w:top w:val="nil"/>
              <w:left w:val="nil"/>
              <w:bottom w:val="single" w:color="auto" w:sz="4" w:space="0"/>
              <w:right w:val="single" w:color="auto" w:sz="4" w:space="0"/>
            </w:tcBorders>
            <w:vAlign w:val="center"/>
          </w:tcPr>
          <w:p w14:paraId="177F5F13">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Y＜500</w:t>
            </w:r>
          </w:p>
        </w:tc>
      </w:tr>
      <w:tr w14:paraId="1E0B928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02EBF56">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14C9FB3A">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2F8E133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14081596">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100≤X＜300</w:t>
            </w:r>
          </w:p>
        </w:tc>
        <w:tc>
          <w:tcPr>
            <w:tcW w:w="1701" w:type="dxa"/>
            <w:tcBorders>
              <w:top w:val="nil"/>
              <w:left w:val="nil"/>
              <w:bottom w:val="single" w:color="auto" w:sz="4" w:space="0"/>
              <w:right w:val="single" w:color="auto" w:sz="4" w:space="0"/>
            </w:tcBorders>
            <w:vAlign w:val="center"/>
          </w:tcPr>
          <w:p w14:paraId="51AAA75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10≤X＜100</w:t>
            </w:r>
          </w:p>
        </w:tc>
        <w:tc>
          <w:tcPr>
            <w:tcW w:w="1134" w:type="dxa"/>
            <w:tcBorders>
              <w:top w:val="nil"/>
              <w:left w:val="nil"/>
              <w:bottom w:val="single" w:color="auto" w:sz="4" w:space="0"/>
              <w:right w:val="single" w:color="auto" w:sz="4" w:space="0"/>
            </w:tcBorders>
            <w:vAlign w:val="center"/>
          </w:tcPr>
          <w:p w14:paraId="205F244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X＜10</w:t>
            </w:r>
          </w:p>
        </w:tc>
      </w:tr>
      <w:tr w14:paraId="72E55CD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E6B9B5F">
            <w:pPr>
              <w:widowControl/>
              <w:jc w:val="left"/>
              <w:rPr>
                <w:rFonts w:ascii="仿宋_GB2312" w:hAnsi="仿宋" w:eastAsia="仿宋_GB2312"/>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03E5B6B">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3BF52DE0">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652F98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8000≤Z＜120000</w:t>
            </w:r>
          </w:p>
        </w:tc>
        <w:tc>
          <w:tcPr>
            <w:tcW w:w="1701" w:type="dxa"/>
            <w:tcBorders>
              <w:top w:val="nil"/>
              <w:left w:val="nil"/>
              <w:bottom w:val="single" w:color="auto" w:sz="4" w:space="0"/>
              <w:right w:val="single" w:color="auto" w:sz="4" w:space="0"/>
            </w:tcBorders>
            <w:vAlign w:val="center"/>
          </w:tcPr>
          <w:p w14:paraId="3F57E36C">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100≤Z＜8000</w:t>
            </w:r>
          </w:p>
        </w:tc>
        <w:tc>
          <w:tcPr>
            <w:tcW w:w="1134" w:type="dxa"/>
            <w:tcBorders>
              <w:top w:val="nil"/>
              <w:left w:val="nil"/>
              <w:bottom w:val="single" w:color="auto" w:sz="4" w:space="0"/>
              <w:right w:val="single" w:color="auto" w:sz="4" w:space="0"/>
            </w:tcBorders>
            <w:vAlign w:val="center"/>
          </w:tcPr>
          <w:p w14:paraId="11777D37">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Y＜100</w:t>
            </w:r>
          </w:p>
        </w:tc>
      </w:tr>
      <w:tr w14:paraId="73179CA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A4AF879">
            <w:pPr>
              <w:widowControl/>
              <w:jc w:val="center"/>
              <w:rPr>
                <w:rFonts w:hint="eastAsia" w:ascii="仿宋_GB2312" w:hAnsi="仿宋" w:eastAsia="仿宋_GB2312"/>
                <w:b/>
                <w:bCs/>
                <w:color w:val="auto"/>
                <w:kern w:val="0"/>
                <w:sz w:val="18"/>
                <w:szCs w:val="18"/>
              </w:rPr>
            </w:pPr>
            <w:r>
              <w:rPr>
                <w:rFonts w:hint="eastAsia" w:ascii="仿宋_GB2312" w:hAnsi="仿宋" w:eastAsia="仿宋_GB2312"/>
                <w:b/>
                <w:bCs/>
                <w:color w:val="auto"/>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301E49BD">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5E473912">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人</w:t>
            </w:r>
          </w:p>
        </w:tc>
        <w:tc>
          <w:tcPr>
            <w:tcW w:w="1842" w:type="dxa"/>
            <w:tcBorders>
              <w:top w:val="nil"/>
              <w:left w:val="nil"/>
              <w:bottom w:val="single" w:color="auto" w:sz="4" w:space="0"/>
              <w:right w:val="single" w:color="auto" w:sz="4" w:space="0"/>
            </w:tcBorders>
            <w:vAlign w:val="center"/>
          </w:tcPr>
          <w:p w14:paraId="200BD3F5">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100≤X＜300</w:t>
            </w:r>
          </w:p>
        </w:tc>
        <w:tc>
          <w:tcPr>
            <w:tcW w:w="1701" w:type="dxa"/>
            <w:tcBorders>
              <w:top w:val="nil"/>
              <w:left w:val="nil"/>
              <w:bottom w:val="single" w:color="auto" w:sz="4" w:space="0"/>
              <w:right w:val="single" w:color="auto" w:sz="4" w:space="0"/>
            </w:tcBorders>
            <w:vAlign w:val="center"/>
          </w:tcPr>
          <w:p w14:paraId="0DBC691E">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10≤X＜100</w:t>
            </w:r>
          </w:p>
        </w:tc>
        <w:tc>
          <w:tcPr>
            <w:tcW w:w="1134" w:type="dxa"/>
            <w:tcBorders>
              <w:top w:val="nil"/>
              <w:left w:val="nil"/>
              <w:bottom w:val="single" w:color="auto" w:sz="4" w:space="0"/>
              <w:right w:val="single" w:color="auto" w:sz="4" w:space="0"/>
            </w:tcBorders>
            <w:vAlign w:val="center"/>
          </w:tcPr>
          <w:p w14:paraId="683F109F">
            <w:pPr>
              <w:widowControl/>
              <w:jc w:val="left"/>
              <w:rPr>
                <w:rFonts w:hint="eastAsia" w:ascii="仿宋_GB2312" w:hAnsi="仿宋" w:eastAsia="仿宋_GB2312"/>
                <w:color w:val="auto"/>
                <w:kern w:val="0"/>
                <w:sz w:val="18"/>
                <w:szCs w:val="18"/>
              </w:rPr>
            </w:pPr>
            <w:r>
              <w:rPr>
                <w:rFonts w:hint="eastAsia" w:ascii="仿宋_GB2312" w:hAnsi="仿宋" w:eastAsia="仿宋_GB2312"/>
                <w:color w:val="auto"/>
                <w:kern w:val="0"/>
                <w:sz w:val="18"/>
                <w:szCs w:val="18"/>
              </w:rPr>
              <w:t>X＜10</w:t>
            </w:r>
          </w:p>
        </w:tc>
      </w:tr>
    </w:tbl>
    <w:p w14:paraId="15426391">
      <w:pPr>
        <w:ind w:firstLine="525" w:firstLineChars="250"/>
        <w:rPr>
          <w:rFonts w:ascii="仿宋_GB2312" w:hAnsi="仿宋" w:eastAsia="仿宋_GB2312"/>
          <w:color w:val="auto"/>
          <w:szCs w:val="21"/>
        </w:rPr>
      </w:pPr>
    </w:p>
    <w:p w14:paraId="161B8A43">
      <w:pPr>
        <w:ind w:firstLine="525" w:firstLineChars="250"/>
        <w:rPr>
          <w:rFonts w:hint="eastAsia" w:ascii="仿宋_GB2312" w:hAnsi="仿宋" w:eastAsia="仿宋_GB2312"/>
          <w:color w:val="auto"/>
          <w:szCs w:val="21"/>
        </w:rPr>
        <w:sectPr>
          <w:pgSz w:w="11910" w:h="16840"/>
          <w:pgMar w:top="1179" w:right="820" w:bottom="1140" w:left="1120" w:header="0" w:footer="862" w:gutter="0"/>
          <w:pgBorders>
            <w:top w:val="none" w:sz="0" w:space="0"/>
            <w:left w:val="none" w:sz="0" w:space="0"/>
            <w:bottom w:val="none" w:sz="0" w:space="0"/>
            <w:right w:val="none" w:sz="0" w:space="0"/>
          </w:pgBorders>
          <w:cols w:space="720" w:num="1"/>
          <w:docGrid w:linePitch="0" w:charSpace="0"/>
        </w:sect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hAnsi="仿宋" w:eastAsia="仿宋_GB2312"/>
          <w:color w:val="auto"/>
          <w:szCs w:val="21"/>
          <w:lang w:eastAsia="zh-CN"/>
        </w:rPr>
        <w:t>。</w:t>
      </w:r>
    </w:p>
    <w:p w14:paraId="2EE1399E">
      <w:pPr>
        <w:pStyle w:val="16"/>
        <w:overflowPunct w:val="0"/>
        <w:spacing w:line="520" w:lineRule="exact"/>
        <w:ind w:firstLine="0"/>
        <w:jc w:val="both"/>
        <w:rPr>
          <w:rFonts w:hint="eastAsia" w:ascii="宋体" w:hAnsi="宋体"/>
          <w:b/>
          <w:bCs/>
          <w:color w:val="auto"/>
          <w:sz w:val="32"/>
          <w:szCs w:val="32"/>
        </w:rPr>
      </w:pPr>
      <w:r>
        <w:rPr>
          <w:rFonts w:hint="eastAsia" w:ascii="宋体" w:hAnsi="宋体"/>
          <w:b/>
          <w:bCs/>
          <w:color w:val="auto"/>
          <w:sz w:val="32"/>
          <w:szCs w:val="32"/>
        </w:rPr>
        <w:t>二、</w:t>
      </w:r>
      <w:r>
        <w:rPr>
          <w:rFonts w:hint="eastAsia" w:ascii="宋体" w:hAnsi="宋体"/>
          <w:b/>
          <w:color w:val="auto"/>
          <w:sz w:val="32"/>
          <w:szCs w:val="32"/>
        </w:rPr>
        <w:t>报价文件格式</w:t>
      </w:r>
    </w:p>
    <w:p w14:paraId="5EB7BE85">
      <w:pPr>
        <w:snapToGrid w:val="0"/>
        <w:spacing w:before="120" w:after="50" w:line="360" w:lineRule="auto"/>
        <w:jc w:val="left"/>
        <w:rPr>
          <w:rFonts w:hint="eastAsia" w:ascii="宋体" w:hAnsi="宋体"/>
          <w:b/>
          <w:color w:val="auto"/>
          <w:sz w:val="32"/>
          <w:szCs w:val="32"/>
        </w:rPr>
      </w:pPr>
      <w:r>
        <w:rPr>
          <w:rFonts w:hint="eastAsia" w:ascii="宋体" w:hAnsi="宋体"/>
          <w:b/>
          <w:color w:val="auto"/>
          <w:sz w:val="32"/>
          <w:szCs w:val="32"/>
        </w:rPr>
        <w:t>1.报价文件封面格式</w:t>
      </w:r>
    </w:p>
    <w:p w14:paraId="32F38D73">
      <w:pPr>
        <w:snapToGrid w:val="0"/>
        <w:spacing w:before="120" w:after="50"/>
        <w:rPr>
          <w:rFonts w:hint="eastAsia" w:ascii="宋体" w:hAnsi="宋体"/>
          <w:color w:val="auto"/>
          <w:sz w:val="24"/>
        </w:rPr>
      </w:pPr>
      <w:r>
        <w:rPr>
          <w:rFonts w:hint="eastAsia" w:ascii="宋体" w:hAnsi="宋体"/>
          <w:color w:val="auto"/>
          <w:sz w:val="24"/>
        </w:rPr>
        <w:t xml:space="preserve">                                                    </w:t>
      </w:r>
    </w:p>
    <w:p w14:paraId="6C306CA1">
      <w:pPr>
        <w:snapToGrid w:val="0"/>
        <w:spacing w:before="120" w:after="50"/>
        <w:jc w:val="center"/>
        <w:rPr>
          <w:rFonts w:hint="eastAsia" w:ascii="宋体" w:hAnsi="宋体"/>
          <w:color w:val="auto"/>
          <w:sz w:val="44"/>
          <w:szCs w:val="44"/>
        </w:rPr>
      </w:pPr>
      <w:r>
        <w:rPr>
          <w:rFonts w:hint="eastAsia" w:ascii="宋体" w:hAnsi="宋体"/>
          <w:color w:val="auto"/>
          <w:sz w:val="44"/>
          <w:szCs w:val="44"/>
        </w:rPr>
        <w:t>电 子 响 应 文 件</w:t>
      </w:r>
    </w:p>
    <w:p w14:paraId="78B72F95">
      <w:pPr>
        <w:snapToGrid w:val="0"/>
        <w:spacing w:before="120" w:after="50"/>
        <w:rPr>
          <w:rFonts w:hint="eastAsia" w:ascii="宋体" w:hAnsi="宋体"/>
          <w:color w:val="auto"/>
          <w:sz w:val="24"/>
          <w:szCs w:val="20"/>
        </w:rPr>
      </w:pPr>
    </w:p>
    <w:p w14:paraId="38BB1107">
      <w:pPr>
        <w:snapToGrid w:val="0"/>
        <w:spacing w:before="120" w:after="50"/>
        <w:rPr>
          <w:rFonts w:hint="eastAsia" w:ascii="宋体" w:hAnsi="宋体"/>
          <w:color w:val="auto"/>
          <w:sz w:val="24"/>
          <w:szCs w:val="20"/>
        </w:rPr>
      </w:pPr>
    </w:p>
    <w:p w14:paraId="7E60847C">
      <w:pPr>
        <w:snapToGrid w:val="0"/>
        <w:spacing w:before="120" w:after="50"/>
        <w:jc w:val="center"/>
        <w:rPr>
          <w:rFonts w:hint="eastAsia" w:ascii="方正小标宋简体" w:hAnsi="方正小标宋简体" w:eastAsia="方正小标宋简体"/>
          <w:bCs/>
          <w:color w:val="auto"/>
          <w:sz w:val="44"/>
          <w:szCs w:val="44"/>
        </w:rPr>
      </w:pPr>
      <w:r>
        <w:rPr>
          <w:rFonts w:hint="eastAsia" w:ascii="方正小标宋简体" w:hAnsi="方正小标宋简体" w:eastAsia="方正小标宋简体"/>
          <w:bCs/>
          <w:color w:val="auto"/>
          <w:sz w:val="44"/>
          <w:szCs w:val="44"/>
        </w:rPr>
        <w:t>报  价  文  件</w:t>
      </w:r>
    </w:p>
    <w:p w14:paraId="0C81AA09">
      <w:pPr>
        <w:snapToGrid w:val="0"/>
        <w:spacing w:before="120" w:after="50"/>
        <w:rPr>
          <w:rFonts w:hint="eastAsia" w:ascii="宋体" w:hAnsi="宋体"/>
          <w:bCs/>
          <w:color w:val="auto"/>
          <w:sz w:val="24"/>
          <w:szCs w:val="20"/>
        </w:rPr>
      </w:pPr>
    </w:p>
    <w:p w14:paraId="57904DFD">
      <w:pPr>
        <w:snapToGrid w:val="0"/>
        <w:spacing w:before="120" w:after="50"/>
        <w:rPr>
          <w:rFonts w:hint="eastAsia" w:ascii="宋体" w:hAnsi="宋体"/>
          <w:bCs/>
          <w:color w:val="auto"/>
          <w:sz w:val="24"/>
          <w:szCs w:val="20"/>
        </w:rPr>
      </w:pPr>
    </w:p>
    <w:p w14:paraId="4C4FB10C">
      <w:pPr>
        <w:snapToGrid w:val="0"/>
        <w:spacing w:before="120" w:after="50"/>
        <w:rPr>
          <w:rFonts w:hint="eastAsia" w:ascii="宋体" w:hAnsi="宋体"/>
          <w:bCs/>
          <w:color w:val="auto"/>
          <w:sz w:val="24"/>
          <w:szCs w:val="20"/>
        </w:rPr>
      </w:pPr>
    </w:p>
    <w:p w14:paraId="7328C84F">
      <w:pPr>
        <w:snapToGrid w:val="0"/>
        <w:spacing w:before="120" w:after="50"/>
        <w:rPr>
          <w:rFonts w:hint="eastAsia" w:ascii="宋体" w:hAnsi="宋体"/>
          <w:bCs/>
          <w:color w:val="auto"/>
          <w:sz w:val="24"/>
          <w:szCs w:val="20"/>
        </w:rPr>
      </w:pPr>
    </w:p>
    <w:p w14:paraId="52FF4DBE">
      <w:pPr>
        <w:snapToGrid w:val="0"/>
        <w:spacing w:before="120" w:after="50"/>
        <w:rPr>
          <w:rFonts w:hint="eastAsia" w:ascii="宋体" w:hAnsi="宋体"/>
          <w:bCs/>
          <w:color w:val="auto"/>
          <w:sz w:val="24"/>
          <w:szCs w:val="20"/>
        </w:rPr>
      </w:pPr>
    </w:p>
    <w:p w14:paraId="211BBD54">
      <w:pPr>
        <w:snapToGrid w:val="0"/>
        <w:spacing w:before="120" w:after="50"/>
        <w:ind w:firstLine="640" w:firstLineChars="200"/>
        <w:rPr>
          <w:rFonts w:hint="eastAsia" w:ascii="宋体" w:hAnsi="宋体"/>
          <w:bCs/>
          <w:color w:val="auto"/>
          <w:sz w:val="32"/>
          <w:szCs w:val="32"/>
        </w:rPr>
      </w:pPr>
      <w:r>
        <w:rPr>
          <w:rFonts w:hint="eastAsia" w:ascii="宋体" w:hAnsi="宋体"/>
          <w:bCs/>
          <w:color w:val="auto"/>
          <w:sz w:val="32"/>
          <w:szCs w:val="32"/>
        </w:rPr>
        <w:t>项目名称：</w:t>
      </w:r>
    </w:p>
    <w:p w14:paraId="552ABCA0">
      <w:pPr>
        <w:snapToGrid w:val="0"/>
        <w:spacing w:before="120" w:after="50"/>
        <w:ind w:firstLine="720" w:firstLineChars="225"/>
        <w:rPr>
          <w:rFonts w:hint="eastAsia" w:ascii="宋体" w:hAnsi="宋体"/>
          <w:bCs/>
          <w:color w:val="auto"/>
          <w:sz w:val="32"/>
          <w:szCs w:val="32"/>
        </w:rPr>
      </w:pPr>
    </w:p>
    <w:p w14:paraId="35014464">
      <w:pPr>
        <w:snapToGrid w:val="0"/>
        <w:spacing w:before="120" w:after="50"/>
        <w:ind w:firstLine="640" w:firstLineChars="200"/>
        <w:rPr>
          <w:rFonts w:hint="eastAsia" w:ascii="宋体" w:hAnsi="宋体"/>
          <w:bCs/>
          <w:color w:val="auto"/>
          <w:sz w:val="32"/>
          <w:szCs w:val="32"/>
        </w:rPr>
      </w:pPr>
      <w:r>
        <w:rPr>
          <w:rFonts w:hint="eastAsia" w:ascii="宋体" w:hAnsi="宋体"/>
          <w:bCs/>
          <w:color w:val="auto"/>
          <w:sz w:val="32"/>
          <w:szCs w:val="32"/>
        </w:rPr>
        <w:t>项目编号：</w:t>
      </w:r>
    </w:p>
    <w:p w14:paraId="0D34B537">
      <w:pPr>
        <w:snapToGrid w:val="0"/>
        <w:spacing w:before="120" w:after="50"/>
        <w:ind w:firstLine="720" w:firstLineChars="225"/>
        <w:rPr>
          <w:rFonts w:hint="eastAsia" w:ascii="宋体" w:hAnsi="宋体"/>
          <w:bCs/>
          <w:color w:val="auto"/>
          <w:sz w:val="32"/>
          <w:szCs w:val="32"/>
        </w:rPr>
      </w:pPr>
      <w:r>
        <w:rPr>
          <w:rFonts w:hint="eastAsia" w:ascii="宋体" w:hAnsi="宋体"/>
          <w:bCs/>
          <w:color w:val="auto"/>
          <w:sz w:val="32"/>
          <w:szCs w:val="32"/>
        </w:rPr>
        <w:t xml:space="preserve"> </w:t>
      </w:r>
    </w:p>
    <w:p w14:paraId="122740E5">
      <w:pPr>
        <w:snapToGrid w:val="0"/>
        <w:spacing w:before="120" w:after="50"/>
        <w:ind w:firstLine="640" w:firstLineChars="200"/>
        <w:rPr>
          <w:rFonts w:hint="eastAsia" w:ascii="宋体" w:hAnsi="宋体"/>
          <w:bCs/>
          <w:color w:val="auto"/>
          <w:sz w:val="32"/>
          <w:szCs w:val="32"/>
        </w:rPr>
      </w:pPr>
      <w:r>
        <w:rPr>
          <w:rFonts w:hint="eastAsia" w:ascii="宋体" w:hAnsi="宋体"/>
          <w:bCs/>
          <w:color w:val="auto"/>
          <w:sz w:val="32"/>
          <w:szCs w:val="32"/>
        </w:rPr>
        <w:t>所竞分标（如有则填写，无分标时填写“无”或者留空）：</w:t>
      </w:r>
    </w:p>
    <w:p w14:paraId="314E4E0F">
      <w:pPr>
        <w:snapToGrid w:val="0"/>
        <w:spacing w:before="120" w:after="50"/>
        <w:ind w:firstLine="720" w:firstLineChars="225"/>
        <w:rPr>
          <w:rFonts w:hint="eastAsia" w:ascii="宋体" w:hAnsi="宋体"/>
          <w:bCs/>
          <w:color w:val="auto"/>
          <w:sz w:val="32"/>
          <w:szCs w:val="32"/>
        </w:rPr>
      </w:pPr>
    </w:p>
    <w:p w14:paraId="1F1388C3">
      <w:pPr>
        <w:pStyle w:val="16"/>
        <w:snapToGrid w:val="0"/>
        <w:spacing w:before="50" w:after="50"/>
        <w:ind w:firstLine="640" w:firstLineChars="200"/>
        <w:rPr>
          <w:rFonts w:hint="eastAsia" w:ascii="宋体" w:hAnsi="宋体"/>
          <w:bCs/>
          <w:color w:val="auto"/>
          <w:sz w:val="32"/>
          <w:szCs w:val="32"/>
        </w:rPr>
      </w:pPr>
      <w:r>
        <w:rPr>
          <w:rFonts w:hint="eastAsia" w:ascii="宋体" w:hAnsi="宋体"/>
          <w:bCs/>
          <w:color w:val="auto"/>
          <w:sz w:val="32"/>
          <w:szCs w:val="32"/>
        </w:rPr>
        <w:t>供应商名称：</w:t>
      </w:r>
    </w:p>
    <w:p w14:paraId="796F73A4">
      <w:pPr>
        <w:pStyle w:val="16"/>
        <w:snapToGrid w:val="0"/>
        <w:spacing w:before="50" w:after="50"/>
        <w:ind w:firstLine="640" w:firstLineChars="200"/>
        <w:rPr>
          <w:rFonts w:hint="eastAsia" w:ascii="宋体" w:hAnsi="宋体"/>
          <w:bCs/>
          <w:color w:val="auto"/>
          <w:sz w:val="32"/>
          <w:szCs w:val="32"/>
        </w:rPr>
      </w:pPr>
    </w:p>
    <w:p w14:paraId="43590EAB">
      <w:pPr>
        <w:pStyle w:val="16"/>
        <w:snapToGrid w:val="0"/>
        <w:spacing w:before="50" w:after="50"/>
        <w:ind w:firstLine="720" w:firstLineChars="225"/>
        <w:rPr>
          <w:rFonts w:hint="eastAsia" w:ascii="宋体" w:hAnsi="宋体"/>
          <w:bCs/>
          <w:color w:val="auto"/>
          <w:sz w:val="32"/>
          <w:szCs w:val="32"/>
        </w:rPr>
      </w:pPr>
    </w:p>
    <w:p w14:paraId="58DD3F3D">
      <w:pPr>
        <w:pStyle w:val="16"/>
        <w:snapToGrid w:val="0"/>
        <w:spacing w:before="50" w:after="50"/>
        <w:ind w:firstLine="0"/>
        <w:rPr>
          <w:rFonts w:hint="eastAsia" w:ascii="宋体" w:hAnsi="宋体"/>
          <w:bCs/>
          <w:color w:val="auto"/>
          <w:sz w:val="32"/>
          <w:szCs w:val="32"/>
        </w:rPr>
      </w:pPr>
    </w:p>
    <w:p w14:paraId="6E26AF95">
      <w:pPr>
        <w:pStyle w:val="16"/>
        <w:snapToGrid w:val="0"/>
        <w:spacing w:before="50" w:after="50"/>
        <w:ind w:firstLine="1280" w:firstLineChars="400"/>
        <w:rPr>
          <w:rFonts w:hint="eastAsia" w:ascii="宋体" w:hAnsi="宋体"/>
          <w:bCs/>
          <w:color w:val="auto"/>
          <w:sz w:val="32"/>
          <w:szCs w:val="32"/>
        </w:rPr>
      </w:pPr>
    </w:p>
    <w:p w14:paraId="2CBD7664">
      <w:pPr>
        <w:snapToGrid w:val="0"/>
        <w:spacing w:before="120" w:after="50"/>
        <w:jc w:val="center"/>
        <w:rPr>
          <w:rFonts w:hint="eastAsia" w:ascii="宋体" w:hAnsi="宋体"/>
          <w:color w:val="auto"/>
          <w:sz w:val="32"/>
          <w:szCs w:val="32"/>
        </w:rPr>
      </w:pPr>
      <w:r>
        <w:rPr>
          <w:rFonts w:hint="eastAsia" w:ascii="宋体" w:hAnsi="宋体"/>
          <w:color w:val="auto"/>
          <w:sz w:val="32"/>
          <w:szCs w:val="32"/>
        </w:rPr>
        <w:t>年    月    日</w:t>
      </w:r>
    </w:p>
    <w:p w14:paraId="0C6D6D9B">
      <w:pPr>
        <w:snapToGrid w:val="0"/>
        <w:spacing w:before="120" w:after="50" w:line="360" w:lineRule="auto"/>
        <w:ind w:left="142"/>
        <w:jc w:val="left"/>
        <w:rPr>
          <w:rFonts w:ascii="宋体" w:hAnsi="宋体"/>
          <w:color w:val="auto"/>
          <w:szCs w:val="21"/>
        </w:rPr>
      </w:pPr>
      <w:r>
        <w:rPr>
          <w:rFonts w:ascii="宋体" w:hAnsi="宋体"/>
          <w:color w:val="auto"/>
          <w:szCs w:val="21"/>
        </w:rPr>
        <w:br w:type="page"/>
      </w:r>
      <w:r>
        <w:rPr>
          <w:rFonts w:hint="eastAsia" w:ascii="宋体" w:hAnsi="宋体"/>
          <w:b/>
          <w:bCs/>
          <w:color w:val="auto"/>
          <w:sz w:val="32"/>
          <w:szCs w:val="32"/>
        </w:rPr>
        <w:t>2.报价文件目录</w:t>
      </w:r>
    </w:p>
    <w:p w14:paraId="66CAF652">
      <w:pPr>
        <w:tabs>
          <w:tab w:val="left" w:pos="3479"/>
        </w:tabs>
        <w:spacing w:line="520" w:lineRule="exact"/>
        <w:jc w:val="left"/>
        <w:rPr>
          <w:rFonts w:hint="eastAsia"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06980E75">
      <w:pPr>
        <w:tabs>
          <w:tab w:val="left" w:pos="3479"/>
        </w:tabs>
        <w:spacing w:line="520" w:lineRule="exact"/>
        <w:jc w:val="center"/>
        <w:rPr>
          <w:rFonts w:ascii="宋体" w:hAnsi="宋体"/>
          <w:color w:val="auto"/>
          <w:szCs w:val="21"/>
        </w:rPr>
      </w:pPr>
      <w:r>
        <w:rPr>
          <w:rFonts w:ascii="宋体" w:hAnsi="宋体"/>
          <w:color w:val="auto"/>
          <w:szCs w:val="21"/>
        </w:rPr>
        <w:br w:type="page"/>
      </w:r>
      <w:r>
        <w:rPr>
          <w:rFonts w:hint="eastAsia" w:ascii="方正小标宋简体" w:hAnsi="方正小标宋简体" w:eastAsia="方正小标宋简体"/>
          <w:bCs/>
          <w:color w:val="auto"/>
          <w:sz w:val="44"/>
          <w:szCs w:val="44"/>
        </w:rPr>
        <w:t>竞  标  报  价  表</w:t>
      </w:r>
    </w:p>
    <w:p w14:paraId="5E3DA2A6">
      <w:pPr>
        <w:spacing w:line="520" w:lineRule="exact"/>
        <w:jc w:val="center"/>
        <w:rPr>
          <w:rFonts w:hint="eastAsia" w:ascii="方正小标宋简体" w:hAnsi="方正小标宋简体" w:eastAsia="方正小标宋简体"/>
          <w:bCs/>
          <w:color w:val="auto"/>
          <w:sz w:val="32"/>
          <w:szCs w:val="32"/>
        </w:rPr>
      </w:pPr>
    </w:p>
    <w:p w14:paraId="0B5A7DA8">
      <w:pPr>
        <w:snapToGrid w:val="0"/>
        <w:spacing w:before="50" w:after="50" w:line="360" w:lineRule="auto"/>
        <w:rPr>
          <w:rFonts w:hint="eastAsia" w:ascii="宋体" w:hAnsi="宋体"/>
          <w:color w:val="auto"/>
          <w:sz w:val="24"/>
        </w:rPr>
      </w:pPr>
      <w:r>
        <w:rPr>
          <w:rFonts w:hint="eastAsia" w:ascii="宋体" w:hAnsi="宋体"/>
          <w:color w:val="auto"/>
          <w:sz w:val="24"/>
        </w:rPr>
        <w:t>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 xml:space="preserve"> </w:t>
      </w:r>
    </w:p>
    <w:p w14:paraId="74FE0DD6">
      <w:pPr>
        <w:snapToGrid w:val="0"/>
        <w:spacing w:before="50" w:after="50" w:line="360" w:lineRule="auto"/>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 xml:space="preserve">                      </w:t>
      </w:r>
    </w:p>
    <w:p w14:paraId="00D8D6A6">
      <w:pPr>
        <w:snapToGrid w:val="0"/>
        <w:spacing w:before="50" w:after="50" w:line="360" w:lineRule="auto"/>
        <w:ind w:firstLine="5520" w:firstLineChars="2300"/>
        <w:rPr>
          <w:rFonts w:hint="eastAsia" w:ascii="宋体" w:hAnsi="宋体"/>
          <w:color w:val="auto"/>
          <w:sz w:val="24"/>
        </w:rPr>
      </w:pPr>
      <w:r>
        <w:rPr>
          <w:rFonts w:hint="eastAsia" w:ascii="宋体" w:hAnsi="宋体"/>
          <w:color w:val="auto"/>
          <w:sz w:val="24"/>
        </w:rPr>
        <w:t>单位：元</w:t>
      </w:r>
    </w:p>
    <w:tbl>
      <w:tblPr>
        <w:tblStyle w:val="2"/>
        <w:tblW w:w="103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605"/>
      </w:tblGrid>
      <w:tr w14:paraId="13D5D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vAlign w:val="center"/>
          </w:tcPr>
          <w:p w14:paraId="5BE809C7">
            <w:pPr>
              <w:spacing w:line="360" w:lineRule="auto"/>
              <w:jc w:val="center"/>
              <w:rPr>
                <w:rFonts w:hint="eastAsia" w:ascii="宋体" w:hAnsi="宋体"/>
                <w:b/>
                <w:bCs/>
                <w:color w:val="auto"/>
                <w:sz w:val="24"/>
              </w:rPr>
            </w:pPr>
            <w:r>
              <w:rPr>
                <w:rFonts w:hint="eastAsia" w:ascii="宋体" w:hAnsi="宋体"/>
                <w:b/>
                <w:bCs/>
                <w:color w:val="auto"/>
                <w:sz w:val="24"/>
              </w:rPr>
              <w:t>项号</w:t>
            </w:r>
          </w:p>
        </w:tc>
        <w:tc>
          <w:tcPr>
            <w:tcW w:w="1065" w:type="dxa"/>
            <w:vAlign w:val="center"/>
          </w:tcPr>
          <w:p w14:paraId="4B4CC2B8">
            <w:pPr>
              <w:spacing w:line="360" w:lineRule="auto"/>
              <w:jc w:val="center"/>
              <w:rPr>
                <w:rFonts w:hint="eastAsia" w:ascii="宋体" w:hAnsi="宋体"/>
                <w:b/>
                <w:bCs/>
                <w:color w:val="auto"/>
                <w:sz w:val="24"/>
              </w:rPr>
            </w:pPr>
            <w:r>
              <w:rPr>
                <w:rFonts w:hint="eastAsia" w:ascii="宋体" w:hAnsi="宋体"/>
                <w:b/>
                <w:bCs/>
                <w:color w:val="auto"/>
                <w:sz w:val="24"/>
              </w:rPr>
              <w:t>标的的名称</w:t>
            </w:r>
          </w:p>
        </w:tc>
        <w:tc>
          <w:tcPr>
            <w:tcW w:w="1005" w:type="dxa"/>
            <w:vAlign w:val="center"/>
          </w:tcPr>
          <w:p w14:paraId="616D9FA3">
            <w:pPr>
              <w:spacing w:line="360" w:lineRule="auto"/>
              <w:jc w:val="center"/>
              <w:rPr>
                <w:rFonts w:hint="eastAsia" w:ascii="宋体" w:hAnsi="宋体"/>
                <w:b/>
                <w:bCs/>
                <w:color w:val="auto"/>
                <w:sz w:val="24"/>
              </w:rPr>
            </w:pPr>
            <w:r>
              <w:rPr>
                <w:rFonts w:hint="eastAsia" w:ascii="宋体" w:hAnsi="宋体"/>
                <w:b/>
                <w:bCs/>
                <w:color w:val="auto"/>
                <w:sz w:val="24"/>
              </w:rPr>
              <w:t>数量及单位</w:t>
            </w:r>
          </w:p>
          <w:p w14:paraId="6A379874">
            <w:pPr>
              <w:spacing w:line="360" w:lineRule="auto"/>
              <w:jc w:val="center"/>
              <w:rPr>
                <w:rFonts w:hint="eastAsia" w:ascii="宋体" w:hAnsi="宋体"/>
                <w:b/>
                <w:bCs/>
                <w:color w:val="auto"/>
                <w:sz w:val="24"/>
              </w:rPr>
            </w:pPr>
            <w:r>
              <w:rPr>
                <w:rFonts w:hint="eastAsia" w:ascii="宋体" w:hAnsi="宋体"/>
                <w:b/>
                <w:bCs/>
                <w:color w:val="auto"/>
                <w:sz w:val="24"/>
              </w:rPr>
              <w:t>①</w:t>
            </w:r>
          </w:p>
        </w:tc>
        <w:tc>
          <w:tcPr>
            <w:tcW w:w="870" w:type="dxa"/>
            <w:vAlign w:val="center"/>
          </w:tcPr>
          <w:p w14:paraId="0A4243D4">
            <w:pPr>
              <w:spacing w:line="360" w:lineRule="auto"/>
              <w:jc w:val="center"/>
              <w:rPr>
                <w:rFonts w:hint="eastAsia" w:ascii="宋体" w:hAnsi="宋体"/>
                <w:b/>
                <w:bCs/>
                <w:color w:val="auto"/>
                <w:sz w:val="24"/>
              </w:rPr>
            </w:pPr>
            <w:r>
              <w:rPr>
                <w:rFonts w:hint="eastAsia" w:ascii="宋体" w:hAnsi="宋体"/>
                <w:b/>
                <w:bCs/>
                <w:color w:val="auto"/>
                <w:sz w:val="24"/>
              </w:rPr>
              <w:t>品牌</w:t>
            </w:r>
          </w:p>
        </w:tc>
        <w:tc>
          <w:tcPr>
            <w:tcW w:w="1065" w:type="dxa"/>
            <w:vAlign w:val="center"/>
          </w:tcPr>
          <w:p w14:paraId="701C4091">
            <w:pPr>
              <w:spacing w:line="360" w:lineRule="auto"/>
              <w:jc w:val="center"/>
              <w:rPr>
                <w:rFonts w:hint="eastAsia" w:ascii="宋体" w:hAnsi="宋体"/>
                <w:b/>
                <w:bCs/>
                <w:color w:val="auto"/>
                <w:sz w:val="24"/>
              </w:rPr>
            </w:pPr>
            <w:r>
              <w:rPr>
                <w:rFonts w:hint="eastAsia" w:ascii="宋体" w:hAnsi="宋体"/>
                <w:b/>
                <w:bCs/>
                <w:color w:val="auto"/>
                <w:sz w:val="24"/>
              </w:rPr>
              <w:t>规格</w:t>
            </w:r>
          </w:p>
          <w:p w14:paraId="710F6AD1">
            <w:pPr>
              <w:spacing w:line="360" w:lineRule="auto"/>
              <w:jc w:val="center"/>
              <w:rPr>
                <w:rFonts w:hint="eastAsia" w:ascii="宋体" w:hAnsi="宋体"/>
                <w:b/>
                <w:bCs/>
                <w:color w:val="auto"/>
                <w:sz w:val="24"/>
              </w:rPr>
            </w:pPr>
            <w:r>
              <w:rPr>
                <w:rFonts w:hint="eastAsia" w:ascii="宋体" w:hAnsi="宋体"/>
                <w:b/>
                <w:bCs/>
                <w:color w:val="auto"/>
                <w:sz w:val="24"/>
              </w:rPr>
              <w:t>型号</w:t>
            </w:r>
          </w:p>
        </w:tc>
        <w:tc>
          <w:tcPr>
            <w:tcW w:w="1200" w:type="dxa"/>
            <w:vAlign w:val="center"/>
          </w:tcPr>
          <w:p w14:paraId="2024D025">
            <w:pPr>
              <w:spacing w:line="360" w:lineRule="auto"/>
              <w:jc w:val="center"/>
              <w:rPr>
                <w:rFonts w:hint="eastAsia" w:ascii="宋体" w:hAnsi="宋体"/>
                <w:b/>
                <w:bCs/>
                <w:color w:val="auto"/>
                <w:sz w:val="24"/>
              </w:rPr>
            </w:pPr>
            <w:r>
              <w:rPr>
                <w:rFonts w:hint="eastAsia" w:ascii="宋体" w:hAnsi="宋体"/>
                <w:b/>
                <w:bCs/>
                <w:color w:val="auto"/>
                <w:sz w:val="24"/>
              </w:rPr>
              <w:t>制造商</w:t>
            </w:r>
          </w:p>
        </w:tc>
        <w:tc>
          <w:tcPr>
            <w:tcW w:w="1095" w:type="dxa"/>
            <w:vAlign w:val="center"/>
          </w:tcPr>
          <w:p w14:paraId="5E1D7C0A">
            <w:pPr>
              <w:spacing w:line="360" w:lineRule="auto"/>
              <w:jc w:val="center"/>
              <w:rPr>
                <w:rFonts w:hint="eastAsia" w:ascii="宋体" w:hAnsi="宋体"/>
                <w:b/>
                <w:bCs/>
                <w:color w:val="auto"/>
                <w:sz w:val="24"/>
              </w:rPr>
            </w:pPr>
            <w:r>
              <w:rPr>
                <w:rFonts w:hint="eastAsia" w:ascii="宋体" w:hAnsi="宋体"/>
                <w:b/>
                <w:bCs/>
                <w:color w:val="auto"/>
                <w:sz w:val="24"/>
              </w:rPr>
              <w:t>原产地</w:t>
            </w:r>
          </w:p>
        </w:tc>
        <w:tc>
          <w:tcPr>
            <w:tcW w:w="1095" w:type="dxa"/>
            <w:vAlign w:val="center"/>
          </w:tcPr>
          <w:p w14:paraId="19A5555C">
            <w:pPr>
              <w:spacing w:line="360" w:lineRule="auto"/>
              <w:jc w:val="center"/>
              <w:rPr>
                <w:rFonts w:hint="eastAsia" w:ascii="宋体" w:hAnsi="宋体"/>
                <w:b/>
                <w:bCs/>
                <w:color w:val="auto"/>
                <w:sz w:val="24"/>
              </w:rPr>
            </w:pPr>
            <w:r>
              <w:rPr>
                <w:rFonts w:hint="eastAsia" w:ascii="宋体" w:hAnsi="宋体"/>
                <w:b/>
                <w:bCs/>
                <w:color w:val="auto"/>
                <w:sz w:val="24"/>
              </w:rPr>
              <w:t>参数性能、指标及配置</w:t>
            </w:r>
          </w:p>
        </w:tc>
        <w:tc>
          <w:tcPr>
            <w:tcW w:w="780" w:type="dxa"/>
            <w:vAlign w:val="center"/>
          </w:tcPr>
          <w:p w14:paraId="5DFA321E">
            <w:pPr>
              <w:spacing w:line="360" w:lineRule="auto"/>
              <w:jc w:val="center"/>
              <w:rPr>
                <w:rFonts w:hint="eastAsia" w:ascii="宋体" w:hAnsi="宋体"/>
                <w:b/>
                <w:bCs/>
                <w:color w:val="auto"/>
                <w:sz w:val="24"/>
              </w:rPr>
            </w:pPr>
            <w:r>
              <w:rPr>
                <w:rFonts w:hint="eastAsia" w:ascii="宋体" w:hAnsi="宋体"/>
                <w:b/>
                <w:bCs/>
                <w:color w:val="auto"/>
                <w:sz w:val="24"/>
              </w:rPr>
              <w:t>单价</w:t>
            </w:r>
          </w:p>
          <w:p w14:paraId="4D391455">
            <w:pPr>
              <w:spacing w:line="360" w:lineRule="auto"/>
              <w:jc w:val="center"/>
              <w:rPr>
                <w:rFonts w:hint="eastAsia" w:ascii="宋体" w:hAnsi="宋体"/>
                <w:b/>
                <w:bCs/>
                <w:color w:val="auto"/>
                <w:sz w:val="24"/>
              </w:rPr>
            </w:pPr>
            <w:r>
              <w:rPr>
                <w:rFonts w:hint="eastAsia" w:ascii="宋体" w:hAnsi="宋体"/>
                <w:b/>
                <w:bCs/>
                <w:color w:val="auto"/>
                <w:sz w:val="24"/>
              </w:rPr>
              <w:t>②</w:t>
            </w:r>
          </w:p>
        </w:tc>
        <w:tc>
          <w:tcPr>
            <w:tcW w:w="1605" w:type="dxa"/>
            <w:vAlign w:val="center"/>
          </w:tcPr>
          <w:p w14:paraId="2894A34F">
            <w:pPr>
              <w:spacing w:line="360" w:lineRule="auto"/>
              <w:jc w:val="center"/>
              <w:rPr>
                <w:rFonts w:hint="eastAsia" w:ascii="宋体" w:hAnsi="宋体"/>
                <w:b/>
                <w:bCs/>
                <w:color w:val="auto"/>
                <w:sz w:val="24"/>
              </w:rPr>
            </w:pPr>
            <w:r>
              <w:rPr>
                <w:rFonts w:hint="eastAsia" w:ascii="宋体" w:hAnsi="宋体"/>
                <w:b/>
                <w:bCs/>
                <w:color w:val="auto"/>
                <w:sz w:val="24"/>
              </w:rPr>
              <w:t>竞标报价</w:t>
            </w:r>
          </w:p>
          <w:p w14:paraId="304C9A50">
            <w:pPr>
              <w:spacing w:line="360" w:lineRule="auto"/>
              <w:jc w:val="center"/>
              <w:rPr>
                <w:rFonts w:hint="eastAsia" w:ascii="宋体" w:hAnsi="宋体"/>
                <w:b/>
                <w:bCs/>
                <w:color w:val="auto"/>
                <w:sz w:val="24"/>
              </w:rPr>
            </w:pPr>
            <w:r>
              <w:rPr>
                <w:rFonts w:hint="eastAsia" w:ascii="宋体" w:hAnsi="宋体"/>
                <w:b/>
                <w:bCs/>
                <w:color w:val="auto"/>
                <w:sz w:val="24"/>
              </w:rPr>
              <w:t>③=①×②</w:t>
            </w:r>
          </w:p>
        </w:tc>
      </w:tr>
      <w:tr w14:paraId="4E7E2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vAlign w:val="center"/>
          </w:tcPr>
          <w:p w14:paraId="0974B268">
            <w:pPr>
              <w:spacing w:line="360" w:lineRule="auto"/>
              <w:jc w:val="center"/>
              <w:rPr>
                <w:rFonts w:hint="eastAsia" w:ascii="宋体" w:hAnsi="宋体"/>
                <w:color w:val="auto"/>
                <w:sz w:val="24"/>
              </w:rPr>
            </w:pPr>
            <w:r>
              <w:rPr>
                <w:rFonts w:hint="eastAsia" w:ascii="宋体" w:hAnsi="宋体"/>
                <w:color w:val="auto"/>
                <w:sz w:val="24"/>
              </w:rPr>
              <w:t>1</w:t>
            </w:r>
          </w:p>
        </w:tc>
        <w:tc>
          <w:tcPr>
            <w:tcW w:w="1065" w:type="dxa"/>
            <w:vAlign w:val="center"/>
          </w:tcPr>
          <w:p w14:paraId="4BDFD483">
            <w:pPr>
              <w:spacing w:line="360" w:lineRule="auto"/>
              <w:jc w:val="center"/>
              <w:rPr>
                <w:rFonts w:hint="eastAsia" w:ascii="宋体" w:hAnsi="宋体"/>
                <w:color w:val="auto"/>
                <w:sz w:val="24"/>
              </w:rPr>
            </w:pPr>
          </w:p>
        </w:tc>
        <w:tc>
          <w:tcPr>
            <w:tcW w:w="1005" w:type="dxa"/>
            <w:vAlign w:val="center"/>
          </w:tcPr>
          <w:p w14:paraId="196670D5">
            <w:pPr>
              <w:spacing w:line="360" w:lineRule="auto"/>
              <w:jc w:val="center"/>
              <w:rPr>
                <w:rFonts w:hint="eastAsia" w:ascii="宋体" w:hAnsi="宋体"/>
                <w:color w:val="auto"/>
                <w:sz w:val="24"/>
              </w:rPr>
            </w:pPr>
          </w:p>
        </w:tc>
        <w:tc>
          <w:tcPr>
            <w:tcW w:w="870" w:type="dxa"/>
            <w:vAlign w:val="center"/>
          </w:tcPr>
          <w:p w14:paraId="4814005A">
            <w:pPr>
              <w:spacing w:line="360" w:lineRule="auto"/>
              <w:jc w:val="center"/>
              <w:rPr>
                <w:rFonts w:hint="eastAsia" w:ascii="宋体" w:hAnsi="宋体"/>
                <w:color w:val="auto"/>
                <w:sz w:val="24"/>
              </w:rPr>
            </w:pPr>
          </w:p>
        </w:tc>
        <w:tc>
          <w:tcPr>
            <w:tcW w:w="1065" w:type="dxa"/>
            <w:vAlign w:val="center"/>
          </w:tcPr>
          <w:p w14:paraId="21366C84">
            <w:pPr>
              <w:spacing w:line="360" w:lineRule="auto"/>
              <w:jc w:val="center"/>
              <w:rPr>
                <w:rFonts w:hint="eastAsia" w:ascii="宋体" w:hAnsi="宋体"/>
                <w:color w:val="auto"/>
                <w:sz w:val="24"/>
              </w:rPr>
            </w:pPr>
          </w:p>
        </w:tc>
        <w:tc>
          <w:tcPr>
            <w:tcW w:w="1200" w:type="dxa"/>
            <w:vAlign w:val="center"/>
          </w:tcPr>
          <w:p w14:paraId="4F23831D">
            <w:pPr>
              <w:spacing w:line="360" w:lineRule="auto"/>
              <w:jc w:val="center"/>
              <w:rPr>
                <w:rFonts w:hint="eastAsia" w:ascii="宋体" w:hAnsi="宋体"/>
                <w:color w:val="auto"/>
                <w:sz w:val="24"/>
              </w:rPr>
            </w:pPr>
          </w:p>
        </w:tc>
        <w:tc>
          <w:tcPr>
            <w:tcW w:w="1095" w:type="dxa"/>
            <w:vAlign w:val="top"/>
          </w:tcPr>
          <w:p w14:paraId="4B088B39">
            <w:pPr>
              <w:spacing w:line="360" w:lineRule="auto"/>
              <w:jc w:val="center"/>
              <w:rPr>
                <w:rFonts w:hint="eastAsia" w:ascii="宋体" w:hAnsi="宋体"/>
                <w:color w:val="auto"/>
                <w:sz w:val="24"/>
              </w:rPr>
            </w:pPr>
          </w:p>
        </w:tc>
        <w:tc>
          <w:tcPr>
            <w:tcW w:w="1095" w:type="dxa"/>
            <w:vAlign w:val="center"/>
          </w:tcPr>
          <w:p w14:paraId="744E1C49">
            <w:pPr>
              <w:spacing w:line="360" w:lineRule="auto"/>
              <w:jc w:val="center"/>
              <w:rPr>
                <w:rFonts w:hint="eastAsia" w:ascii="宋体" w:hAnsi="宋体"/>
                <w:color w:val="auto"/>
                <w:sz w:val="24"/>
              </w:rPr>
            </w:pPr>
          </w:p>
        </w:tc>
        <w:tc>
          <w:tcPr>
            <w:tcW w:w="780" w:type="dxa"/>
            <w:vAlign w:val="center"/>
          </w:tcPr>
          <w:p w14:paraId="6BE41D66">
            <w:pPr>
              <w:spacing w:line="360" w:lineRule="auto"/>
              <w:jc w:val="center"/>
              <w:rPr>
                <w:rFonts w:hint="eastAsia" w:ascii="宋体" w:hAnsi="宋体"/>
                <w:color w:val="auto"/>
                <w:sz w:val="24"/>
              </w:rPr>
            </w:pPr>
          </w:p>
        </w:tc>
        <w:tc>
          <w:tcPr>
            <w:tcW w:w="1605" w:type="dxa"/>
            <w:vAlign w:val="center"/>
          </w:tcPr>
          <w:p w14:paraId="7A7502CC">
            <w:pPr>
              <w:spacing w:line="360" w:lineRule="auto"/>
              <w:jc w:val="center"/>
              <w:rPr>
                <w:rFonts w:hint="eastAsia" w:ascii="宋体" w:hAnsi="宋体"/>
                <w:color w:val="auto"/>
                <w:sz w:val="24"/>
              </w:rPr>
            </w:pPr>
          </w:p>
        </w:tc>
      </w:tr>
      <w:tr w14:paraId="310B2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vAlign w:val="center"/>
          </w:tcPr>
          <w:p w14:paraId="050E6E8E">
            <w:pPr>
              <w:spacing w:line="360" w:lineRule="auto"/>
              <w:jc w:val="center"/>
              <w:rPr>
                <w:rFonts w:hint="eastAsia" w:ascii="宋体" w:hAnsi="宋体"/>
                <w:color w:val="auto"/>
                <w:sz w:val="24"/>
              </w:rPr>
            </w:pPr>
            <w:r>
              <w:rPr>
                <w:rFonts w:hint="eastAsia" w:ascii="宋体" w:hAnsi="宋体"/>
                <w:color w:val="auto"/>
                <w:sz w:val="24"/>
              </w:rPr>
              <w:t>2</w:t>
            </w:r>
          </w:p>
        </w:tc>
        <w:tc>
          <w:tcPr>
            <w:tcW w:w="1065" w:type="dxa"/>
            <w:vAlign w:val="center"/>
          </w:tcPr>
          <w:p w14:paraId="3AAA0049">
            <w:pPr>
              <w:spacing w:line="360" w:lineRule="auto"/>
              <w:jc w:val="center"/>
              <w:rPr>
                <w:rFonts w:hint="eastAsia" w:ascii="宋体" w:hAnsi="宋体"/>
                <w:color w:val="auto"/>
                <w:sz w:val="24"/>
              </w:rPr>
            </w:pPr>
          </w:p>
        </w:tc>
        <w:tc>
          <w:tcPr>
            <w:tcW w:w="1005" w:type="dxa"/>
            <w:vAlign w:val="center"/>
          </w:tcPr>
          <w:p w14:paraId="2E8774C0">
            <w:pPr>
              <w:spacing w:line="360" w:lineRule="auto"/>
              <w:jc w:val="center"/>
              <w:rPr>
                <w:rFonts w:hint="eastAsia" w:ascii="宋体" w:hAnsi="宋体"/>
                <w:color w:val="auto"/>
                <w:sz w:val="24"/>
              </w:rPr>
            </w:pPr>
          </w:p>
        </w:tc>
        <w:tc>
          <w:tcPr>
            <w:tcW w:w="870" w:type="dxa"/>
            <w:vAlign w:val="center"/>
          </w:tcPr>
          <w:p w14:paraId="3BEBAFA8">
            <w:pPr>
              <w:spacing w:line="360" w:lineRule="auto"/>
              <w:jc w:val="center"/>
              <w:rPr>
                <w:rFonts w:hint="eastAsia" w:ascii="宋体" w:hAnsi="宋体"/>
                <w:color w:val="auto"/>
                <w:sz w:val="24"/>
              </w:rPr>
            </w:pPr>
          </w:p>
        </w:tc>
        <w:tc>
          <w:tcPr>
            <w:tcW w:w="1065" w:type="dxa"/>
            <w:vAlign w:val="center"/>
          </w:tcPr>
          <w:p w14:paraId="7E65E150">
            <w:pPr>
              <w:spacing w:line="360" w:lineRule="auto"/>
              <w:jc w:val="center"/>
              <w:rPr>
                <w:rFonts w:hint="eastAsia" w:ascii="宋体" w:hAnsi="宋体"/>
                <w:color w:val="auto"/>
                <w:sz w:val="24"/>
              </w:rPr>
            </w:pPr>
          </w:p>
        </w:tc>
        <w:tc>
          <w:tcPr>
            <w:tcW w:w="1200" w:type="dxa"/>
            <w:vAlign w:val="center"/>
          </w:tcPr>
          <w:p w14:paraId="6D3EA582">
            <w:pPr>
              <w:spacing w:line="360" w:lineRule="auto"/>
              <w:jc w:val="center"/>
              <w:rPr>
                <w:rFonts w:hint="eastAsia" w:ascii="宋体" w:hAnsi="宋体"/>
                <w:color w:val="auto"/>
                <w:sz w:val="24"/>
              </w:rPr>
            </w:pPr>
          </w:p>
        </w:tc>
        <w:tc>
          <w:tcPr>
            <w:tcW w:w="1095" w:type="dxa"/>
            <w:vAlign w:val="top"/>
          </w:tcPr>
          <w:p w14:paraId="2FEA5C86">
            <w:pPr>
              <w:spacing w:line="360" w:lineRule="auto"/>
              <w:jc w:val="center"/>
              <w:rPr>
                <w:rFonts w:hint="eastAsia" w:ascii="宋体" w:hAnsi="宋体"/>
                <w:color w:val="auto"/>
                <w:sz w:val="24"/>
              </w:rPr>
            </w:pPr>
          </w:p>
        </w:tc>
        <w:tc>
          <w:tcPr>
            <w:tcW w:w="1095" w:type="dxa"/>
            <w:vAlign w:val="center"/>
          </w:tcPr>
          <w:p w14:paraId="5333E83C">
            <w:pPr>
              <w:spacing w:line="360" w:lineRule="auto"/>
              <w:jc w:val="center"/>
              <w:rPr>
                <w:rFonts w:hint="eastAsia" w:ascii="宋体" w:hAnsi="宋体"/>
                <w:color w:val="auto"/>
                <w:sz w:val="24"/>
              </w:rPr>
            </w:pPr>
          </w:p>
        </w:tc>
        <w:tc>
          <w:tcPr>
            <w:tcW w:w="780" w:type="dxa"/>
            <w:vAlign w:val="center"/>
          </w:tcPr>
          <w:p w14:paraId="54F8EB72">
            <w:pPr>
              <w:spacing w:line="360" w:lineRule="auto"/>
              <w:jc w:val="center"/>
              <w:rPr>
                <w:rFonts w:hint="eastAsia" w:ascii="宋体" w:hAnsi="宋体"/>
                <w:color w:val="auto"/>
                <w:sz w:val="24"/>
              </w:rPr>
            </w:pPr>
          </w:p>
        </w:tc>
        <w:tc>
          <w:tcPr>
            <w:tcW w:w="1605" w:type="dxa"/>
            <w:vAlign w:val="center"/>
          </w:tcPr>
          <w:p w14:paraId="2353264A">
            <w:pPr>
              <w:spacing w:line="360" w:lineRule="auto"/>
              <w:jc w:val="center"/>
              <w:rPr>
                <w:rFonts w:hint="eastAsia" w:ascii="宋体" w:hAnsi="宋体"/>
                <w:color w:val="auto"/>
                <w:sz w:val="24"/>
              </w:rPr>
            </w:pPr>
          </w:p>
        </w:tc>
      </w:tr>
      <w:tr w14:paraId="4E410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vAlign w:val="center"/>
          </w:tcPr>
          <w:p w14:paraId="62B1FC37">
            <w:pPr>
              <w:spacing w:line="360" w:lineRule="auto"/>
              <w:jc w:val="center"/>
              <w:rPr>
                <w:rFonts w:hint="eastAsia" w:ascii="宋体" w:hAnsi="宋体"/>
                <w:color w:val="auto"/>
                <w:sz w:val="24"/>
              </w:rPr>
            </w:pPr>
            <w:r>
              <w:rPr>
                <w:rFonts w:hint="eastAsia" w:ascii="宋体" w:hAnsi="宋体"/>
                <w:color w:val="auto"/>
                <w:sz w:val="24"/>
              </w:rPr>
              <w:t>…</w:t>
            </w:r>
          </w:p>
        </w:tc>
        <w:tc>
          <w:tcPr>
            <w:tcW w:w="1065" w:type="dxa"/>
            <w:vAlign w:val="center"/>
          </w:tcPr>
          <w:p w14:paraId="03687D9B">
            <w:pPr>
              <w:spacing w:line="360" w:lineRule="auto"/>
              <w:jc w:val="center"/>
              <w:rPr>
                <w:rFonts w:hint="eastAsia" w:ascii="宋体" w:hAnsi="宋体"/>
                <w:color w:val="auto"/>
                <w:sz w:val="24"/>
              </w:rPr>
            </w:pPr>
            <w:r>
              <w:rPr>
                <w:rFonts w:hint="eastAsia" w:ascii="宋体" w:hAnsi="宋体"/>
                <w:color w:val="auto"/>
                <w:sz w:val="24"/>
              </w:rPr>
              <w:t>……</w:t>
            </w:r>
          </w:p>
        </w:tc>
        <w:tc>
          <w:tcPr>
            <w:tcW w:w="1005" w:type="dxa"/>
            <w:vAlign w:val="center"/>
          </w:tcPr>
          <w:p w14:paraId="2B5B3D17">
            <w:pPr>
              <w:spacing w:line="360" w:lineRule="auto"/>
              <w:jc w:val="center"/>
              <w:rPr>
                <w:rFonts w:hint="eastAsia" w:ascii="宋体" w:hAnsi="宋体"/>
                <w:color w:val="auto"/>
                <w:sz w:val="24"/>
              </w:rPr>
            </w:pPr>
          </w:p>
        </w:tc>
        <w:tc>
          <w:tcPr>
            <w:tcW w:w="870" w:type="dxa"/>
            <w:vAlign w:val="center"/>
          </w:tcPr>
          <w:p w14:paraId="14B763F8">
            <w:pPr>
              <w:spacing w:line="360" w:lineRule="auto"/>
              <w:jc w:val="center"/>
              <w:rPr>
                <w:rFonts w:hint="eastAsia" w:ascii="宋体" w:hAnsi="宋体"/>
                <w:color w:val="auto"/>
                <w:sz w:val="24"/>
              </w:rPr>
            </w:pPr>
          </w:p>
        </w:tc>
        <w:tc>
          <w:tcPr>
            <w:tcW w:w="1065" w:type="dxa"/>
            <w:vAlign w:val="center"/>
          </w:tcPr>
          <w:p w14:paraId="433F1C1D">
            <w:pPr>
              <w:spacing w:line="360" w:lineRule="auto"/>
              <w:jc w:val="center"/>
              <w:rPr>
                <w:rFonts w:hint="eastAsia" w:ascii="宋体" w:hAnsi="宋体"/>
                <w:color w:val="auto"/>
                <w:sz w:val="24"/>
              </w:rPr>
            </w:pPr>
          </w:p>
        </w:tc>
        <w:tc>
          <w:tcPr>
            <w:tcW w:w="1200" w:type="dxa"/>
            <w:vAlign w:val="center"/>
          </w:tcPr>
          <w:p w14:paraId="4C1A9C8E">
            <w:pPr>
              <w:spacing w:line="360" w:lineRule="auto"/>
              <w:jc w:val="center"/>
              <w:rPr>
                <w:rFonts w:hint="eastAsia" w:ascii="宋体" w:hAnsi="宋体"/>
                <w:color w:val="auto"/>
                <w:sz w:val="24"/>
              </w:rPr>
            </w:pPr>
          </w:p>
        </w:tc>
        <w:tc>
          <w:tcPr>
            <w:tcW w:w="1095" w:type="dxa"/>
            <w:vAlign w:val="top"/>
          </w:tcPr>
          <w:p w14:paraId="1647B062">
            <w:pPr>
              <w:spacing w:line="360" w:lineRule="auto"/>
              <w:jc w:val="center"/>
              <w:rPr>
                <w:rFonts w:hint="eastAsia" w:ascii="宋体" w:hAnsi="宋体"/>
                <w:color w:val="auto"/>
                <w:sz w:val="24"/>
              </w:rPr>
            </w:pPr>
          </w:p>
        </w:tc>
        <w:tc>
          <w:tcPr>
            <w:tcW w:w="1095" w:type="dxa"/>
            <w:vAlign w:val="center"/>
          </w:tcPr>
          <w:p w14:paraId="5EE72CB7">
            <w:pPr>
              <w:spacing w:line="360" w:lineRule="auto"/>
              <w:jc w:val="center"/>
              <w:rPr>
                <w:rFonts w:hint="eastAsia" w:ascii="宋体" w:hAnsi="宋体"/>
                <w:color w:val="auto"/>
                <w:sz w:val="24"/>
              </w:rPr>
            </w:pPr>
          </w:p>
        </w:tc>
        <w:tc>
          <w:tcPr>
            <w:tcW w:w="780" w:type="dxa"/>
            <w:vAlign w:val="center"/>
          </w:tcPr>
          <w:p w14:paraId="23D22C36">
            <w:pPr>
              <w:spacing w:line="360" w:lineRule="auto"/>
              <w:jc w:val="center"/>
              <w:rPr>
                <w:rFonts w:hint="eastAsia" w:ascii="宋体" w:hAnsi="宋体"/>
                <w:color w:val="auto"/>
                <w:sz w:val="24"/>
              </w:rPr>
            </w:pPr>
          </w:p>
        </w:tc>
        <w:tc>
          <w:tcPr>
            <w:tcW w:w="1605" w:type="dxa"/>
            <w:vAlign w:val="center"/>
          </w:tcPr>
          <w:p w14:paraId="1A8E7D2A">
            <w:pPr>
              <w:spacing w:line="360" w:lineRule="auto"/>
              <w:jc w:val="center"/>
              <w:rPr>
                <w:rFonts w:hint="eastAsia" w:ascii="宋体" w:hAnsi="宋体"/>
                <w:color w:val="auto"/>
                <w:sz w:val="24"/>
              </w:rPr>
            </w:pPr>
          </w:p>
        </w:tc>
      </w:tr>
      <w:tr w14:paraId="49ED8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387" w:type="dxa"/>
            <w:gridSpan w:val="10"/>
            <w:vAlign w:val="top"/>
          </w:tcPr>
          <w:p w14:paraId="0E0A9073">
            <w:pPr>
              <w:snapToGrid w:val="0"/>
              <w:spacing w:before="50" w:after="50" w:line="360" w:lineRule="auto"/>
              <w:rPr>
                <w:rFonts w:hint="eastAsia" w:ascii="宋体" w:hAnsi="宋体"/>
                <w:color w:val="auto"/>
                <w:sz w:val="24"/>
              </w:rPr>
            </w:pPr>
            <w:r>
              <w:rPr>
                <w:rFonts w:hint="eastAsia" w:ascii="宋体" w:hAnsi="宋体"/>
                <w:color w:val="auto"/>
                <w:sz w:val="24"/>
              </w:rPr>
              <w:t>合计金额大写：人民币</w:t>
            </w:r>
            <w:r>
              <w:rPr>
                <w:rFonts w:hint="eastAsia" w:ascii="宋体" w:hAnsi="宋体"/>
                <w:color w:val="auto"/>
                <w:sz w:val="24"/>
                <w:u w:val="single"/>
              </w:rPr>
              <w:t xml:space="preserve">           </w:t>
            </w:r>
            <w:r>
              <w:rPr>
                <w:rFonts w:hint="eastAsia" w:ascii="宋体" w:hAnsi="宋体"/>
                <w:color w:val="auto"/>
                <w:sz w:val="24"/>
              </w:rPr>
              <w:t>（</w:t>
            </w:r>
            <w:r>
              <w:rPr>
                <w:rFonts w:hint="eastAsia"/>
                <w:color w:val="auto"/>
              </w:rPr>
              <w:t>¥</w:t>
            </w:r>
            <w:r>
              <w:rPr>
                <w:rFonts w:hint="eastAsia" w:ascii="宋体" w:hAnsi="宋体"/>
                <w:color w:val="auto"/>
                <w:sz w:val="24"/>
                <w:u w:val="single"/>
              </w:rPr>
              <w:t xml:space="preserve">           </w:t>
            </w:r>
            <w:r>
              <w:rPr>
                <w:rFonts w:hint="eastAsia" w:ascii="宋体" w:hAnsi="宋体"/>
                <w:color w:val="auto"/>
                <w:sz w:val="24"/>
              </w:rPr>
              <w:t>）</w:t>
            </w:r>
          </w:p>
          <w:p w14:paraId="7CE74CDA">
            <w:pPr>
              <w:snapToGrid w:val="0"/>
              <w:spacing w:before="50" w:after="50" w:line="360" w:lineRule="auto"/>
              <w:rPr>
                <w:rFonts w:hint="eastAsia" w:ascii="宋体" w:hAnsi="宋体"/>
                <w:color w:val="auto"/>
                <w:sz w:val="24"/>
                <w:u w:val="single"/>
              </w:rPr>
            </w:pPr>
            <w:r>
              <w:rPr>
                <w:rFonts w:hint="eastAsia" w:ascii="宋体" w:hAnsi="宋体"/>
                <w:color w:val="auto"/>
                <w:sz w:val="24"/>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367F0D6A">
      <w:pPr>
        <w:spacing w:line="360" w:lineRule="auto"/>
        <w:contextualSpacing/>
        <w:jc w:val="left"/>
        <w:rPr>
          <w:rFonts w:hint="eastAsia" w:ascii="宋体" w:hAnsi="宋体"/>
          <w:color w:val="auto"/>
          <w:sz w:val="24"/>
        </w:rPr>
      </w:pPr>
      <w:r>
        <w:rPr>
          <w:rFonts w:hint="eastAsia" w:ascii="宋体" w:hAnsi="宋体"/>
          <w:color w:val="auto"/>
          <w:sz w:val="24"/>
        </w:rPr>
        <w:t xml:space="preserve">注: </w:t>
      </w:r>
    </w:p>
    <w:p w14:paraId="09465807">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 xml:space="preserve"> 以上竞标报价表中“货物名称、数量及单位、品牌、规格型号、制造商、原产地、参数性能、指标及配置”必须如实填写完整，品牌、规格型号没有则填无，填写有缺漏</w:t>
      </w:r>
      <w:r>
        <w:rPr>
          <w:rFonts w:hint="eastAsia" w:ascii="宋体" w:hAnsi="宋体"/>
          <w:bCs/>
          <w:color w:val="auto"/>
          <w:sz w:val="24"/>
        </w:rPr>
        <w:t>的，</w:t>
      </w:r>
      <w:r>
        <w:rPr>
          <w:rFonts w:hint="eastAsia" w:ascii="宋体" w:hAnsi="宋体"/>
          <w:b/>
          <w:color w:val="auto"/>
          <w:sz w:val="24"/>
        </w:rPr>
        <w:t>其响应文件按无效处理。</w:t>
      </w:r>
    </w:p>
    <w:p w14:paraId="1E16B6FC">
      <w:pPr>
        <w:spacing w:line="360" w:lineRule="auto"/>
        <w:ind w:firstLine="480" w:firstLineChars="200"/>
        <w:contextualSpacing/>
        <w:jc w:val="left"/>
        <w:rPr>
          <w:rFonts w:ascii="宋体" w:hAnsi="宋体"/>
          <w:color w:val="auto"/>
          <w:sz w:val="24"/>
        </w:rPr>
      </w:pPr>
      <w:r>
        <w:rPr>
          <w:rFonts w:ascii="宋体" w:hAnsi="宋体"/>
          <w:color w:val="auto"/>
          <w:sz w:val="24"/>
        </w:rPr>
        <w:t>2</w:t>
      </w:r>
      <w:r>
        <w:rPr>
          <w:rFonts w:hint="eastAsia" w:ascii="宋体" w:hAnsi="宋体"/>
          <w:color w:val="auto"/>
          <w:sz w:val="24"/>
        </w:rPr>
        <w:t>.供应商的报价表必须加盖供应商电子签章并由法定代表人或者委托代理人签字或者电子签名，</w:t>
      </w:r>
      <w:r>
        <w:rPr>
          <w:rFonts w:hint="eastAsia" w:ascii="宋体" w:hAnsi="宋体"/>
          <w:b/>
          <w:color w:val="auto"/>
          <w:sz w:val="24"/>
        </w:rPr>
        <w:t>否则其响应文件按无效处理</w:t>
      </w:r>
      <w:r>
        <w:rPr>
          <w:rFonts w:hint="eastAsia" w:ascii="宋体" w:hAnsi="宋体"/>
          <w:color w:val="auto"/>
          <w:sz w:val="24"/>
        </w:rPr>
        <w:t>。</w:t>
      </w:r>
    </w:p>
    <w:p w14:paraId="794C4D49">
      <w:pPr>
        <w:spacing w:line="360" w:lineRule="auto"/>
        <w:ind w:firstLine="480" w:firstLineChars="200"/>
        <w:contextualSpacing/>
        <w:jc w:val="left"/>
        <w:rPr>
          <w:rFonts w:ascii="宋体" w:hAnsi="宋体"/>
          <w:bCs/>
          <w:color w:val="auto"/>
          <w:sz w:val="24"/>
        </w:rPr>
      </w:pPr>
      <w:r>
        <w:rPr>
          <w:rFonts w:ascii="宋体" w:hAnsi="宋体"/>
          <w:bCs/>
          <w:color w:val="auto"/>
          <w:sz w:val="24"/>
        </w:rPr>
        <w:t>3</w:t>
      </w:r>
      <w:r>
        <w:rPr>
          <w:rFonts w:hint="eastAsia" w:ascii="宋体" w:hAnsi="宋体"/>
          <w:bCs/>
          <w:color w:val="auto"/>
          <w:sz w:val="24"/>
        </w:rPr>
        <w:t>.</w:t>
      </w:r>
      <w:r>
        <w:rPr>
          <w:rFonts w:hint="eastAsia" w:ascii="宋体" w:hAnsi="宋体"/>
          <w:color w:val="auto"/>
          <w:sz w:val="24"/>
        </w:rPr>
        <w:t>报价一经涂改，应在涂改处加盖供应商公章或者加盖电子签章或者由法定代表人或者授权委托人签字（或者电子签名）</w:t>
      </w:r>
      <w:r>
        <w:rPr>
          <w:rFonts w:hint="eastAsia" w:ascii="宋体" w:hAnsi="宋体"/>
          <w:b/>
          <w:color w:val="auto"/>
          <w:sz w:val="24"/>
        </w:rPr>
        <w:t>，否则其响应文件按无效处理。</w:t>
      </w:r>
    </w:p>
    <w:p w14:paraId="0ACBF08A">
      <w:pPr>
        <w:spacing w:line="360" w:lineRule="auto"/>
        <w:ind w:firstLine="480" w:firstLineChars="200"/>
        <w:contextualSpacing/>
        <w:jc w:val="left"/>
        <w:rPr>
          <w:rFonts w:ascii="宋体" w:hAnsi="宋体"/>
          <w:color w:val="auto"/>
          <w:sz w:val="24"/>
        </w:rPr>
      </w:pPr>
      <w:r>
        <w:rPr>
          <w:rFonts w:ascii="宋体" w:hAnsi="宋体"/>
          <w:color w:val="auto"/>
          <w:sz w:val="24"/>
        </w:rPr>
        <w:t>4</w:t>
      </w:r>
      <w:r>
        <w:rPr>
          <w:rFonts w:hint="eastAsia" w:ascii="宋体" w:hAnsi="宋体"/>
          <w:color w:val="auto"/>
          <w:sz w:val="24"/>
        </w:rPr>
        <w:t>.谈判文件中列明采购专用耗材的，应按谈判文件规定的耗材量或者按耗材的常规试用量提供报价。</w:t>
      </w:r>
    </w:p>
    <w:p w14:paraId="44FEBC5B">
      <w:pPr>
        <w:spacing w:line="360" w:lineRule="auto"/>
        <w:ind w:right="-817" w:rightChars="-389" w:firstLine="2640" w:firstLineChars="1100"/>
        <w:contextualSpacing/>
        <w:rPr>
          <w:rFonts w:hint="eastAsia" w:ascii="宋体" w:hAnsi="宋体"/>
          <w:color w:val="auto"/>
          <w:sz w:val="24"/>
        </w:rPr>
      </w:pPr>
    </w:p>
    <w:p w14:paraId="66CCBE37">
      <w:pPr>
        <w:spacing w:line="360" w:lineRule="auto"/>
        <w:ind w:right="-817" w:rightChars="-389" w:firstLine="2640" w:firstLineChars="1100"/>
        <w:contextualSpacing/>
        <w:rPr>
          <w:rFonts w:hint="eastAsia" w:ascii="宋体" w:hAnsi="宋体"/>
          <w:color w:val="auto"/>
          <w:sz w:val="24"/>
        </w:rPr>
      </w:pPr>
      <w:r>
        <w:rPr>
          <w:rFonts w:hint="eastAsia" w:ascii="宋体" w:hAnsi="宋体"/>
          <w:color w:val="auto"/>
          <w:sz w:val="24"/>
        </w:rPr>
        <w:t xml:space="preserve">法定代表人或者委托代理人（签字或者电子签名）：                    </w:t>
      </w:r>
    </w:p>
    <w:p w14:paraId="1CDFD560">
      <w:pPr>
        <w:spacing w:line="360" w:lineRule="auto"/>
        <w:ind w:right="-817" w:rightChars="-389" w:firstLine="2640" w:firstLineChars="1100"/>
        <w:contextualSpacing/>
        <w:rPr>
          <w:rFonts w:hint="eastAsia" w:ascii="宋体" w:hAnsi="宋体"/>
          <w:color w:val="auto"/>
          <w:sz w:val="24"/>
        </w:rPr>
      </w:pPr>
      <w:r>
        <w:rPr>
          <w:rFonts w:hint="eastAsia" w:ascii="宋体" w:hAnsi="宋体"/>
          <w:color w:val="auto"/>
          <w:sz w:val="24"/>
        </w:rPr>
        <w:t xml:space="preserve">供应商（电子签章）：      </w:t>
      </w:r>
    </w:p>
    <w:p w14:paraId="603FD707">
      <w:pPr>
        <w:spacing w:line="360" w:lineRule="auto"/>
        <w:ind w:right="-817" w:rightChars="-389"/>
        <w:contextualSpacing/>
        <w:rPr>
          <w:rFonts w:hint="eastAsia" w:ascii="宋体" w:hAnsi="宋体"/>
          <w:color w:val="auto"/>
          <w:sz w:val="24"/>
        </w:rPr>
      </w:pPr>
      <w:r>
        <w:rPr>
          <w:rFonts w:hint="eastAsia" w:ascii="宋体" w:hAnsi="宋体"/>
          <w:color w:val="auto"/>
          <w:sz w:val="24"/>
        </w:rPr>
        <w:t xml:space="preserve">                      日期：   年   月   日</w:t>
      </w:r>
    </w:p>
    <w:p w14:paraId="0DFC8635">
      <w:pPr>
        <w:spacing w:line="360" w:lineRule="auto"/>
        <w:ind w:right="420"/>
        <w:contextualSpacing/>
        <w:jc w:val="left"/>
        <w:rPr>
          <w:rFonts w:ascii="宋体" w:hAnsi="宋体"/>
          <w:color w:val="auto"/>
          <w:szCs w:val="21"/>
        </w:rPr>
      </w:pPr>
      <w:r>
        <w:rPr>
          <w:rFonts w:ascii="宋体" w:hAnsi="宋体"/>
          <w:color w:val="auto"/>
          <w:szCs w:val="21"/>
        </w:rPr>
        <w:br w:type="page"/>
      </w:r>
      <w:r>
        <w:rPr>
          <w:rFonts w:hint="eastAsia" w:ascii="宋体" w:hAnsi="宋体"/>
          <w:b/>
          <w:bCs/>
          <w:color w:val="auto"/>
          <w:sz w:val="32"/>
          <w:szCs w:val="32"/>
        </w:rPr>
        <w:t>三、</w:t>
      </w:r>
      <w:r>
        <w:rPr>
          <w:rFonts w:hint="eastAsia" w:ascii="宋体" w:hAnsi="宋体"/>
          <w:b/>
          <w:color w:val="auto"/>
          <w:sz w:val="32"/>
          <w:szCs w:val="32"/>
        </w:rPr>
        <w:t xml:space="preserve">商务技术文件格式 </w:t>
      </w:r>
    </w:p>
    <w:p w14:paraId="0F0EDAED">
      <w:pPr>
        <w:snapToGrid w:val="0"/>
        <w:spacing w:before="120" w:after="50" w:line="360" w:lineRule="auto"/>
        <w:jc w:val="left"/>
        <w:rPr>
          <w:rFonts w:hint="eastAsia" w:ascii="宋体" w:hAnsi="宋体"/>
          <w:b/>
          <w:color w:val="auto"/>
          <w:sz w:val="32"/>
          <w:szCs w:val="32"/>
        </w:rPr>
      </w:pPr>
      <w:r>
        <w:rPr>
          <w:rFonts w:hint="eastAsia" w:ascii="宋体" w:hAnsi="宋体"/>
          <w:b/>
          <w:color w:val="auto"/>
          <w:sz w:val="32"/>
          <w:szCs w:val="32"/>
        </w:rPr>
        <w:t>1.商务技术文件封面格式</w:t>
      </w:r>
    </w:p>
    <w:p w14:paraId="607868FD">
      <w:pPr>
        <w:snapToGrid w:val="0"/>
        <w:spacing w:before="120" w:after="50"/>
        <w:rPr>
          <w:rFonts w:hint="eastAsia" w:ascii="宋体" w:hAnsi="宋体"/>
          <w:color w:val="auto"/>
          <w:sz w:val="24"/>
        </w:rPr>
      </w:pPr>
      <w:r>
        <w:rPr>
          <w:rFonts w:hint="eastAsia" w:ascii="宋体" w:hAnsi="宋体"/>
          <w:color w:val="auto"/>
          <w:sz w:val="24"/>
        </w:rPr>
        <w:t xml:space="preserve">                                                    </w:t>
      </w:r>
    </w:p>
    <w:p w14:paraId="74839920">
      <w:pPr>
        <w:snapToGrid w:val="0"/>
        <w:spacing w:before="120" w:after="50"/>
        <w:jc w:val="center"/>
        <w:rPr>
          <w:rFonts w:hint="eastAsia" w:ascii="宋体" w:hAnsi="宋体"/>
          <w:color w:val="auto"/>
          <w:sz w:val="44"/>
          <w:szCs w:val="44"/>
        </w:rPr>
      </w:pPr>
      <w:r>
        <w:rPr>
          <w:rFonts w:hint="eastAsia" w:ascii="宋体" w:hAnsi="宋体"/>
          <w:color w:val="auto"/>
          <w:sz w:val="44"/>
          <w:szCs w:val="44"/>
        </w:rPr>
        <w:t>电 子 响 应 文 件</w:t>
      </w:r>
    </w:p>
    <w:p w14:paraId="3C806780">
      <w:pPr>
        <w:snapToGrid w:val="0"/>
        <w:spacing w:before="120" w:after="50"/>
        <w:rPr>
          <w:rFonts w:hint="eastAsia" w:ascii="宋体" w:hAnsi="宋体"/>
          <w:color w:val="auto"/>
          <w:sz w:val="24"/>
          <w:szCs w:val="20"/>
        </w:rPr>
      </w:pPr>
    </w:p>
    <w:p w14:paraId="3B47E349">
      <w:pPr>
        <w:snapToGrid w:val="0"/>
        <w:spacing w:before="120" w:after="50"/>
        <w:rPr>
          <w:rFonts w:hint="eastAsia" w:ascii="宋体" w:hAnsi="宋体"/>
          <w:color w:val="auto"/>
          <w:sz w:val="24"/>
          <w:szCs w:val="20"/>
        </w:rPr>
      </w:pPr>
    </w:p>
    <w:p w14:paraId="633870E9">
      <w:pPr>
        <w:snapToGrid w:val="0"/>
        <w:spacing w:before="120" w:after="50"/>
        <w:jc w:val="center"/>
        <w:rPr>
          <w:rFonts w:hint="eastAsia" w:ascii="方正小标宋简体" w:hAnsi="方正小标宋简体" w:eastAsia="方正小标宋简体"/>
          <w:bCs/>
          <w:color w:val="auto"/>
          <w:sz w:val="44"/>
          <w:szCs w:val="44"/>
        </w:rPr>
      </w:pPr>
      <w:r>
        <w:rPr>
          <w:rFonts w:hint="eastAsia" w:ascii="方正小标宋简体" w:hAnsi="方正小标宋简体" w:eastAsia="方正小标宋简体"/>
          <w:bCs/>
          <w:color w:val="auto"/>
          <w:sz w:val="44"/>
          <w:szCs w:val="44"/>
        </w:rPr>
        <w:t>商  务  技  术  文  件</w:t>
      </w:r>
    </w:p>
    <w:p w14:paraId="5AAFB260">
      <w:pPr>
        <w:snapToGrid w:val="0"/>
        <w:spacing w:before="120" w:after="50"/>
        <w:rPr>
          <w:rFonts w:hint="eastAsia" w:ascii="宋体" w:hAnsi="宋体"/>
          <w:bCs/>
          <w:color w:val="auto"/>
          <w:sz w:val="24"/>
          <w:szCs w:val="20"/>
        </w:rPr>
      </w:pPr>
    </w:p>
    <w:p w14:paraId="4FCF4356">
      <w:pPr>
        <w:snapToGrid w:val="0"/>
        <w:spacing w:before="120" w:after="50"/>
        <w:rPr>
          <w:rFonts w:hint="eastAsia" w:ascii="宋体" w:hAnsi="宋体"/>
          <w:bCs/>
          <w:color w:val="auto"/>
          <w:sz w:val="24"/>
          <w:szCs w:val="20"/>
        </w:rPr>
      </w:pPr>
    </w:p>
    <w:p w14:paraId="6AF3C435">
      <w:pPr>
        <w:snapToGrid w:val="0"/>
        <w:spacing w:before="120" w:after="50"/>
        <w:rPr>
          <w:rFonts w:hint="eastAsia" w:ascii="宋体" w:hAnsi="宋体"/>
          <w:bCs/>
          <w:color w:val="auto"/>
          <w:sz w:val="24"/>
          <w:szCs w:val="20"/>
        </w:rPr>
      </w:pPr>
    </w:p>
    <w:p w14:paraId="3DA57F24">
      <w:pPr>
        <w:snapToGrid w:val="0"/>
        <w:spacing w:before="120" w:after="50"/>
        <w:rPr>
          <w:rFonts w:hint="eastAsia" w:ascii="宋体" w:hAnsi="宋体"/>
          <w:bCs/>
          <w:color w:val="auto"/>
          <w:sz w:val="24"/>
          <w:szCs w:val="20"/>
        </w:rPr>
      </w:pPr>
    </w:p>
    <w:p w14:paraId="55D585EF">
      <w:pPr>
        <w:snapToGrid w:val="0"/>
        <w:spacing w:before="120" w:after="50"/>
        <w:rPr>
          <w:rFonts w:hint="eastAsia" w:ascii="宋体" w:hAnsi="宋体"/>
          <w:bCs/>
          <w:color w:val="auto"/>
          <w:sz w:val="24"/>
          <w:szCs w:val="20"/>
        </w:rPr>
      </w:pPr>
    </w:p>
    <w:p w14:paraId="2F16396F">
      <w:pPr>
        <w:snapToGrid w:val="0"/>
        <w:spacing w:before="120" w:after="50"/>
        <w:ind w:firstLine="640" w:firstLineChars="200"/>
        <w:rPr>
          <w:rFonts w:hint="eastAsia" w:ascii="宋体" w:hAnsi="宋体"/>
          <w:bCs/>
          <w:color w:val="auto"/>
          <w:sz w:val="32"/>
          <w:szCs w:val="32"/>
        </w:rPr>
      </w:pPr>
      <w:r>
        <w:rPr>
          <w:rFonts w:hint="eastAsia" w:ascii="宋体" w:hAnsi="宋体"/>
          <w:bCs/>
          <w:color w:val="auto"/>
          <w:sz w:val="32"/>
          <w:szCs w:val="32"/>
        </w:rPr>
        <w:t>项目名称：</w:t>
      </w:r>
    </w:p>
    <w:p w14:paraId="500E1952">
      <w:pPr>
        <w:snapToGrid w:val="0"/>
        <w:spacing w:before="120" w:after="50"/>
        <w:ind w:firstLine="720" w:firstLineChars="225"/>
        <w:rPr>
          <w:rFonts w:hint="eastAsia" w:ascii="宋体" w:hAnsi="宋体"/>
          <w:bCs/>
          <w:color w:val="auto"/>
          <w:sz w:val="32"/>
          <w:szCs w:val="32"/>
        </w:rPr>
      </w:pPr>
    </w:p>
    <w:p w14:paraId="4BCDED01">
      <w:pPr>
        <w:snapToGrid w:val="0"/>
        <w:spacing w:before="120" w:after="50"/>
        <w:ind w:firstLine="640" w:firstLineChars="200"/>
        <w:rPr>
          <w:rFonts w:hint="eastAsia" w:ascii="宋体" w:hAnsi="宋体"/>
          <w:bCs/>
          <w:color w:val="auto"/>
          <w:sz w:val="32"/>
          <w:szCs w:val="32"/>
        </w:rPr>
      </w:pPr>
      <w:r>
        <w:rPr>
          <w:rFonts w:hint="eastAsia" w:ascii="宋体" w:hAnsi="宋体"/>
          <w:bCs/>
          <w:color w:val="auto"/>
          <w:sz w:val="32"/>
          <w:szCs w:val="32"/>
        </w:rPr>
        <w:t>项目编号：</w:t>
      </w:r>
    </w:p>
    <w:p w14:paraId="22C72D0F">
      <w:pPr>
        <w:snapToGrid w:val="0"/>
        <w:spacing w:before="120" w:after="50"/>
        <w:ind w:firstLine="720" w:firstLineChars="225"/>
        <w:rPr>
          <w:rFonts w:hint="eastAsia" w:ascii="宋体" w:hAnsi="宋体"/>
          <w:bCs/>
          <w:color w:val="auto"/>
          <w:sz w:val="32"/>
          <w:szCs w:val="32"/>
        </w:rPr>
      </w:pPr>
      <w:r>
        <w:rPr>
          <w:rFonts w:hint="eastAsia" w:ascii="宋体" w:hAnsi="宋体"/>
          <w:bCs/>
          <w:color w:val="auto"/>
          <w:sz w:val="32"/>
          <w:szCs w:val="32"/>
        </w:rPr>
        <w:t xml:space="preserve"> </w:t>
      </w:r>
    </w:p>
    <w:p w14:paraId="16CFEE80">
      <w:pPr>
        <w:snapToGrid w:val="0"/>
        <w:spacing w:before="120" w:after="50"/>
        <w:ind w:firstLine="640" w:firstLineChars="200"/>
        <w:rPr>
          <w:rFonts w:hint="eastAsia" w:ascii="宋体" w:hAnsi="宋体"/>
          <w:bCs/>
          <w:color w:val="auto"/>
          <w:sz w:val="32"/>
          <w:szCs w:val="32"/>
        </w:rPr>
      </w:pPr>
      <w:r>
        <w:rPr>
          <w:rFonts w:hint="eastAsia" w:ascii="宋体" w:hAnsi="宋体"/>
          <w:bCs/>
          <w:color w:val="auto"/>
          <w:sz w:val="32"/>
          <w:szCs w:val="32"/>
        </w:rPr>
        <w:t>所竞分标（如有则填写，无分标时填写“无”或者留空）：</w:t>
      </w:r>
    </w:p>
    <w:p w14:paraId="2B32F6D8">
      <w:pPr>
        <w:snapToGrid w:val="0"/>
        <w:spacing w:before="120" w:after="50"/>
        <w:ind w:firstLine="720" w:firstLineChars="225"/>
        <w:rPr>
          <w:rFonts w:hint="eastAsia" w:ascii="宋体" w:hAnsi="宋体"/>
          <w:bCs/>
          <w:color w:val="auto"/>
          <w:sz w:val="32"/>
          <w:szCs w:val="32"/>
        </w:rPr>
      </w:pPr>
    </w:p>
    <w:p w14:paraId="6D6924B1">
      <w:pPr>
        <w:pStyle w:val="16"/>
        <w:snapToGrid w:val="0"/>
        <w:spacing w:before="50" w:after="50"/>
        <w:ind w:firstLine="640" w:firstLineChars="200"/>
        <w:rPr>
          <w:rFonts w:hint="eastAsia" w:ascii="宋体" w:hAnsi="宋体"/>
          <w:bCs/>
          <w:color w:val="auto"/>
          <w:sz w:val="32"/>
          <w:szCs w:val="32"/>
        </w:rPr>
      </w:pPr>
      <w:r>
        <w:rPr>
          <w:rFonts w:hint="eastAsia" w:ascii="宋体" w:hAnsi="宋体"/>
          <w:bCs/>
          <w:color w:val="auto"/>
          <w:sz w:val="32"/>
          <w:szCs w:val="32"/>
        </w:rPr>
        <w:t>供应商名称：</w:t>
      </w:r>
    </w:p>
    <w:p w14:paraId="24D0A250">
      <w:pPr>
        <w:pStyle w:val="16"/>
        <w:snapToGrid w:val="0"/>
        <w:spacing w:before="50" w:after="50"/>
        <w:ind w:firstLine="640" w:firstLineChars="200"/>
        <w:rPr>
          <w:rFonts w:hint="eastAsia" w:ascii="宋体" w:hAnsi="宋体"/>
          <w:bCs/>
          <w:color w:val="auto"/>
          <w:sz w:val="32"/>
          <w:szCs w:val="32"/>
        </w:rPr>
      </w:pPr>
    </w:p>
    <w:p w14:paraId="3791EE4D">
      <w:pPr>
        <w:pStyle w:val="16"/>
        <w:snapToGrid w:val="0"/>
        <w:spacing w:before="50" w:after="50"/>
        <w:ind w:firstLine="720" w:firstLineChars="225"/>
        <w:rPr>
          <w:rFonts w:hint="eastAsia" w:ascii="宋体" w:hAnsi="宋体"/>
          <w:bCs/>
          <w:color w:val="auto"/>
          <w:sz w:val="32"/>
          <w:szCs w:val="32"/>
        </w:rPr>
      </w:pPr>
    </w:p>
    <w:p w14:paraId="13D3B8B2">
      <w:pPr>
        <w:pStyle w:val="16"/>
        <w:snapToGrid w:val="0"/>
        <w:spacing w:before="50" w:after="50"/>
        <w:ind w:firstLine="0"/>
        <w:rPr>
          <w:rFonts w:hint="eastAsia" w:ascii="宋体" w:hAnsi="宋体"/>
          <w:bCs/>
          <w:color w:val="auto"/>
          <w:sz w:val="32"/>
          <w:szCs w:val="32"/>
        </w:rPr>
      </w:pPr>
    </w:p>
    <w:p w14:paraId="55A86265">
      <w:pPr>
        <w:pStyle w:val="16"/>
        <w:snapToGrid w:val="0"/>
        <w:spacing w:before="50" w:after="50"/>
        <w:ind w:firstLine="1280" w:firstLineChars="400"/>
        <w:rPr>
          <w:rFonts w:hint="eastAsia" w:ascii="宋体" w:hAnsi="宋体"/>
          <w:bCs/>
          <w:color w:val="auto"/>
          <w:sz w:val="32"/>
          <w:szCs w:val="32"/>
        </w:rPr>
      </w:pPr>
    </w:p>
    <w:p w14:paraId="23263101">
      <w:pPr>
        <w:snapToGrid w:val="0"/>
        <w:spacing w:before="120" w:after="50"/>
        <w:jc w:val="center"/>
        <w:rPr>
          <w:rFonts w:hint="eastAsia" w:ascii="宋体" w:hAnsi="宋体"/>
          <w:color w:val="auto"/>
          <w:sz w:val="32"/>
          <w:szCs w:val="32"/>
        </w:rPr>
      </w:pPr>
      <w:r>
        <w:rPr>
          <w:rFonts w:hint="eastAsia" w:ascii="宋体" w:hAnsi="宋体"/>
          <w:color w:val="auto"/>
          <w:sz w:val="32"/>
          <w:szCs w:val="32"/>
        </w:rPr>
        <w:t>年    月    日</w:t>
      </w:r>
    </w:p>
    <w:p w14:paraId="56A2410C">
      <w:pPr>
        <w:snapToGrid w:val="0"/>
        <w:spacing w:before="120" w:after="50" w:line="360" w:lineRule="auto"/>
        <w:ind w:left="142"/>
        <w:jc w:val="left"/>
        <w:rPr>
          <w:rFonts w:ascii="宋体" w:hAnsi="宋体"/>
          <w:color w:val="auto"/>
          <w:sz w:val="24"/>
        </w:rPr>
      </w:pPr>
      <w:r>
        <w:rPr>
          <w:rFonts w:ascii="宋体" w:hAnsi="宋体"/>
          <w:color w:val="auto"/>
          <w:sz w:val="24"/>
        </w:rPr>
        <w:br w:type="page"/>
      </w:r>
      <w:r>
        <w:rPr>
          <w:rFonts w:hint="eastAsia" w:ascii="宋体" w:hAnsi="宋体"/>
          <w:b/>
          <w:bCs/>
          <w:color w:val="auto"/>
          <w:sz w:val="32"/>
          <w:szCs w:val="32"/>
        </w:rPr>
        <w:t>2.商务技术文件目录</w:t>
      </w:r>
    </w:p>
    <w:p w14:paraId="7F6C9497">
      <w:pPr>
        <w:snapToGrid w:val="0"/>
        <w:spacing w:before="120" w:after="50" w:line="360" w:lineRule="auto"/>
        <w:ind w:firstLine="640" w:firstLineChars="200"/>
        <w:rPr>
          <w:rFonts w:hint="eastAsia"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5E8093B8">
      <w:pPr>
        <w:spacing w:line="400" w:lineRule="exact"/>
        <w:rPr>
          <w:rFonts w:hint="eastAsia" w:ascii="仿宋_GB2312" w:hAnsi="仿宋_GB2312" w:eastAsia="仿宋_GB2312"/>
          <w:color w:val="auto"/>
          <w:sz w:val="32"/>
          <w:szCs w:val="32"/>
        </w:rPr>
      </w:pPr>
    </w:p>
    <w:p w14:paraId="4D893E7E">
      <w:pPr>
        <w:spacing w:line="520" w:lineRule="exact"/>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br w:type="page"/>
      </w:r>
      <w:r>
        <w:rPr>
          <w:rFonts w:hint="eastAsia" w:ascii="方正小标宋简体" w:hAnsi="方正小标宋简体" w:eastAsia="方正小标宋简体"/>
          <w:color w:val="auto"/>
          <w:sz w:val="44"/>
          <w:szCs w:val="44"/>
        </w:rPr>
        <w:t>无串通竞标行为的承诺函</w:t>
      </w:r>
    </w:p>
    <w:p w14:paraId="74A81F96">
      <w:pPr>
        <w:spacing w:line="360" w:lineRule="auto"/>
        <w:ind w:firstLine="640" w:firstLineChars="200"/>
        <w:contextualSpacing/>
        <w:rPr>
          <w:rFonts w:hint="eastAsia" w:ascii="仿宋_GB2312" w:hAnsi="仿宋_GB2312" w:eastAsia="仿宋_GB2312"/>
          <w:color w:val="auto"/>
          <w:sz w:val="32"/>
          <w:szCs w:val="32"/>
        </w:rPr>
      </w:pPr>
    </w:p>
    <w:p w14:paraId="7D1F6510">
      <w:pPr>
        <w:spacing w:line="360" w:lineRule="auto"/>
        <w:ind w:firstLine="482" w:firstLineChars="200"/>
        <w:contextualSpacing/>
        <w:rPr>
          <w:rFonts w:hint="eastAsia" w:ascii="宋体" w:hAnsi="宋体"/>
          <w:b/>
          <w:bCs/>
          <w:color w:val="auto"/>
          <w:sz w:val="24"/>
        </w:rPr>
      </w:pPr>
      <w:r>
        <w:rPr>
          <w:rFonts w:hint="eastAsia" w:ascii="宋体" w:hAnsi="宋体"/>
          <w:b/>
          <w:bCs/>
          <w:color w:val="auto"/>
          <w:sz w:val="24"/>
        </w:rPr>
        <w:t>一、我方承诺无下列相互串通竞标的情形：</w:t>
      </w:r>
    </w:p>
    <w:p w14:paraId="4A6260DA">
      <w:pPr>
        <w:spacing w:line="360" w:lineRule="auto"/>
        <w:ind w:firstLine="480" w:firstLineChars="200"/>
        <w:contextualSpacing/>
        <w:rPr>
          <w:rFonts w:hint="eastAsia" w:ascii="宋体" w:hAnsi="宋体"/>
          <w:color w:val="auto"/>
          <w:sz w:val="24"/>
        </w:rPr>
      </w:pPr>
      <w:r>
        <w:rPr>
          <w:rFonts w:hint="eastAsia" w:ascii="宋体" w:hAnsi="宋体"/>
          <w:color w:val="auto"/>
          <w:sz w:val="24"/>
        </w:rPr>
        <w:t>1.不同供应商的响应文件由同一单位或者个人编制；</w:t>
      </w:r>
    </w:p>
    <w:p w14:paraId="36136F38">
      <w:pPr>
        <w:spacing w:line="360" w:lineRule="auto"/>
        <w:ind w:firstLine="480" w:firstLineChars="200"/>
        <w:contextualSpacing/>
        <w:rPr>
          <w:rFonts w:hint="eastAsia" w:ascii="宋体" w:hAnsi="宋体"/>
          <w:color w:val="auto"/>
          <w:sz w:val="24"/>
        </w:rPr>
      </w:pPr>
      <w:r>
        <w:rPr>
          <w:rFonts w:hint="eastAsia" w:ascii="宋体" w:hAnsi="宋体"/>
          <w:color w:val="auto"/>
          <w:sz w:val="24"/>
        </w:rPr>
        <w:t>2.不同供应商委托同一单位或者个人办理竞标事宜；</w:t>
      </w:r>
    </w:p>
    <w:p w14:paraId="2E4B61E3">
      <w:pPr>
        <w:spacing w:line="360" w:lineRule="auto"/>
        <w:ind w:firstLine="480" w:firstLineChars="200"/>
        <w:contextualSpacing/>
        <w:rPr>
          <w:rFonts w:hint="eastAsia" w:ascii="宋体" w:hAnsi="宋体"/>
          <w:color w:val="auto"/>
          <w:sz w:val="24"/>
        </w:rPr>
      </w:pPr>
      <w:r>
        <w:rPr>
          <w:rFonts w:hint="eastAsia" w:ascii="宋体" w:hAnsi="宋体"/>
          <w:color w:val="auto"/>
          <w:sz w:val="24"/>
        </w:rPr>
        <w:t>3.不同的供应商的响应文件载明的项目管理员为同一个人；</w:t>
      </w:r>
    </w:p>
    <w:p w14:paraId="478FD9EB">
      <w:pPr>
        <w:spacing w:line="360" w:lineRule="auto"/>
        <w:ind w:firstLine="480" w:firstLineChars="200"/>
        <w:contextualSpacing/>
        <w:rPr>
          <w:rFonts w:hint="eastAsia" w:ascii="宋体" w:hAnsi="宋体"/>
          <w:color w:val="auto"/>
          <w:sz w:val="24"/>
        </w:rPr>
      </w:pPr>
      <w:r>
        <w:rPr>
          <w:rFonts w:hint="eastAsia" w:ascii="宋体" w:hAnsi="宋体"/>
          <w:color w:val="auto"/>
          <w:sz w:val="24"/>
        </w:rPr>
        <w:t>4.不</w:t>
      </w:r>
      <w:r>
        <w:rPr>
          <w:rFonts w:hint="eastAsia" w:ascii="宋体" w:hAnsi="宋体"/>
          <w:color w:val="auto"/>
          <w:spacing w:val="-6"/>
          <w:sz w:val="24"/>
        </w:rPr>
        <w:t>同供应商的响应文件异常一致或者竞标报价呈规律性差异；</w:t>
      </w:r>
    </w:p>
    <w:p w14:paraId="0C8C8EDF">
      <w:pPr>
        <w:spacing w:line="360" w:lineRule="auto"/>
        <w:ind w:firstLine="480" w:firstLineChars="200"/>
        <w:contextualSpacing/>
        <w:rPr>
          <w:rFonts w:hint="eastAsia" w:ascii="宋体" w:hAnsi="宋体"/>
          <w:color w:val="auto"/>
          <w:sz w:val="24"/>
        </w:rPr>
      </w:pPr>
      <w:r>
        <w:rPr>
          <w:rFonts w:hint="eastAsia" w:ascii="宋体" w:hAnsi="宋体"/>
          <w:color w:val="auto"/>
          <w:sz w:val="24"/>
        </w:rPr>
        <w:t>5.不同供应商的响应文件相互混装；</w:t>
      </w:r>
    </w:p>
    <w:p w14:paraId="53A8E404">
      <w:pPr>
        <w:spacing w:line="360" w:lineRule="auto"/>
        <w:ind w:firstLine="482" w:firstLineChars="200"/>
        <w:contextualSpacing/>
        <w:rPr>
          <w:rFonts w:hint="eastAsia" w:ascii="宋体" w:hAnsi="宋体"/>
          <w:b/>
          <w:bCs/>
          <w:color w:val="auto"/>
          <w:sz w:val="24"/>
        </w:rPr>
      </w:pPr>
      <w:r>
        <w:rPr>
          <w:rFonts w:hint="eastAsia" w:ascii="宋体" w:hAnsi="宋体"/>
          <w:b/>
          <w:bCs/>
          <w:color w:val="auto"/>
          <w:sz w:val="24"/>
        </w:rPr>
        <w:t>二、我方承诺无下列恶意串通的情形：</w:t>
      </w:r>
    </w:p>
    <w:p w14:paraId="64D4E0A6">
      <w:pPr>
        <w:spacing w:line="360" w:lineRule="auto"/>
        <w:ind w:firstLine="480" w:firstLineChars="200"/>
        <w:contextualSpacing/>
        <w:rPr>
          <w:rFonts w:hint="eastAsia" w:ascii="宋体" w:hAnsi="宋体"/>
          <w:color w:val="auto"/>
          <w:sz w:val="24"/>
        </w:rPr>
      </w:pPr>
      <w:r>
        <w:rPr>
          <w:rFonts w:hint="eastAsia" w:ascii="宋体" w:hAnsi="宋体"/>
          <w:color w:val="auto"/>
          <w:sz w:val="24"/>
        </w:rPr>
        <w:t>1.供应商直接或者间接从采购人或者采购代理机构处获得其他供应商的相关信息并修改其响应文件；</w:t>
      </w:r>
    </w:p>
    <w:p w14:paraId="649A8F16">
      <w:pPr>
        <w:spacing w:line="360" w:lineRule="auto"/>
        <w:ind w:firstLine="480" w:firstLineChars="200"/>
        <w:contextualSpacing/>
        <w:rPr>
          <w:rFonts w:hint="eastAsia" w:ascii="宋体" w:hAnsi="宋体"/>
          <w:color w:val="auto"/>
          <w:sz w:val="24"/>
        </w:rPr>
      </w:pPr>
      <w:r>
        <w:rPr>
          <w:rFonts w:hint="eastAsia" w:ascii="宋体" w:hAnsi="宋体"/>
          <w:color w:val="auto"/>
          <w:sz w:val="24"/>
        </w:rPr>
        <w:t>2.供应商按照采购人或者采购代理机构的授意撤换、修改响应文件；</w:t>
      </w:r>
    </w:p>
    <w:p w14:paraId="11E82423">
      <w:pPr>
        <w:spacing w:line="360" w:lineRule="auto"/>
        <w:ind w:firstLine="480" w:firstLineChars="200"/>
        <w:contextualSpacing/>
        <w:rPr>
          <w:rFonts w:hint="eastAsia" w:ascii="宋体" w:hAnsi="宋体"/>
          <w:color w:val="auto"/>
          <w:sz w:val="24"/>
        </w:rPr>
      </w:pPr>
      <w:r>
        <w:rPr>
          <w:rFonts w:hint="eastAsia" w:ascii="宋体" w:hAnsi="宋体"/>
          <w:color w:val="auto"/>
          <w:sz w:val="24"/>
        </w:rPr>
        <w:t>3.供</w:t>
      </w:r>
      <w:r>
        <w:rPr>
          <w:rFonts w:hint="eastAsia" w:ascii="宋体" w:hAnsi="宋体"/>
          <w:color w:val="auto"/>
          <w:spacing w:val="-6"/>
          <w:sz w:val="24"/>
        </w:rPr>
        <w:t>应商之间协商报价、技术方案等响应文件的实质性内容；</w:t>
      </w:r>
    </w:p>
    <w:p w14:paraId="1AE0A94B">
      <w:pPr>
        <w:spacing w:line="360" w:lineRule="auto"/>
        <w:ind w:firstLine="480" w:firstLineChars="200"/>
        <w:contextualSpacing/>
        <w:rPr>
          <w:rFonts w:hint="eastAsia" w:ascii="宋体" w:hAnsi="宋体"/>
          <w:color w:val="auto"/>
          <w:sz w:val="24"/>
        </w:rPr>
      </w:pPr>
      <w:r>
        <w:rPr>
          <w:rFonts w:hint="eastAsia" w:ascii="宋体" w:hAnsi="宋体"/>
          <w:color w:val="auto"/>
          <w:sz w:val="24"/>
        </w:rPr>
        <w:t>4.属于同一集团、协会、商会等组织成员的供应商按照该组织要求协同参加政府采购活动；</w:t>
      </w:r>
    </w:p>
    <w:p w14:paraId="137B6E89">
      <w:pPr>
        <w:spacing w:line="360" w:lineRule="auto"/>
        <w:ind w:firstLine="480" w:firstLineChars="200"/>
        <w:contextualSpacing/>
        <w:rPr>
          <w:rFonts w:hint="eastAsia" w:ascii="宋体" w:hAnsi="宋体"/>
          <w:color w:val="auto"/>
          <w:sz w:val="24"/>
        </w:rPr>
      </w:pPr>
      <w:r>
        <w:rPr>
          <w:rFonts w:hint="eastAsia" w:ascii="宋体" w:hAnsi="宋体"/>
          <w:color w:val="auto"/>
          <w:sz w:val="24"/>
        </w:rPr>
        <w:t>5.供应商之间事先约定一致抬高或者压低竞标报价，或者在竞争性谈判项目中事先约定轮流以高价位或者低价位成交，或者事先约定由某一特定供应商成交，然后再参加竞标；</w:t>
      </w:r>
    </w:p>
    <w:p w14:paraId="439CDA1D">
      <w:pPr>
        <w:spacing w:line="360" w:lineRule="auto"/>
        <w:ind w:firstLine="480" w:firstLineChars="200"/>
        <w:contextualSpacing/>
        <w:rPr>
          <w:rFonts w:hint="eastAsia" w:ascii="宋体" w:hAnsi="宋体"/>
          <w:color w:val="auto"/>
          <w:sz w:val="24"/>
        </w:rPr>
      </w:pPr>
      <w:r>
        <w:rPr>
          <w:rFonts w:hint="eastAsia" w:ascii="宋体" w:hAnsi="宋体"/>
          <w:color w:val="auto"/>
          <w:sz w:val="24"/>
        </w:rPr>
        <w:t>6.供应商之间商定部分供应商放弃参加政府采购活动或者放弃成交；</w:t>
      </w:r>
    </w:p>
    <w:p w14:paraId="568DA1A0">
      <w:pPr>
        <w:spacing w:line="360" w:lineRule="auto"/>
        <w:ind w:firstLine="480" w:firstLineChars="200"/>
        <w:contextualSpacing/>
        <w:rPr>
          <w:rFonts w:hint="eastAsia" w:ascii="宋体" w:hAnsi="宋体"/>
          <w:color w:val="auto"/>
          <w:sz w:val="24"/>
        </w:rPr>
      </w:pPr>
      <w:r>
        <w:rPr>
          <w:rFonts w:hint="eastAsia" w:ascii="宋体" w:hAnsi="宋体"/>
          <w:color w:val="auto"/>
          <w:sz w:val="24"/>
        </w:rPr>
        <w:t>7.供应商与采购人或者采购代理机构之间、供应商相互之间，为</w:t>
      </w:r>
      <w:r>
        <w:rPr>
          <w:rFonts w:hint="eastAsia" w:ascii="宋体" w:hAnsi="宋体"/>
          <w:color w:val="auto"/>
          <w:spacing w:val="-6"/>
          <w:sz w:val="24"/>
        </w:rPr>
        <w:t>谋求特定供应商成交或者排斥其他供应商的其他串通行为。</w:t>
      </w:r>
    </w:p>
    <w:p w14:paraId="0CA8C82D">
      <w:pPr>
        <w:spacing w:line="360" w:lineRule="auto"/>
        <w:ind w:firstLine="480" w:firstLineChars="200"/>
        <w:contextualSpacing/>
        <w:rPr>
          <w:rFonts w:hint="eastAsia" w:ascii="宋体" w:hAnsi="宋体"/>
          <w:color w:val="auto"/>
          <w:sz w:val="24"/>
        </w:rPr>
      </w:pPr>
    </w:p>
    <w:p w14:paraId="6851F94D">
      <w:pPr>
        <w:spacing w:line="360" w:lineRule="auto"/>
        <w:ind w:firstLine="482" w:firstLineChars="200"/>
        <w:contextualSpacing/>
        <w:rPr>
          <w:rFonts w:hint="eastAsia" w:ascii="宋体" w:hAnsi="宋体"/>
          <w:b/>
          <w:bCs/>
          <w:color w:val="auto"/>
          <w:sz w:val="24"/>
        </w:rPr>
      </w:pPr>
      <w:r>
        <w:rPr>
          <w:rFonts w:hint="eastAsia" w:ascii="宋体" w:hAnsi="宋体"/>
          <w:b/>
          <w:bCs/>
          <w:color w:val="auto"/>
          <w:sz w:val="24"/>
        </w:rPr>
        <w:t>以上情形一经核查属实，我方愿意承担一切后果，并不再寻求任何旨在减轻或者免除法律责任的辩解。</w:t>
      </w:r>
    </w:p>
    <w:p w14:paraId="06968021">
      <w:pPr>
        <w:spacing w:line="360" w:lineRule="auto"/>
        <w:ind w:firstLine="480" w:firstLineChars="200"/>
        <w:contextualSpacing/>
        <w:rPr>
          <w:rFonts w:hint="eastAsia" w:ascii="宋体" w:hAnsi="宋体"/>
          <w:color w:val="auto"/>
          <w:sz w:val="24"/>
        </w:rPr>
      </w:pPr>
    </w:p>
    <w:p w14:paraId="42CE1350">
      <w:pPr>
        <w:spacing w:line="360" w:lineRule="auto"/>
        <w:contextualSpacing/>
        <w:rPr>
          <w:rFonts w:hint="eastAsia" w:ascii="宋体" w:hAnsi="宋体"/>
          <w:color w:val="auto"/>
          <w:sz w:val="24"/>
        </w:rPr>
      </w:pPr>
    </w:p>
    <w:p w14:paraId="15CE06EF">
      <w:pPr>
        <w:spacing w:line="360" w:lineRule="auto"/>
        <w:ind w:firstLine="3600" w:firstLineChars="1500"/>
        <w:contextualSpacing/>
        <w:rPr>
          <w:rFonts w:hint="eastAsia" w:ascii="宋体" w:hAnsi="宋体"/>
          <w:color w:val="auto"/>
          <w:sz w:val="24"/>
        </w:rPr>
      </w:pPr>
      <w:r>
        <w:rPr>
          <w:rFonts w:hint="eastAsia" w:ascii="宋体" w:hAnsi="宋体"/>
          <w:color w:val="auto"/>
          <w:sz w:val="24"/>
        </w:rPr>
        <w:t>供应商（电子签章）：</w:t>
      </w:r>
    </w:p>
    <w:p w14:paraId="3B9236AA">
      <w:pPr>
        <w:spacing w:line="360" w:lineRule="auto"/>
        <w:ind w:firstLine="480" w:firstLineChars="200"/>
        <w:contextualSpacing/>
        <w:jc w:val="center"/>
        <w:rPr>
          <w:rFonts w:hint="eastAsia" w:ascii="宋体" w:hAnsi="宋体"/>
          <w:color w:val="auto"/>
          <w:sz w:val="24"/>
        </w:rPr>
      </w:pPr>
      <w:r>
        <w:rPr>
          <w:rFonts w:hint="eastAsia" w:ascii="宋体" w:hAnsi="宋体"/>
          <w:color w:val="auto"/>
          <w:sz w:val="24"/>
        </w:rPr>
        <w:t xml:space="preserve">                               年   月   日</w:t>
      </w:r>
    </w:p>
    <w:p w14:paraId="4B6FB511">
      <w:pPr>
        <w:spacing w:line="360" w:lineRule="auto"/>
        <w:ind w:firstLine="640" w:firstLineChars="200"/>
        <w:contextualSpacing/>
        <w:jc w:val="center"/>
        <w:rPr>
          <w:rFonts w:hint="eastAsia" w:ascii="宋体" w:hAnsi="宋体"/>
          <w:color w:val="auto"/>
          <w:sz w:val="32"/>
          <w:szCs w:val="32"/>
        </w:rPr>
      </w:pPr>
    </w:p>
    <w:p w14:paraId="19A9ED7F">
      <w:pPr>
        <w:spacing w:before="240" w:after="120" w:line="520" w:lineRule="exact"/>
        <w:ind w:left="540"/>
        <w:jc w:val="center"/>
        <w:rPr>
          <w:rFonts w:hint="eastAsia" w:ascii="方正小标宋简体" w:hAnsi="方正小标宋简体" w:eastAsia="方正小标宋简体"/>
          <w:bCs/>
          <w:color w:val="auto"/>
          <w:sz w:val="44"/>
          <w:szCs w:val="44"/>
        </w:rPr>
      </w:pPr>
    </w:p>
    <w:p w14:paraId="75B50B7A">
      <w:pPr>
        <w:spacing w:before="240" w:after="120" w:line="520" w:lineRule="exact"/>
        <w:ind w:left="540"/>
        <w:jc w:val="center"/>
        <w:rPr>
          <w:rFonts w:hint="eastAsia" w:ascii="方正小标宋简体" w:hAnsi="方正小标宋简体" w:eastAsia="方正小标宋简体"/>
          <w:bCs/>
          <w:color w:val="auto"/>
          <w:sz w:val="44"/>
          <w:szCs w:val="44"/>
        </w:rPr>
      </w:pPr>
      <w:r>
        <w:rPr>
          <w:rFonts w:hint="eastAsia" w:ascii="方正小标宋简体" w:hAnsi="方正小标宋简体" w:eastAsia="方正小标宋简体"/>
          <w:bCs/>
          <w:color w:val="auto"/>
          <w:sz w:val="44"/>
          <w:szCs w:val="44"/>
        </w:rPr>
        <w:t>法定代表人证明书</w:t>
      </w:r>
    </w:p>
    <w:p w14:paraId="17D2610C">
      <w:pPr>
        <w:spacing w:line="360" w:lineRule="auto"/>
        <w:ind w:left="540"/>
        <w:contextualSpacing/>
        <w:rPr>
          <w:rFonts w:hint="eastAsia" w:ascii="仿宋_GB2312" w:hAnsi="仿宋_GB2312" w:eastAsia="仿宋_GB2312"/>
          <w:color w:val="auto"/>
          <w:sz w:val="32"/>
          <w:szCs w:val="32"/>
        </w:rPr>
      </w:pPr>
    </w:p>
    <w:p w14:paraId="714ED094">
      <w:pPr>
        <w:spacing w:line="360" w:lineRule="auto"/>
        <w:ind w:left="54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p>
    <w:p w14:paraId="3227F89A">
      <w:pPr>
        <w:spacing w:line="360" w:lineRule="auto"/>
        <w:ind w:left="540"/>
        <w:contextualSpacing/>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48C9A271">
      <w:pPr>
        <w:spacing w:line="360" w:lineRule="auto"/>
        <w:ind w:left="540"/>
        <w:contextualSpacing/>
        <w:rPr>
          <w:rFonts w:hint="eastAsia"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1843C8E1">
      <w:pPr>
        <w:spacing w:line="360" w:lineRule="auto"/>
        <w:ind w:left="540"/>
        <w:contextualSpacing/>
        <w:rPr>
          <w:rFonts w:hint="eastAsia" w:ascii="宋体" w:hAnsi="宋体"/>
          <w:color w:val="auto"/>
          <w:sz w:val="24"/>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7EB767A3">
      <w:pPr>
        <w:spacing w:line="360" w:lineRule="auto"/>
        <w:ind w:left="540"/>
        <w:contextualSpacing/>
        <w:rPr>
          <w:rFonts w:hint="eastAsia" w:ascii="宋体" w:hAnsi="宋体"/>
          <w:color w:val="auto"/>
          <w:sz w:val="24"/>
        </w:rPr>
      </w:pPr>
      <w:r>
        <w:rPr>
          <w:rFonts w:hint="eastAsia" w:ascii="宋体" w:hAnsi="宋体"/>
          <w:color w:val="auto"/>
          <w:sz w:val="24"/>
        </w:rPr>
        <w:t>身份证号码：</w:t>
      </w:r>
      <w:r>
        <w:rPr>
          <w:rFonts w:hint="eastAsia" w:ascii="宋体" w:hAnsi="宋体"/>
          <w:color w:val="auto"/>
          <w:sz w:val="24"/>
          <w:u w:val="single"/>
        </w:rPr>
        <w:t xml:space="preserve">                                        </w:t>
      </w:r>
    </w:p>
    <w:p w14:paraId="3E55073B">
      <w:pPr>
        <w:spacing w:line="360" w:lineRule="auto"/>
        <w:ind w:left="540"/>
        <w:contextualSpacing/>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（供应商名称） </w:t>
      </w:r>
      <w:r>
        <w:rPr>
          <w:rFonts w:ascii="宋体" w:hAnsi="宋体"/>
          <w:color w:val="auto"/>
          <w:sz w:val="24"/>
          <w:u w:val="single"/>
        </w:rPr>
        <w:t xml:space="preserve">  </w:t>
      </w:r>
      <w:r>
        <w:rPr>
          <w:rFonts w:hint="eastAsia" w:ascii="宋体" w:hAnsi="宋体"/>
          <w:color w:val="auto"/>
          <w:sz w:val="24"/>
        </w:rPr>
        <w:t>的法定代表人。</w:t>
      </w:r>
    </w:p>
    <w:p w14:paraId="5A29A8D8">
      <w:pPr>
        <w:spacing w:line="360" w:lineRule="auto"/>
        <w:ind w:left="540"/>
        <w:contextualSpacing/>
        <w:rPr>
          <w:rFonts w:hint="eastAsia" w:ascii="宋体" w:hAnsi="宋体"/>
          <w:color w:val="auto"/>
          <w:sz w:val="24"/>
        </w:rPr>
      </w:pPr>
      <w:r>
        <w:rPr>
          <w:rFonts w:hint="eastAsia" w:ascii="宋体" w:hAnsi="宋体"/>
          <w:color w:val="auto"/>
          <w:sz w:val="24"/>
        </w:rPr>
        <w:t>特此证明。</w:t>
      </w:r>
    </w:p>
    <w:p w14:paraId="6195FC43">
      <w:pPr>
        <w:spacing w:line="360" w:lineRule="auto"/>
        <w:ind w:left="540"/>
        <w:contextualSpacing/>
        <w:rPr>
          <w:rFonts w:hint="eastAsia" w:ascii="宋体" w:hAnsi="宋体"/>
          <w:color w:val="auto"/>
          <w:sz w:val="24"/>
        </w:rPr>
      </w:pPr>
    </w:p>
    <w:p w14:paraId="63340B3B">
      <w:pPr>
        <w:spacing w:line="360" w:lineRule="auto"/>
        <w:ind w:left="540"/>
        <w:contextualSpacing/>
        <w:rPr>
          <w:rFonts w:hint="eastAsia" w:ascii="宋体" w:hAnsi="宋体"/>
          <w:color w:val="auto"/>
          <w:sz w:val="24"/>
        </w:rPr>
      </w:pPr>
    </w:p>
    <w:p w14:paraId="30D74A39">
      <w:pPr>
        <w:spacing w:line="360" w:lineRule="auto"/>
        <w:ind w:left="540"/>
        <w:contextualSpacing/>
        <w:rPr>
          <w:rFonts w:hint="eastAsia" w:ascii="宋体" w:hAnsi="宋体"/>
          <w:color w:val="auto"/>
          <w:sz w:val="24"/>
        </w:rPr>
      </w:pPr>
    </w:p>
    <w:p w14:paraId="626CC654">
      <w:pPr>
        <w:spacing w:line="360" w:lineRule="auto"/>
        <w:ind w:left="540"/>
        <w:contextualSpacing/>
        <w:rPr>
          <w:rFonts w:hint="eastAsia" w:ascii="宋体" w:hAnsi="宋体"/>
          <w:color w:val="auto"/>
          <w:sz w:val="24"/>
        </w:rPr>
      </w:pPr>
      <w:r>
        <w:rPr>
          <w:rFonts w:hint="eastAsia" w:ascii="宋体" w:hAnsi="宋体"/>
          <w:color w:val="auto"/>
          <w:sz w:val="24"/>
        </w:rPr>
        <w:t>附件：法定代表人有效身份证正反面复印件</w:t>
      </w:r>
    </w:p>
    <w:p w14:paraId="58EEAB45">
      <w:pPr>
        <w:spacing w:line="360" w:lineRule="auto"/>
        <w:ind w:left="540"/>
        <w:contextualSpacing/>
        <w:rPr>
          <w:rFonts w:hint="eastAsia" w:ascii="宋体" w:hAnsi="宋体"/>
          <w:color w:val="auto"/>
          <w:sz w:val="24"/>
        </w:rPr>
      </w:pPr>
    </w:p>
    <w:p w14:paraId="2B6B9613">
      <w:pPr>
        <w:spacing w:line="360" w:lineRule="auto"/>
        <w:ind w:left="540"/>
        <w:contextualSpacing/>
        <w:jc w:val="right"/>
        <w:rPr>
          <w:rFonts w:hint="eastAsia" w:ascii="宋体" w:hAnsi="宋体"/>
          <w:color w:val="auto"/>
          <w:sz w:val="24"/>
        </w:rPr>
      </w:pPr>
      <w:r>
        <w:rPr>
          <w:rFonts w:hint="eastAsia" w:ascii="宋体" w:hAnsi="宋体"/>
          <w:color w:val="auto"/>
          <w:sz w:val="24"/>
        </w:rPr>
        <w:t>供应商（电子签章）：</w:t>
      </w:r>
      <w:r>
        <w:rPr>
          <w:rFonts w:hint="eastAsia" w:ascii="宋体" w:hAnsi="宋体"/>
          <w:color w:val="auto"/>
          <w:sz w:val="24"/>
          <w:u w:val="single"/>
        </w:rPr>
        <w:t xml:space="preserve">               </w:t>
      </w:r>
    </w:p>
    <w:p w14:paraId="63B11506">
      <w:pPr>
        <w:spacing w:line="360" w:lineRule="auto"/>
        <w:ind w:firstLine="4080" w:firstLineChars="1700"/>
        <w:contextualSpacing/>
        <w:rPr>
          <w:rFonts w:hint="eastAsia" w:ascii="宋体" w:hAnsi="宋体"/>
          <w:color w:val="auto"/>
          <w:sz w:val="24"/>
          <w:u w:val="single"/>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3B7EC6C">
      <w:pPr>
        <w:spacing w:line="360" w:lineRule="auto"/>
        <w:contextualSpacing/>
        <w:jc w:val="center"/>
        <w:rPr>
          <w:rFonts w:hint="eastAsia" w:ascii="宋体" w:hAnsi="宋体"/>
          <w:b/>
          <w:color w:val="auto"/>
          <w:sz w:val="24"/>
        </w:rPr>
      </w:pPr>
    </w:p>
    <w:p w14:paraId="26D80B4F">
      <w:pPr>
        <w:spacing w:line="360" w:lineRule="auto"/>
        <w:contextualSpacing/>
        <w:jc w:val="left"/>
        <w:rPr>
          <w:rFonts w:hint="eastAsia" w:ascii="宋体" w:hAnsi="宋体"/>
          <w:color w:val="auto"/>
          <w:sz w:val="24"/>
        </w:rPr>
      </w:pPr>
      <w:r>
        <w:rPr>
          <w:rFonts w:hint="eastAsia" w:ascii="宋体" w:hAnsi="宋体"/>
          <w:color w:val="auto"/>
          <w:sz w:val="24"/>
        </w:rPr>
        <w:t>注：自然人竞标的无需提供。</w:t>
      </w:r>
    </w:p>
    <w:p w14:paraId="2A0FA23C">
      <w:pPr>
        <w:snapToGrid w:val="0"/>
        <w:spacing w:line="300" w:lineRule="auto"/>
        <w:jc w:val="left"/>
        <w:rPr>
          <w:rFonts w:hint="eastAsia" w:ascii="宋体" w:hAnsi="宋体"/>
          <w:b/>
          <w:color w:val="auto"/>
          <w:szCs w:val="21"/>
        </w:rPr>
      </w:pPr>
    </w:p>
    <w:p w14:paraId="17CF524D">
      <w:pPr>
        <w:spacing w:line="520" w:lineRule="exact"/>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br w:type="page"/>
      </w:r>
      <w:r>
        <w:rPr>
          <w:rFonts w:hint="eastAsia" w:ascii="方正小标宋简体" w:hAnsi="方正小标宋简体" w:eastAsia="方正小标宋简体"/>
          <w:color w:val="auto"/>
          <w:sz w:val="44"/>
          <w:szCs w:val="44"/>
        </w:rPr>
        <w:t>授权委托书</w:t>
      </w:r>
    </w:p>
    <w:p w14:paraId="3C1F3382">
      <w:pPr>
        <w:spacing w:line="520" w:lineRule="exact"/>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（如有委托时）</w:t>
      </w:r>
    </w:p>
    <w:p w14:paraId="252B1E86">
      <w:pPr>
        <w:spacing w:line="360" w:lineRule="auto"/>
        <w:contextualSpacing/>
        <w:rPr>
          <w:rFonts w:hint="eastAsia" w:ascii="仿宋_GB2312" w:hAnsi="仿宋_GB2312" w:eastAsia="仿宋_GB2312"/>
          <w:color w:val="auto"/>
          <w:sz w:val="32"/>
          <w:szCs w:val="32"/>
        </w:rPr>
      </w:pPr>
    </w:p>
    <w:p w14:paraId="167212D5">
      <w:pPr>
        <w:spacing w:line="360" w:lineRule="auto"/>
        <w:contextualSpacing/>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6CFCE34B">
      <w:pPr>
        <w:spacing w:line="360" w:lineRule="auto"/>
        <w:ind w:firstLine="480" w:firstLineChars="200"/>
        <w:contextualSpacing/>
        <w:rPr>
          <w:rFonts w:hint="eastAsia" w:ascii="宋体" w:hAnsi="宋体"/>
          <w:color w:val="auto"/>
          <w:sz w:val="24"/>
        </w:rPr>
      </w:pPr>
      <w:r>
        <w:rPr>
          <w:rFonts w:hint="eastAsia" w:ascii="宋体" w:hAnsi="宋体"/>
          <w:color w:val="auto"/>
          <w:sz w:val="24"/>
        </w:rPr>
        <w:t>我</w:t>
      </w:r>
      <w:r>
        <w:rPr>
          <w:rFonts w:hint="eastAsia" w:ascii="宋体" w:hAnsi="宋体"/>
          <w:color w:val="auto"/>
          <w:sz w:val="24"/>
          <w:u w:val="single"/>
        </w:rPr>
        <w:t xml:space="preserve">  （姓名）  </w:t>
      </w:r>
      <w:r>
        <w:rPr>
          <w:rFonts w:hint="eastAsia" w:ascii="宋体" w:hAnsi="宋体"/>
          <w:color w:val="auto"/>
          <w:sz w:val="24"/>
        </w:rPr>
        <w:t>系</w:t>
      </w:r>
      <w:r>
        <w:rPr>
          <w:rFonts w:hint="eastAsia" w:ascii="宋体" w:hAnsi="宋体"/>
          <w:color w:val="auto"/>
          <w:sz w:val="24"/>
          <w:u w:val="single"/>
        </w:rPr>
        <w:t xml:space="preserve">  （供应商名称）  </w:t>
      </w:r>
      <w:r>
        <w:rPr>
          <w:rFonts w:hint="eastAsia" w:ascii="宋体" w:hAnsi="宋体"/>
          <w:color w:val="auto"/>
          <w:sz w:val="24"/>
        </w:rPr>
        <w:t>的（</w:t>
      </w:r>
      <w:r>
        <w:rPr>
          <w:rFonts w:hint="eastAsia" w:ascii="宋体" w:hAnsi="宋体"/>
          <w:color w:val="auto"/>
          <w:sz w:val="24"/>
          <w:u w:val="single"/>
        </w:rPr>
        <w:t>□法定代表人/□负责人/□自然人本人</w:t>
      </w:r>
      <w:r>
        <w:rPr>
          <w:rFonts w:hint="eastAsia" w:ascii="宋体" w:hAnsi="宋体"/>
          <w:color w:val="auto"/>
          <w:sz w:val="24"/>
        </w:rPr>
        <w:t>），现授权</w:t>
      </w:r>
      <w:r>
        <w:rPr>
          <w:rFonts w:hint="eastAsia" w:ascii="宋体" w:hAnsi="宋体"/>
          <w:color w:val="auto"/>
          <w:sz w:val="24"/>
          <w:u w:val="single"/>
        </w:rPr>
        <w:t xml:space="preserve"> （姓名） </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项目的竞标活动，并代表我方全权办理针对上述项目的所有采购程序和环节的具体事务和签署相关文件。</w:t>
      </w:r>
    </w:p>
    <w:p w14:paraId="1BF699A1">
      <w:pPr>
        <w:spacing w:line="360" w:lineRule="auto"/>
        <w:contextualSpacing/>
        <w:rPr>
          <w:rFonts w:hint="eastAsia" w:ascii="宋体" w:hAnsi="宋体"/>
          <w:color w:val="auto"/>
          <w:sz w:val="24"/>
        </w:rPr>
      </w:pPr>
      <w:r>
        <w:rPr>
          <w:rFonts w:hint="eastAsia" w:ascii="宋体" w:hAnsi="宋体"/>
          <w:color w:val="auto"/>
          <w:sz w:val="24"/>
        </w:rPr>
        <w:t xml:space="preserve">    我方对委托代理人的签字或者电子签名事项负全部责任。</w:t>
      </w:r>
    </w:p>
    <w:p w14:paraId="067487CC">
      <w:pPr>
        <w:spacing w:line="360" w:lineRule="auto"/>
        <w:ind w:firstLine="480" w:firstLineChars="200"/>
        <w:contextualSpacing/>
        <w:rPr>
          <w:rFonts w:hint="eastAsia" w:ascii="宋体" w:hAnsi="宋体"/>
          <w:color w:val="auto"/>
          <w:sz w:val="24"/>
        </w:rPr>
      </w:pPr>
      <w:r>
        <w:rPr>
          <w:rFonts w:hint="eastAsia" w:ascii="宋体" w:hAnsi="宋体"/>
          <w:color w:val="auto"/>
          <w:sz w:val="24"/>
        </w:rPr>
        <w:t>本授权书自签署之日起生效，在撤销授权的书面通知以前，本授权书一直有效。委托代理人在授权书有效期内签署的所有文件不因授权的撤销而失效。</w:t>
      </w:r>
    </w:p>
    <w:p w14:paraId="5CEF1902">
      <w:pPr>
        <w:spacing w:line="360" w:lineRule="auto"/>
        <w:ind w:firstLine="480" w:firstLineChars="200"/>
        <w:contextualSpacing/>
        <w:rPr>
          <w:rFonts w:hint="eastAsia" w:ascii="宋体" w:hAnsi="宋体"/>
          <w:color w:val="auto"/>
          <w:sz w:val="24"/>
        </w:rPr>
      </w:pPr>
      <w:r>
        <w:rPr>
          <w:rFonts w:hint="eastAsia" w:ascii="宋体" w:hAnsi="宋体"/>
          <w:color w:val="auto"/>
          <w:sz w:val="24"/>
        </w:rPr>
        <w:t>委托代理人无转委托权，特此委托。</w:t>
      </w:r>
    </w:p>
    <w:p w14:paraId="5C1B562F">
      <w:pPr>
        <w:spacing w:line="360" w:lineRule="auto"/>
        <w:ind w:firstLine="480" w:firstLineChars="200"/>
        <w:contextualSpacing/>
        <w:rPr>
          <w:rFonts w:hint="eastAsia" w:ascii="宋体" w:hAnsi="宋体"/>
          <w:color w:val="auto"/>
          <w:sz w:val="24"/>
        </w:rPr>
      </w:pPr>
      <w:r>
        <w:rPr>
          <w:rFonts w:hint="eastAsia" w:ascii="宋体" w:hAnsi="宋体"/>
          <w:color w:val="auto"/>
          <w:sz w:val="24"/>
        </w:rPr>
        <w:t>附：法定代表人身份证明书及委托代理人有效身份证正反面复印件</w:t>
      </w:r>
    </w:p>
    <w:p w14:paraId="45B3D786">
      <w:pPr>
        <w:spacing w:line="360" w:lineRule="auto"/>
        <w:contextualSpacing/>
        <w:rPr>
          <w:rFonts w:hint="eastAsia" w:ascii="宋体" w:hAnsi="宋体"/>
          <w:color w:val="auto"/>
          <w:sz w:val="24"/>
        </w:rPr>
      </w:pPr>
    </w:p>
    <w:p w14:paraId="28FE9518">
      <w:pPr>
        <w:spacing w:line="360" w:lineRule="auto"/>
        <w:contextualSpacing/>
        <w:rPr>
          <w:rFonts w:hint="eastAsia" w:ascii="宋体" w:hAnsi="宋体"/>
          <w:color w:val="auto"/>
          <w:sz w:val="24"/>
        </w:rPr>
      </w:pPr>
      <w:r>
        <w:rPr>
          <w:rFonts w:hint="eastAsia" w:ascii="宋体" w:hAnsi="宋体"/>
          <w:color w:val="auto"/>
          <w:sz w:val="24"/>
        </w:rPr>
        <w:t xml:space="preserve">委托代理人（签字或者电子签名）：     法定代表人（签字或者盖章或者电子签名）：                    </w:t>
      </w:r>
    </w:p>
    <w:p w14:paraId="24025712">
      <w:pPr>
        <w:spacing w:line="360" w:lineRule="auto"/>
        <w:contextualSpacing/>
        <w:rPr>
          <w:rFonts w:hint="eastAsia" w:ascii="宋体" w:hAnsi="宋体"/>
          <w:color w:val="auto"/>
          <w:sz w:val="24"/>
        </w:rPr>
      </w:pPr>
      <w:r>
        <w:rPr>
          <w:rFonts w:hint="eastAsia" w:ascii="宋体" w:hAnsi="宋体"/>
          <w:color w:val="auto"/>
          <w:sz w:val="24"/>
        </w:rPr>
        <w:t xml:space="preserve">委托代理人身份证号码：                              </w:t>
      </w:r>
    </w:p>
    <w:p w14:paraId="3C2D48E9">
      <w:pPr>
        <w:spacing w:line="360" w:lineRule="auto"/>
        <w:contextualSpacing/>
        <w:rPr>
          <w:rFonts w:hint="eastAsia" w:ascii="宋体" w:hAnsi="宋体"/>
          <w:color w:val="auto"/>
          <w:sz w:val="24"/>
        </w:rPr>
      </w:pPr>
      <w:r>
        <w:rPr>
          <w:rFonts w:hint="eastAsia" w:ascii="宋体" w:hAnsi="宋体"/>
          <w:color w:val="auto"/>
          <w:sz w:val="24"/>
        </w:rPr>
        <w:t xml:space="preserve">                                </w:t>
      </w:r>
    </w:p>
    <w:p w14:paraId="4F04E770">
      <w:pPr>
        <w:spacing w:line="360" w:lineRule="auto"/>
        <w:contextualSpacing/>
        <w:rPr>
          <w:rFonts w:hint="eastAsia" w:ascii="宋体" w:hAnsi="宋体"/>
          <w:color w:val="auto"/>
          <w:sz w:val="24"/>
        </w:rPr>
      </w:pPr>
      <w:r>
        <w:rPr>
          <w:rFonts w:hint="eastAsia" w:ascii="宋体" w:hAnsi="宋体"/>
          <w:color w:val="auto"/>
          <w:sz w:val="24"/>
        </w:rPr>
        <w:t xml:space="preserve">                         供应商（电子签章）：                      </w:t>
      </w:r>
    </w:p>
    <w:p w14:paraId="1817C3C7">
      <w:pPr>
        <w:spacing w:line="360" w:lineRule="auto"/>
        <w:contextualSpacing/>
        <w:rPr>
          <w:rFonts w:hint="eastAsia" w:ascii="宋体" w:hAnsi="宋体"/>
          <w:color w:val="auto"/>
          <w:sz w:val="24"/>
        </w:rPr>
      </w:pPr>
      <w:r>
        <w:rPr>
          <w:rFonts w:hint="eastAsia" w:ascii="宋体" w:hAnsi="宋体"/>
          <w:color w:val="auto"/>
          <w:sz w:val="24"/>
        </w:rPr>
        <w:t xml:space="preserve">                                         年    月    日</w:t>
      </w:r>
    </w:p>
    <w:p w14:paraId="03E603B1">
      <w:pPr>
        <w:spacing w:line="360" w:lineRule="auto"/>
        <w:contextualSpacing/>
        <w:rPr>
          <w:rFonts w:hint="eastAsia" w:ascii="宋体" w:hAnsi="宋体"/>
          <w:color w:val="auto"/>
          <w:sz w:val="24"/>
        </w:rPr>
      </w:pPr>
    </w:p>
    <w:p w14:paraId="00B2B167">
      <w:pPr>
        <w:spacing w:line="360" w:lineRule="auto"/>
        <w:contextualSpacing/>
        <w:rPr>
          <w:rFonts w:hint="eastAsia" w:ascii="宋体" w:hAnsi="宋体"/>
          <w:color w:val="auto"/>
          <w:sz w:val="24"/>
        </w:rPr>
      </w:pPr>
      <w:r>
        <w:rPr>
          <w:rFonts w:hint="eastAsia" w:ascii="宋体" w:hAnsi="宋体"/>
          <w:color w:val="auto"/>
          <w:sz w:val="24"/>
        </w:rPr>
        <w:t>注：1. 法定代表人必须在授权委托书上签字或者盖章或者电子签名，委托代理人必须在授权委托书上签字或者电子签名，</w:t>
      </w:r>
      <w:r>
        <w:rPr>
          <w:rFonts w:hint="eastAsia" w:ascii="宋体" w:hAnsi="宋体"/>
          <w:b/>
          <w:color w:val="auto"/>
          <w:sz w:val="24"/>
        </w:rPr>
        <w:t>否则其响应文件按无效响应处理。</w:t>
      </w:r>
    </w:p>
    <w:p w14:paraId="21782BED">
      <w:pPr>
        <w:spacing w:line="360" w:lineRule="auto"/>
        <w:ind w:firstLine="480" w:firstLineChars="200"/>
        <w:contextualSpacing/>
        <w:jc w:val="left"/>
        <w:rPr>
          <w:rFonts w:ascii="宋体" w:hAnsi="宋体"/>
          <w:color w:val="auto"/>
          <w:sz w:val="24"/>
        </w:rPr>
      </w:pPr>
      <w:r>
        <w:rPr>
          <w:rFonts w:ascii="宋体" w:hAnsi="宋体"/>
          <w:color w:val="auto"/>
          <w:sz w:val="24"/>
        </w:rPr>
        <w:t>2.</w:t>
      </w:r>
      <w:r>
        <w:rPr>
          <w:rFonts w:hint="eastAsia" w:ascii="宋体" w:hAnsi="宋体"/>
          <w:color w:val="auto"/>
          <w:sz w:val="24"/>
        </w:rPr>
        <w:t>法人、其他组织竞标时“我方”是指“我单位”，自然人竞标时“我方”是指“本人”。</w:t>
      </w:r>
    </w:p>
    <w:p w14:paraId="015838AA">
      <w:pPr>
        <w:spacing w:line="360" w:lineRule="auto"/>
        <w:ind w:firstLine="420" w:firstLineChars="200"/>
        <w:contextualSpacing/>
        <w:jc w:val="left"/>
        <w:rPr>
          <w:rFonts w:hint="eastAsia" w:ascii="仿宋_GB2312" w:hAnsi="仿宋_GB2312" w:eastAsia="仿宋_GB2312"/>
          <w:color w:val="auto"/>
          <w:szCs w:val="21"/>
        </w:rPr>
      </w:pPr>
    </w:p>
    <w:p w14:paraId="066C2385">
      <w:pPr>
        <w:spacing w:line="520" w:lineRule="exact"/>
        <w:contextualSpacing/>
        <w:jc w:val="center"/>
        <w:rPr>
          <w:rFonts w:ascii="仿宋_GB2312" w:hAnsi="仿宋_GB2312" w:eastAsia="仿宋_GB2312"/>
          <w:color w:val="auto"/>
          <w:szCs w:val="21"/>
        </w:rPr>
      </w:pPr>
      <w:r>
        <w:rPr>
          <w:rFonts w:ascii="仿宋_GB2312" w:hAnsi="仿宋_GB2312" w:eastAsia="仿宋_GB2312"/>
          <w:color w:val="auto"/>
          <w:szCs w:val="21"/>
        </w:rPr>
        <w:br w:type="page"/>
      </w:r>
      <w:r>
        <w:rPr>
          <w:rFonts w:hint="eastAsia" w:ascii="方正小标宋简体" w:hAnsi="方正小标宋简体" w:eastAsia="方正小标宋简体"/>
          <w:bCs/>
          <w:color w:val="auto"/>
          <w:sz w:val="44"/>
          <w:szCs w:val="44"/>
        </w:rPr>
        <w:t>商务要求偏离表格式</w:t>
      </w:r>
    </w:p>
    <w:tbl>
      <w:tblPr>
        <w:tblStyle w:val="2"/>
        <w:tblpPr w:leftFromText="180" w:rightFromText="180" w:vertAnchor="text" w:horzAnchor="margin" w:tblpY="311"/>
        <w:tblOverlap w:val="never"/>
        <w:tblW w:w="930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0517D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vAlign w:val="center"/>
          </w:tcPr>
          <w:p w14:paraId="0580C35A">
            <w:pPr>
              <w:snapToGrid w:val="0"/>
              <w:spacing w:before="120" w:line="360" w:lineRule="auto"/>
              <w:jc w:val="center"/>
              <w:rPr>
                <w:rFonts w:hint="eastAsia" w:ascii="宋体" w:hAnsi="宋体"/>
                <w:color w:val="auto"/>
                <w:sz w:val="24"/>
              </w:rPr>
            </w:pPr>
            <w:r>
              <w:rPr>
                <w:rFonts w:hint="eastAsia" w:ascii="宋体" w:hAnsi="宋体"/>
                <w:color w:val="auto"/>
                <w:sz w:val="24"/>
              </w:rPr>
              <w:t>项目</w:t>
            </w:r>
          </w:p>
        </w:tc>
        <w:tc>
          <w:tcPr>
            <w:tcW w:w="2668" w:type="dxa"/>
            <w:vAlign w:val="center"/>
          </w:tcPr>
          <w:p w14:paraId="1ED2FD5E">
            <w:pPr>
              <w:snapToGrid w:val="0"/>
              <w:spacing w:before="120" w:line="360" w:lineRule="auto"/>
              <w:jc w:val="center"/>
              <w:rPr>
                <w:rFonts w:hint="eastAsia" w:ascii="宋体" w:hAnsi="宋体"/>
                <w:color w:val="auto"/>
                <w:sz w:val="24"/>
              </w:rPr>
            </w:pPr>
            <w:r>
              <w:rPr>
                <w:rFonts w:hint="eastAsia" w:ascii="宋体" w:hAnsi="宋体"/>
                <w:color w:val="auto"/>
                <w:sz w:val="24"/>
              </w:rPr>
              <w:t>谈判文件商务要求</w:t>
            </w:r>
          </w:p>
        </w:tc>
        <w:tc>
          <w:tcPr>
            <w:tcW w:w="2633" w:type="dxa"/>
            <w:vAlign w:val="center"/>
          </w:tcPr>
          <w:p w14:paraId="6F49AA34">
            <w:pPr>
              <w:snapToGrid w:val="0"/>
              <w:spacing w:before="120" w:line="360" w:lineRule="auto"/>
              <w:jc w:val="center"/>
              <w:rPr>
                <w:rFonts w:hint="eastAsia" w:ascii="宋体" w:hAnsi="宋体"/>
                <w:color w:val="auto"/>
                <w:sz w:val="24"/>
              </w:rPr>
            </w:pPr>
            <w:r>
              <w:rPr>
                <w:rFonts w:hint="eastAsia" w:ascii="宋体" w:hAnsi="宋体"/>
                <w:color w:val="auto"/>
                <w:sz w:val="24"/>
              </w:rPr>
              <w:t>供应商的响应</w:t>
            </w:r>
          </w:p>
        </w:tc>
        <w:tc>
          <w:tcPr>
            <w:tcW w:w="1829" w:type="dxa"/>
            <w:vAlign w:val="center"/>
          </w:tcPr>
          <w:p w14:paraId="75D32D12">
            <w:pPr>
              <w:snapToGrid w:val="0"/>
              <w:spacing w:before="120" w:line="360" w:lineRule="auto"/>
              <w:jc w:val="center"/>
              <w:rPr>
                <w:rFonts w:hint="eastAsia" w:ascii="宋体" w:hAnsi="宋体"/>
                <w:color w:val="auto"/>
                <w:sz w:val="24"/>
              </w:rPr>
            </w:pPr>
            <w:r>
              <w:rPr>
                <w:rFonts w:hint="eastAsia" w:ascii="宋体" w:hAnsi="宋体"/>
                <w:color w:val="auto"/>
                <w:sz w:val="24"/>
              </w:rPr>
              <w:t>偏离说明</w:t>
            </w:r>
          </w:p>
        </w:tc>
      </w:tr>
      <w:tr w14:paraId="41057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178" w:type="dxa"/>
            <w:vAlign w:val="center"/>
          </w:tcPr>
          <w:p w14:paraId="315D0D67">
            <w:pPr>
              <w:jc w:val="center"/>
              <w:rPr>
                <w:rFonts w:hint="eastAsia" w:ascii="宋体" w:hAnsi="宋体"/>
                <w:color w:val="auto"/>
                <w:sz w:val="24"/>
              </w:rPr>
            </w:pPr>
            <w:r>
              <w:rPr>
                <w:rFonts w:hint="eastAsia" w:ascii="宋体" w:hAnsi="宋体"/>
                <w:color w:val="auto"/>
                <w:sz w:val="24"/>
              </w:rPr>
              <w:t>交付的时间和地点</w:t>
            </w:r>
          </w:p>
        </w:tc>
        <w:tc>
          <w:tcPr>
            <w:tcW w:w="2668" w:type="dxa"/>
            <w:vAlign w:val="center"/>
          </w:tcPr>
          <w:p w14:paraId="4294EF96">
            <w:pPr>
              <w:jc w:val="center"/>
              <w:rPr>
                <w:rFonts w:ascii="宋体" w:hAnsi="宋体"/>
                <w:color w:val="auto"/>
                <w:sz w:val="24"/>
              </w:rPr>
            </w:pPr>
          </w:p>
        </w:tc>
        <w:tc>
          <w:tcPr>
            <w:tcW w:w="2633" w:type="dxa"/>
            <w:vAlign w:val="center"/>
          </w:tcPr>
          <w:p w14:paraId="5DA32829">
            <w:pPr>
              <w:snapToGrid w:val="0"/>
              <w:spacing w:before="120" w:line="360" w:lineRule="auto"/>
              <w:jc w:val="center"/>
              <w:rPr>
                <w:rFonts w:hint="eastAsia" w:ascii="宋体" w:hAnsi="宋体"/>
                <w:color w:val="auto"/>
                <w:sz w:val="24"/>
              </w:rPr>
            </w:pPr>
          </w:p>
        </w:tc>
        <w:tc>
          <w:tcPr>
            <w:tcW w:w="1829" w:type="dxa"/>
            <w:vAlign w:val="center"/>
          </w:tcPr>
          <w:p w14:paraId="69668C50">
            <w:pPr>
              <w:snapToGrid w:val="0"/>
              <w:spacing w:before="120" w:line="360" w:lineRule="auto"/>
              <w:jc w:val="center"/>
              <w:rPr>
                <w:rFonts w:hint="eastAsia" w:ascii="宋体" w:hAnsi="宋体"/>
                <w:color w:val="auto"/>
                <w:sz w:val="24"/>
              </w:rPr>
            </w:pPr>
          </w:p>
        </w:tc>
      </w:tr>
      <w:tr w14:paraId="1A686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2178" w:type="dxa"/>
            <w:vAlign w:val="center"/>
          </w:tcPr>
          <w:p w14:paraId="71977CF6">
            <w:pPr>
              <w:jc w:val="center"/>
              <w:rPr>
                <w:rFonts w:hint="eastAsia" w:ascii="宋体" w:hAnsi="宋体"/>
                <w:color w:val="auto"/>
                <w:sz w:val="24"/>
              </w:rPr>
            </w:pPr>
            <w:r>
              <w:rPr>
                <w:rFonts w:hint="eastAsia" w:ascii="宋体" w:hAnsi="宋体"/>
                <w:color w:val="auto"/>
                <w:sz w:val="24"/>
              </w:rPr>
              <w:t>合同签订时间</w:t>
            </w:r>
          </w:p>
        </w:tc>
        <w:tc>
          <w:tcPr>
            <w:tcW w:w="2668" w:type="dxa"/>
            <w:vAlign w:val="center"/>
          </w:tcPr>
          <w:p w14:paraId="2645FEC8">
            <w:pPr>
              <w:jc w:val="center"/>
              <w:rPr>
                <w:rFonts w:ascii="宋体" w:hAnsi="宋体"/>
                <w:color w:val="auto"/>
                <w:sz w:val="24"/>
              </w:rPr>
            </w:pPr>
          </w:p>
        </w:tc>
        <w:tc>
          <w:tcPr>
            <w:tcW w:w="2633" w:type="dxa"/>
            <w:vAlign w:val="center"/>
          </w:tcPr>
          <w:p w14:paraId="184523AD">
            <w:pPr>
              <w:snapToGrid w:val="0"/>
              <w:spacing w:before="120" w:line="360" w:lineRule="auto"/>
              <w:ind w:left="43"/>
              <w:jc w:val="center"/>
              <w:rPr>
                <w:rFonts w:hint="eastAsia" w:ascii="宋体" w:hAnsi="宋体"/>
                <w:color w:val="auto"/>
                <w:sz w:val="24"/>
              </w:rPr>
            </w:pPr>
          </w:p>
        </w:tc>
        <w:tc>
          <w:tcPr>
            <w:tcW w:w="1829" w:type="dxa"/>
            <w:vAlign w:val="center"/>
          </w:tcPr>
          <w:p w14:paraId="3A2E4D4A">
            <w:pPr>
              <w:snapToGrid w:val="0"/>
              <w:spacing w:before="120" w:line="360" w:lineRule="auto"/>
              <w:ind w:left="43"/>
              <w:jc w:val="center"/>
              <w:rPr>
                <w:rFonts w:hint="eastAsia" w:ascii="宋体" w:hAnsi="宋体"/>
                <w:color w:val="auto"/>
                <w:sz w:val="24"/>
              </w:rPr>
            </w:pPr>
          </w:p>
        </w:tc>
      </w:tr>
      <w:tr w14:paraId="16AEF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178" w:type="dxa"/>
            <w:vAlign w:val="center"/>
          </w:tcPr>
          <w:p w14:paraId="27EB3761">
            <w:pPr>
              <w:jc w:val="center"/>
              <w:rPr>
                <w:rFonts w:hint="eastAsia" w:ascii="宋体" w:hAnsi="宋体"/>
                <w:color w:val="auto"/>
                <w:sz w:val="24"/>
              </w:rPr>
            </w:pPr>
            <w:r>
              <w:rPr>
                <w:rFonts w:hint="eastAsia" w:ascii="宋体" w:hAnsi="宋体"/>
                <w:color w:val="auto"/>
                <w:sz w:val="24"/>
              </w:rPr>
              <w:t>付款条件</w:t>
            </w:r>
          </w:p>
        </w:tc>
        <w:tc>
          <w:tcPr>
            <w:tcW w:w="2668" w:type="dxa"/>
            <w:vAlign w:val="center"/>
          </w:tcPr>
          <w:p w14:paraId="59F6EB9B">
            <w:pPr>
              <w:jc w:val="center"/>
              <w:rPr>
                <w:rFonts w:ascii="宋体" w:hAnsi="宋体"/>
                <w:color w:val="auto"/>
                <w:sz w:val="24"/>
              </w:rPr>
            </w:pPr>
          </w:p>
        </w:tc>
        <w:tc>
          <w:tcPr>
            <w:tcW w:w="2633" w:type="dxa"/>
            <w:vAlign w:val="center"/>
          </w:tcPr>
          <w:p w14:paraId="56650CB8">
            <w:pPr>
              <w:snapToGrid w:val="0"/>
              <w:spacing w:before="120" w:line="360" w:lineRule="auto"/>
              <w:ind w:left="43"/>
              <w:jc w:val="center"/>
              <w:rPr>
                <w:rFonts w:hint="eastAsia" w:ascii="宋体" w:hAnsi="宋体"/>
                <w:color w:val="auto"/>
                <w:sz w:val="24"/>
              </w:rPr>
            </w:pPr>
          </w:p>
        </w:tc>
        <w:tc>
          <w:tcPr>
            <w:tcW w:w="1829" w:type="dxa"/>
            <w:vAlign w:val="center"/>
          </w:tcPr>
          <w:p w14:paraId="23045DB1">
            <w:pPr>
              <w:snapToGrid w:val="0"/>
              <w:spacing w:before="120" w:line="360" w:lineRule="auto"/>
              <w:ind w:left="43"/>
              <w:jc w:val="center"/>
              <w:rPr>
                <w:rFonts w:hint="eastAsia" w:ascii="宋体" w:hAnsi="宋体"/>
                <w:color w:val="auto"/>
                <w:sz w:val="24"/>
              </w:rPr>
            </w:pPr>
          </w:p>
        </w:tc>
      </w:tr>
      <w:tr w14:paraId="08AAD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178" w:type="dxa"/>
            <w:vAlign w:val="center"/>
          </w:tcPr>
          <w:p w14:paraId="1FF086C9">
            <w:pPr>
              <w:jc w:val="center"/>
              <w:rPr>
                <w:rFonts w:hint="eastAsia" w:ascii="宋体" w:hAnsi="宋体"/>
                <w:color w:val="auto"/>
                <w:sz w:val="24"/>
              </w:rPr>
            </w:pPr>
            <w:r>
              <w:rPr>
                <w:rFonts w:hint="eastAsia" w:ascii="宋体" w:hAnsi="宋体"/>
                <w:color w:val="auto"/>
                <w:sz w:val="24"/>
              </w:rPr>
              <w:t>售后服务</w:t>
            </w:r>
          </w:p>
        </w:tc>
        <w:tc>
          <w:tcPr>
            <w:tcW w:w="2668" w:type="dxa"/>
            <w:vAlign w:val="center"/>
          </w:tcPr>
          <w:p w14:paraId="0471931B">
            <w:pPr>
              <w:jc w:val="center"/>
              <w:rPr>
                <w:rFonts w:ascii="宋体" w:hAnsi="宋体"/>
                <w:color w:val="auto"/>
                <w:sz w:val="24"/>
              </w:rPr>
            </w:pPr>
          </w:p>
        </w:tc>
        <w:tc>
          <w:tcPr>
            <w:tcW w:w="2633" w:type="dxa"/>
            <w:vAlign w:val="center"/>
          </w:tcPr>
          <w:p w14:paraId="6F8098DD">
            <w:pPr>
              <w:snapToGrid w:val="0"/>
              <w:spacing w:before="120" w:line="360" w:lineRule="auto"/>
              <w:ind w:left="43"/>
              <w:jc w:val="center"/>
              <w:rPr>
                <w:rFonts w:hint="eastAsia" w:ascii="宋体" w:hAnsi="宋体"/>
                <w:color w:val="auto"/>
                <w:sz w:val="24"/>
              </w:rPr>
            </w:pPr>
          </w:p>
        </w:tc>
        <w:tc>
          <w:tcPr>
            <w:tcW w:w="1829" w:type="dxa"/>
            <w:vAlign w:val="center"/>
          </w:tcPr>
          <w:p w14:paraId="77F959DD">
            <w:pPr>
              <w:snapToGrid w:val="0"/>
              <w:spacing w:before="120" w:line="360" w:lineRule="auto"/>
              <w:ind w:left="43"/>
              <w:jc w:val="center"/>
              <w:rPr>
                <w:rFonts w:hint="eastAsia" w:ascii="宋体" w:hAnsi="宋体"/>
                <w:color w:val="auto"/>
                <w:sz w:val="24"/>
              </w:rPr>
            </w:pPr>
          </w:p>
        </w:tc>
      </w:tr>
      <w:tr w14:paraId="61462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178" w:type="dxa"/>
            <w:vAlign w:val="center"/>
          </w:tcPr>
          <w:p w14:paraId="5CC27FE1">
            <w:pPr>
              <w:jc w:val="center"/>
              <w:rPr>
                <w:rFonts w:hint="eastAsia" w:ascii="宋体" w:hAnsi="宋体"/>
                <w:color w:val="auto"/>
                <w:sz w:val="24"/>
              </w:rPr>
            </w:pPr>
            <w:r>
              <w:rPr>
                <w:rFonts w:hint="eastAsia" w:ascii="宋体" w:hAnsi="宋体"/>
                <w:color w:val="auto"/>
                <w:sz w:val="24"/>
              </w:rPr>
              <w:t>包装和运输</w:t>
            </w:r>
          </w:p>
        </w:tc>
        <w:tc>
          <w:tcPr>
            <w:tcW w:w="2668" w:type="dxa"/>
            <w:vAlign w:val="center"/>
          </w:tcPr>
          <w:p w14:paraId="25DBB406">
            <w:pPr>
              <w:jc w:val="center"/>
              <w:rPr>
                <w:rFonts w:ascii="宋体" w:hAnsi="宋体"/>
                <w:color w:val="auto"/>
                <w:sz w:val="24"/>
              </w:rPr>
            </w:pPr>
          </w:p>
        </w:tc>
        <w:tc>
          <w:tcPr>
            <w:tcW w:w="2633" w:type="dxa"/>
            <w:vAlign w:val="center"/>
          </w:tcPr>
          <w:p w14:paraId="3C52CC6E">
            <w:pPr>
              <w:snapToGrid w:val="0"/>
              <w:spacing w:before="120" w:line="360" w:lineRule="auto"/>
              <w:ind w:left="43"/>
              <w:jc w:val="center"/>
              <w:rPr>
                <w:rFonts w:hint="eastAsia" w:ascii="宋体" w:hAnsi="宋体"/>
                <w:color w:val="auto"/>
                <w:sz w:val="24"/>
              </w:rPr>
            </w:pPr>
          </w:p>
        </w:tc>
        <w:tc>
          <w:tcPr>
            <w:tcW w:w="1829" w:type="dxa"/>
            <w:vAlign w:val="center"/>
          </w:tcPr>
          <w:p w14:paraId="67DE80CE">
            <w:pPr>
              <w:snapToGrid w:val="0"/>
              <w:spacing w:before="120" w:line="360" w:lineRule="auto"/>
              <w:ind w:left="43"/>
              <w:jc w:val="center"/>
              <w:rPr>
                <w:rFonts w:hint="eastAsia" w:ascii="宋体" w:hAnsi="宋体"/>
                <w:color w:val="auto"/>
                <w:sz w:val="24"/>
              </w:rPr>
            </w:pPr>
          </w:p>
        </w:tc>
      </w:tr>
      <w:tr w14:paraId="5E604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178" w:type="dxa"/>
            <w:vAlign w:val="center"/>
          </w:tcPr>
          <w:p w14:paraId="2432D7C1">
            <w:pPr>
              <w:jc w:val="center"/>
              <w:rPr>
                <w:rFonts w:hint="eastAsia" w:ascii="宋体" w:hAnsi="宋体"/>
                <w:color w:val="auto"/>
                <w:sz w:val="24"/>
              </w:rPr>
            </w:pPr>
            <w:r>
              <w:rPr>
                <w:rFonts w:hint="eastAsia" w:ascii="宋体" w:hAnsi="宋体"/>
                <w:color w:val="auto"/>
                <w:sz w:val="24"/>
              </w:rPr>
              <w:t>验收标准</w:t>
            </w:r>
          </w:p>
        </w:tc>
        <w:tc>
          <w:tcPr>
            <w:tcW w:w="2668" w:type="dxa"/>
            <w:vAlign w:val="center"/>
          </w:tcPr>
          <w:p w14:paraId="2EE6B144">
            <w:pPr>
              <w:jc w:val="center"/>
              <w:rPr>
                <w:rFonts w:ascii="宋体" w:hAnsi="宋体"/>
                <w:color w:val="auto"/>
                <w:sz w:val="24"/>
              </w:rPr>
            </w:pPr>
          </w:p>
        </w:tc>
        <w:tc>
          <w:tcPr>
            <w:tcW w:w="2633" w:type="dxa"/>
            <w:vAlign w:val="center"/>
          </w:tcPr>
          <w:p w14:paraId="39A10F8F">
            <w:pPr>
              <w:snapToGrid w:val="0"/>
              <w:spacing w:before="120" w:line="360" w:lineRule="auto"/>
              <w:ind w:left="43"/>
              <w:jc w:val="center"/>
              <w:rPr>
                <w:rFonts w:hint="eastAsia" w:ascii="宋体" w:hAnsi="宋体"/>
                <w:color w:val="auto"/>
                <w:sz w:val="24"/>
              </w:rPr>
            </w:pPr>
          </w:p>
        </w:tc>
        <w:tc>
          <w:tcPr>
            <w:tcW w:w="1829" w:type="dxa"/>
            <w:vAlign w:val="center"/>
          </w:tcPr>
          <w:p w14:paraId="1D4FF0F6">
            <w:pPr>
              <w:snapToGrid w:val="0"/>
              <w:spacing w:before="120" w:line="360" w:lineRule="auto"/>
              <w:ind w:left="43"/>
              <w:jc w:val="center"/>
              <w:rPr>
                <w:rFonts w:hint="eastAsia" w:ascii="宋体" w:hAnsi="宋体"/>
                <w:color w:val="auto"/>
                <w:sz w:val="24"/>
              </w:rPr>
            </w:pPr>
          </w:p>
        </w:tc>
      </w:tr>
      <w:tr w14:paraId="32AFE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178" w:type="dxa"/>
            <w:vAlign w:val="center"/>
          </w:tcPr>
          <w:p w14:paraId="4DD1E108">
            <w:pPr>
              <w:jc w:val="center"/>
              <w:rPr>
                <w:rFonts w:hint="eastAsia" w:ascii="宋体" w:hAnsi="宋体"/>
                <w:color w:val="auto"/>
                <w:sz w:val="24"/>
              </w:rPr>
            </w:pPr>
            <w:r>
              <w:rPr>
                <w:rFonts w:hint="eastAsia" w:ascii="宋体" w:hAnsi="宋体"/>
                <w:color w:val="auto"/>
                <w:sz w:val="24"/>
              </w:rPr>
              <w:t>进口产品说明</w:t>
            </w:r>
          </w:p>
        </w:tc>
        <w:tc>
          <w:tcPr>
            <w:tcW w:w="2668" w:type="dxa"/>
            <w:vAlign w:val="center"/>
          </w:tcPr>
          <w:p w14:paraId="0FF8E1AB">
            <w:pPr>
              <w:jc w:val="center"/>
              <w:rPr>
                <w:rFonts w:ascii="宋体" w:hAnsi="宋体"/>
                <w:color w:val="auto"/>
                <w:sz w:val="24"/>
              </w:rPr>
            </w:pPr>
          </w:p>
        </w:tc>
        <w:tc>
          <w:tcPr>
            <w:tcW w:w="2633" w:type="dxa"/>
            <w:vAlign w:val="center"/>
          </w:tcPr>
          <w:p w14:paraId="036AAB62">
            <w:pPr>
              <w:snapToGrid w:val="0"/>
              <w:spacing w:before="120" w:line="360" w:lineRule="auto"/>
              <w:ind w:left="43"/>
              <w:jc w:val="center"/>
              <w:rPr>
                <w:rFonts w:hint="eastAsia" w:ascii="宋体" w:hAnsi="宋体"/>
                <w:color w:val="auto"/>
                <w:sz w:val="24"/>
              </w:rPr>
            </w:pPr>
          </w:p>
        </w:tc>
        <w:tc>
          <w:tcPr>
            <w:tcW w:w="1829" w:type="dxa"/>
            <w:vAlign w:val="center"/>
          </w:tcPr>
          <w:p w14:paraId="67B682FF">
            <w:pPr>
              <w:snapToGrid w:val="0"/>
              <w:spacing w:before="120" w:line="360" w:lineRule="auto"/>
              <w:ind w:left="43"/>
              <w:jc w:val="center"/>
              <w:rPr>
                <w:rFonts w:hint="eastAsia" w:ascii="宋体" w:hAnsi="宋体"/>
                <w:color w:val="auto"/>
                <w:sz w:val="24"/>
              </w:rPr>
            </w:pPr>
          </w:p>
        </w:tc>
      </w:tr>
      <w:tr w14:paraId="31BB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2178" w:type="dxa"/>
            <w:vAlign w:val="center"/>
          </w:tcPr>
          <w:p w14:paraId="48EF1C6C">
            <w:pPr>
              <w:jc w:val="center"/>
              <w:rPr>
                <w:rFonts w:hint="eastAsia" w:ascii="宋体" w:hAnsi="宋体"/>
                <w:color w:val="auto"/>
                <w:sz w:val="24"/>
              </w:rPr>
            </w:pPr>
            <w:r>
              <w:rPr>
                <w:rFonts w:hint="eastAsia" w:ascii="宋体" w:hAnsi="宋体"/>
                <w:color w:val="auto"/>
                <w:sz w:val="24"/>
              </w:rPr>
              <w:t>其他要求</w:t>
            </w:r>
          </w:p>
        </w:tc>
        <w:tc>
          <w:tcPr>
            <w:tcW w:w="2668" w:type="dxa"/>
            <w:vAlign w:val="center"/>
          </w:tcPr>
          <w:p w14:paraId="00C42636">
            <w:pPr>
              <w:jc w:val="center"/>
              <w:rPr>
                <w:rFonts w:ascii="宋体" w:hAnsi="宋体"/>
                <w:color w:val="auto"/>
                <w:sz w:val="24"/>
              </w:rPr>
            </w:pPr>
          </w:p>
        </w:tc>
        <w:tc>
          <w:tcPr>
            <w:tcW w:w="2633" w:type="dxa"/>
            <w:vAlign w:val="center"/>
          </w:tcPr>
          <w:p w14:paraId="2F99BD2F">
            <w:pPr>
              <w:snapToGrid w:val="0"/>
              <w:spacing w:before="120" w:line="360" w:lineRule="auto"/>
              <w:ind w:left="43"/>
              <w:jc w:val="center"/>
              <w:rPr>
                <w:rFonts w:hint="eastAsia" w:ascii="宋体" w:hAnsi="宋体"/>
                <w:color w:val="auto"/>
                <w:sz w:val="24"/>
              </w:rPr>
            </w:pPr>
          </w:p>
        </w:tc>
        <w:tc>
          <w:tcPr>
            <w:tcW w:w="1829" w:type="dxa"/>
            <w:vAlign w:val="center"/>
          </w:tcPr>
          <w:p w14:paraId="7BE47EC1">
            <w:pPr>
              <w:snapToGrid w:val="0"/>
              <w:spacing w:before="120" w:line="360" w:lineRule="auto"/>
              <w:ind w:left="43"/>
              <w:jc w:val="center"/>
              <w:rPr>
                <w:rFonts w:hint="eastAsia" w:ascii="宋体" w:hAnsi="宋体"/>
                <w:color w:val="auto"/>
                <w:sz w:val="24"/>
              </w:rPr>
            </w:pPr>
          </w:p>
        </w:tc>
      </w:tr>
      <w:tr w14:paraId="27FAB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178" w:type="dxa"/>
            <w:vAlign w:val="center"/>
          </w:tcPr>
          <w:p w14:paraId="3C5FB2F0">
            <w:pPr>
              <w:jc w:val="center"/>
              <w:rPr>
                <w:rFonts w:ascii="宋体" w:hAnsi="宋体"/>
                <w:color w:val="auto"/>
                <w:sz w:val="24"/>
              </w:rPr>
            </w:pPr>
            <w:r>
              <w:rPr>
                <w:rFonts w:ascii="宋体" w:hAnsi="宋体"/>
                <w:color w:val="auto"/>
                <w:sz w:val="24"/>
              </w:rPr>
              <w:t>……</w:t>
            </w:r>
          </w:p>
        </w:tc>
        <w:tc>
          <w:tcPr>
            <w:tcW w:w="2668" w:type="dxa"/>
            <w:vAlign w:val="center"/>
          </w:tcPr>
          <w:p w14:paraId="362CC8EA">
            <w:pPr>
              <w:jc w:val="center"/>
              <w:rPr>
                <w:rFonts w:ascii="宋体" w:hAnsi="宋体"/>
                <w:color w:val="auto"/>
                <w:sz w:val="24"/>
              </w:rPr>
            </w:pPr>
          </w:p>
        </w:tc>
        <w:tc>
          <w:tcPr>
            <w:tcW w:w="2633" w:type="dxa"/>
            <w:vAlign w:val="center"/>
          </w:tcPr>
          <w:p w14:paraId="7E8E32D7">
            <w:pPr>
              <w:snapToGrid w:val="0"/>
              <w:spacing w:before="120" w:line="360" w:lineRule="auto"/>
              <w:ind w:left="43"/>
              <w:jc w:val="center"/>
              <w:rPr>
                <w:rFonts w:hint="eastAsia" w:ascii="宋体" w:hAnsi="宋体"/>
                <w:color w:val="auto"/>
                <w:sz w:val="24"/>
              </w:rPr>
            </w:pPr>
          </w:p>
        </w:tc>
        <w:tc>
          <w:tcPr>
            <w:tcW w:w="1829" w:type="dxa"/>
            <w:vAlign w:val="center"/>
          </w:tcPr>
          <w:p w14:paraId="026605CD">
            <w:pPr>
              <w:snapToGrid w:val="0"/>
              <w:spacing w:before="120" w:line="360" w:lineRule="auto"/>
              <w:ind w:left="43"/>
              <w:jc w:val="center"/>
              <w:rPr>
                <w:rFonts w:hint="eastAsia" w:ascii="宋体" w:hAnsi="宋体"/>
                <w:color w:val="auto"/>
                <w:sz w:val="24"/>
              </w:rPr>
            </w:pPr>
          </w:p>
        </w:tc>
      </w:tr>
      <w:tr w14:paraId="7D632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178" w:type="dxa"/>
            <w:vAlign w:val="center"/>
          </w:tcPr>
          <w:p w14:paraId="782383A4">
            <w:pPr>
              <w:jc w:val="center"/>
              <w:rPr>
                <w:rFonts w:hint="eastAsia" w:ascii="宋体" w:hAnsi="宋体"/>
                <w:color w:val="auto"/>
                <w:sz w:val="24"/>
              </w:rPr>
            </w:pPr>
          </w:p>
        </w:tc>
        <w:tc>
          <w:tcPr>
            <w:tcW w:w="2668" w:type="dxa"/>
            <w:vAlign w:val="center"/>
          </w:tcPr>
          <w:p w14:paraId="688C8F5E">
            <w:pPr>
              <w:jc w:val="center"/>
              <w:rPr>
                <w:rFonts w:ascii="宋体" w:hAnsi="宋体"/>
                <w:color w:val="auto"/>
                <w:sz w:val="24"/>
              </w:rPr>
            </w:pPr>
          </w:p>
        </w:tc>
        <w:tc>
          <w:tcPr>
            <w:tcW w:w="2633" w:type="dxa"/>
            <w:vAlign w:val="center"/>
          </w:tcPr>
          <w:p w14:paraId="669CBD0C">
            <w:pPr>
              <w:snapToGrid w:val="0"/>
              <w:spacing w:before="120" w:line="360" w:lineRule="auto"/>
              <w:ind w:left="43"/>
              <w:jc w:val="center"/>
              <w:rPr>
                <w:rFonts w:hint="eastAsia" w:ascii="宋体" w:hAnsi="宋体"/>
                <w:color w:val="auto"/>
                <w:sz w:val="24"/>
              </w:rPr>
            </w:pPr>
          </w:p>
        </w:tc>
        <w:tc>
          <w:tcPr>
            <w:tcW w:w="1829" w:type="dxa"/>
            <w:vAlign w:val="center"/>
          </w:tcPr>
          <w:p w14:paraId="4E4672FF">
            <w:pPr>
              <w:snapToGrid w:val="0"/>
              <w:spacing w:before="120" w:line="360" w:lineRule="auto"/>
              <w:ind w:left="43"/>
              <w:jc w:val="center"/>
              <w:rPr>
                <w:rFonts w:hint="eastAsia" w:ascii="宋体" w:hAnsi="宋体"/>
                <w:color w:val="auto"/>
                <w:sz w:val="24"/>
              </w:rPr>
            </w:pPr>
          </w:p>
        </w:tc>
      </w:tr>
      <w:tr w14:paraId="48F95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vAlign w:val="center"/>
          </w:tcPr>
          <w:p w14:paraId="2BFB7735">
            <w:pPr>
              <w:snapToGrid w:val="0"/>
              <w:spacing w:before="120" w:line="360" w:lineRule="auto"/>
              <w:jc w:val="center"/>
              <w:rPr>
                <w:rFonts w:hint="eastAsia" w:ascii="宋体" w:hAnsi="宋体"/>
                <w:color w:val="auto"/>
                <w:sz w:val="24"/>
              </w:rPr>
            </w:pPr>
          </w:p>
        </w:tc>
        <w:tc>
          <w:tcPr>
            <w:tcW w:w="2668" w:type="dxa"/>
            <w:vAlign w:val="center"/>
          </w:tcPr>
          <w:p w14:paraId="684B0F72">
            <w:pPr>
              <w:snapToGrid w:val="0"/>
              <w:spacing w:before="120" w:line="360" w:lineRule="auto"/>
              <w:jc w:val="center"/>
              <w:rPr>
                <w:rFonts w:hint="eastAsia" w:ascii="宋体" w:hAnsi="宋体"/>
                <w:color w:val="auto"/>
                <w:sz w:val="24"/>
              </w:rPr>
            </w:pPr>
          </w:p>
        </w:tc>
        <w:tc>
          <w:tcPr>
            <w:tcW w:w="2633" w:type="dxa"/>
            <w:vAlign w:val="center"/>
          </w:tcPr>
          <w:p w14:paraId="592AB7EB">
            <w:pPr>
              <w:snapToGrid w:val="0"/>
              <w:spacing w:before="120" w:line="360" w:lineRule="auto"/>
              <w:jc w:val="center"/>
              <w:rPr>
                <w:rFonts w:hint="eastAsia" w:ascii="宋体" w:hAnsi="宋体"/>
                <w:color w:val="auto"/>
                <w:sz w:val="24"/>
              </w:rPr>
            </w:pPr>
          </w:p>
        </w:tc>
        <w:tc>
          <w:tcPr>
            <w:tcW w:w="1829" w:type="dxa"/>
            <w:vAlign w:val="center"/>
          </w:tcPr>
          <w:p w14:paraId="5C2AAD26">
            <w:pPr>
              <w:snapToGrid w:val="0"/>
              <w:spacing w:before="120" w:line="360" w:lineRule="auto"/>
              <w:jc w:val="center"/>
              <w:rPr>
                <w:rFonts w:hint="eastAsia" w:ascii="宋体" w:hAnsi="宋体"/>
                <w:color w:val="auto"/>
                <w:sz w:val="24"/>
              </w:rPr>
            </w:pPr>
          </w:p>
        </w:tc>
      </w:tr>
    </w:tbl>
    <w:p w14:paraId="0A0571A3">
      <w:pPr>
        <w:pStyle w:val="20"/>
        <w:spacing w:after="0" w:line="360" w:lineRule="auto"/>
        <w:contextualSpacing/>
        <w:rPr>
          <w:rFonts w:hint="eastAsia" w:ascii="宋体" w:hAnsi="宋体"/>
          <w:color w:val="auto"/>
          <w:kern w:val="0"/>
          <w:sz w:val="24"/>
          <w:szCs w:val="24"/>
        </w:rPr>
      </w:pPr>
    </w:p>
    <w:p w14:paraId="6F3E4E98">
      <w:pPr>
        <w:pStyle w:val="20"/>
        <w:spacing w:after="0" w:line="360" w:lineRule="auto"/>
        <w:contextualSpacing/>
        <w:rPr>
          <w:rFonts w:hint="eastAsia" w:ascii="宋体" w:hAnsi="宋体"/>
          <w:color w:val="auto"/>
          <w:kern w:val="0"/>
          <w:sz w:val="24"/>
          <w:szCs w:val="24"/>
        </w:rPr>
      </w:pPr>
    </w:p>
    <w:p w14:paraId="43E3815D">
      <w:pPr>
        <w:pStyle w:val="20"/>
        <w:spacing w:after="0" w:line="360" w:lineRule="auto"/>
        <w:contextualSpacing/>
        <w:rPr>
          <w:rFonts w:hint="eastAsia" w:ascii="宋体" w:hAnsi="宋体"/>
          <w:color w:val="auto"/>
          <w:kern w:val="0"/>
          <w:sz w:val="24"/>
          <w:szCs w:val="24"/>
        </w:rPr>
      </w:pPr>
    </w:p>
    <w:p w14:paraId="6629A308">
      <w:pPr>
        <w:pStyle w:val="20"/>
        <w:spacing w:after="0" w:line="360" w:lineRule="auto"/>
        <w:contextualSpacing/>
        <w:rPr>
          <w:rFonts w:hint="eastAsia" w:ascii="宋体" w:hAnsi="宋体"/>
          <w:color w:val="auto"/>
          <w:kern w:val="0"/>
          <w:sz w:val="24"/>
          <w:szCs w:val="24"/>
        </w:rPr>
      </w:pPr>
    </w:p>
    <w:p w14:paraId="5A0F8558">
      <w:pPr>
        <w:pStyle w:val="20"/>
        <w:spacing w:after="0" w:line="360" w:lineRule="auto"/>
        <w:contextualSpacing/>
        <w:rPr>
          <w:rFonts w:hint="eastAsia" w:ascii="宋体" w:hAnsi="宋体"/>
          <w:color w:val="auto"/>
          <w:kern w:val="0"/>
          <w:sz w:val="24"/>
          <w:szCs w:val="24"/>
        </w:rPr>
      </w:pPr>
    </w:p>
    <w:p w14:paraId="4BBC128D">
      <w:pPr>
        <w:pStyle w:val="20"/>
        <w:spacing w:after="0" w:line="360" w:lineRule="auto"/>
        <w:contextualSpacing/>
        <w:rPr>
          <w:rFonts w:hint="eastAsia" w:ascii="宋体" w:hAnsi="宋体"/>
          <w:color w:val="auto"/>
          <w:kern w:val="0"/>
          <w:sz w:val="24"/>
          <w:szCs w:val="24"/>
        </w:rPr>
      </w:pPr>
    </w:p>
    <w:p w14:paraId="249CE4EA">
      <w:pPr>
        <w:pStyle w:val="20"/>
        <w:spacing w:after="0" w:line="360" w:lineRule="auto"/>
        <w:contextualSpacing/>
        <w:rPr>
          <w:rFonts w:hint="eastAsia" w:ascii="宋体" w:hAnsi="宋体"/>
          <w:color w:val="auto"/>
          <w:kern w:val="0"/>
          <w:sz w:val="24"/>
          <w:szCs w:val="24"/>
        </w:rPr>
      </w:pPr>
    </w:p>
    <w:p w14:paraId="140372ED">
      <w:pPr>
        <w:pStyle w:val="20"/>
        <w:spacing w:after="0" w:line="360" w:lineRule="auto"/>
        <w:contextualSpacing/>
        <w:rPr>
          <w:rFonts w:hint="eastAsia" w:ascii="宋体" w:hAnsi="宋体"/>
          <w:color w:val="auto"/>
          <w:kern w:val="0"/>
          <w:sz w:val="24"/>
          <w:szCs w:val="24"/>
        </w:rPr>
      </w:pPr>
    </w:p>
    <w:p w14:paraId="1F7DD966">
      <w:pPr>
        <w:pStyle w:val="20"/>
        <w:spacing w:after="0" w:line="360" w:lineRule="auto"/>
        <w:contextualSpacing/>
        <w:rPr>
          <w:rFonts w:hint="eastAsia" w:ascii="宋体" w:hAnsi="宋体"/>
          <w:color w:val="auto"/>
          <w:kern w:val="0"/>
          <w:sz w:val="24"/>
          <w:szCs w:val="24"/>
        </w:rPr>
      </w:pPr>
    </w:p>
    <w:p w14:paraId="36F8057C">
      <w:pPr>
        <w:pStyle w:val="20"/>
        <w:spacing w:after="0" w:line="360" w:lineRule="auto"/>
        <w:contextualSpacing/>
        <w:rPr>
          <w:rFonts w:hint="eastAsia" w:ascii="宋体" w:hAnsi="宋体"/>
          <w:color w:val="auto"/>
          <w:kern w:val="0"/>
          <w:sz w:val="24"/>
          <w:szCs w:val="24"/>
        </w:rPr>
      </w:pPr>
    </w:p>
    <w:p w14:paraId="341C9473">
      <w:pPr>
        <w:pStyle w:val="20"/>
        <w:spacing w:after="0" w:line="360" w:lineRule="auto"/>
        <w:contextualSpacing/>
        <w:rPr>
          <w:rFonts w:hint="eastAsia" w:ascii="宋体" w:hAnsi="宋体"/>
          <w:color w:val="auto"/>
          <w:kern w:val="0"/>
          <w:sz w:val="24"/>
          <w:szCs w:val="24"/>
        </w:rPr>
      </w:pPr>
    </w:p>
    <w:p w14:paraId="41214674">
      <w:pPr>
        <w:pStyle w:val="20"/>
        <w:spacing w:after="0" w:line="360" w:lineRule="auto"/>
        <w:contextualSpacing/>
        <w:rPr>
          <w:rFonts w:hint="eastAsia" w:ascii="宋体" w:hAnsi="宋体"/>
          <w:color w:val="auto"/>
          <w:kern w:val="0"/>
          <w:sz w:val="24"/>
          <w:szCs w:val="24"/>
        </w:rPr>
      </w:pPr>
    </w:p>
    <w:p w14:paraId="1389BBB1">
      <w:pPr>
        <w:pStyle w:val="20"/>
        <w:spacing w:after="0" w:line="360" w:lineRule="auto"/>
        <w:contextualSpacing/>
        <w:rPr>
          <w:rFonts w:hint="eastAsia" w:ascii="宋体" w:hAnsi="宋体"/>
          <w:color w:val="auto"/>
          <w:kern w:val="0"/>
          <w:sz w:val="24"/>
          <w:szCs w:val="24"/>
        </w:rPr>
      </w:pPr>
    </w:p>
    <w:p w14:paraId="53D92023">
      <w:pPr>
        <w:pStyle w:val="20"/>
        <w:spacing w:after="0" w:line="360" w:lineRule="auto"/>
        <w:contextualSpacing/>
        <w:rPr>
          <w:rFonts w:hint="eastAsia" w:ascii="宋体" w:hAnsi="宋体"/>
          <w:color w:val="auto"/>
          <w:kern w:val="0"/>
          <w:sz w:val="24"/>
          <w:szCs w:val="24"/>
        </w:rPr>
      </w:pPr>
    </w:p>
    <w:p w14:paraId="5E21D623">
      <w:pPr>
        <w:pStyle w:val="20"/>
        <w:spacing w:after="0" w:line="360" w:lineRule="auto"/>
        <w:contextualSpacing/>
        <w:rPr>
          <w:rFonts w:hint="eastAsia" w:ascii="宋体" w:hAnsi="宋体"/>
          <w:color w:val="auto"/>
          <w:kern w:val="0"/>
          <w:sz w:val="24"/>
          <w:szCs w:val="24"/>
        </w:rPr>
      </w:pPr>
    </w:p>
    <w:p w14:paraId="60C625DC">
      <w:pPr>
        <w:pStyle w:val="20"/>
        <w:spacing w:after="0" w:line="360" w:lineRule="auto"/>
        <w:contextualSpacing/>
        <w:rPr>
          <w:rFonts w:hint="eastAsia" w:ascii="宋体" w:hAnsi="宋体"/>
          <w:color w:val="auto"/>
          <w:kern w:val="0"/>
          <w:sz w:val="24"/>
          <w:szCs w:val="24"/>
        </w:rPr>
      </w:pPr>
    </w:p>
    <w:p w14:paraId="03DD8F8B">
      <w:pPr>
        <w:pStyle w:val="20"/>
        <w:spacing w:after="0" w:line="360" w:lineRule="auto"/>
        <w:contextualSpacing/>
        <w:rPr>
          <w:rFonts w:hint="eastAsia" w:ascii="宋体" w:hAnsi="宋体"/>
          <w:color w:val="auto"/>
          <w:kern w:val="0"/>
          <w:sz w:val="24"/>
          <w:szCs w:val="24"/>
        </w:rPr>
      </w:pPr>
    </w:p>
    <w:p w14:paraId="28166B6E">
      <w:pPr>
        <w:pStyle w:val="20"/>
        <w:spacing w:after="0" w:line="360" w:lineRule="auto"/>
        <w:contextualSpacing/>
        <w:rPr>
          <w:rFonts w:hint="eastAsia" w:ascii="宋体" w:hAnsi="宋体"/>
          <w:color w:val="auto"/>
          <w:kern w:val="0"/>
          <w:sz w:val="24"/>
          <w:szCs w:val="24"/>
        </w:rPr>
      </w:pPr>
    </w:p>
    <w:p w14:paraId="052B4B1B">
      <w:pPr>
        <w:pStyle w:val="20"/>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注：</w:t>
      </w:r>
    </w:p>
    <w:p w14:paraId="26E31430">
      <w:pPr>
        <w:pStyle w:val="20"/>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1. 说明：应对照谈判文件“第三章 采购需求”中的商务要求逐条明确响应，并作出偏离说明。</w:t>
      </w:r>
    </w:p>
    <w:p w14:paraId="026AE32D">
      <w:pPr>
        <w:pStyle w:val="20"/>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2.供应商应根据自身的承诺，对照谈判文件要求在“偏离说明”中注明“正偏离”、“负偏离”或者“无偏离”。既不属于“正偏离”也不属于“负偏离”即为“无偏离”。</w:t>
      </w:r>
    </w:p>
    <w:p w14:paraId="4B8AA08C">
      <w:pPr>
        <w:spacing w:line="360" w:lineRule="auto"/>
        <w:contextualSpacing/>
        <w:jc w:val="left"/>
        <w:rPr>
          <w:rFonts w:hint="eastAsia" w:ascii="宋体" w:hAnsi="宋体"/>
          <w:color w:val="auto"/>
          <w:sz w:val="24"/>
          <w:u w:val="single"/>
        </w:rPr>
      </w:pPr>
    </w:p>
    <w:p w14:paraId="716C140E">
      <w:pPr>
        <w:spacing w:line="360" w:lineRule="auto"/>
        <w:contextualSpacing/>
        <w:jc w:val="left"/>
        <w:rPr>
          <w:rFonts w:hint="eastAsia" w:ascii="宋体" w:hAnsi="宋体"/>
          <w:color w:val="auto"/>
          <w:sz w:val="24"/>
          <w:u w:val="single"/>
        </w:rPr>
      </w:pPr>
    </w:p>
    <w:p w14:paraId="4DDF8310">
      <w:pPr>
        <w:spacing w:line="360" w:lineRule="auto"/>
        <w:ind w:right="-817" w:rightChars="-389"/>
        <w:contextualSpacing/>
        <w:jc w:val="center"/>
        <w:rPr>
          <w:rFonts w:hint="eastAsia" w:ascii="宋体" w:hAnsi="宋体"/>
          <w:color w:val="auto"/>
          <w:sz w:val="24"/>
        </w:rPr>
      </w:pPr>
      <w:r>
        <w:rPr>
          <w:rFonts w:hint="eastAsia" w:ascii="宋体" w:hAnsi="宋体"/>
          <w:color w:val="auto"/>
          <w:sz w:val="24"/>
        </w:rPr>
        <w:t>法定代表人或者委托代理人（签字或者电子签名）：</w:t>
      </w:r>
    </w:p>
    <w:p w14:paraId="3237284A">
      <w:pPr>
        <w:spacing w:line="360" w:lineRule="auto"/>
        <w:ind w:right="-817" w:rightChars="-389" w:firstLine="2880" w:firstLineChars="1200"/>
        <w:contextualSpacing/>
        <w:rPr>
          <w:rFonts w:hint="eastAsia" w:ascii="宋体" w:hAnsi="宋体"/>
          <w:color w:val="auto"/>
          <w:sz w:val="24"/>
        </w:rPr>
      </w:pPr>
      <w:r>
        <w:rPr>
          <w:rFonts w:hint="eastAsia" w:ascii="宋体" w:hAnsi="宋体"/>
          <w:color w:val="auto"/>
          <w:sz w:val="24"/>
        </w:rPr>
        <w:t xml:space="preserve">供应商（电子签章）：      </w:t>
      </w:r>
    </w:p>
    <w:p w14:paraId="22B3E3C6">
      <w:pPr>
        <w:spacing w:line="360" w:lineRule="auto"/>
        <w:ind w:right="-817" w:rightChars="-389" w:firstLine="2880" w:firstLineChars="1200"/>
        <w:contextualSpacing/>
        <w:rPr>
          <w:rFonts w:hint="eastAsia" w:ascii="宋体" w:hAnsi="宋体"/>
          <w:color w:val="auto"/>
          <w:sz w:val="24"/>
        </w:rPr>
      </w:pPr>
      <w:r>
        <w:rPr>
          <w:rFonts w:hint="eastAsia" w:ascii="宋体" w:hAnsi="宋体"/>
          <w:color w:val="auto"/>
          <w:sz w:val="24"/>
        </w:rPr>
        <w:t>日期：   年   月   日</w:t>
      </w:r>
    </w:p>
    <w:p w14:paraId="1FCF98ED">
      <w:pPr>
        <w:snapToGrid w:val="0"/>
        <w:spacing w:line="520" w:lineRule="exact"/>
        <w:ind w:firstLine="7040" w:firstLineChars="1600"/>
        <w:jc w:val="center"/>
        <w:rPr>
          <w:rFonts w:hint="eastAsia" w:ascii="方正小标宋简体" w:hAnsi="方正小标宋简体" w:eastAsia="方正小标宋简体"/>
          <w:bCs/>
          <w:color w:val="auto"/>
          <w:sz w:val="44"/>
          <w:szCs w:val="44"/>
        </w:rPr>
      </w:pPr>
    </w:p>
    <w:p w14:paraId="29E49C25">
      <w:pPr>
        <w:snapToGrid w:val="0"/>
        <w:spacing w:line="520" w:lineRule="exact"/>
        <w:jc w:val="center"/>
        <w:rPr>
          <w:rFonts w:hint="eastAsia" w:ascii="方正小标宋简体" w:hAnsi="方正小标宋简体" w:eastAsia="方正小标宋简体"/>
          <w:bCs/>
          <w:color w:val="auto"/>
          <w:sz w:val="44"/>
          <w:szCs w:val="44"/>
        </w:rPr>
      </w:pPr>
    </w:p>
    <w:p w14:paraId="6C5E74F4">
      <w:pPr>
        <w:snapToGrid w:val="0"/>
        <w:spacing w:line="520" w:lineRule="exact"/>
        <w:jc w:val="center"/>
        <w:rPr>
          <w:rFonts w:hint="eastAsia" w:ascii="方正小标宋简体" w:hAnsi="方正小标宋简体" w:eastAsia="方正小标宋简体"/>
          <w:bCs/>
          <w:color w:val="auto"/>
          <w:sz w:val="44"/>
          <w:szCs w:val="44"/>
        </w:rPr>
      </w:pPr>
      <w:r>
        <w:rPr>
          <w:rFonts w:hint="eastAsia" w:ascii="方正小标宋简体" w:hAnsi="方正小标宋简体" w:eastAsia="方正小标宋简体"/>
          <w:bCs/>
          <w:color w:val="auto"/>
          <w:sz w:val="44"/>
          <w:szCs w:val="44"/>
        </w:rPr>
        <w:t>货物配置清单</w:t>
      </w:r>
    </w:p>
    <w:p w14:paraId="090F51AC">
      <w:pPr>
        <w:spacing w:line="300" w:lineRule="auto"/>
        <w:rPr>
          <w:rFonts w:hint="eastAsia" w:ascii="宋体" w:hAnsi="宋体"/>
          <w:color w:val="auto"/>
          <w:szCs w:val="21"/>
        </w:rPr>
      </w:pPr>
    </w:p>
    <w:p w14:paraId="5216C9FF">
      <w:pPr>
        <w:spacing w:line="360" w:lineRule="auto"/>
        <w:rPr>
          <w:rFonts w:hint="eastAsia" w:ascii="宋体" w:hAnsi="宋体"/>
          <w:color w:val="auto"/>
          <w:sz w:val="24"/>
        </w:rPr>
      </w:pP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 xml:space="preserve"> </w:t>
      </w:r>
    </w:p>
    <w:p w14:paraId="658D616F">
      <w:pPr>
        <w:spacing w:line="360" w:lineRule="auto"/>
        <w:rPr>
          <w:rFonts w:hint="eastAsia" w:ascii="宋体" w:hAnsi="宋体"/>
          <w:color w:val="auto"/>
          <w:sz w:val="24"/>
        </w:rPr>
      </w:pPr>
      <w:r>
        <w:rPr>
          <w:rFonts w:hint="eastAsia" w:ascii="宋体" w:hAnsi="宋体"/>
          <w:color w:val="auto"/>
          <w:sz w:val="24"/>
        </w:rPr>
        <w:t>项目名称：</w:t>
      </w:r>
      <w:r>
        <w:rPr>
          <w:rFonts w:hint="eastAsia" w:ascii="宋体" w:hAnsi="宋体"/>
          <w:color w:val="auto"/>
          <w:sz w:val="24"/>
          <w:u w:val="single"/>
        </w:rPr>
        <w:t xml:space="preserve">                 </w:t>
      </w:r>
      <w:r>
        <w:rPr>
          <w:rFonts w:hint="eastAsia" w:ascii="宋体" w:hAnsi="宋体"/>
          <w:color w:val="auto"/>
          <w:sz w:val="24"/>
        </w:rPr>
        <w:t xml:space="preserve"> </w:t>
      </w:r>
    </w:p>
    <w:tbl>
      <w:tblPr>
        <w:tblStyle w:val="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1"/>
        <w:gridCol w:w="1222"/>
        <w:gridCol w:w="801"/>
        <w:gridCol w:w="878"/>
        <w:gridCol w:w="1753"/>
        <w:gridCol w:w="1222"/>
        <w:gridCol w:w="801"/>
        <w:gridCol w:w="1468"/>
      </w:tblGrid>
      <w:tr w14:paraId="7C30E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dxa"/>
            <w:vAlign w:val="center"/>
          </w:tcPr>
          <w:p w14:paraId="2030518D">
            <w:pPr>
              <w:snapToGrid w:val="0"/>
              <w:spacing w:before="50" w:after="50"/>
              <w:jc w:val="center"/>
              <w:rPr>
                <w:rFonts w:hint="eastAsia" w:ascii="宋体" w:hAnsi="宋体"/>
                <w:color w:val="auto"/>
                <w:sz w:val="24"/>
              </w:rPr>
            </w:pPr>
            <w:r>
              <w:rPr>
                <w:rFonts w:hint="eastAsia" w:ascii="宋体" w:hAnsi="宋体"/>
                <w:color w:val="auto"/>
                <w:sz w:val="24"/>
              </w:rPr>
              <w:t>序号</w:t>
            </w:r>
          </w:p>
        </w:tc>
        <w:tc>
          <w:tcPr>
            <w:tcW w:w="696" w:type="dxa"/>
            <w:vAlign w:val="center"/>
          </w:tcPr>
          <w:p w14:paraId="26DB50F1">
            <w:pPr>
              <w:snapToGrid w:val="0"/>
              <w:spacing w:before="50" w:after="50"/>
              <w:jc w:val="center"/>
              <w:rPr>
                <w:rFonts w:hint="eastAsia" w:ascii="宋体" w:hAnsi="宋体"/>
                <w:color w:val="auto"/>
                <w:sz w:val="24"/>
              </w:rPr>
            </w:pPr>
            <w:r>
              <w:rPr>
                <w:rFonts w:hint="eastAsia" w:ascii="宋体" w:hAnsi="宋体"/>
                <w:color w:val="auto"/>
                <w:sz w:val="24"/>
              </w:rPr>
              <w:t>货物名称</w:t>
            </w:r>
          </w:p>
        </w:tc>
        <w:tc>
          <w:tcPr>
            <w:tcW w:w="449" w:type="dxa"/>
            <w:vAlign w:val="center"/>
          </w:tcPr>
          <w:p w14:paraId="7AAFE5A4">
            <w:pPr>
              <w:snapToGrid w:val="0"/>
              <w:spacing w:before="50" w:after="50"/>
              <w:jc w:val="center"/>
              <w:rPr>
                <w:rFonts w:hint="eastAsia" w:ascii="宋体" w:hAnsi="宋体"/>
                <w:color w:val="auto"/>
                <w:sz w:val="24"/>
              </w:rPr>
            </w:pPr>
            <w:r>
              <w:rPr>
                <w:rFonts w:hint="eastAsia" w:ascii="宋体" w:hAnsi="宋体"/>
                <w:color w:val="auto"/>
                <w:sz w:val="24"/>
              </w:rPr>
              <w:t>数量及单位</w:t>
            </w:r>
          </w:p>
        </w:tc>
        <w:tc>
          <w:tcPr>
            <w:tcW w:w="500" w:type="dxa"/>
            <w:vAlign w:val="center"/>
          </w:tcPr>
          <w:p w14:paraId="65832976">
            <w:pPr>
              <w:snapToGrid w:val="0"/>
              <w:spacing w:before="50" w:after="50"/>
              <w:jc w:val="center"/>
              <w:rPr>
                <w:rFonts w:hint="eastAsia" w:ascii="宋体" w:hAnsi="宋体"/>
                <w:color w:val="auto"/>
                <w:sz w:val="24"/>
              </w:rPr>
            </w:pPr>
            <w:r>
              <w:rPr>
                <w:rFonts w:hint="eastAsia" w:ascii="宋体" w:hAnsi="宋体"/>
                <w:color w:val="auto"/>
                <w:sz w:val="24"/>
              </w:rPr>
              <w:t>品牌</w:t>
            </w:r>
          </w:p>
        </w:tc>
        <w:tc>
          <w:tcPr>
            <w:tcW w:w="998" w:type="dxa"/>
            <w:vAlign w:val="top"/>
          </w:tcPr>
          <w:p w14:paraId="19CD3FC7">
            <w:pPr>
              <w:snapToGrid w:val="0"/>
              <w:spacing w:before="50" w:after="50"/>
              <w:jc w:val="center"/>
              <w:rPr>
                <w:rFonts w:ascii="宋体" w:hAnsi="宋体"/>
                <w:color w:val="auto"/>
                <w:sz w:val="24"/>
              </w:rPr>
            </w:pPr>
          </w:p>
          <w:p w14:paraId="23CFBDA5">
            <w:pPr>
              <w:snapToGrid w:val="0"/>
              <w:spacing w:before="50" w:after="50"/>
              <w:jc w:val="center"/>
              <w:rPr>
                <w:rFonts w:hint="eastAsia" w:ascii="宋体" w:hAnsi="宋体"/>
                <w:color w:val="auto"/>
                <w:sz w:val="24"/>
              </w:rPr>
            </w:pPr>
            <w:r>
              <w:rPr>
                <w:rFonts w:hint="eastAsia" w:ascii="宋体" w:hAnsi="宋体"/>
                <w:color w:val="auto"/>
                <w:sz w:val="24"/>
              </w:rPr>
              <w:t>规格型号</w:t>
            </w:r>
          </w:p>
        </w:tc>
        <w:tc>
          <w:tcPr>
            <w:tcW w:w="696" w:type="dxa"/>
            <w:vAlign w:val="center"/>
          </w:tcPr>
          <w:p w14:paraId="53DE8CB7">
            <w:pPr>
              <w:snapToGrid w:val="0"/>
              <w:spacing w:before="50" w:after="50"/>
              <w:jc w:val="center"/>
              <w:rPr>
                <w:rFonts w:hint="eastAsia" w:ascii="宋体" w:hAnsi="宋体"/>
                <w:color w:val="auto"/>
                <w:sz w:val="24"/>
              </w:rPr>
            </w:pPr>
            <w:r>
              <w:rPr>
                <w:rFonts w:hint="eastAsia" w:ascii="宋体" w:hAnsi="宋体"/>
                <w:color w:val="auto"/>
                <w:sz w:val="24"/>
              </w:rPr>
              <w:t>制造商</w:t>
            </w:r>
          </w:p>
        </w:tc>
        <w:tc>
          <w:tcPr>
            <w:tcW w:w="412" w:type="dxa"/>
            <w:vAlign w:val="center"/>
          </w:tcPr>
          <w:p w14:paraId="19C150B1">
            <w:pPr>
              <w:snapToGrid w:val="0"/>
              <w:spacing w:before="50" w:after="50"/>
              <w:jc w:val="center"/>
              <w:rPr>
                <w:rFonts w:hint="eastAsia" w:ascii="宋体" w:hAnsi="宋体"/>
                <w:color w:val="auto"/>
                <w:sz w:val="24"/>
              </w:rPr>
            </w:pPr>
            <w:r>
              <w:rPr>
                <w:rFonts w:hint="eastAsia" w:ascii="宋体" w:hAnsi="宋体"/>
                <w:color w:val="auto"/>
                <w:sz w:val="24"/>
              </w:rPr>
              <w:t>原产地</w:t>
            </w:r>
          </w:p>
        </w:tc>
        <w:tc>
          <w:tcPr>
            <w:tcW w:w="836" w:type="dxa"/>
            <w:vAlign w:val="center"/>
          </w:tcPr>
          <w:p w14:paraId="62318812">
            <w:pPr>
              <w:snapToGrid w:val="0"/>
              <w:spacing w:before="50" w:after="50"/>
              <w:jc w:val="center"/>
              <w:rPr>
                <w:rFonts w:hint="eastAsia" w:ascii="宋体" w:hAnsi="宋体"/>
                <w:color w:val="auto"/>
                <w:sz w:val="24"/>
              </w:rPr>
            </w:pPr>
            <w:r>
              <w:rPr>
                <w:rFonts w:hint="eastAsia" w:ascii="宋体" w:hAnsi="宋体"/>
                <w:color w:val="auto"/>
                <w:sz w:val="24"/>
              </w:rPr>
              <w:t>参数性能、指标及配置</w:t>
            </w:r>
          </w:p>
        </w:tc>
      </w:tr>
      <w:tr w14:paraId="419E6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dxa"/>
            <w:vAlign w:val="center"/>
          </w:tcPr>
          <w:p w14:paraId="07027DCC">
            <w:pPr>
              <w:snapToGrid w:val="0"/>
              <w:spacing w:before="50" w:after="50"/>
              <w:jc w:val="center"/>
              <w:rPr>
                <w:rFonts w:hint="eastAsia" w:ascii="宋体" w:hAnsi="宋体"/>
                <w:color w:val="auto"/>
                <w:sz w:val="24"/>
              </w:rPr>
            </w:pPr>
          </w:p>
        </w:tc>
        <w:tc>
          <w:tcPr>
            <w:tcW w:w="696" w:type="dxa"/>
            <w:vAlign w:val="center"/>
          </w:tcPr>
          <w:p w14:paraId="557B0A06">
            <w:pPr>
              <w:snapToGrid w:val="0"/>
              <w:spacing w:before="50" w:after="50"/>
              <w:jc w:val="center"/>
              <w:rPr>
                <w:rFonts w:hint="eastAsia" w:ascii="宋体" w:hAnsi="宋体"/>
                <w:color w:val="auto"/>
                <w:sz w:val="24"/>
              </w:rPr>
            </w:pPr>
          </w:p>
        </w:tc>
        <w:tc>
          <w:tcPr>
            <w:tcW w:w="449" w:type="dxa"/>
            <w:vAlign w:val="center"/>
          </w:tcPr>
          <w:p w14:paraId="33FFA51F">
            <w:pPr>
              <w:snapToGrid w:val="0"/>
              <w:spacing w:before="50" w:after="50"/>
              <w:jc w:val="center"/>
              <w:rPr>
                <w:rFonts w:hint="eastAsia" w:ascii="宋体" w:hAnsi="宋体"/>
                <w:color w:val="auto"/>
                <w:sz w:val="24"/>
              </w:rPr>
            </w:pPr>
          </w:p>
        </w:tc>
        <w:tc>
          <w:tcPr>
            <w:tcW w:w="500" w:type="dxa"/>
            <w:vAlign w:val="center"/>
          </w:tcPr>
          <w:p w14:paraId="0A102014">
            <w:pPr>
              <w:snapToGrid w:val="0"/>
              <w:spacing w:before="50" w:after="50"/>
              <w:jc w:val="center"/>
              <w:rPr>
                <w:rFonts w:hint="eastAsia" w:ascii="宋体" w:hAnsi="宋体"/>
                <w:color w:val="auto"/>
                <w:sz w:val="24"/>
              </w:rPr>
            </w:pPr>
          </w:p>
        </w:tc>
        <w:tc>
          <w:tcPr>
            <w:tcW w:w="998" w:type="dxa"/>
            <w:vAlign w:val="top"/>
          </w:tcPr>
          <w:p w14:paraId="0FF4986D">
            <w:pPr>
              <w:snapToGrid w:val="0"/>
              <w:spacing w:before="50" w:after="50"/>
              <w:jc w:val="center"/>
              <w:rPr>
                <w:rFonts w:hint="eastAsia" w:ascii="宋体" w:hAnsi="宋体"/>
                <w:color w:val="auto"/>
                <w:sz w:val="24"/>
              </w:rPr>
            </w:pPr>
          </w:p>
        </w:tc>
        <w:tc>
          <w:tcPr>
            <w:tcW w:w="696" w:type="dxa"/>
            <w:vAlign w:val="center"/>
          </w:tcPr>
          <w:p w14:paraId="169CD23B">
            <w:pPr>
              <w:snapToGrid w:val="0"/>
              <w:spacing w:before="50" w:after="50"/>
              <w:jc w:val="center"/>
              <w:rPr>
                <w:rFonts w:hint="eastAsia" w:ascii="宋体" w:hAnsi="宋体"/>
                <w:color w:val="auto"/>
                <w:sz w:val="24"/>
              </w:rPr>
            </w:pPr>
          </w:p>
        </w:tc>
        <w:tc>
          <w:tcPr>
            <w:tcW w:w="412" w:type="dxa"/>
            <w:vAlign w:val="center"/>
          </w:tcPr>
          <w:p w14:paraId="6C964D97">
            <w:pPr>
              <w:snapToGrid w:val="0"/>
              <w:spacing w:before="50" w:after="50"/>
              <w:jc w:val="center"/>
              <w:rPr>
                <w:rFonts w:hint="eastAsia" w:ascii="宋体" w:hAnsi="宋体"/>
                <w:color w:val="auto"/>
                <w:sz w:val="24"/>
              </w:rPr>
            </w:pPr>
          </w:p>
        </w:tc>
        <w:tc>
          <w:tcPr>
            <w:tcW w:w="836" w:type="dxa"/>
            <w:vAlign w:val="center"/>
          </w:tcPr>
          <w:p w14:paraId="43E48685">
            <w:pPr>
              <w:snapToGrid w:val="0"/>
              <w:spacing w:before="50" w:after="50"/>
              <w:jc w:val="center"/>
              <w:rPr>
                <w:rFonts w:hint="eastAsia" w:ascii="宋体" w:hAnsi="宋体"/>
                <w:color w:val="auto"/>
                <w:sz w:val="24"/>
              </w:rPr>
            </w:pPr>
          </w:p>
        </w:tc>
      </w:tr>
      <w:tr w14:paraId="2795E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dxa"/>
            <w:vAlign w:val="center"/>
          </w:tcPr>
          <w:p w14:paraId="58B91BF9">
            <w:pPr>
              <w:snapToGrid w:val="0"/>
              <w:spacing w:before="50" w:after="50"/>
              <w:jc w:val="center"/>
              <w:rPr>
                <w:rFonts w:hint="eastAsia" w:ascii="宋体" w:hAnsi="宋体"/>
                <w:color w:val="auto"/>
                <w:sz w:val="24"/>
              </w:rPr>
            </w:pPr>
          </w:p>
        </w:tc>
        <w:tc>
          <w:tcPr>
            <w:tcW w:w="696" w:type="dxa"/>
            <w:vAlign w:val="center"/>
          </w:tcPr>
          <w:p w14:paraId="0E251D46">
            <w:pPr>
              <w:snapToGrid w:val="0"/>
              <w:spacing w:before="50" w:after="50"/>
              <w:jc w:val="center"/>
              <w:rPr>
                <w:rFonts w:hint="eastAsia" w:ascii="宋体" w:hAnsi="宋体"/>
                <w:color w:val="auto"/>
                <w:sz w:val="24"/>
              </w:rPr>
            </w:pPr>
          </w:p>
        </w:tc>
        <w:tc>
          <w:tcPr>
            <w:tcW w:w="449" w:type="dxa"/>
            <w:vAlign w:val="center"/>
          </w:tcPr>
          <w:p w14:paraId="28B579FF">
            <w:pPr>
              <w:snapToGrid w:val="0"/>
              <w:spacing w:before="50" w:after="50"/>
              <w:jc w:val="center"/>
              <w:rPr>
                <w:rFonts w:hint="eastAsia" w:ascii="宋体" w:hAnsi="宋体"/>
                <w:color w:val="auto"/>
                <w:sz w:val="24"/>
              </w:rPr>
            </w:pPr>
          </w:p>
        </w:tc>
        <w:tc>
          <w:tcPr>
            <w:tcW w:w="500" w:type="dxa"/>
            <w:vAlign w:val="center"/>
          </w:tcPr>
          <w:p w14:paraId="74793063">
            <w:pPr>
              <w:snapToGrid w:val="0"/>
              <w:spacing w:before="50" w:after="50"/>
              <w:jc w:val="center"/>
              <w:rPr>
                <w:rFonts w:hint="eastAsia" w:ascii="宋体" w:hAnsi="宋体"/>
                <w:color w:val="auto"/>
                <w:sz w:val="24"/>
              </w:rPr>
            </w:pPr>
          </w:p>
        </w:tc>
        <w:tc>
          <w:tcPr>
            <w:tcW w:w="998" w:type="dxa"/>
            <w:vAlign w:val="top"/>
          </w:tcPr>
          <w:p w14:paraId="27FE00E6">
            <w:pPr>
              <w:snapToGrid w:val="0"/>
              <w:spacing w:before="50" w:after="50"/>
              <w:jc w:val="center"/>
              <w:rPr>
                <w:rFonts w:hint="eastAsia" w:ascii="宋体" w:hAnsi="宋体"/>
                <w:color w:val="auto"/>
                <w:sz w:val="24"/>
              </w:rPr>
            </w:pPr>
          </w:p>
        </w:tc>
        <w:tc>
          <w:tcPr>
            <w:tcW w:w="696" w:type="dxa"/>
            <w:vAlign w:val="center"/>
          </w:tcPr>
          <w:p w14:paraId="21BFC360">
            <w:pPr>
              <w:snapToGrid w:val="0"/>
              <w:spacing w:before="50" w:after="50"/>
              <w:jc w:val="center"/>
              <w:rPr>
                <w:rFonts w:hint="eastAsia" w:ascii="宋体" w:hAnsi="宋体"/>
                <w:color w:val="auto"/>
                <w:sz w:val="24"/>
              </w:rPr>
            </w:pPr>
          </w:p>
        </w:tc>
        <w:tc>
          <w:tcPr>
            <w:tcW w:w="412" w:type="dxa"/>
            <w:vAlign w:val="center"/>
          </w:tcPr>
          <w:p w14:paraId="0AB1AEC6">
            <w:pPr>
              <w:snapToGrid w:val="0"/>
              <w:spacing w:before="50" w:after="50"/>
              <w:jc w:val="center"/>
              <w:rPr>
                <w:rFonts w:hint="eastAsia" w:ascii="宋体" w:hAnsi="宋体"/>
                <w:color w:val="auto"/>
                <w:sz w:val="24"/>
              </w:rPr>
            </w:pPr>
          </w:p>
        </w:tc>
        <w:tc>
          <w:tcPr>
            <w:tcW w:w="836" w:type="dxa"/>
            <w:vAlign w:val="center"/>
          </w:tcPr>
          <w:p w14:paraId="3817526B">
            <w:pPr>
              <w:snapToGrid w:val="0"/>
              <w:spacing w:before="50" w:after="50"/>
              <w:jc w:val="center"/>
              <w:rPr>
                <w:rFonts w:hint="eastAsia" w:ascii="宋体" w:hAnsi="宋体"/>
                <w:color w:val="auto"/>
                <w:sz w:val="24"/>
              </w:rPr>
            </w:pPr>
          </w:p>
        </w:tc>
      </w:tr>
      <w:tr w14:paraId="324D8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dxa"/>
            <w:vAlign w:val="center"/>
          </w:tcPr>
          <w:p w14:paraId="4B103D63">
            <w:pPr>
              <w:snapToGrid w:val="0"/>
              <w:spacing w:before="50" w:after="50"/>
              <w:jc w:val="center"/>
              <w:rPr>
                <w:rFonts w:hint="eastAsia" w:ascii="宋体" w:hAnsi="宋体"/>
                <w:color w:val="auto"/>
                <w:sz w:val="24"/>
              </w:rPr>
            </w:pPr>
          </w:p>
        </w:tc>
        <w:tc>
          <w:tcPr>
            <w:tcW w:w="696" w:type="dxa"/>
            <w:vAlign w:val="center"/>
          </w:tcPr>
          <w:p w14:paraId="520E46BF">
            <w:pPr>
              <w:snapToGrid w:val="0"/>
              <w:spacing w:before="50" w:after="50"/>
              <w:jc w:val="center"/>
              <w:rPr>
                <w:rFonts w:hint="eastAsia" w:ascii="宋体" w:hAnsi="宋体"/>
                <w:color w:val="auto"/>
                <w:sz w:val="24"/>
              </w:rPr>
            </w:pPr>
          </w:p>
        </w:tc>
        <w:tc>
          <w:tcPr>
            <w:tcW w:w="449" w:type="dxa"/>
            <w:vAlign w:val="center"/>
          </w:tcPr>
          <w:p w14:paraId="58485CD2">
            <w:pPr>
              <w:snapToGrid w:val="0"/>
              <w:spacing w:before="50" w:after="50"/>
              <w:jc w:val="center"/>
              <w:rPr>
                <w:rFonts w:hint="eastAsia" w:ascii="宋体" w:hAnsi="宋体"/>
                <w:color w:val="auto"/>
                <w:sz w:val="24"/>
              </w:rPr>
            </w:pPr>
          </w:p>
        </w:tc>
        <w:tc>
          <w:tcPr>
            <w:tcW w:w="500" w:type="dxa"/>
            <w:vAlign w:val="center"/>
          </w:tcPr>
          <w:p w14:paraId="77894F1C">
            <w:pPr>
              <w:snapToGrid w:val="0"/>
              <w:spacing w:before="50" w:after="50"/>
              <w:jc w:val="center"/>
              <w:rPr>
                <w:rFonts w:hint="eastAsia" w:ascii="宋体" w:hAnsi="宋体"/>
                <w:color w:val="auto"/>
                <w:sz w:val="24"/>
              </w:rPr>
            </w:pPr>
          </w:p>
        </w:tc>
        <w:tc>
          <w:tcPr>
            <w:tcW w:w="998" w:type="dxa"/>
            <w:vAlign w:val="top"/>
          </w:tcPr>
          <w:p w14:paraId="1F6F0C7C">
            <w:pPr>
              <w:snapToGrid w:val="0"/>
              <w:spacing w:before="50" w:after="50"/>
              <w:jc w:val="center"/>
              <w:rPr>
                <w:rFonts w:hint="eastAsia" w:ascii="宋体" w:hAnsi="宋体"/>
                <w:color w:val="auto"/>
                <w:sz w:val="24"/>
              </w:rPr>
            </w:pPr>
          </w:p>
        </w:tc>
        <w:tc>
          <w:tcPr>
            <w:tcW w:w="696" w:type="dxa"/>
            <w:vAlign w:val="center"/>
          </w:tcPr>
          <w:p w14:paraId="60F2A252">
            <w:pPr>
              <w:snapToGrid w:val="0"/>
              <w:spacing w:before="50" w:after="50"/>
              <w:jc w:val="center"/>
              <w:rPr>
                <w:rFonts w:hint="eastAsia" w:ascii="宋体" w:hAnsi="宋体"/>
                <w:color w:val="auto"/>
                <w:sz w:val="24"/>
              </w:rPr>
            </w:pPr>
          </w:p>
        </w:tc>
        <w:tc>
          <w:tcPr>
            <w:tcW w:w="412" w:type="dxa"/>
            <w:vAlign w:val="center"/>
          </w:tcPr>
          <w:p w14:paraId="2889F9F2">
            <w:pPr>
              <w:snapToGrid w:val="0"/>
              <w:spacing w:before="50" w:after="50"/>
              <w:jc w:val="center"/>
              <w:rPr>
                <w:rFonts w:hint="eastAsia" w:ascii="宋体" w:hAnsi="宋体"/>
                <w:color w:val="auto"/>
                <w:sz w:val="24"/>
              </w:rPr>
            </w:pPr>
          </w:p>
        </w:tc>
        <w:tc>
          <w:tcPr>
            <w:tcW w:w="836" w:type="dxa"/>
            <w:vAlign w:val="center"/>
          </w:tcPr>
          <w:p w14:paraId="533F4AAC">
            <w:pPr>
              <w:snapToGrid w:val="0"/>
              <w:spacing w:before="50" w:after="50"/>
              <w:jc w:val="center"/>
              <w:rPr>
                <w:rFonts w:hint="eastAsia" w:ascii="宋体" w:hAnsi="宋体"/>
                <w:color w:val="auto"/>
                <w:sz w:val="24"/>
              </w:rPr>
            </w:pPr>
          </w:p>
        </w:tc>
      </w:tr>
    </w:tbl>
    <w:p w14:paraId="4F139A52">
      <w:pPr>
        <w:spacing w:line="360" w:lineRule="auto"/>
        <w:contextualSpacing/>
        <w:rPr>
          <w:rFonts w:hint="eastAsia" w:ascii="宋体" w:hAnsi="宋体"/>
          <w:color w:val="auto"/>
          <w:sz w:val="24"/>
        </w:rPr>
      </w:pPr>
      <w:r>
        <w:rPr>
          <w:rFonts w:hint="eastAsia" w:ascii="宋体" w:hAnsi="宋体"/>
          <w:color w:val="auto"/>
          <w:sz w:val="24"/>
        </w:rPr>
        <w:t>备注：</w:t>
      </w:r>
    </w:p>
    <w:p w14:paraId="66AA17BC">
      <w:pPr>
        <w:tabs>
          <w:tab w:val="left" w:pos="1065"/>
        </w:tabs>
        <w:spacing w:line="360" w:lineRule="auto"/>
        <w:contextualSpacing/>
        <w:rPr>
          <w:rFonts w:hint="eastAsia" w:ascii="宋体" w:hAnsi="宋体"/>
          <w:b/>
          <w:bCs/>
          <w:color w:val="auto"/>
          <w:sz w:val="24"/>
        </w:rPr>
      </w:pPr>
      <w:r>
        <w:rPr>
          <w:rFonts w:hint="eastAsia" w:ascii="宋体" w:hAnsi="宋体"/>
          <w:b/>
          <w:bCs/>
          <w:color w:val="auto"/>
          <w:sz w:val="24"/>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color w:val="auto"/>
          <w:sz w:val="24"/>
        </w:rPr>
        <w:t>。</w:t>
      </w:r>
      <w:r>
        <w:rPr>
          <w:rFonts w:hint="eastAsia" w:ascii="宋体" w:hAnsi="宋体"/>
          <w:color w:val="auto"/>
          <w:sz w:val="24"/>
        </w:rPr>
        <w:t>货物名称、数量及单位、品牌必须与“竞标报价表”一致，</w:t>
      </w:r>
      <w:r>
        <w:rPr>
          <w:rFonts w:hint="eastAsia" w:ascii="宋体" w:hAnsi="宋体"/>
          <w:bCs/>
          <w:color w:val="auto"/>
          <w:sz w:val="24"/>
        </w:rPr>
        <w:t>否则响应文件按无效处理</w:t>
      </w:r>
      <w:r>
        <w:rPr>
          <w:rFonts w:hint="eastAsia" w:ascii="宋体" w:hAnsi="宋体"/>
          <w:b/>
          <w:color w:val="auto"/>
          <w:sz w:val="24"/>
        </w:rPr>
        <w:t>。</w:t>
      </w:r>
      <w:r>
        <w:rPr>
          <w:rFonts w:hint="eastAsia" w:ascii="宋体" w:hAnsi="宋体"/>
          <w:color w:val="auto"/>
          <w:sz w:val="24"/>
        </w:rPr>
        <w:tab/>
      </w:r>
    </w:p>
    <w:p w14:paraId="2957CAB4">
      <w:pPr>
        <w:spacing w:line="360" w:lineRule="auto"/>
        <w:contextualSpacing/>
        <w:jc w:val="left"/>
        <w:rPr>
          <w:rFonts w:hint="eastAsia" w:ascii="宋体" w:hAnsi="宋体"/>
          <w:color w:val="auto"/>
          <w:sz w:val="24"/>
        </w:rPr>
      </w:pPr>
    </w:p>
    <w:p w14:paraId="3976A8AF">
      <w:pPr>
        <w:spacing w:line="360" w:lineRule="auto"/>
        <w:contextualSpacing/>
        <w:jc w:val="left"/>
        <w:rPr>
          <w:rFonts w:hint="eastAsia" w:ascii="宋体" w:hAnsi="宋体"/>
          <w:color w:val="auto"/>
          <w:sz w:val="24"/>
        </w:rPr>
      </w:pPr>
    </w:p>
    <w:p w14:paraId="0BD47515">
      <w:pPr>
        <w:spacing w:line="360" w:lineRule="auto"/>
        <w:contextualSpacing/>
        <w:jc w:val="left"/>
        <w:rPr>
          <w:rFonts w:hint="eastAsia" w:ascii="宋体" w:hAnsi="宋体"/>
          <w:color w:val="auto"/>
          <w:sz w:val="24"/>
        </w:rPr>
      </w:pPr>
    </w:p>
    <w:p w14:paraId="79A92866">
      <w:pPr>
        <w:spacing w:line="360" w:lineRule="auto"/>
        <w:ind w:right="-817" w:rightChars="-389"/>
        <w:contextualSpacing/>
        <w:jc w:val="center"/>
        <w:rPr>
          <w:rFonts w:hint="eastAsia" w:ascii="宋体" w:hAnsi="宋体"/>
          <w:color w:val="auto"/>
          <w:sz w:val="24"/>
        </w:rPr>
      </w:pPr>
      <w:r>
        <w:rPr>
          <w:rFonts w:hint="eastAsia" w:ascii="宋体" w:hAnsi="宋体"/>
          <w:color w:val="auto"/>
          <w:sz w:val="24"/>
        </w:rPr>
        <w:t>法定代表人或者委托代理人（签字或者电子签名）：</w:t>
      </w:r>
    </w:p>
    <w:p w14:paraId="56CD87F6">
      <w:pPr>
        <w:spacing w:line="360" w:lineRule="auto"/>
        <w:ind w:right="-817" w:rightChars="-389" w:firstLine="2880" w:firstLineChars="1200"/>
        <w:contextualSpacing/>
        <w:rPr>
          <w:rFonts w:hint="eastAsia" w:ascii="宋体" w:hAnsi="宋体"/>
          <w:color w:val="auto"/>
          <w:sz w:val="24"/>
        </w:rPr>
      </w:pPr>
      <w:r>
        <w:rPr>
          <w:rFonts w:hint="eastAsia" w:ascii="宋体" w:hAnsi="宋体"/>
          <w:color w:val="auto"/>
          <w:sz w:val="24"/>
        </w:rPr>
        <w:t xml:space="preserve">供应商（电子签章）：      </w:t>
      </w:r>
    </w:p>
    <w:p w14:paraId="07483973">
      <w:pPr>
        <w:spacing w:line="360" w:lineRule="auto"/>
        <w:ind w:right="-817" w:rightChars="-389" w:firstLine="2880" w:firstLineChars="1200"/>
        <w:contextualSpacing/>
        <w:rPr>
          <w:rFonts w:hint="eastAsia" w:ascii="宋体" w:hAnsi="宋体"/>
          <w:color w:val="auto"/>
          <w:sz w:val="24"/>
        </w:rPr>
      </w:pPr>
      <w:r>
        <w:rPr>
          <w:rFonts w:hint="eastAsia" w:ascii="宋体" w:hAnsi="宋体"/>
          <w:color w:val="auto"/>
          <w:sz w:val="24"/>
        </w:rPr>
        <w:t>日期：   年   月   日</w:t>
      </w:r>
    </w:p>
    <w:p w14:paraId="0175C333">
      <w:pPr>
        <w:snapToGrid w:val="0"/>
        <w:spacing w:line="300" w:lineRule="auto"/>
        <w:rPr>
          <w:rFonts w:hint="eastAsia" w:ascii="宋体" w:hAnsi="宋体"/>
          <w:color w:val="auto"/>
          <w:szCs w:val="21"/>
          <w:u w:val="single"/>
        </w:rPr>
      </w:pPr>
    </w:p>
    <w:p w14:paraId="6489915A">
      <w:pPr>
        <w:snapToGrid w:val="0"/>
        <w:spacing w:line="300" w:lineRule="auto"/>
        <w:rPr>
          <w:rFonts w:hint="eastAsia" w:ascii="宋体" w:hAnsi="宋体"/>
          <w:color w:val="auto"/>
          <w:szCs w:val="21"/>
          <w:u w:val="single"/>
        </w:rPr>
      </w:pPr>
    </w:p>
    <w:p w14:paraId="41B6DE25">
      <w:pPr>
        <w:snapToGrid w:val="0"/>
        <w:spacing w:line="300" w:lineRule="auto"/>
        <w:rPr>
          <w:rFonts w:hint="eastAsia" w:ascii="宋体" w:hAnsi="宋体"/>
          <w:color w:val="auto"/>
          <w:szCs w:val="21"/>
          <w:u w:val="single"/>
        </w:rPr>
      </w:pPr>
    </w:p>
    <w:p w14:paraId="5A0C7300">
      <w:pPr>
        <w:snapToGrid w:val="0"/>
        <w:spacing w:line="300" w:lineRule="auto"/>
        <w:rPr>
          <w:rFonts w:hint="eastAsia" w:ascii="宋体" w:hAnsi="宋体"/>
          <w:color w:val="auto"/>
          <w:szCs w:val="21"/>
          <w:u w:val="single"/>
        </w:rPr>
      </w:pPr>
    </w:p>
    <w:p w14:paraId="6D907FA0">
      <w:pPr>
        <w:snapToGrid w:val="0"/>
        <w:spacing w:line="300" w:lineRule="auto"/>
        <w:rPr>
          <w:rFonts w:hint="eastAsia" w:ascii="宋体" w:hAnsi="宋体"/>
          <w:color w:val="auto"/>
          <w:szCs w:val="21"/>
          <w:u w:val="single"/>
        </w:rPr>
      </w:pPr>
    </w:p>
    <w:p w14:paraId="58FDB5B5">
      <w:pPr>
        <w:snapToGrid w:val="0"/>
        <w:spacing w:line="300" w:lineRule="auto"/>
        <w:rPr>
          <w:rFonts w:hint="eastAsia" w:ascii="宋体" w:hAnsi="宋体"/>
          <w:color w:val="auto"/>
          <w:szCs w:val="21"/>
          <w:u w:val="single"/>
        </w:rPr>
      </w:pPr>
    </w:p>
    <w:p w14:paraId="3615DDAD">
      <w:pPr>
        <w:snapToGrid w:val="0"/>
        <w:spacing w:line="300" w:lineRule="auto"/>
        <w:rPr>
          <w:rFonts w:hint="eastAsia" w:ascii="宋体" w:hAnsi="宋体"/>
          <w:color w:val="auto"/>
          <w:szCs w:val="21"/>
          <w:u w:val="single"/>
        </w:rPr>
      </w:pPr>
    </w:p>
    <w:p w14:paraId="5E5A26F5">
      <w:pPr>
        <w:snapToGrid w:val="0"/>
        <w:spacing w:line="300" w:lineRule="auto"/>
        <w:rPr>
          <w:rFonts w:hint="eastAsia" w:ascii="宋体" w:hAnsi="宋体"/>
          <w:color w:val="auto"/>
          <w:szCs w:val="21"/>
          <w:u w:val="single"/>
        </w:rPr>
      </w:pPr>
    </w:p>
    <w:p w14:paraId="797D0BFA">
      <w:pPr>
        <w:snapToGrid w:val="0"/>
        <w:spacing w:line="300" w:lineRule="auto"/>
        <w:jc w:val="center"/>
        <w:rPr>
          <w:rFonts w:ascii="方正小标宋简体" w:hAnsi="方正小标宋简体" w:eastAsia="方正小标宋简体"/>
          <w:bCs/>
          <w:color w:val="auto"/>
          <w:sz w:val="44"/>
          <w:szCs w:val="44"/>
        </w:rPr>
      </w:pPr>
      <w:r>
        <w:rPr>
          <w:rFonts w:ascii="方正小标宋简体" w:hAnsi="方正小标宋简体" w:eastAsia="方正小标宋简体"/>
          <w:bCs/>
          <w:color w:val="auto"/>
          <w:sz w:val="44"/>
          <w:szCs w:val="44"/>
        </w:rPr>
        <w:br w:type="page"/>
      </w:r>
      <w:r>
        <w:rPr>
          <w:rFonts w:hint="eastAsia" w:ascii="方正小标宋简体" w:hAnsi="方正小标宋简体" w:eastAsia="方正小标宋简体"/>
          <w:bCs/>
          <w:color w:val="auto"/>
          <w:sz w:val="44"/>
          <w:szCs w:val="44"/>
        </w:rPr>
        <w:t>技术要求偏离表</w:t>
      </w:r>
    </w:p>
    <w:p w14:paraId="35FD1BA2">
      <w:pPr>
        <w:spacing w:line="520" w:lineRule="exact"/>
        <w:rPr>
          <w:rFonts w:hint="eastAsia" w:ascii="仿宋_GB2312" w:hAnsi="仿宋_GB2312" w:eastAsia="仿宋_GB2312"/>
          <w:color w:val="auto"/>
          <w:sz w:val="32"/>
          <w:szCs w:val="32"/>
        </w:rPr>
      </w:pPr>
    </w:p>
    <w:p w14:paraId="18F375B2">
      <w:pPr>
        <w:spacing w:line="360" w:lineRule="auto"/>
        <w:rPr>
          <w:rFonts w:hint="eastAsia" w:ascii="宋体" w:hAnsi="宋体"/>
          <w:color w:val="auto"/>
          <w:sz w:val="24"/>
        </w:rPr>
      </w:pPr>
      <w:r>
        <w:rPr>
          <w:rFonts w:hint="eastAsia" w:ascii="宋体" w:hAnsi="宋体"/>
          <w:color w:val="auto"/>
          <w:sz w:val="24"/>
        </w:rPr>
        <w:t>采购项目编号：</w:t>
      </w:r>
      <w:r>
        <w:rPr>
          <w:rFonts w:hint="eastAsia" w:ascii="宋体" w:hAnsi="宋体"/>
          <w:color w:val="auto"/>
          <w:sz w:val="24"/>
          <w:u w:val="single"/>
        </w:rPr>
        <w:t xml:space="preserve">                 </w:t>
      </w:r>
    </w:p>
    <w:p w14:paraId="3D9703C2">
      <w:pPr>
        <w:spacing w:line="360" w:lineRule="auto"/>
        <w:rPr>
          <w:rFonts w:hint="eastAsia" w:ascii="宋体" w:hAnsi="宋体"/>
          <w:color w:val="auto"/>
          <w:sz w:val="24"/>
        </w:rPr>
      </w:pPr>
      <w:r>
        <w:rPr>
          <w:rFonts w:hint="eastAsia" w:ascii="宋体" w:hAnsi="宋体"/>
          <w:color w:val="auto"/>
          <w:sz w:val="24"/>
        </w:rPr>
        <w:t>采购项目名称：</w:t>
      </w:r>
      <w:r>
        <w:rPr>
          <w:rFonts w:hint="eastAsia" w:ascii="宋体" w:hAnsi="宋体"/>
          <w:color w:val="auto"/>
          <w:sz w:val="24"/>
          <w:u w:val="single"/>
        </w:rPr>
        <w:t xml:space="preserve">                 </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902"/>
        <w:gridCol w:w="2987"/>
        <w:gridCol w:w="2689"/>
        <w:gridCol w:w="1467"/>
      </w:tblGrid>
      <w:tr w14:paraId="07F77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dxa"/>
            <w:vAlign w:val="center"/>
          </w:tcPr>
          <w:p w14:paraId="4BF79CEE">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序号</w:t>
            </w:r>
          </w:p>
        </w:tc>
        <w:tc>
          <w:tcPr>
            <w:tcW w:w="504" w:type="dxa"/>
            <w:vAlign w:val="center"/>
          </w:tcPr>
          <w:p w14:paraId="225E145F">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名称</w:t>
            </w:r>
          </w:p>
        </w:tc>
        <w:tc>
          <w:tcPr>
            <w:tcW w:w="1670" w:type="dxa"/>
            <w:vAlign w:val="center"/>
          </w:tcPr>
          <w:p w14:paraId="5CCE8EB7">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谈判文件要求</w:t>
            </w:r>
          </w:p>
        </w:tc>
        <w:tc>
          <w:tcPr>
            <w:tcW w:w="1503" w:type="dxa"/>
            <w:vAlign w:val="center"/>
          </w:tcPr>
          <w:p w14:paraId="6DA2A0EE">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竞标响应</w:t>
            </w:r>
          </w:p>
        </w:tc>
        <w:tc>
          <w:tcPr>
            <w:tcW w:w="820" w:type="dxa"/>
            <w:vAlign w:val="center"/>
          </w:tcPr>
          <w:p w14:paraId="7AF1C0A4">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偏离说明</w:t>
            </w:r>
          </w:p>
        </w:tc>
      </w:tr>
      <w:tr w14:paraId="1952FD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dxa"/>
            <w:vAlign w:val="center"/>
          </w:tcPr>
          <w:p w14:paraId="1A918D4D">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1</w:t>
            </w:r>
          </w:p>
        </w:tc>
        <w:tc>
          <w:tcPr>
            <w:tcW w:w="504" w:type="dxa"/>
            <w:vAlign w:val="center"/>
          </w:tcPr>
          <w:p w14:paraId="069B3E66">
            <w:pPr>
              <w:pStyle w:val="22"/>
              <w:spacing w:line="360" w:lineRule="auto"/>
              <w:ind w:firstLine="0" w:firstLineChars="0"/>
              <w:jc w:val="center"/>
              <w:rPr>
                <w:rFonts w:hint="eastAsia" w:ascii="宋体" w:hAnsi="宋体" w:eastAsia="宋体"/>
                <w:color w:val="auto"/>
                <w:kern w:val="2"/>
                <w:sz w:val="24"/>
                <w:szCs w:val="24"/>
              </w:rPr>
            </w:pPr>
          </w:p>
        </w:tc>
        <w:tc>
          <w:tcPr>
            <w:tcW w:w="1670" w:type="dxa"/>
            <w:vAlign w:val="center"/>
          </w:tcPr>
          <w:p w14:paraId="172FAC65">
            <w:pPr>
              <w:pStyle w:val="22"/>
              <w:spacing w:line="360" w:lineRule="auto"/>
              <w:ind w:firstLine="0" w:firstLineChars="0"/>
              <w:jc w:val="center"/>
              <w:rPr>
                <w:rFonts w:hint="eastAsia" w:ascii="宋体" w:hAnsi="宋体" w:eastAsia="宋体"/>
                <w:color w:val="auto"/>
                <w:kern w:val="2"/>
                <w:sz w:val="24"/>
                <w:szCs w:val="24"/>
              </w:rPr>
            </w:pPr>
          </w:p>
        </w:tc>
        <w:tc>
          <w:tcPr>
            <w:tcW w:w="1503" w:type="dxa"/>
            <w:vAlign w:val="center"/>
          </w:tcPr>
          <w:p w14:paraId="7F3C975C">
            <w:pPr>
              <w:pStyle w:val="22"/>
              <w:spacing w:line="360" w:lineRule="auto"/>
              <w:ind w:firstLine="0" w:firstLineChars="0"/>
              <w:jc w:val="center"/>
              <w:rPr>
                <w:rFonts w:hint="eastAsia" w:ascii="宋体" w:hAnsi="宋体" w:eastAsia="宋体"/>
                <w:color w:val="auto"/>
                <w:kern w:val="2"/>
                <w:sz w:val="24"/>
                <w:szCs w:val="24"/>
              </w:rPr>
            </w:pPr>
          </w:p>
        </w:tc>
        <w:tc>
          <w:tcPr>
            <w:tcW w:w="820" w:type="dxa"/>
            <w:vAlign w:val="center"/>
          </w:tcPr>
          <w:p w14:paraId="669ABFAC">
            <w:pPr>
              <w:pStyle w:val="22"/>
              <w:spacing w:line="360" w:lineRule="auto"/>
              <w:ind w:firstLine="0" w:firstLineChars="0"/>
              <w:jc w:val="center"/>
              <w:rPr>
                <w:rFonts w:hint="eastAsia" w:ascii="宋体" w:hAnsi="宋体" w:eastAsia="宋体"/>
                <w:color w:val="auto"/>
                <w:kern w:val="2"/>
                <w:sz w:val="24"/>
                <w:szCs w:val="24"/>
              </w:rPr>
            </w:pPr>
          </w:p>
        </w:tc>
      </w:tr>
      <w:tr w14:paraId="3AC8C3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dxa"/>
            <w:vAlign w:val="center"/>
          </w:tcPr>
          <w:p w14:paraId="2BAB70F2">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2</w:t>
            </w:r>
          </w:p>
        </w:tc>
        <w:tc>
          <w:tcPr>
            <w:tcW w:w="504" w:type="dxa"/>
            <w:vAlign w:val="center"/>
          </w:tcPr>
          <w:p w14:paraId="26FFB4E8">
            <w:pPr>
              <w:pStyle w:val="22"/>
              <w:spacing w:line="360" w:lineRule="auto"/>
              <w:ind w:firstLine="0" w:firstLineChars="0"/>
              <w:jc w:val="center"/>
              <w:rPr>
                <w:rFonts w:hint="eastAsia" w:ascii="宋体" w:hAnsi="宋体" w:eastAsia="宋体"/>
                <w:color w:val="auto"/>
                <w:kern w:val="2"/>
                <w:sz w:val="24"/>
                <w:szCs w:val="24"/>
              </w:rPr>
            </w:pPr>
          </w:p>
        </w:tc>
        <w:tc>
          <w:tcPr>
            <w:tcW w:w="1670" w:type="dxa"/>
            <w:vAlign w:val="center"/>
          </w:tcPr>
          <w:p w14:paraId="02DE5329">
            <w:pPr>
              <w:pStyle w:val="22"/>
              <w:spacing w:line="360" w:lineRule="auto"/>
              <w:ind w:firstLine="0" w:firstLineChars="0"/>
              <w:jc w:val="center"/>
              <w:rPr>
                <w:rFonts w:hint="eastAsia" w:ascii="宋体" w:hAnsi="宋体" w:eastAsia="宋体"/>
                <w:color w:val="auto"/>
                <w:kern w:val="2"/>
                <w:sz w:val="24"/>
                <w:szCs w:val="24"/>
              </w:rPr>
            </w:pPr>
          </w:p>
        </w:tc>
        <w:tc>
          <w:tcPr>
            <w:tcW w:w="1503" w:type="dxa"/>
            <w:vAlign w:val="center"/>
          </w:tcPr>
          <w:p w14:paraId="070CAD60">
            <w:pPr>
              <w:pStyle w:val="22"/>
              <w:spacing w:line="360" w:lineRule="auto"/>
              <w:ind w:firstLine="0" w:firstLineChars="0"/>
              <w:jc w:val="center"/>
              <w:rPr>
                <w:rFonts w:hint="eastAsia" w:ascii="宋体" w:hAnsi="宋体" w:eastAsia="宋体"/>
                <w:color w:val="auto"/>
                <w:kern w:val="2"/>
                <w:sz w:val="24"/>
                <w:szCs w:val="24"/>
              </w:rPr>
            </w:pPr>
          </w:p>
        </w:tc>
        <w:tc>
          <w:tcPr>
            <w:tcW w:w="820" w:type="dxa"/>
            <w:vAlign w:val="center"/>
          </w:tcPr>
          <w:p w14:paraId="4C713E89">
            <w:pPr>
              <w:pStyle w:val="22"/>
              <w:spacing w:line="360" w:lineRule="auto"/>
              <w:ind w:firstLine="0" w:firstLineChars="0"/>
              <w:jc w:val="center"/>
              <w:rPr>
                <w:rFonts w:hint="eastAsia" w:ascii="宋体" w:hAnsi="宋体" w:eastAsia="宋体"/>
                <w:color w:val="auto"/>
                <w:kern w:val="2"/>
                <w:sz w:val="24"/>
                <w:szCs w:val="24"/>
              </w:rPr>
            </w:pPr>
          </w:p>
        </w:tc>
      </w:tr>
      <w:tr w14:paraId="2E48A0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dxa"/>
            <w:vAlign w:val="center"/>
          </w:tcPr>
          <w:p w14:paraId="787DD58D">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3</w:t>
            </w:r>
          </w:p>
        </w:tc>
        <w:tc>
          <w:tcPr>
            <w:tcW w:w="504" w:type="dxa"/>
            <w:vAlign w:val="center"/>
          </w:tcPr>
          <w:p w14:paraId="1405C25B">
            <w:pPr>
              <w:pStyle w:val="22"/>
              <w:spacing w:line="360" w:lineRule="auto"/>
              <w:ind w:firstLine="0" w:firstLineChars="0"/>
              <w:jc w:val="center"/>
              <w:rPr>
                <w:rFonts w:hint="eastAsia" w:ascii="宋体" w:hAnsi="宋体" w:eastAsia="宋体"/>
                <w:color w:val="auto"/>
                <w:kern w:val="2"/>
                <w:sz w:val="24"/>
                <w:szCs w:val="24"/>
              </w:rPr>
            </w:pPr>
          </w:p>
        </w:tc>
        <w:tc>
          <w:tcPr>
            <w:tcW w:w="1670" w:type="dxa"/>
            <w:vAlign w:val="center"/>
          </w:tcPr>
          <w:p w14:paraId="3FCB1B4E">
            <w:pPr>
              <w:pStyle w:val="22"/>
              <w:spacing w:line="360" w:lineRule="auto"/>
              <w:ind w:firstLine="0" w:firstLineChars="0"/>
              <w:jc w:val="center"/>
              <w:rPr>
                <w:rFonts w:hint="eastAsia" w:ascii="宋体" w:hAnsi="宋体" w:eastAsia="宋体"/>
                <w:color w:val="auto"/>
                <w:kern w:val="2"/>
                <w:sz w:val="24"/>
                <w:szCs w:val="24"/>
              </w:rPr>
            </w:pPr>
          </w:p>
        </w:tc>
        <w:tc>
          <w:tcPr>
            <w:tcW w:w="1503" w:type="dxa"/>
            <w:vAlign w:val="center"/>
          </w:tcPr>
          <w:p w14:paraId="3A2F4E8E">
            <w:pPr>
              <w:pStyle w:val="22"/>
              <w:spacing w:line="360" w:lineRule="auto"/>
              <w:ind w:firstLine="0" w:firstLineChars="0"/>
              <w:jc w:val="center"/>
              <w:rPr>
                <w:rFonts w:hint="eastAsia" w:ascii="宋体" w:hAnsi="宋体" w:eastAsia="宋体"/>
                <w:color w:val="auto"/>
                <w:kern w:val="2"/>
                <w:sz w:val="24"/>
                <w:szCs w:val="24"/>
              </w:rPr>
            </w:pPr>
          </w:p>
        </w:tc>
        <w:tc>
          <w:tcPr>
            <w:tcW w:w="820" w:type="dxa"/>
            <w:vAlign w:val="center"/>
          </w:tcPr>
          <w:p w14:paraId="03C24AD7">
            <w:pPr>
              <w:pStyle w:val="22"/>
              <w:spacing w:line="360" w:lineRule="auto"/>
              <w:ind w:firstLine="0" w:firstLineChars="0"/>
              <w:jc w:val="center"/>
              <w:rPr>
                <w:rFonts w:hint="eastAsia" w:ascii="宋体" w:hAnsi="宋体" w:eastAsia="宋体"/>
                <w:color w:val="auto"/>
                <w:kern w:val="2"/>
                <w:sz w:val="24"/>
                <w:szCs w:val="24"/>
              </w:rPr>
            </w:pPr>
          </w:p>
        </w:tc>
      </w:tr>
      <w:tr w14:paraId="398CB4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dxa"/>
            <w:vAlign w:val="center"/>
          </w:tcPr>
          <w:p w14:paraId="1CE4F910">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4</w:t>
            </w:r>
          </w:p>
        </w:tc>
        <w:tc>
          <w:tcPr>
            <w:tcW w:w="504" w:type="dxa"/>
            <w:vAlign w:val="center"/>
          </w:tcPr>
          <w:p w14:paraId="5C18ECE4">
            <w:pPr>
              <w:pStyle w:val="22"/>
              <w:spacing w:line="360" w:lineRule="auto"/>
              <w:ind w:firstLine="0" w:firstLineChars="0"/>
              <w:jc w:val="center"/>
              <w:rPr>
                <w:rFonts w:hint="eastAsia" w:ascii="宋体" w:hAnsi="宋体" w:eastAsia="宋体"/>
                <w:color w:val="auto"/>
                <w:kern w:val="2"/>
                <w:sz w:val="24"/>
                <w:szCs w:val="24"/>
              </w:rPr>
            </w:pPr>
          </w:p>
        </w:tc>
        <w:tc>
          <w:tcPr>
            <w:tcW w:w="1670" w:type="dxa"/>
            <w:vAlign w:val="center"/>
          </w:tcPr>
          <w:p w14:paraId="04E6222A">
            <w:pPr>
              <w:pStyle w:val="22"/>
              <w:spacing w:line="360" w:lineRule="auto"/>
              <w:ind w:firstLine="0" w:firstLineChars="0"/>
              <w:jc w:val="center"/>
              <w:rPr>
                <w:rFonts w:hint="eastAsia" w:ascii="宋体" w:hAnsi="宋体" w:eastAsia="宋体"/>
                <w:color w:val="auto"/>
                <w:kern w:val="2"/>
                <w:sz w:val="24"/>
                <w:szCs w:val="24"/>
              </w:rPr>
            </w:pPr>
          </w:p>
        </w:tc>
        <w:tc>
          <w:tcPr>
            <w:tcW w:w="1503" w:type="dxa"/>
            <w:vAlign w:val="center"/>
          </w:tcPr>
          <w:p w14:paraId="288D2C7B">
            <w:pPr>
              <w:pStyle w:val="22"/>
              <w:spacing w:line="360" w:lineRule="auto"/>
              <w:ind w:firstLine="0" w:firstLineChars="0"/>
              <w:jc w:val="center"/>
              <w:rPr>
                <w:rFonts w:hint="eastAsia" w:ascii="宋体" w:hAnsi="宋体" w:eastAsia="宋体"/>
                <w:color w:val="auto"/>
                <w:kern w:val="2"/>
                <w:sz w:val="24"/>
                <w:szCs w:val="24"/>
              </w:rPr>
            </w:pPr>
          </w:p>
        </w:tc>
        <w:tc>
          <w:tcPr>
            <w:tcW w:w="820" w:type="dxa"/>
            <w:vAlign w:val="center"/>
          </w:tcPr>
          <w:p w14:paraId="44C7BC88">
            <w:pPr>
              <w:pStyle w:val="22"/>
              <w:spacing w:line="360" w:lineRule="auto"/>
              <w:ind w:firstLine="0" w:firstLineChars="0"/>
              <w:jc w:val="center"/>
              <w:rPr>
                <w:rFonts w:hint="eastAsia" w:ascii="宋体" w:hAnsi="宋体" w:eastAsia="宋体"/>
                <w:color w:val="auto"/>
                <w:kern w:val="2"/>
                <w:sz w:val="24"/>
                <w:szCs w:val="24"/>
              </w:rPr>
            </w:pPr>
          </w:p>
        </w:tc>
      </w:tr>
      <w:tr w14:paraId="2B2383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dxa"/>
            <w:vAlign w:val="center"/>
          </w:tcPr>
          <w:p w14:paraId="138A5DA5">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5</w:t>
            </w:r>
          </w:p>
        </w:tc>
        <w:tc>
          <w:tcPr>
            <w:tcW w:w="504" w:type="dxa"/>
            <w:vAlign w:val="center"/>
          </w:tcPr>
          <w:p w14:paraId="7A0F49CE">
            <w:pPr>
              <w:pStyle w:val="22"/>
              <w:spacing w:line="360" w:lineRule="auto"/>
              <w:ind w:firstLine="0" w:firstLineChars="0"/>
              <w:jc w:val="center"/>
              <w:rPr>
                <w:rFonts w:hint="eastAsia" w:ascii="宋体" w:hAnsi="宋体" w:eastAsia="宋体"/>
                <w:color w:val="auto"/>
                <w:kern w:val="2"/>
                <w:sz w:val="24"/>
                <w:szCs w:val="24"/>
              </w:rPr>
            </w:pPr>
          </w:p>
        </w:tc>
        <w:tc>
          <w:tcPr>
            <w:tcW w:w="1670" w:type="dxa"/>
            <w:vAlign w:val="center"/>
          </w:tcPr>
          <w:p w14:paraId="3377132D">
            <w:pPr>
              <w:pStyle w:val="22"/>
              <w:spacing w:line="360" w:lineRule="auto"/>
              <w:ind w:firstLine="0" w:firstLineChars="0"/>
              <w:jc w:val="center"/>
              <w:rPr>
                <w:rFonts w:hint="eastAsia" w:ascii="宋体" w:hAnsi="宋体" w:eastAsia="宋体"/>
                <w:color w:val="auto"/>
                <w:kern w:val="2"/>
                <w:sz w:val="24"/>
                <w:szCs w:val="24"/>
              </w:rPr>
            </w:pPr>
          </w:p>
        </w:tc>
        <w:tc>
          <w:tcPr>
            <w:tcW w:w="1503" w:type="dxa"/>
            <w:vAlign w:val="center"/>
          </w:tcPr>
          <w:p w14:paraId="2465F497">
            <w:pPr>
              <w:pStyle w:val="22"/>
              <w:spacing w:line="360" w:lineRule="auto"/>
              <w:ind w:firstLine="0" w:firstLineChars="0"/>
              <w:jc w:val="center"/>
              <w:rPr>
                <w:rFonts w:hint="eastAsia" w:ascii="宋体" w:hAnsi="宋体" w:eastAsia="宋体"/>
                <w:color w:val="auto"/>
                <w:kern w:val="2"/>
                <w:sz w:val="24"/>
                <w:szCs w:val="24"/>
              </w:rPr>
            </w:pPr>
          </w:p>
        </w:tc>
        <w:tc>
          <w:tcPr>
            <w:tcW w:w="820" w:type="dxa"/>
            <w:vAlign w:val="center"/>
          </w:tcPr>
          <w:p w14:paraId="0855EF70">
            <w:pPr>
              <w:pStyle w:val="22"/>
              <w:spacing w:line="360" w:lineRule="auto"/>
              <w:ind w:firstLine="0" w:firstLineChars="0"/>
              <w:jc w:val="center"/>
              <w:rPr>
                <w:rFonts w:hint="eastAsia" w:ascii="宋体" w:hAnsi="宋体" w:eastAsia="宋体"/>
                <w:color w:val="auto"/>
                <w:kern w:val="2"/>
                <w:sz w:val="24"/>
                <w:szCs w:val="24"/>
              </w:rPr>
            </w:pPr>
          </w:p>
        </w:tc>
      </w:tr>
      <w:tr w14:paraId="3FCEC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dxa"/>
            <w:vAlign w:val="center"/>
          </w:tcPr>
          <w:p w14:paraId="23337410">
            <w:pPr>
              <w:pStyle w:val="22"/>
              <w:spacing w:line="360" w:lineRule="auto"/>
              <w:ind w:firstLine="0" w:firstLineChars="0"/>
              <w:jc w:val="center"/>
              <w:rPr>
                <w:rFonts w:hint="eastAsia" w:ascii="宋体" w:hAnsi="宋体" w:eastAsia="宋体"/>
                <w:color w:val="auto"/>
                <w:kern w:val="2"/>
                <w:sz w:val="24"/>
                <w:szCs w:val="24"/>
              </w:rPr>
            </w:pPr>
            <w:r>
              <w:rPr>
                <w:rFonts w:hint="eastAsia" w:ascii="宋体" w:hAnsi="宋体" w:eastAsia="宋体"/>
                <w:color w:val="auto"/>
                <w:kern w:val="2"/>
                <w:sz w:val="24"/>
                <w:szCs w:val="24"/>
              </w:rPr>
              <w:t>…</w:t>
            </w:r>
          </w:p>
        </w:tc>
        <w:tc>
          <w:tcPr>
            <w:tcW w:w="504" w:type="dxa"/>
            <w:vAlign w:val="center"/>
          </w:tcPr>
          <w:p w14:paraId="6042731C">
            <w:pPr>
              <w:pStyle w:val="22"/>
              <w:spacing w:line="360" w:lineRule="auto"/>
              <w:ind w:firstLine="0" w:firstLineChars="0"/>
              <w:jc w:val="center"/>
              <w:rPr>
                <w:rFonts w:hint="eastAsia" w:ascii="宋体" w:hAnsi="宋体" w:eastAsia="宋体"/>
                <w:color w:val="auto"/>
                <w:kern w:val="2"/>
                <w:sz w:val="24"/>
                <w:szCs w:val="24"/>
              </w:rPr>
            </w:pPr>
          </w:p>
        </w:tc>
        <w:tc>
          <w:tcPr>
            <w:tcW w:w="1670" w:type="dxa"/>
            <w:vAlign w:val="center"/>
          </w:tcPr>
          <w:p w14:paraId="200A6248">
            <w:pPr>
              <w:pStyle w:val="22"/>
              <w:spacing w:line="360" w:lineRule="auto"/>
              <w:ind w:firstLine="0" w:firstLineChars="0"/>
              <w:jc w:val="center"/>
              <w:rPr>
                <w:rFonts w:hint="eastAsia" w:ascii="宋体" w:hAnsi="宋体" w:eastAsia="宋体"/>
                <w:color w:val="auto"/>
                <w:kern w:val="2"/>
                <w:sz w:val="24"/>
                <w:szCs w:val="24"/>
              </w:rPr>
            </w:pPr>
          </w:p>
        </w:tc>
        <w:tc>
          <w:tcPr>
            <w:tcW w:w="1503" w:type="dxa"/>
            <w:vAlign w:val="center"/>
          </w:tcPr>
          <w:p w14:paraId="42484924">
            <w:pPr>
              <w:pStyle w:val="22"/>
              <w:spacing w:line="360" w:lineRule="auto"/>
              <w:ind w:firstLine="0" w:firstLineChars="0"/>
              <w:jc w:val="center"/>
              <w:rPr>
                <w:rFonts w:hint="eastAsia" w:ascii="宋体" w:hAnsi="宋体" w:eastAsia="宋体"/>
                <w:color w:val="auto"/>
                <w:kern w:val="2"/>
                <w:sz w:val="24"/>
                <w:szCs w:val="24"/>
              </w:rPr>
            </w:pPr>
          </w:p>
        </w:tc>
        <w:tc>
          <w:tcPr>
            <w:tcW w:w="820" w:type="dxa"/>
            <w:vAlign w:val="center"/>
          </w:tcPr>
          <w:p w14:paraId="2D9E14B2">
            <w:pPr>
              <w:pStyle w:val="22"/>
              <w:spacing w:line="360" w:lineRule="auto"/>
              <w:ind w:firstLine="0" w:firstLineChars="0"/>
              <w:jc w:val="center"/>
              <w:rPr>
                <w:rFonts w:hint="eastAsia" w:ascii="宋体" w:hAnsi="宋体" w:eastAsia="宋体"/>
                <w:color w:val="auto"/>
                <w:kern w:val="2"/>
                <w:sz w:val="24"/>
                <w:szCs w:val="24"/>
              </w:rPr>
            </w:pPr>
          </w:p>
        </w:tc>
      </w:tr>
    </w:tbl>
    <w:p w14:paraId="106D4844">
      <w:pPr>
        <w:pStyle w:val="22"/>
        <w:spacing w:line="360" w:lineRule="auto"/>
        <w:ind w:firstLine="0" w:firstLineChars="0"/>
        <w:contextualSpacing/>
        <w:rPr>
          <w:rFonts w:hint="eastAsia" w:ascii="宋体" w:hAnsi="宋体" w:eastAsia="宋体"/>
          <w:color w:val="auto"/>
          <w:sz w:val="24"/>
          <w:szCs w:val="24"/>
        </w:rPr>
      </w:pPr>
      <w:r>
        <w:rPr>
          <w:rFonts w:hint="eastAsia" w:ascii="宋体" w:hAnsi="宋体" w:eastAsia="宋体"/>
          <w:color w:val="auto"/>
          <w:sz w:val="24"/>
          <w:szCs w:val="24"/>
        </w:rPr>
        <w:t>注：</w:t>
      </w:r>
    </w:p>
    <w:p w14:paraId="1065D841">
      <w:pPr>
        <w:pStyle w:val="22"/>
        <w:spacing w:line="360" w:lineRule="auto"/>
        <w:ind w:firstLine="0" w:firstLineChars="0"/>
        <w:contextualSpacing/>
        <w:rPr>
          <w:rFonts w:hint="eastAsia" w:ascii="宋体" w:hAnsi="宋体" w:eastAsia="宋体"/>
          <w:color w:val="auto"/>
          <w:sz w:val="24"/>
          <w:szCs w:val="24"/>
        </w:rPr>
      </w:pPr>
      <w:r>
        <w:rPr>
          <w:rFonts w:hint="eastAsia" w:ascii="宋体" w:hAnsi="宋体" w:eastAsia="宋体"/>
          <w:color w:val="auto"/>
          <w:sz w:val="24"/>
          <w:szCs w:val="24"/>
        </w:rPr>
        <w:t>1. 说明：应对照谈判文件“第三章 采购需求”中的技术要求逐条实质性响应，并作出偏离说明。</w:t>
      </w:r>
    </w:p>
    <w:p w14:paraId="6249B61F">
      <w:pPr>
        <w:pStyle w:val="22"/>
        <w:spacing w:line="360" w:lineRule="auto"/>
        <w:ind w:firstLine="0" w:firstLineChars="0"/>
        <w:contextualSpacing/>
        <w:rPr>
          <w:rFonts w:hint="eastAsia" w:ascii="宋体" w:hAnsi="宋体" w:eastAsia="宋体"/>
          <w:color w:val="auto"/>
          <w:sz w:val="24"/>
          <w:szCs w:val="24"/>
        </w:rPr>
      </w:pPr>
      <w:r>
        <w:rPr>
          <w:rFonts w:hint="eastAsia" w:ascii="宋体" w:hAnsi="宋体" w:eastAsia="宋体"/>
          <w:color w:val="auto"/>
          <w:sz w:val="24"/>
          <w:szCs w:val="24"/>
        </w:rPr>
        <w:t>2.供应商应根据竞标设备的性能指标，对照谈判文件要求，在“偏离说明”中注明“正偏离”、“负偏离”或者“无偏离”。既不属于“正偏离”也不属于“负偏离”即为“无偏离”。</w:t>
      </w:r>
    </w:p>
    <w:p w14:paraId="1AC0F25F">
      <w:pPr>
        <w:pStyle w:val="22"/>
        <w:spacing w:line="360" w:lineRule="auto"/>
        <w:ind w:firstLine="0" w:firstLineChars="0"/>
        <w:contextualSpacing/>
        <w:rPr>
          <w:rFonts w:hint="eastAsia" w:ascii="宋体" w:hAnsi="宋体" w:eastAsia="宋体"/>
          <w:color w:val="auto"/>
          <w:sz w:val="24"/>
          <w:szCs w:val="24"/>
        </w:rPr>
      </w:pPr>
      <w:r>
        <w:rPr>
          <w:rFonts w:hint="eastAsia" w:ascii="宋体" w:hAnsi="宋体" w:eastAsia="宋体"/>
          <w:color w:val="auto"/>
          <w:sz w:val="24"/>
          <w:szCs w:val="24"/>
        </w:rPr>
        <w:t>3.供应商认为其竞标响应有正偏离的，请在技术要求偏离表中列明，且在响应文件中提供竞标产品的彩页或</w:t>
      </w:r>
      <w:r>
        <w:rPr>
          <w:rFonts w:ascii="宋体" w:hAnsi="宋体" w:eastAsia="宋体"/>
          <w:color w:val="auto"/>
          <w:sz w:val="24"/>
          <w:szCs w:val="24"/>
        </w:rPr>
        <w:t>国家认可有资质的第三方检测机构出具的检测报告复印件</w:t>
      </w:r>
      <w:r>
        <w:rPr>
          <w:rFonts w:hint="eastAsia" w:ascii="宋体" w:hAnsi="宋体" w:eastAsia="宋体"/>
          <w:color w:val="auto"/>
          <w:sz w:val="24"/>
          <w:szCs w:val="24"/>
        </w:rPr>
        <w:t>或产品生产厂家出具的技术参数说明证明作为佐证，以上佐证材料均需加盖生产厂家或代理商（附生产厂家授权资料）公章。</w:t>
      </w:r>
    </w:p>
    <w:p w14:paraId="5CD8067F">
      <w:pPr>
        <w:pStyle w:val="22"/>
        <w:spacing w:line="360" w:lineRule="auto"/>
        <w:ind w:firstLine="0" w:firstLineChars="0"/>
        <w:contextualSpacing/>
        <w:rPr>
          <w:rFonts w:hint="eastAsia" w:ascii="宋体" w:hAnsi="宋体" w:eastAsia="宋体"/>
          <w:color w:val="auto"/>
          <w:sz w:val="24"/>
          <w:szCs w:val="24"/>
        </w:rPr>
      </w:pPr>
      <w:r>
        <w:rPr>
          <w:rFonts w:hint="eastAsia" w:ascii="宋体" w:hAnsi="宋体" w:eastAsia="宋体"/>
          <w:color w:val="auto"/>
          <w:sz w:val="24"/>
          <w:szCs w:val="24"/>
        </w:rPr>
        <w:t>4</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如技术要求偏离表中的竞标响应与佐证材料不一致的，以佐证材料为准。</w:t>
      </w:r>
    </w:p>
    <w:p w14:paraId="707781E5">
      <w:pPr>
        <w:pStyle w:val="22"/>
        <w:spacing w:line="360" w:lineRule="auto"/>
        <w:ind w:firstLine="0" w:firstLineChars="0"/>
        <w:contextualSpacing/>
        <w:rPr>
          <w:rFonts w:hint="eastAsia" w:ascii="宋体" w:hAnsi="宋体" w:eastAsia="宋体"/>
          <w:color w:val="auto"/>
          <w:sz w:val="24"/>
          <w:szCs w:val="24"/>
        </w:rPr>
      </w:pPr>
    </w:p>
    <w:p w14:paraId="04FB7C0B">
      <w:pPr>
        <w:spacing w:line="360" w:lineRule="auto"/>
        <w:ind w:right="-817" w:rightChars="-389"/>
        <w:contextualSpacing/>
        <w:rPr>
          <w:rFonts w:hint="eastAsia" w:ascii="宋体" w:hAnsi="宋体"/>
          <w:color w:val="auto"/>
          <w:sz w:val="24"/>
        </w:rPr>
      </w:pPr>
    </w:p>
    <w:p w14:paraId="4F6AC990">
      <w:pPr>
        <w:spacing w:line="360" w:lineRule="auto"/>
        <w:ind w:right="-817" w:rightChars="-389"/>
        <w:contextualSpacing/>
        <w:jc w:val="center"/>
        <w:rPr>
          <w:rFonts w:hint="eastAsia" w:ascii="宋体" w:hAnsi="宋体"/>
          <w:color w:val="auto"/>
          <w:sz w:val="24"/>
        </w:rPr>
      </w:pPr>
      <w:r>
        <w:rPr>
          <w:rFonts w:hint="eastAsia" w:ascii="宋体" w:hAnsi="宋体"/>
          <w:color w:val="auto"/>
          <w:sz w:val="24"/>
        </w:rPr>
        <w:t>法定代表人或者委托代理人（签字或者电子签名）：</w:t>
      </w:r>
    </w:p>
    <w:p w14:paraId="076BC8FA">
      <w:pPr>
        <w:spacing w:line="360" w:lineRule="auto"/>
        <w:ind w:right="-817" w:rightChars="-389" w:firstLine="2880" w:firstLineChars="1200"/>
        <w:contextualSpacing/>
        <w:rPr>
          <w:rFonts w:hint="eastAsia" w:ascii="宋体" w:hAnsi="宋体"/>
          <w:color w:val="auto"/>
          <w:sz w:val="24"/>
        </w:rPr>
      </w:pPr>
      <w:r>
        <w:rPr>
          <w:rFonts w:hint="eastAsia" w:ascii="宋体" w:hAnsi="宋体"/>
          <w:color w:val="auto"/>
          <w:sz w:val="24"/>
        </w:rPr>
        <w:t xml:space="preserve">供应商（电子签章）：      </w:t>
      </w:r>
    </w:p>
    <w:p w14:paraId="6C3CB7C3">
      <w:pPr>
        <w:spacing w:line="360" w:lineRule="auto"/>
        <w:ind w:right="-817" w:rightChars="-389" w:firstLine="2880" w:firstLineChars="1200"/>
        <w:contextualSpacing/>
        <w:rPr>
          <w:rFonts w:hint="eastAsia" w:ascii="宋体" w:hAnsi="宋体"/>
          <w:color w:val="auto"/>
          <w:sz w:val="24"/>
        </w:rPr>
      </w:pPr>
      <w:r>
        <w:rPr>
          <w:rFonts w:hint="eastAsia" w:ascii="宋体" w:hAnsi="宋体"/>
          <w:color w:val="auto"/>
          <w:sz w:val="24"/>
        </w:rPr>
        <w:t>日期：   年   月   日</w:t>
      </w:r>
    </w:p>
    <w:p w14:paraId="52AF8ED5">
      <w:pPr>
        <w:spacing w:line="300" w:lineRule="auto"/>
        <w:rPr>
          <w:rFonts w:ascii="宋体" w:hAnsi="宋体"/>
          <w:b/>
          <w:bCs/>
          <w:color w:val="auto"/>
          <w:sz w:val="24"/>
        </w:rPr>
      </w:pPr>
      <w:r>
        <w:rPr>
          <w:rFonts w:ascii="宋体" w:hAnsi="宋体"/>
          <w:b/>
          <w:bCs/>
          <w:color w:val="auto"/>
          <w:sz w:val="24"/>
        </w:rPr>
        <w:br w:type="page"/>
      </w:r>
      <w:r>
        <w:rPr>
          <w:rFonts w:hint="eastAsia" w:ascii="宋体" w:hAnsi="宋体"/>
          <w:b/>
          <w:bCs/>
          <w:color w:val="auto"/>
          <w:sz w:val="24"/>
        </w:rPr>
        <w:t>其他文书、文件格式</w:t>
      </w:r>
    </w:p>
    <w:p w14:paraId="4D8308D1">
      <w:pPr>
        <w:spacing w:line="360" w:lineRule="auto"/>
        <w:contextualSpacing/>
        <w:jc w:val="left"/>
        <w:rPr>
          <w:rFonts w:ascii="宋体" w:hAnsi="宋体"/>
          <w:color w:val="auto"/>
          <w:sz w:val="24"/>
        </w:rPr>
      </w:pPr>
    </w:p>
    <w:p w14:paraId="61DCF5D3">
      <w:pPr>
        <w:spacing w:line="360" w:lineRule="auto"/>
        <w:contextualSpacing/>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残疾人福利性单位声明函</w:t>
      </w:r>
    </w:p>
    <w:p w14:paraId="1A335776">
      <w:pPr>
        <w:spacing w:line="520" w:lineRule="exact"/>
        <w:rPr>
          <w:rFonts w:hint="eastAsia" w:ascii="仿宋_GB2312" w:hAnsi="仿宋_GB2312" w:eastAsia="仿宋_GB2312"/>
          <w:color w:val="auto"/>
          <w:sz w:val="32"/>
          <w:szCs w:val="32"/>
        </w:rPr>
      </w:pPr>
    </w:p>
    <w:p w14:paraId="0D2486C0">
      <w:pPr>
        <w:spacing w:line="360" w:lineRule="auto"/>
        <w:ind w:firstLine="480" w:firstLineChars="200"/>
        <w:contextualSpacing/>
        <w:rPr>
          <w:rFonts w:hint="eastAsia" w:ascii="宋体" w:hAnsi="宋体"/>
          <w:color w:val="auto"/>
          <w:sz w:val="24"/>
        </w:rPr>
      </w:pPr>
      <w:r>
        <w:rPr>
          <w:rFonts w:hint="eastAsia" w:ascii="宋体" w:hAnsi="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z w:val="24"/>
          <w:u w:val="single"/>
        </w:rPr>
        <w:t xml:space="preserve">       </w:t>
      </w:r>
      <w:r>
        <w:rPr>
          <w:rFonts w:hint="eastAsia" w:ascii="宋体" w:hAnsi="宋体"/>
          <w:color w:val="auto"/>
          <w:sz w:val="24"/>
        </w:rPr>
        <w:t>单位的</w:t>
      </w:r>
      <w:r>
        <w:rPr>
          <w:rFonts w:hint="eastAsia" w:ascii="宋体" w:hAnsi="宋体"/>
          <w:color w:val="auto"/>
          <w:sz w:val="24"/>
          <w:u w:val="single"/>
        </w:rPr>
        <w:t xml:space="preserve">        </w:t>
      </w:r>
      <w:r>
        <w:rPr>
          <w:rFonts w:hint="eastAsia" w:ascii="宋体" w:hAnsi="宋体"/>
          <w:color w:val="auto"/>
          <w:sz w:val="24"/>
        </w:rPr>
        <w:t>项目采购活动提供本单位制造的货物（由本单位承担工程/提供服务），或者提供其他残疾人福利性单位制造的货物（不包括使用非残疾人福利性单位注册商标的货物）。</w:t>
      </w:r>
    </w:p>
    <w:p w14:paraId="5F3E4980">
      <w:pPr>
        <w:spacing w:line="360" w:lineRule="auto"/>
        <w:ind w:firstLine="480" w:firstLineChars="200"/>
        <w:contextualSpacing/>
        <w:rPr>
          <w:rFonts w:hint="eastAsia" w:ascii="宋体" w:hAnsi="宋体"/>
          <w:color w:val="auto"/>
          <w:sz w:val="24"/>
        </w:rPr>
      </w:pPr>
      <w:r>
        <w:rPr>
          <w:rFonts w:hint="eastAsia" w:ascii="宋体" w:hAnsi="宋体"/>
          <w:color w:val="auto"/>
          <w:sz w:val="24"/>
        </w:rPr>
        <w:t>本单位对上述声明的真实性负责。如有虚假，将依法承担相应责任。</w:t>
      </w:r>
    </w:p>
    <w:p w14:paraId="4B12FCD6">
      <w:pPr>
        <w:spacing w:line="360" w:lineRule="auto"/>
        <w:contextualSpacing/>
        <w:rPr>
          <w:rFonts w:hint="eastAsia" w:ascii="宋体" w:hAnsi="宋体"/>
          <w:color w:val="auto"/>
          <w:sz w:val="24"/>
        </w:rPr>
      </w:pPr>
    </w:p>
    <w:p w14:paraId="5F37659D">
      <w:pPr>
        <w:spacing w:line="360" w:lineRule="auto"/>
        <w:contextualSpacing/>
        <w:rPr>
          <w:rFonts w:hint="eastAsia" w:ascii="宋体" w:hAnsi="宋体"/>
          <w:color w:val="auto"/>
          <w:sz w:val="24"/>
        </w:rPr>
      </w:pPr>
    </w:p>
    <w:p w14:paraId="44591953">
      <w:pPr>
        <w:spacing w:line="360" w:lineRule="auto"/>
        <w:contextualSpacing/>
        <w:rPr>
          <w:rFonts w:hint="eastAsia" w:ascii="宋体" w:hAnsi="宋体"/>
          <w:color w:val="auto"/>
          <w:sz w:val="24"/>
        </w:rPr>
      </w:pPr>
    </w:p>
    <w:p w14:paraId="4D213D73">
      <w:pPr>
        <w:spacing w:line="360" w:lineRule="auto"/>
        <w:ind w:firstLine="2400" w:firstLineChars="1000"/>
        <w:contextualSpacing/>
        <w:rPr>
          <w:rFonts w:hint="eastAsia" w:ascii="宋体" w:hAnsi="宋体"/>
          <w:color w:val="auto"/>
          <w:sz w:val="24"/>
        </w:rPr>
      </w:pPr>
      <w:r>
        <w:rPr>
          <w:rFonts w:hint="eastAsia" w:ascii="宋体" w:hAnsi="宋体"/>
          <w:color w:val="auto"/>
          <w:sz w:val="24"/>
        </w:rPr>
        <w:t>单位名称（盖章）：</w:t>
      </w:r>
    </w:p>
    <w:p w14:paraId="2D60CEAA">
      <w:pPr>
        <w:spacing w:line="360" w:lineRule="auto"/>
        <w:ind w:firstLine="3600" w:firstLineChars="1500"/>
        <w:contextualSpacing/>
        <w:rPr>
          <w:rFonts w:hint="eastAsia" w:ascii="宋体" w:hAnsi="宋体"/>
          <w:color w:val="auto"/>
          <w:sz w:val="24"/>
        </w:rPr>
      </w:pPr>
      <w:r>
        <w:rPr>
          <w:rFonts w:hint="eastAsia" w:ascii="宋体" w:hAnsi="宋体"/>
          <w:color w:val="auto"/>
          <w:sz w:val="24"/>
        </w:rPr>
        <w:t>日  期：</w:t>
      </w:r>
    </w:p>
    <w:p w14:paraId="58A08D72">
      <w:pPr>
        <w:spacing w:line="360" w:lineRule="auto"/>
        <w:contextualSpacing/>
        <w:rPr>
          <w:rFonts w:hint="eastAsia" w:ascii="宋体" w:hAnsi="宋体"/>
          <w:color w:val="auto"/>
          <w:sz w:val="24"/>
        </w:rPr>
      </w:pPr>
    </w:p>
    <w:p w14:paraId="1CFC1F61">
      <w:pPr>
        <w:spacing w:line="360" w:lineRule="auto"/>
        <w:contextualSpacing/>
        <w:rPr>
          <w:rFonts w:hint="eastAsia" w:ascii="宋体" w:hAnsi="宋体"/>
          <w:color w:val="auto"/>
          <w:sz w:val="24"/>
        </w:rPr>
      </w:pPr>
    </w:p>
    <w:p w14:paraId="3C26E415">
      <w:pPr>
        <w:spacing w:line="360" w:lineRule="auto"/>
        <w:contextualSpacing/>
        <w:rPr>
          <w:rFonts w:hint="eastAsia" w:ascii="宋体" w:hAnsi="宋体"/>
          <w:color w:val="auto"/>
          <w:sz w:val="24"/>
        </w:rPr>
      </w:pPr>
    </w:p>
    <w:p w14:paraId="65938183">
      <w:pPr>
        <w:spacing w:line="360" w:lineRule="auto"/>
        <w:contextualSpacing/>
        <w:rPr>
          <w:rFonts w:hint="eastAsia"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14:paraId="05F23E42">
      <w:pPr>
        <w:spacing w:line="360" w:lineRule="auto"/>
        <w:jc w:val="center"/>
        <w:rPr>
          <w:rFonts w:ascii="宋体" w:hAnsi="宋体"/>
          <w:color w:val="auto"/>
          <w:sz w:val="24"/>
        </w:rPr>
      </w:pPr>
      <w:r>
        <w:rPr>
          <w:rFonts w:ascii="宋体" w:hAnsi="宋体"/>
          <w:color w:val="auto"/>
          <w:sz w:val="24"/>
        </w:rPr>
        <w:br w:type="page"/>
      </w:r>
      <w:r>
        <w:rPr>
          <w:rFonts w:hint="eastAsia" w:ascii="方正小标宋简体" w:hAnsi="方正小标宋简体" w:eastAsia="方正小标宋简体"/>
          <w:color w:val="auto"/>
          <w:sz w:val="44"/>
          <w:szCs w:val="44"/>
        </w:rPr>
        <w:t>质疑函（格式）</w:t>
      </w:r>
    </w:p>
    <w:p w14:paraId="2A566024">
      <w:pPr>
        <w:spacing w:line="360" w:lineRule="auto"/>
        <w:jc w:val="center"/>
        <w:rPr>
          <w:rFonts w:hint="eastAsia" w:ascii="宋体" w:hAnsi="宋体"/>
          <w:b/>
          <w:bCs/>
          <w:color w:val="auto"/>
          <w:sz w:val="32"/>
          <w:szCs w:val="32"/>
        </w:rPr>
      </w:pPr>
    </w:p>
    <w:p w14:paraId="59F4FFDA">
      <w:pPr>
        <w:pStyle w:val="25"/>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一、质疑供应商基本信息：</w:t>
      </w:r>
    </w:p>
    <w:p w14:paraId="137D10B4">
      <w:pPr>
        <w:pStyle w:val="25"/>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4B465071">
      <w:pPr>
        <w:pStyle w:val="25"/>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A380C75">
      <w:pPr>
        <w:pStyle w:val="25"/>
        <w:spacing w:line="360" w:lineRule="auto"/>
        <w:ind w:firstLine="480" w:firstLineChars="200"/>
        <w:contextualSpacing/>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1603A43">
      <w:pPr>
        <w:pStyle w:val="25"/>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2DBF71D3">
      <w:pPr>
        <w:pStyle w:val="25"/>
        <w:spacing w:line="360" w:lineRule="auto"/>
        <w:ind w:firstLine="480" w:firstLineChars="200"/>
        <w:contextualSpacing/>
        <w:rPr>
          <w:rFonts w:hAnsi="宋体"/>
          <w:bCs/>
          <w:color w:val="auto"/>
          <w:sz w:val="24"/>
          <w:szCs w:val="24"/>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448F7089">
      <w:pPr>
        <w:pStyle w:val="25"/>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9FD24F9">
      <w:pPr>
        <w:pStyle w:val="25"/>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0D1C1E0B">
      <w:pPr>
        <w:pStyle w:val="25"/>
        <w:spacing w:line="360" w:lineRule="auto"/>
        <w:ind w:left="25" w:leftChars="12" w:firstLine="472" w:firstLineChars="197"/>
        <w:contextualSpacing/>
        <w:rPr>
          <w:rFonts w:hint="eastAsia" w:hAnsi="宋体"/>
          <w:bCs/>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199D16E8">
      <w:pPr>
        <w:pStyle w:val="25"/>
        <w:spacing w:line="360" w:lineRule="auto"/>
        <w:ind w:left="25" w:leftChars="12" w:firstLine="472" w:firstLineChars="197"/>
        <w:contextualSpacing/>
        <w:rPr>
          <w:rFonts w:hint="eastAsia" w:hAnsi="宋体"/>
          <w:bCs/>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06EFB02A">
      <w:pPr>
        <w:pStyle w:val="25"/>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6CC85BBA">
      <w:pPr>
        <w:pStyle w:val="25"/>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15A07056">
      <w:pPr>
        <w:pStyle w:val="25"/>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2CBA1802">
      <w:pPr>
        <w:pStyle w:val="25"/>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 xml:space="preserve">□采购过程   </w:t>
      </w:r>
    </w:p>
    <w:p w14:paraId="724D0059">
      <w:pPr>
        <w:pStyle w:val="25"/>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 xml:space="preserve">□成交结果   </w:t>
      </w:r>
    </w:p>
    <w:p w14:paraId="0A28EC7F">
      <w:pPr>
        <w:pStyle w:val="25"/>
        <w:spacing w:line="360" w:lineRule="auto"/>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3F0A72BD">
      <w:pPr>
        <w:pStyle w:val="25"/>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2F6AAAF8">
      <w:pPr>
        <w:pStyle w:val="25"/>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2A784F8B">
      <w:pPr>
        <w:pStyle w:val="25"/>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620608BC">
      <w:pPr>
        <w:pStyle w:val="25"/>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1527B485">
      <w:pPr>
        <w:pStyle w:val="25"/>
        <w:spacing w:line="360" w:lineRule="auto"/>
        <w:ind w:left="25" w:leftChars="12" w:firstLine="472" w:firstLineChars="197"/>
        <w:contextualSpacing/>
        <w:rPr>
          <w:rFonts w:hAnsi="宋体"/>
          <w:color w:val="auto"/>
          <w:sz w:val="24"/>
          <w:szCs w:val="24"/>
        </w:rPr>
      </w:pPr>
      <w:r>
        <w:rPr>
          <w:rFonts w:hAnsi="宋体"/>
          <w:color w:val="auto"/>
          <w:sz w:val="24"/>
          <w:szCs w:val="24"/>
        </w:rPr>
        <w:t>……</w:t>
      </w:r>
    </w:p>
    <w:p w14:paraId="6C8344E7">
      <w:pPr>
        <w:pStyle w:val="25"/>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4AE96D02">
      <w:pPr>
        <w:pStyle w:val="25"/>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2D1B586F">
      <w:pPr>
        <w:pStyle w:val="25"/>
        <w:spacing w:line="360" w:lineRule="auto"/>
        <w:ind w:left="25" w:leftChars="12" w:firstLine="352" w:firstLineChars="147"/>
        <w:contextualSpacing/>
        <w:rPr>
          <w:rFonts w:hint="eastAsia" w:hAnsi="宋体"/>
          <w:color w:val="auto"/>
          <w:sz w:val="24"/>
          <w:szCs w:val="24"/>
        </w:rPr>
      </w:pPr>
    </w:p>
    <w:p w14:paraId="7527EA14">
      <w:pPr>
        <w:pStyle w:val="25"/>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签字（签章）：                                       公章：</w:t>
      </w:r>
    </w:p>
    <w:p w14:paraId="4D5D4102">
      <w:pPr>
        <w:pStyle w:val="25"/>
        <w:spacing w:line="360" w:lineRule="auto"/>
        <w:ind w:left="25" w:leftChars="12" w:firstLine="352" w:firstLineChars="147"/>
        <w:contextualSpacing/>
        <w:rPr>
          <w:rFonts w:hint="eastAsia" w:hAnsi="宋体"/>
          <w:color w:val="auto"/>
          <w:sz w:val="24"/>
          <w:szCs w:val="24"/>
        </w:rPr>
      </w:pPr>
    </w:p>
    <w:p w14:paraId="6E882843">
      <w:pPr>
        <w:pStyle w:val="25"/>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日期：</w:t>
      </w:r>
    </w:p>
    <w:p w14:paraId="3950100C">
      <w:pPr>
        <w:pStyle w:val="25"/>
        <w:spacing w:line="360" w:lineRule="auto"/>
        <w:contextualSpacing/>
        <w:rPr>
          <w:rFonts w:hint="eastAsia" w:hAnsi="宋体"/>
          <w:b/>
          <w:color w:val="auto"/>
          <w:sz w:val="24"/>
          <w:szCs w:val="24"/>
        </w:rPr>
      </w:pPr>
    </w:p>
    <w:p w14:paraId="6C8C7143">
      <w:pPr>
        <w:pStyle w:val="25"/>
        <w:spacing w:line="360" w:lineRule="auto"/>
        <w:contextualSpacing/>
        <w:rPr>
          <w:rFonts w:hint="eastAsia" w:hAnsi="宋体"/>
          <w:b/>
          <w:color w:val="auto"/>
          <w:sz w:val="24"/>
          <w:szCs w:val="24"/>
        </w:rPr>
      </w:pPr>
      <w:r>
        <w:rPr>
          <w:rFonts w:hint="eastAsia" w:hAnsi="宋体"/>
          <w:b/>
          <w:color w:val="auto"/>
          <w:sz w:val="24"/>
          <w:szCs w:val="24"/>
        </w:rPr>
        <w:t>说明：</w:t>
      </w:r>
    </w:p>
    <w:p w14:paraId="729F4D85">
      <w:pPr>
        <w:pStyle w:val="25"/>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1C0688A7">
      <w:pPr>
        <w:pStyle w:val="25"/>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DB64BC8">
      <w:pPr>
        <w:pStyle w:val="25"/>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0CF2800E">
      <w:pPr>
        <w:pStyle w:val="25"/>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4.质疑函的质疑请求应与质疑事项相关。</w:t>
      </w:r>
    </w:p>
    <w:p w14:paraId="041EE9AE">
      <w:pPr>
        <w:pStyle w:val="25"/>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5.质疑供应商为法人或者其他组织的，质疑函应由法定代表人、主要负责人，或者其授权代表签字或者盖章，并加盖公章。</w:t>
      </w:r>
    </w:p>
    <w:p w14:paraId="0CBB9D3C">
      <w:pPr>
        <w:pStyle w:val="25"/>
        <w:snapToGrid w:val="0"/>
        <w:rPr>
          <w:rFonts w:hint="eastAsia"/>
          <w:b/>
          <w:color w:val="auto"/>
          <w:sz w:val="24"/>
          <w:szCs w:val="24"/>
        </w:rPr>
      </w:pPr>
    </w:p>
    <w:p w14:paraId="51163D07">
      <w:pPr>
        <w:rPr>
          <w:color w:val="auto"/>
        </w:rPr>
      </w:pPr>
      <w:r>
        <w:rPr>
          <w:color w:val="auto"/>
        </w:rPr>
        <w:br w:type="page"/>
      </w:r>
    </w:p>
    <w:p w14:paraId="689305BC">
      <w:pPr>
        <w:spacing w:line="360" w:lineRule="auto"/>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投诉书（格式）</w:t>
      </w:r>
    </w:p>
    <w:p w14:paraId="49FB136B">
      <w:pPr>
        <w:pStyle w:val="25"/>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一、投诉相关主体基本情况：</w:t>
      </w:r>
    </w:p>
    <w:p w14:paraId="07B69BE9">
      <w:pPr>
        <w:pStyle w:val="25"/>
        <w:snapToGrid w:val="0"/>
        <w:spacing w:line="360" w:lineRule="auto"/>
        <w:ind w:firstLine="480" w:firstLineChars="200"/>
        <w:rPr>
          <w:rFonts w:hint="eastAsia" w:hAnsi="宋体"/>
          <w:bCs/>
          <w:color w:val="auto"/>
          <w:sz w:val="24"/>
          <w:szCs w:val="24"/>
        </w:rPr>
      </w:pPr>
      <w:r>
        <w:rPr>
          <w:rFonts w:hint="eastAsia" w:hAnsi="宋体"/>
          <w:bCs/>
          <w:color w:val="auto"/>
          <w:sz w:val="24"/>
          <w:szCs w:val="24"/>
        </w:rPr>
        <w:t>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0C16C4A3">
      <w:pPr>
        <w:pStyle w:val="25"/>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44A60A6">
      <w:pPr>
        <w:pStyle w:val="25"/>
        <w:snapToGrid w:val="0"/>
        <w:spacing w:line="360" w:lineRule="auto"/>
        <w:ind w:firstLine="480" w:firstLineChars="200"/>
        <w:rPr>
          <w:rFonts w:hint="eastAsia" w:hAnsi="宋体"/>
          <w:bCs/>
          <w:color w:val="auto"/>
          <w:sz w:val="24"/>
          <w:szCs w:val="24"/>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62726390">
      <w:pPr>
        <w:pStyle w:val="25"/>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29954A52">
      <w:pPr>
        <w:pStyle w:val="25"/>
        <w:snapToGrid w:val="0"/>
        <w:spacing w:line="360" w:lineRule="auto"/>
        <w:ind w:firstLine="480" w:firstLineChars="200"/>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2485BA16">
      <w:pPr>
        <w:pStyle w:val="25"/>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1A3196B4">
      <w:pPr>
        <w:pStyle w:val="25"/>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B25FCFC">
      <w:pPr>
        <w:pStyle w:val="25"/>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68F5E9ED">
      <w:pPr>
        <w:pStyle w:val="25"/>
        <w:snapToGrid w:val="0"/>
        <w:spacing w:line="360" w:lineRule="auto"/>
        <w:ind w:firstLine="480" w:firstLineChars="200"/>
        <w:rPr>
          <w:rFonts w:hint="eastAsia" w:hAnsi="宋体"/>
          <w:bCs/>
          <w:color w:val="auto"/>
          <w:sz w:val="24"/>
          <w:szCs w:val="24"/>
        </w:rPr>
      </w:pPr>
      <w:r>
        <w:rPr>
          <w:rFonts w:hint="eastAsia" w:hAnsi="宋体"/>
          <w:bCs/>
          <w:color w:val="auto"/>
          <w:sz w:val="24"/>
          <w:szCs w:val="24"/>
        </w:rPr>
        <w:t>地址：</w:t>
      </w:r>
      <w:r>
        <w:rPr>
          <w:rFonts w:hint="eastAsia" w:hAnsi="宋体"/>
          <w:bCs/>
          <w:color w:val="auto"/>
          <w:sz w:val="24"/>
          <w:szCs w:val="24"/>
          <w:u w:val="single"/>
        </w:rPr>
        <w:t xml:space="preserve">                                                            </w:t>
      </w:r>
    </w:p>
    <w:p w14:paraId="68450E58">
      <w:pPr>
        <w:pStyle w:val="25"/>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222984A5">
      <w:pPr>
        <w:pStyle w:val="25"/>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4A809105">
      <w:pPr>
        <w:pStyle w:val="25"/>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52B4ED44">
      <w:pPr>
        <w:pStyle w:val="25"/>
        <w:snapToGrid w:val="0"/>
        <w:spacing w:line="360" w:lineRule="auto"/>
        <w:ind w:firstLine="480" w:firstLineChars="200"/>
        <w:rPr>
          <w:rFonts w:hAnsi="宋体"/>
          <w:bCs/>
          <w:color w:val="auto"/>
          <w:sz w:val="24"/>
          <w:szCs w:val="24"/>
        </w:rPr>
      </w:pPr>
      <w:r>
        <w:rPr>
          <w:rFonts w:hAnsi="宋体"/>
          <w:bCs/>
          <w:color w:val="auto"/>
          <w:sz w:val="24"/>
          <w:szCs w:val="24"/>
        </w:rPr>
        <w:t>……</w:t>
      </w:r>
    </w:p>
    <w:p w14:paraId="4D6CA8FD">
      <w:pPr>
        <w:pStyle w:val="25"/>
        <w:snapToGrid w:val="0"/>
        <w:spacing w:line="360" w:lineRule="auto"/>
        <w:ind w:firstLine="480" w:firstLineChars="200"/>
        <w:rPr>
          <w:rFonts w:hint="eastAsia" w:hAnsi="宋体"/>
          <w:bCs/>
          <w:color w:val="auto"/>
          <w:sz w:val="24"/>
          <w:szCs w:val="24"/>
        </w:rPr>
      </w:pPr>
      <w:r>
        <w:rPr>
          <w:rFonts w:hint="eastAsia" w:hAnsi="宋体"/>
          <w:bCs/>
          <w:color w:val="auto"/>
          <w:sz w:val="24"/>
          <w:szCs w:val="24"/>
        </w:rPr>
        <w:t>相关供应商：</w:t>
      </w:r>
      <w:r>
        <w:rPr>
          <w:rFonts w:hint="eastAsia" w:hAnsi="宋体"/>
          <w:bCs/>
          <w:color w:val="auto"/>
          <w:sz w:val="24"/>
          <w:szCs w:val="24"/>
          <w:u w:val="single"/>
        </w:rPr>
        <w:t xml:space="preserve">                                                                       </w:t>
      </w:r>
    </w:p>
    <w:p w14:paraId="48EF357E">
      <w:pPr>
        <w:pStyle w:val="25"/>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1F646949">
      <w:pPr>
        <w:pStyle w:val="25"/>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3928E8D2">
      <w:pPr>
        <w:pStyle w:val="25"/>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0E7DD6AB">
      <w:pPr>
        <w:pStyle w:val="25"/>
        <w:spacing w:line="360" w:lineRule="auto"/>
        <w:ind w:left="25" w:leftChars="12" w:firstLine="472" w:firstLineChars="197"/>
        <w:rPr>
          <w:rFonts w:hint="eastAsia" w:hAnsi="宋体"/>
          <w:bCs/>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566DB06E">
      <w:pPr>
        <w:pStyle w:val="25"/>
        <w:spacing w:line="360" w:lineRule="auto"/>
        <w:ind w:left="25" w:leftChars="12" w:firstLine="472" w:firstLineChars="197"/>
        <w:rPr>
          <w:rFonts w:hint="eastAsia" w:hAnsi="宋体"/>
          <w:bCs/>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22495AF4">
      <w:pPr>
        <w:pStyle w:val="25"/>
        <w:spacing w:line="360" w:lineRule="auto"/>
        <w:ind w:left="25" w:leftChars="12" w:firstLine="472" w:firstLineChars="197"/>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58AA9A51">
      <w:pPr>
        <w:pStyle w:val="25"/>
        <w:spacing w:line="360" w:lineRule="auto"/>
        <w:ind w:left="25" w:leftChars="12" w:firstLine="472" w:firstLineChars="197"/>
        <w:rPr>
          <w:rFonts w:hint="eastAsia" w:hAnsi="宋体"/>
          <w:color w:val="auto"/>
          <w:sz w:val="24"/>
          <w:szCs w:val="24"/>
        </w:rPr>
      </w:pPr>
      <w:r>
        <w:rPr>
          <w:rFonts w:hint="eastAsia" w:hAnsi="宋体"/>
          <w:color w:val="auto"/>
          <w:sz w:val="24"/>
          <w:szCs w:val="24"/>
        </w:rPr>
        <w:t>代理机构名称：</w:t>
      </w:r>
      <w:r>
        <w:rPr>
          <w:rFonts w:hint="eastAsia" w:hAnsi="宋体"/>
          <w:bCs/>
          <w:color w:val="auto"/>
          <w:sz w:val="24"/>
          <w:szCs w:val="24"/>
          <w:u w:val="single"/>
        </w:rPr>
        <w:t xml:space="preserve">                                                                      </w:t>
      </w:r>
    </w:p>
    <w:p w14:paraId="4F8906CA">
      <w:pPr>
        <w:pStyle w:val="25"/>
        <w:spacing w:line="360" w:lineRule="auto"/>
        <w:ind w:left="25" w:leftChars="12" w:firstLine="472" w:firstLineChars="197"/>
        <w:rPr>
          <w:rFonts w:hint="eastAsia" w:hAnsi="宋体"/>
          <w:bCs/>
          <w:color w:val="auto"/>
          <w:sz w:val="24"/>
          <w:szCs w:val="24"/>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1744FA36">
      <w:pPr>
        <w:pStyle w:val="25"/>
        <w:spacing w:line="360" w:lineRule="auto"/>
        <w:ind w:left="25" w:leftChars="12" w:firstLine="472" w:firstLineChars="197"/>
        <w:rPr>
          <w:rFonts w:hint="eastAsia" w:hAnsi="宋体"/>
          <w:bCs/>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102D2488">
      <w:pPr>
        <w:pStyle w:val="25"/>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63800EE5">
      <w:pPr>
        <w:pStyle w:val="25"/>
        <w:spacing w:line="360" w:lineRule="auto"/>
        <w:ind w:left="23" w:leftChars="11" w:firstLine="540" w:firstLineChars="225"/>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52D05C10">
      <w:pPr>
        <w:pStyle w:val="25"/>
        <w:spacing w:line="360" w:lineRule="auto"/>
        <w:ind w:left="23" w:leftChars="11" w:firstLine="540" w:firstLineChars="225"/>
        <w:rPr>
          <w:rFonts w:hint="eastAsia" w:hAnsi="宋体"/>
          <w:color w:val="auto"/>
          <w:sz w:val="24"/>
          <w:szCs w:val="24"/>
        </w:rPr>
      </w:pPr>
      <w:r>
        <w:rPr>
          <w:rFonts w:hint="eastAsia" w:hAnsi="宋体"/>
          <w:color w:val="auto"/>
          <w:sz w:val="24"/>
          <w:szCs w:val="24"/>
        </w:rPr>
        <w:t xml:space="preserve">    </w:t>
      </w:r>
      <w:r>
        <w:rPr>
          <w:rFonts w:hint="eastAsia" w:hAnsi="宋体"/>
          <w:bCs/>
          <w:color w:val="auto"/>
          <w:sz w:val="24"/>
          <w:szCs w:val="24"/>
          <w:u w:val="single"/>
        </w:rPr>
        <w:t xml:space="preserve">                                                                                      </w:t>
      </w:r>
    </w:p>
    <w:p w14:paraId="33E6436A">
      <w:pPr>
        <w:pStyle w:val="25"/>
        <w:spacing w:line="360" w:lineRule="auto"/>
        <w:ind w:left="23" w:leftChars="11" w:firstLine="540" w:firstLineChars="225"/>
        <w:rPr>
          <w:rFonts w:hint="eastAsia" w:hAnsi="宋体"/>
          <w:bCs/>
          <w:color w:val="auto"/>
          <w:sz w:val="24"/>
          <w:szCs w:val="24"/>
        </w:rPr>
      </w:pPr>
      <w:r>
        <w:rPr>
          <w:rFonts w:hint="eastAsia" w:hAnsi="宋体"/>
          <w:bCs/>
          <w:color w:val="auto"/>
          <w:sz w:val="24"/>
          <w:szCs w:val="24"/>
        </w:rPr>
        <w:t xml:space="preserve">    </w:t>
      </w:r>
      <w:r>
        <w:rPr>
          <w:rFonts w:hint="eastAsia" w:hAnsi="宋体"/>
          <w:bCs/>
          <w:color w:val="auto"/>
          <w:sz w:val="24"/>
          <w:szCs w:val="24"/>
          <w:u w:val="single"/>
        </w:rPr>
        <w:t xml:space="preserve">                                                                                      </w:t>
      </w:r>
    </w:p>
    <w:p w14:paraId="5A89B8F3">
      <w:pPr>
        <w:pStyle w:val="25"/>
        <w:spacing w:line="360" w:lineRule="auto"/>
        <w:ind w:left="23" w:leftChars="11" w:firstLine="540" w:firstLineChars="225"/>
        <w:rPr>
          <w:rFonts w:hint="eastAsia" w:hAnsi="宋体"/>
          <w:bCs/>
          <w:color w:val="auto"/>
          <w:sz w:val="24"/>
          <w:szCs w:val="24"/>
          <w:u w:val="single"/>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4DB12F56">
      <w:pPr>
        <w:pStyle w:val="25"/>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50203DB7">
      <w:pPr>
        <w:pStyle w:val="25"/>
        <w:spacing w:line="360" w:lineRule="auto"/>
        <w:ind w:left="25" w:leftChars="12" w:firstLine="472" w:firstLineChars="197"/>
        <w:rPr>
          <w:rFonts w:hint="eastAsia" w:hAnsi="宋体"/>
          <w:color w:val="auto"/>
          <w:sz w:val="24"/>
          <w:szCs w:val="24"/>
        </w:rPr>
      </w:pPr>
      <w:r>
        <w:rPr>
          <w:rFonts w:hint="eastAsia" w:hAnsi="宋体"/>
          <w:color w:val="auto"/>
          <w:sz w:val="24"/>
          <w:szCs w:val="24"/>
        </w:rPr>
        <w:t>投诉事项1：</w:t>
      </w:r>
      <w:r>
        <w:rPr>
          <w:rFonts w:hint="eastAsia" w:hAnsi="宋体"/>
          <w:bCs/>
          <w:color w:val="auto"/>
          <w:sz w:val="24"/>
          <w:szCs w:val="24"/>
          <w:u w:val="single"/>
        </w:rPr>
        <w:t xml:space="preserve">                                                                           </w:t>
      </w:r>
    </w:p>
    <w:p w14:paraId="2DB3B457">
      <w:pPr>
        <w:pStyle w:val="25"/>
        <w:spacing w:line="360" w:lineRule="auto"/>
        <w:ind w:firstLine="480" w:firstLineChars="200"/>
        <w:rPr>
          <w:rFonts w:hint="eastAsia" w:hAnsi="宋体"/>
          <w:bCs/>
          <w:color w:val="auto"/>
          <w:sz w:val="24"/>
          <w:szCs w:val="24"/>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464928CD">
      <w:pPr>
        <w:pStyle w:val="25"/>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u w:val="single"/>
        </w:rPr>
        <w:t xml:space="preserve">                                                                                        </w:t>
      </w:r>
    </w:p>
    <w:p w14:paraId="4DCF5EBE">
      <w:pPr>
        <w:pStyle w:val="25"/>
        <w:spacing w:line="360" w:lineRule="auto"/>
        <w:ind w:firstLine="480" w:firstLineChars="200"/>
        <w:rPr>
          <w:rFonts w:hint="eastAsia" w:hAnsi="宋体"/>
          <w:bCs/>
          <w:color w:val="auto"/>
          <w:sz w:val="24"/>
          <w:szCs w:val="24"/>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2D4943BB">
      <w:pPr>
        <w:pStyle w:val="25"/>
        <w:spacing w:line="360" w:lineRule="auto"/>
        <w:ind w:left="25" w:leftChars="12" w:firstLine="352" w:firstLineChars="147"/>
        <w:rPr>
          <w:rFonts w:hint="eastAsia" w:hAnsi="宋体"/>
          <w:bCs/>
          <w:color w:val="auto"/>
          <w:sz w:val="24"/>
          <w:szCs w:val="24"/>
        </w:rPr>
      </w:pPr>
      <w:r>
        <w:rPr>
          <w:rFonts w:hint="eastAsia" w:hAnsi="宋体"/>
          <w:bCs/>
          <w:color w:val="auto"/>
          <w:sz w:val="24"/>
          <w:szCs w:val="24"/>
        </w:rPr>
        <w:t xml:space="preserve"> </w:t>
      </w:r>
      <w:r>
        <w:rPr>
          <w:rFonts w:hint="eastAsia" w:hAnsi="宋体"/>
          <w:bCs/>
          <w:color w:val="auto"/>
          <w:sz w:val="24"/>
          <w:szCs w:val="24"/>
          <w:u w:val="single"/>
        </w:rPr>
        <w:t xml:space="preserve">                                                                                        </w:t>
      </w:r>
    </w:p>
    <w:p w14:paraId="2E409C19">
      <w:pPr>
        <w:pStyle w:val="25"/>
        <w:spacing w:line="360" w:lineRule="auto"/>
        <w:ind w:left="25" w:leftChars="12" w:firstLine="472" w:firstLineChars="197"/>
        <w:rPr>
          <w:rFonts w:hint="eastAsia" w:hAnsi="宋体"/>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4EBF5E2A">
      <w:pPr>
        <w:pStyle w:val="25"/>
        <w:spacing w:line="360" w:lineRule="auto"/>
        <w:ind w:left="25" w:leftChars="12" w:firstLine="472" w:firstLineChars="197"/>
        <w:rPr>
          <w:rFonts w:hAnsi="宋体"/>
          <w:bCs/>
          <w:color w:val="auto"/>
          <w:sz w:val="24"/>
          <w:szCs w:val="24"/>
        </w:rPr>
      </w:pPr>
      <w:r>
        <w:rPr>
          <w:rFonts w:hAnsi="宋体"/>
          <w:bCs/>
          <w:color w:val="auto"/>
          <w:sz w:val="24"/>
          <w:szCs w:val="24"/>
        </w:rPr>
        <w:t>……</w:t>
      </w:r>
    </w:p>
    <w:p w14:paraId="4F58A614">
      <w:pPr>
        <w:pStyle w:val="25"/>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2DE63D10">
      <w:pPr>
        <w:pStyle w:val="25"/>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7CA4B1EB">
      <w:pPr>
        <w:pStyle w:val="25"/>
        <w:spacing w:line="360" w:lineRule="auto"/>
        <w:ind w:left="25" w:leftChars="12" w:firstLine="352" w:firstLineChars="147"/>
        <w:rPr>
          <w:rFonts w:hint="eastAsia" w:hAnsi="宋体"/>
          <w:color w:val="auto"/>
          <w:sz w:val="24"/>
          <w:szCs w:val="24"/>
        </w:rPr>
      </w:pPr>
    </w:p>
    <w:p w14:paraId="3CF6552D">
      <w:pPr>
        <w:pStyle w:val="25"/>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2B5A878F">
      <w:pPr>
        <w:pStyle w:val="25"/>
        <w:spacing w:line="360" w:lineRule="auto"/>
        <w:ind w:left="25" w:leftChars="12" w:firstLine="352" w:firstLineChars="147"/>
        <w:rPr>
          <w:rFonts w:hint="eastAsia" w:hAnsi="宋体"/>
          <w:color w:val="auto"/>
          <w:sz w:val="24"/>
          <w:szCs w:val="24"/>
        </w:rPr>
      </w:pPr>
    </w:p>
    <w:p w14:paraId="5E2DDD77">
      <w:pPr>
        <w:pStyle w:val="25"/>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51A9938E">
      <w:pPr>
        <w:pStyle w:val="25"/>
        <w:spacing w:line="360" w:lineRule="auto"/>
        <w:ind w:left="25" w:leftChars="12" w:firstLine="472" w:firstLineChars="197"/>
        <w:rPr>
          <w:rFonts w:hint="eastAsia" w:hAnsi="宋体"/>
          <w:bCs/>
          <w:color w:val="auto"/>
          <w:sz w:val="24"/>
          <w:szCs w:val="24"/>
        </w:rPr>
      </w:pPr>
      <w:r>
        <w:rPr>
          <w:rFonts w:hint="eastAsia" w:hAnsi="宋体"/>
          <w:bCs/>
          <w:color w:val="auto"/>
          <w:sz w:val="24"/>
          <w:szCs w:val="24"/>
        </w:rPr>
        <w:t xml:space="preserve">                                                                                 </w:t>
      </w:r>
    </w:p>
    <w:p w14:paraId="70B42835">
      <w:pPr>
        <w:pStyle w:val="25"/>
        <w:snapToGrid w:val="0"/>
        <w:spacing w:line="360" w:lineRule="auto"/>
        <w:rPr>
          <w:rFonts w:hint="eastAsia" w:hAnsi="宋体"/>
          <w:b/>
          <w:color w:val="auto"/>
          <w:sz w:val="24"/>
          <w:szCs w:val="24"/>
        </w:rPr>
      </w:pPr>
    </w:p>
    <w:p w14:paraId="0A99C812">
      <w:pPr>
        <w:pStyle w:val="25"/>
        <w:snapToGrid w:val="0"/>
        <w:spacing w:line="360" w:lineRule="auto"/>
        <w:rPr>
          <w:rFonts w:hint="eastAsia" w:hAnsi="宋体"/>
          <w:b/>
          <w:color w:val="auto"/>
          <w:sz w:val="24"/>
          <w:szCs w:val="24"/>
        </w:rPr>
      </w:pPr>
      <w:r>
        <w:rPr>
          <w:rFonts w:hint="eastAsia" w:hAnsi="宋体"/>
          <w:b/>
          <w:color w:val="auto"/>
          <w:sz w:val="24"/>
          <w:szCs w:val="24"/>
        </w:rPr>
        <w:t>说明：</w:t>
      </w:r>
    </w:p>
    <w:p w14:paraId="67FC7AAC">
      <w:pPr>
        <w:pStyle w:val="25"/>
        <w:spacing w:line="360" w:lineRule="auto"/>
        <w:ind w:left="25" w:leftChars="12" w:firstLine="354" w:firstLineChars="147"/>
        <w:rPr>
          <w:rFonts w:hint="eastAsia" w:hAnsi="宋体"/>
          <w:b/>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7ECAC00E">
      <w:pPr>
        <w:pStyle w:val="25"/>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78FED2C">
      <w:pPr>
        <w:pStyle w:val="25"/>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683B9F94">
      <w:pPr>
        <w:pStyle w:val="25"/>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12CF146E">
      <w:pPr>
        <w:pStyle w:val="25"/>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793DBB15">
      <w:pPr>
        <w:pStyle w:val="25"/>
        <w:spacing w:line="360" w:lineRule="auto"/>
        <w:ind w:left="25" w:leftChars="12" w:firstLine="354" w:firstLineChars="147"/>
        <w:rPr>
          <w:rFonts w:hint="eastAsia" w:hAnsi="宋体"/>
          <w:b/>
          <w:color w:val="auto"/>
          <w:sz w:val="24"/>
          <w:szCs w:val="24"/>
        </w:rPr>
      </w:pPr>
      <w:r>
        <w:rPr>
          <w:rFonts w:hint="eastAsia" w:hAnsi="宋体"/>
          <w:b/>
          <w:color w:val="auto"/>
          <w:sz w:val="24"/>
          <w:szCs w:val="24"/>
        </w:rPr>
        <w:t>6.投诉人为法人或者其他组织的，投诉书应由法定代表人、主要负责人，或者其授权代表签字或者盖章，并加盖公章。</w:t>
      </w:r>
    </w:p>
    <w:p w14:paraId="4C841A5B">
      <w:pPr>
        <w:pStyle w:val="4"/>
        <w:spacing w:line="440" w:lineRule="exact"/>
        <w:jc w:val="center"/>
        <w:rPr>
          <w:color w:val="auto"/>
        </w:rPr>
      </w:pPr>
      <w:r>
        <w:rPr>
          <w:color w:val="auto"/>
        </w:rPr>
        <w:br w:type="page"/>
      </w:r>
      <w:bookmarkStart w:id="47" w:name="_Toc74322013"/>
      <w:r>
        <w:rPr>
          <w:rFonts w:hint="eastAsia"/>
          <w:color w:val="auto"/>
        </w:rPr>
        <w:t>第六章 合同文本</w:t>
      </w:r>
      <w:bookmarkEnd w:id="47"/>
    </w:p>
    <w:p w14:paraId="0F433D69">
      <w:pPr>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政府采购合同</w:t>
      </w:r>
    </w:p>
    <w:p w14:paraId="56F78FAE">
      <w:pPr>
        <w:snapToGrid w:val="0"/>
        <w:spacing w:line="360" w:lineRule="auto"/>
        <w:jc w:val="center"/>
        <w:rPr>
          <w:rFonts w:hint="eastAsia" w:ascii="宋体" w:hAnsi="宋体"/>
          <w:b/>
          <w:bCs/>
          <w:color w:val="auto"/>
          <w:sz w:val="32"/>
          <w:szCs w:val="32"/>
        </w:rPr>
      </w:pPr>
    </w:p>
    <w:p w14:paraId="11917E70">
      <w:pPr>
        <w:snapToGrid w:val="0"/>
        <w:spacing w:line="380" w:lineRule="exact"/>
        <w:ind w:right="480"/>
        <w:rPr>
          <w:rFonts w:hint="eastAsia" w:ascii="宋体" w:hAnsi="宋体"/>
          <w:bCs/>
          <w:color w:val="auto"/>
          <w:szCs w:val="21"/>
        </w:rPr>
      </w:pPr>
      <w:r>
        <w:rPr>
          <w:rFonts w:hint="eastAsia" w:ascii="宋体" w:hAnsi="宋体"/>
          <w:bCs/>
          <w:color w:val="auto"/>
          <w:szCs w:val="21"/>
        </w:rPr>
        <w:t>合同编号：</w:t>
      </w:r>
      <w:r>
        <w:rPr>
          <w:rFonts w:hint="eastAsia" w:ascii="宋体" w:hAnsi="宋体"/>
          <w:bCs/>
          <w:color w:val="auto"/>
          <w:szCs w:val="21"/>
          <w:u w:val="single"/>
          <w:lang w:val="en-US" w:eastAsia="zh-CN"/>
        </w:rPr>
        <w:t xml:space="preserve">                                </w:t>
      </w:r>
    </w:p>
    <w:p w14:paraId="2DA73A8C">
      <w:pPr>
        <w:snapToGrid w:val="0"/>
        <w:spacing w:line="380" w:lineRule="exact"/>
        <w:rPr>
          <w:rFonts w:hint="eastAsia" w:ascii="宋体" w:hAnsi="宋体"/>
          <w:color w:val="auto"/>
          <w:szCs w:val="21"/>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43A160B7">
      <w:pPr>
        <w:snapToGrid w:val="0"/>
        <w:spacing w:line="380" w:lineRule="exact"/>
        <w:rPr>
          <w:rFonts w:hint="eastAsia" w:ascii="宋体" w:hAnsi="宋体"/>
          <w:color w:val="auto"/>
          <w:szCs w:val="21"/>
        </w:rPr>
      </w:pPr>
      <w:r>
        <w:rPr>
          <w:rFonts w:hint="eastAsia" w:ascii="宋体" w:hAnsi="宋体"/>
          <w:color w:val="auto"/>
          <w:szCs w:val="21"/>
        </w:rPr>
        <w:t>供应商（乙方）：</w:t>
      </w:r>
      <w:r>
        <w:rPr>
          <w:rFonts w:hint="eastAsia" w:ascii="宋体" w:hAnsi="宋体"/>
          <w:color w:val="auto"/>
          <w:szCs w:val="21"/>
          <w:u w:val="single"/>
        </w:rPr>
        <w:t xml:space="preserve">                          </w:t>
      </w:r>
    </w:p>
    <w:p w14:paraId="38EDF40B">
      <w:pPr>
        <w:snapToGrid w:val="0"/>
        <w:spacing w:line="380" w:lineRule="exact"/>
        <w:rPr>
          <w:rFonts w:hint="eastAsia" w:ascii="宋体" w:hAnsi="宋体"/>
          <w:color w:val="auto"/>
          <w:spacing w:val="-20"/>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7089F174">
      <w:pPr>
        <w:snapToGrid w:val="0"/>
        <w:spacing w:line="380" w:lineRule="exact"/>
        <w:rPr>
          <w:rFonts w:hint="eastAsia"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p>
    <w:p w14:paraId="4DDEE6C5">
      <w:pPr>
        <w:snapToGrid w:val="0"/>
        <w:spacing w:line="380" w:lineRule="exact"/>
        <w:rPr>
          <w:rFonts w:hint="eastAsia" w:ascii="宋体" w:hAnsi="宋体"/>
          <w:color w:val="auto"/>
          <w:szCs w:val="21"/>
        </w:rPr>
      </w:pPr>
      <w:r>
        <w:rPr>
          <w:rFonts w:hint="eastAsia" w:ascii="宋体" w:hAnsi="宋体"/>
          <w:color w:val="auto"/>
          <w:szCs w:val="21"/>
        </w:rPr>
        <w:t>项目编号：</w:t>
      </w:r>
      <w:r>
        <w:rPr>
          <w:rFonts w:hint="eastAsia" w:ascii="宋体" w:hAnsi="宋体"/>
          <w:color w:val="auto"/>
          <w:szCs w:val="21"/>
          <w:u w:val="single"/>
        </w:rPr>
        <w:t xml:space="preserve">                       </w:t>
      </w:r>
    </w:p>
    <w:p w14:paraId="5589316D">
      <w:pPr>
        <w:snapToGrid w:val="0"/>
        <w:spacing w:line="380" w:lineRule="exact"/>
        <w:rPr>
          <w:rFonts w:hint="eastAsia" w:ascii="宋体" w:hAnsi="宋体"/>
          <w:color w:val="auto"/>
          <w:szCs w:val="21"/>
        </w:rPr>
      </w:pPr>
      <w:r>
        <w:rPr>
          <w:rFonts w:hint="eastAsia" w:ascii="宋体" w:hAnsi="宋体"/>
          <w:color w:val="auto"/>
          <w:szCs w:val="21"/>
        </w:rPr>
        <w:t>合同</w:t>
      </w:r>
      <w:r>
        <w:rPr>
          <w:rFonts w:hint="eastAsia" w:ascii="宋体" w:hAnsi="宋体"/>
          <w:color w:val="auto"/>
        </w:rPr>
        <w:t>类型：</w:t>
      </w:r>
      <w:r>
        <w:rPr>
          <w:rFonts w:hint="eastAsia" w:ascii="宋体" w:hAnsi="宋体"/>
          <w:color w:val="auto"/>
          <w:u w:val="single"/>
        </w:rPr>
        <w:t>买卖合同</w:t>
      </w:r>
      <w:r>
        <w:rPr>
          <w:rFonts w:hint="eastAsia" w:ascii="宋体" w:hAnsi="宋体"/>
          <w:i/>
          <w:color w:val="auto"/>
        </w:rPr>
        <w:t>（备注：货物采购一般为买卖合同）</w:t>
      </w:r>
    </w:p>
    <w:p w14:paraId="6DD6F6E2">
      <w:pPr>
        <w:spacing w:line="380" w:lineRule="exact"/>
        <w:rPr>
          <w:rFonts w:hint="eastAsia" w:ascii="宋体" w:hAnsi="宋体"/>
          <w:color w:val="auto"/>
          <w:szCs w:val="21"/>
        </w:rPr>
      </w:pPr>
      <w:r>
        <w:rPr>
          <w:rFonts w:hint="eastAsia" w:ascii="宋体" w:hAnsi="宋体"/>
          <w:color w:val="auto"/>
          <w:szCs w:val="21"/>
        </w:rPr>
        <w:t>本合同为中小企业预留合同：</w:t>
      </w:r>
      <w:r>
        <w:rPr>
          <w:rFonts w:hint="eastAsia" w:ascii="宋体" w:hAnsi="宋体"/>
          <w:i/>
          <w:color w:val="auto"/>
          <w:szCs w:val="21"/>
          <w:u w:val="single"/>
        </w:rPr>
        <w:t>（是/否）</w:t>
      </w:r>
      <w:r>
        <w:rPr>
          <w:rFonts w:hint="eastAsia" w:ascii="宋体" w:hAnsi="宋体"/>
          <w:color w:val="auto"/>
          <w:szCs w:val="21"/>
        </w:rPr>
        <w:t>。</w:t>
      </w:r>
    </w:p>
    <w:p w14:paraId="583051D3">
      <w:pPr>
        <w:spacing w:after="120" w:line="380" w:lineRule="exact"/>
        <w:rPr>
          <w:rFonts w:ascii="宋体" w:hAnsi="宋体"/>
          <w:color w:val="auto"/>
        </w:rPr>
      </w:pPr>
    </w:p>
    <w:p w14:paraId="11143D1F">
      <w:pPr>
        <w:snapToGrid w:val="0"/>
        <w:spacing w:line="380" w:lineRule="exact"/>
        <w:ind w:firstLine="420" w:firstLineChars="200"/>
        <w:rPr>
          <w:rFonts w:hint="eastAsia" w:ascii="宋体" w:hAnsi="宋体"/>
          <w:color w:val="auto"/>
          <w:szCs w:val="21"/>
        </w:rPr>
      </w:pPr>
      <w:r>
        <w:rPr>
          <w:rFonts w:hint="eastAsia" w:ascii="宋体" w:hAnsi="宋体"/>
          <w:color w:val="auto"/>
          <w:szCs w:val="21"/>
        </w:rPr>
        <w:t>根据《中华人民共和国政府采购法》、《中华人民共和国民法典》等法律、法规规定，按照采购文件规定条款和乙方投标（竞标）承诺，甲乙双方签订本合同。</w:t>
      </w:r>
    </w:p>
    <w:p w14:paraId="6C40F8C1">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第一条　合同标的</w:t>
      </w:r>
    </w:p>
    <w:tbl>
      <w:tblPr>
        <w:tblStyle w:val="2"/>
        <w:tblW w:w="9156"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87"/>
        <w:gridCol w:w="1191"/>
        <w:gridCol w:w="1167"/>
        <w:gridCol w:w="1090"/>
        <w:gridCol w:w="908"/>
        <w:gridCol w:w="668"/>
        <w:gridCol w:w="947"/>
        <w:gridCol w:w="1189"/>
      </w:tblGrid>
      <w:tr w14:paraId="3314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4A278159">
            <w:pPr>
              <w:snapToGrid w:val="0"/>
              <w:spacing w:line="380" w:lineRule="exact"/>
              <w:jc w:val="center"/>
              <w:rPr>
                <w:rFonts w:hint="eastAsia" w:ascii="宋体" w:hAnsi="宋体"/>
                <w:color w:val="auto"/>
                <w:szCs w:val="21"/>
              </w:rPr>
            </w:pPr>
            <w:r>
              <w:rPr>
                <w:rFonts w:hint="eastAsia" w:ascii="宋体" w:hAnsi="宋体"/>
                <w:color w:val="auto"/>
                <w:szCs w:val="21"/>
              </w:rPr>
              <w:t>序号</w:t>
            </w:r>
          </w:p>
        </w:tc>
        <w:tc>
          <w:tcPr>
            <w:tcW w:w="1287" w:type="dxa"/>
            <w:vAlign w:val="center"/>
          </w:tcPr>
          <w:p w14:paraId="02248B87">
            <w:pPr>
              <w:snapToGrid w:val="0"/>
              <w:spacing w:line="380" w:lineRule="exact"/>
              <w:jc w:val="center"/>
              <w:rPr>
                <w:rFonts w:hint="eastAsia" w:ascii="宋体" w:hAnsi="宋体"/>
                <w:color w:val="auto"/>
                <w:szCs w:val="21"/>
              </w:rPr>
            </w:pPr>
            <w:r>
              <w:rPr>
                <w:rFonts w:hint="eastAsia" w:ascii="宋体" w:hAnsi="宋体"/>
                <w:color w:val="auto"/>
                <w:szCs w:val="21"/>
              </w:rPr>
              <w:t>标的的名称</w:t>
            </w:r>
          </w:p>
        </w:tc>
        <w:tc>
          <w:tcPr>
            <w:tcW w:w="1191" w:type="dxa"/>
            <w:vAlign w:val="center"/>
          </w:tcPr>
          <w:p w14:paraId="3308E820">
            <w:pPr>
              <w:snapToGrid w:val="0"/>
              <w:spacing w:line="380" w:lineRule="exact"/>
              <w:jc w:val="center"/>
              <w:rPr>
                <w:rFonts w:hint="eastAsia" w:ascii="宋体" w:hAnsi="宋体"/>
                <w:color w:val="auto"/>
                <w:szCs w:val="21"/>
              </w:rPr>
            </w:pPr>
            <w:r>
              <w:rPr>
                <w:rFonts w:hint="eastAsia" w:ascii="宋体" w:hAnsi="宋体"/>
                <w:color w:val="auto"/>
                <w:szCs w:val="21"/>
              </w:rPr>
              <w:t>商标品牌</w:t>
            </w:r>
          </w:p>
        </w:tc>
        <w:tc>
          <w:tcPr>
            <w:tcW w:w="1167" w:type="dxa"/>
            <w:vAlign w:val="center"/>
          </w:tcPr>
          <w:p w14:paraId="7C2BF797">
            <w:pPr>
              <w:snapToGrid w:val="0"/>
              <w:spacing w:line="380" w:lineRule="exact"/>
              <w:jc w:val="center"/>
              <w:rPr>
                <w:rFonts w:hint="eastAsia" w:ascii="宋体" w:hAnsi="宋体"/>
                <w:color w:val="auto"/>
                <w:szCs w:val="21"/>
              </w:rPr>
            </w:pPr>
            <w:r>
              <w:rPr>
                <w:rFonts w:hint="eastAsia" w:ascii="宋体" w:hAnsi="宋体"/>
                <w:color w:val="auto"/>
                <w:szCs w:val="21"/>
              </w:rPr>
              <w:t>规格型号</w:t>
            </w:r>
          </w:p>
        </w:tc>
        <w:tc>
          <w:tcPr>
            <w:tcW w:w="1090" w:type="dxa"/>
            <w:vAlign w:val="center"/>
          </w:tcPr>
          <w:p w14:paraId="65AEE91D">
            <w:pPr>
              <w:snapToGrid w:val="0"/>
              <w:spacing w:line="380" w:lineRule="exact"/>
              <w:jc w:val="center"/>
              <w:rPr>
                <w:rFonts w:hint="eastAsia" w:ascii="宋体" w:hAnsi="宋体"/>
                <w:color w:val="auto"/>
                <w:szCs w:val="21"/>
              </w:rPr>
            </w:pPr>
            <w:r>
              <w:rPr>
                <w:rFonts w:hint="eastAsia" w:ascii="宋体" w:hAnsi="宋体"/>
                <w:color w:val="auto"/>
                <w:szCs w:val="21"/>
              </w:rPr>
              <w:t>生产厂家</w:t>
            </w:r>
          </w:p>
        </w:tc>
        <w:tc>
          <w:tcPr>
            <w:tcW w:w="908" w:type="dxa"/>
            <w:vAlign w:val="center"/>
          </w:tcPr>
          <w:p w14:paraId="4EB4D7E1">
            <w:pPr>
              <w:snapToGrid w:val="0"/>
              <w:spacing w:line="380" w:lineRule="exact"/>
              <w:jc w:val="center"/>
              <w:rPr>
                <w:rFonts w:hint="eastAsia" w:ascii="宋体" w:hAnsi="宋体"/>
                <w:color w:val="auto"/>
                <w:szCs w:val="21"/>
              </w:rPr>
            </w:pPr>
            <w:r>
              <w:rPr>
                <w:rFonts w:hint="eastAsia" w:ascii="宋体" w:hAnsi="宋体"/>
                <w:color w:val="auto"/>
                <w:szCs w:val="21"/>
              </w:rPr>
              <w:t>数  量</w:t>
            </w:r>
          </w:p>
        </w:tc>
        <w:tc>
          <w:tcPr>
            <w:tcW w:w="668" w:type="dxa"/>
            <w:vAlign w:val="center"/>
          </w:tcPr>
          <w:p w14:paraId="66FB7D4F">
            <w:pPr>
              <w:snapToGrid w:val="0"/>
              <w:spacing w:line="380" w:lineRule="exact"/>
              <w:jc w:val="center"/>
              <w:rPr>
                <w:rFonts w:hint="eastAsia" w:ascii="宋体" w:hAnsi="宋体"/>
                <w:color w:val="auto"/>
                <w:szCs w:val="21"/>
              </w:rPr>
            </w:pPr>
            <w:r>
              <w:rPr>
                <w:rFonts w:hint="eastAsia" w:ascii="宋体" w:hAnsi="宋体"/>
                <w:color w:val="auto"/>
                <w:szCs w:val="21"/>
              </w:rPr>
              <w:t>单位</w:t>
            </w:r>
          </w:p>
        </w:tc>
        <w:tc>
          <w:tcPr>
            <w:tcW w:w="947" w:type="dxa"/>
            <w:vAlign w:val="center"/>
          </w:tcPr>
          <w:p w14:paraId="468C3388">
            <w:pPr>
              <w:snapToGrid w:val="0"/>
              <w:spacing w:line="380" w:lineRule="exact"/>
              <w:jc w:val="center"/>
              <w:rPr>
                <w:rFonts w:hint="eastAsia" w:ascii="宋体" w:hAnsi="宋体"/>
                <w:color w:val="auto"/>
                <w:szCs w:val="21"/>
              </w:rPr>
            </w:pPr>
            <w:r>
              <w:rPr>
                <w:rFonts w:hint="eastAsia" w:ascii="宋体" w:hAnsi="宋体"/>
                <w:color w:val="auto"/>
                <w:szCs w:val="21"/>
              </w:rPr>
              <w:t>单  价</w:t>
            </w:r>
          </w:p>
          <w:p w14:paraId="23FA88E7">
            <w:pPr>
              <w:snapToGrid w:val="0"/>
              <w:spacing w:line="380" w:lineRule="exact"/>
              <w:jc w:val="center"/>
              <w:rPr>
                <w:rFonts w:hint="eastAsia" w:ascii="宋体" w:hAnsi="宋体"/>
                <w:color w:val="auto"/>
                <w:szCs w:val="21"/>
              </w:rPr>
            </w:pPr>
            <w:r>
              <w:rPr>
                <w:rFonts w:hint="eastAsia" w:ascii="宋体" w:hAnsi="宋体"/>
                <w:color w:val="auto"/>
                <w:szCs w:val="21"/>
              </w:rPr>
              <w:t>（元）</w:t>
            </w:r>
          </w:p>
        </w:tc>
        <w:tc>
          <w:tcPr>
            <w:tcW w:w="1189" w:type="dxa"/>
            <w:vAlign w:val="center"/>
          </w:tcPr>
          <w:p w14:paraId="09BE76D7">
            <w:pPr>
              <w:snapToGrid w:val="0"/>
              <w:spacing w:line="380" w:lineRule="exact"/>
              <w:jc w:val="center"/>
              <w:rPr>
                <w:rFonts w:hint="eastAsia" w:ascii="宋体" w:hAnsi="宋体"/>
                <w:color w:val="auto"/>
                <w:szCs w:val="21"/>
              </w:rPr>
            </w:pPr>
            <w:r>
              <w:rPr>
                <w:rFonts w:hint="eastAsia" w:ascii="宋体" w:hAnsi="宋体"/>
                <w:color w:val="auto"/>
                <w:szCs w:val="21"/>
              </w:rPr>
              <w:t>金  额</w:t>
            </w:r>
          </w:p>
          <w:p w14:paraId="2F1A445F">
            <w:pPr>
              <w:snapToGrid w:val="0"/>
              <w:spacing w:line="380" w:lineRule="exact"/>
              <w:jc w:val="center"/>
              <w:rPr>
                <w:rFonts w:hint="eastAsia" w:ascii="宋体" w:hAnsi="宋体"/>
                <w:color w:val="auto"/>
                <w:szCs w:val="21"/>
              </w:rPr>
            </w:pPr>
            <w:r>
              <w:rPr>
                <w:rFonts w:hint="eastAsia" w:ascii="宋体" w:hAnsi="宋体"/>
                <w:color w:val="auto"/>
                <w:szCs w:val="21"/>
              </w:rPr>
              <w:t>（元）</w:t>
            </w:r>
          </w:p>
        </w:tc>
      </w:tr>
      <w:tr w14:paraId="5E39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2D6BE881">
            <w:pPr>
              <w:snapToGrid w:val="0"/>
              <w:spacing w:line="380" w:lineRule="exact"/>
              <w:jc w:val="center"/>
              <w:rPr>
                <w:rFonts w:hint="eastAsia" w:ascii="宋体" w:hAnsi="宋体"/>
                <w:color w:val="auto"/>
                <w:szCs w:val="21"/>
              </w:rPr>
            </w:pPr>
            <w:r>
              <w:rPr>
                <w:rFonts w:hint="eastAsia" w:ascii="宋体" w:hAnsi="宋体"/>
                <w:color w:val="auto"/>
                <w:szCs w:val="21"/>
              </w:rPr>
              <w:t>1</w:t>
            </w:r>
          </w:p>
        </w:tc>
        <w:tc>
          <w:tcPr>
            <w:tcW w:w="1287" w:type="dxa"/>
            <w:vAlign w:val="center"/>
          </w:tcPr>
          <w:p w14:paraId="6C6EBC9F">
            <w:pPr>
              <w:snapToGrid w:val="0"/>
              <w:spacing w:line="380" w:lineRule="exact"/>
              <w:jc w:val="center"/>
              <w:rPr>
                <w:rFonts w:hint="eastAsia" w:ascii="宋体" w:hAnsi="宋体"/>
                <w:color w:val="auto"/>
                <w:szCs w:val="21"/>
              </w:rPr>
            </w:pPr>
          </w:p>
        </w:tc>
        <w:tc>
          <w:tcPr>
            <w:tcW w:w="1191" w:type="dxa"/>
            <w:vAlign w:val="center"/>
          </w:tcPr>
          <w:p w14:paraId="35C7AB0B">
            <w:pPr>
              <w:snapToGrid w:val="0"/>
              <w:spacing w:line="380" w:lineRule="exact"/>
              <w:jc w:val="center"/>
              <w:rPr>
                <w:rFonts w:hint="eastAsia" w:ascii="宋体" w:hAnsi="宋体"/>
                <w:color w:val="auto"/>
                <w:szCs w:val="21"/>
              </w:rPr>
            </w:pPr>
          </w:p>
        </w:tc>
        <w:tc>
          <w:tcPr>
            <w:tcW w:w="1167" w:type="dxa"/>
            <w:vAlign w:val="center"/>
          </w:tcPr>
          <w:p w14:paraId="53486652">
            <w:pPr>
              <w:snapToGrid w:val="0"/>
              <w:spacing w:line="380" w:lineRule="exact"/>
              <w:jc w:val="center"/>
              <w:rPr>
                <w:rFonts w:hint="eastAsia" w:ascii="宋体" w:hAnsi="宋体"/>
                <w:color w:val="auto"/>
                <w:szCs w:val="21"/>
              </w:rPr>
            </w:pPr>
          </w:p>
        </w:tc>
        <w:tc>
          <w:tcPr>
            <w:tcW w:w="1090" w:type="dxa"/>
            <w:vAlign w:val="center"/>
          </w:tcPr>
          <w:p w14:paraId="7D1E0FCD">
            <w:pPr>
              <w:snapToGrid w:val="0"/>
              <w:spacing w:line="380" w:lineRule="exact"/>
              <w:jc w:val="center"/>
              <w:rPr>
                <w:rFonts w:hint="eastAsia" w:ascii="宋体" w:hAnsi="宋体"/>
                <w:color w:val="auto"/>
                <w:szCs w:val="21"/>
              </w:rPr>
            </w:pPr>
          </w:p>
        </w:tc>
        <w:tc>
          <w:tcPr>
            <w:tcW w:w="908" w:type="dxa"/>
            <w:vAlign w:val="center"/>
          </w:tcPr>
          <w:p w14:paraId="5230DAC0">
            <w:pPr>
              <w:snapToGrid w:val="0"/>
              <w:spacing w:line="380" w:lineRule="exact"/>
              <w:jc w:val="center"/>
              <w:rPr>
                <w:rFonts w:hint="eastAsia" w:ascii="宋体" w:hAnsi="宋体"/>
                <w:color w:val="auto"/>
                <w:szCs w:val="21"/>
              </w:rPr>
            </w:pPr>
          </w:p>
        </w:tc>
        <w:tc>
          <w:tcPr>
            <w:tcW w:w="668" w:type="dxa"/>
            <w:vAlign w:val="center"/>
          </w:tcPr>
          <w:p w14:paraId="5D160852">
            <w:pPr>
              <w:snapToGrid w:val="0"/>
              <w:spacing w:line="380" w:lineRule="exact"/>
              <w:jc w:val="center"/>
              <w:rPr>
                <w:rFonts w:hint="eastAsia" w:ascii="宋体" w:hAnsi="宋体"/>
                <w:color w:val="auto"/>
                <w:szCs w:val="21"/>
              </w:rPr>
            </w:pPr>
          </w:p>
        </w:tc>
        <w:tc>
          <w:tcPr>
            <w:tcW w:w="947" w:type="dxa"/>
            <w:vAlign w:val="center"/>
          </w:tcPr>
          <w:p w14:paraId="1A8B64E1">
            <w:pPr>
              <w:snapToGrid w:val="0"/>
              <w:spacing w:line="380" w:lineRule="exact"/>
              <w:jc w:val="center"/>
              <w:rPr>
                <w:rFonts w:hint="eastAsia" w:ascii="宋体" w:hAnsi="宋体"/>
                <w:color w:val="auto"/>
                <w:szCs w:val="21"/>
              </w:rPr>
            </w:pPr>
          </w:p>
        </w:tc>
        <w:tc>
          <w:tcPr>
            <w:tcW w:w="1189" w:type="dxa"/>
            <w:vAlign w:val="center"/>
          </w:tcPr>
          <w:p w14:paraId="51BBDBE3">
            <w:pPr>
              <w:snapToGrid w:val="0"/>
              <w:spacing w:line="380" w:lineRule="exact"/>
              <w:jc w:val="center"/>
              <w:rPr>
                <w:rFonts w:hint="eastAsia" w:ascii="宋体" w:hAnsi="宋体"/>
                <w:color w:val="auto"/>
                <w:szCs w:val="21"/>
              </w:rPr>
            </w:pPr>
          </w:p>
        </w:tc>
      </w:tr>
      <w:tr w14:paraId="3F04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62979D2B">
            <w:pPr>
              <w:snapToGrid w:val="0"/>
              <w:spacing w:line="380" w:lineRule="exact"/>
              <w:jc w:val="center"/>
              <w:rPr>
                <w:rFonts w:hint="eastAsia" w:ascii="宋体" w:hAnsi="宋体"/>
                <w:color w:val="auto"/>
                <w:szCs w:val="21"/>
              </w:rPr>
            </w:pPr>
            <w:r>
              <w:rPr>
                <w:rFonts w:hint="eastAsia" w:ascii="宋体" w:hAnsi="宋体"/>
                <w:color w:val="auto"/>
                <w:szCs w:val="21"/>
              </w:rPr>
              <w:t>2</w:t>
            </w:r>
          </w:p>
        </w:tc>
        <w:tc>
          <w:tcPr>
            <w:tcW w:w="1287" w:type="dxa"/>
            <w:vAlign w:val="center"/>
          </w:tcPr>
          <w:p w14:paraId="2DB4B9A5">
            <w:pPr>
              <w:snapToGrid w:val="0"/>
              <w:spacing w:line="380" w:lineRule="exact"/>
              <w:jc w:val="center"/>
              <w:rPr>
                <w:rFonts w:hint="eastAsia" w:ascii="宋体" w:hAnsi="宋体"/>
                <w:color w:val="auto"/>
                <w:szCs w:val="21"/>
              </w:rPr>
            </w:pPr>
          </w:p>
        </w:tc>
        <w:tc>
          <w:tcPr>
            <w:tcW w:w="1191" w:type="dxa"/>
            <w:vAlign w:val="center"/>
          </w:tcPr>
          <w:p w14:paraId="70817C15">
            <w:pPr>
              <w:snapToGrid w:val="0"/>
              <w:spacing w:line="380" w:lineRule="exact"/>
              <w:jc w:val="center"/>
              <w:rPr>
                <w:rFonts w:hint="eastAsia" w:ascii="宋体" w:hAnsi="宋体"/>
                <w:color w:val="auto"/>
                <w:szCs w:val="21"/>
              </w:rPr>
            </w:pPr>
          </w:p>
        </w:tc>
        <w:tc>
          <w:tcPr>
            <w:tcW w:w="1167" w:type="dxa"/>
            <w:vAlign w:val="center"/>
          </w:tcPr>
          <w:p w14:paraId="3D3B7B86">
            <w:pPr>
              <w:snapToGrid w:val="0"/>
              <w:spacing w:line="380" w:lineRule="exact"/>
              <w:jc w:val="center"/>
              <w:rPr>
                <w:rFonts w:hint="eastAsia" w:ascii="宋体" w:hAnsi="宋体"/>
                <w:color w:val="auto"/>
                <w:szCs w:val="21"/>
              </w:rPr>
            </w:pPr>
          </w:p>
        </w:tc>
        <w:tc>
          <w:tcPr>
            <w:tcW w:w="1090" w:type="dxa"/>
            <w:vAlign w:val="center"/>
          </w:tcPr>
          <w:p w14:paraId="550963DF">
            <w:pPr>
              <w:snapToGrid w:val="0"/>
              <w:spacing w:line="380" w:lineRule="exact"/>
              <w:jc w:val="center"/>
              <w:rPr>
                <w:rFonts w:hint="eastAsia" w:ascii="宋体" w:hAnsi="宋体"/>
                <w:color w:val="auto"/>
                <w:szCs w:val="21"/>
              </w:rPr>
            </w:pPr>
          </w:p>
        </w:tc>
        <w:tc>
          <w:tcPr>
            <w:tcW w:w="908" w:type="dxa"/>
            <w:vAlign w:val="center"/>
          </w:tcPr>
          <w:p w14:paraId="2C493DBE">
            <w:pPr>
              <w:snapToGrid w:val="0"/>
              <w:spacing w:line="380" w:lineRule="exact"/>
              <w:jc w:val="center"/>
              <w:rPr>
                <w:rFonts w:hint="eastAsia" w:ascii="宋体" w:hAnsi="宋体"/>
                <w:color w:val="auto"/>
                <w:szCs w:val="21"/>
              </w:rPr>
            </w:pPr>
          </w:p>
        </w:tc>
        <w:tc>
          <w:tcPr>
            <w:tcW w:w="668" w:type="dxa"/>
            <w:vAlign w:val="center"/>
          </w:tcPr>
          <w:p w14:paraId="6E96D92A">
            <w:pPr>
              <w:snapToGrid w:val="0"/>
              <w:spacing w:line="380" w:lineRule="exact"/>
              <w:jc w:val="center"/>
              <w:rPr>
                <w:rFonts w:hint="eastAsia" w:ascii="宋体" w:hAnsi="宋体"/>
                <w:color w:val="auto"/>
                <w:szCs w:val="21"/>
              </w:rPr>
            </w:pPr>
          </w:p>
        </w:tc>
        <w:tc>
          <w:tcPr>
            <w:tcW w:w="947" w:type="dxa"/>
            <w:vAlign w:val="center"/>
          </w:tcPr>
          <w:p w14:paraId="2027D0C3">
            <w:pPr>
              <w:snapToGrid w:val="0"/>
              <w:spacing w:line="380" w:lineRule="exact"/>
              <w:jc w:val="center"/>
              <w:rPr>
                <w:rFonts w:hint="eastAsia" w:ascii="宋体" w:hAnsi="宋体"/>
                <w:color w:val="auto"/>
                <w:szCs w:val="21"/>
              </w:rPr>
            </w:pPr>
          </w:p>
        </w:tc>
        <w:tc>
          <w:tcPr>
            <w:tcW w:w="1189" w:type="dxa"/>
            <w:vAlign w:val="center"/>
          </w:tcPr>
          <w:p w14:paraId="4013EB4F">
            <w:pPr>
              <w:snapToGrid w:val="0"/>
              <w:spacing w:line="380" w:lineRule="exact"/>
              <w:jc w:val="center"/>
              <w:rPr>
                <w:rFonts w:hint="eastAsia" w:ascii="宋体" w:hAnsi="宋体"/>
                <w:color w:val="auto"/>
                <w:szCs w:val="21"/>
              </w:rPr>
            </w:pPr>
          </w:p>
        </w:tc>
      </w:tr>
      <w:tr w14:paraId="7737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574031B8">
            <w:pPr>
              <w:snapToGrid w:val="0"/>
              <w:spacing w:line="380" w:lineRule="exact"/>
              <w:jc w:val="center"/>
              <w:rPr>
                <w:rFonts w:hint="eastAsia" w:ascii="宋体" w:hAnsi="宋体"/>
                <w:color w:val="auto"/>
                <w:szCs w:val="21"/>
              </w:rPr>
            </w:pPr>
            <w:r>
              <w:rPr>
                <w:rFonts w:hint="eastAsia" w:ascii="宋体" w:hAnsi="宋体"/>
                <w:color w:val="auto"/>
                <w:szCs w:val="21"/>
              </w:rPr>
              <w:t>3</w:t>
            </w:r>
          </w:p>
        </w:tc>
        <w:tc>
          <w:tcPr>
            <w:tcW w:w="1287" w:type="dxa"/>
            <w:vAlign w:val="center"/>
          </w:tcPr>
          <w:p w14:paraId="7CBA94BF">
            <w:pPr>
              <w:snapToGrid w:val="0"/>
              <w:spacing w:line="380" w:lineRule="exact"/>
              <w:jc w:val="center"/>
              <w:rPr>
                <w:rFonts w:hint="eastAsia" w:ascii="宋体" w:hAnsi="宋体"/>
                <w:color w:val="auto"/>
                <w:szCs w:val="21"/>
              </w:rPr>
            </w:pPr>
          </w:p>
        </w:tc>
        <w:tc>
          <w:tcPr>
            <w:tcW w:w="1191" w:type="dxa"/>
            <w:vAlign w:val="center"/>
          </w:tcPr>
          <w:p w14:paraId="4D3789DD">
            <w:pPr>
              <w:snapToGrid w:val="0"/>
              <w:spacing w:line="380" w:lineRule="exact"/>
              <w:jc w:val="center"/>
              <w:rPr>
                <w:rFonts w:hint="eastAsia" w:ascii="宋体" w:hAnsi="宋体"/>
                <w:color w:val="auto"/>
                <w:szCs w:val="21"/>
              </w:rPr>
            </w:pPr>
          </w:p>
        </w:tc>
        <w:tc>
          <w:tcPr>
            <w:tcW w:w="1167" w:type="dxa"/>
            <w:vAlign w:val="center"/>
          </w:tcPr>
          <w:p w14:paraId="43A60217">
            <w:pPr>
              <w:snapToGrid w:val="0"/>
              <w:spacing w:line="380" w:lineRule="exact"/>
              <w:jc w:val="center"/>
              <w:rPr>
                <w:rFonts w:hint="eastAsia" w:ascii="宋体" w:hAnsi="宋体"/>
                <w:color w:val="auto"/>
                <w:szCs w:val="21"/>
              </w:rPr>
            </w:pPr>
          </w:p>
        </w:tc>
        <w:tc>
          <w:tcPr>
            <w:tcW w:w="1090" w:type="dxa"/>
            <w:vAlign w:val="center"/>
          </w:tcPr>
          <w:p w14:paraId="4085FD9F">
            <w:pPr>
              <w:snapToGrid w:val="0"/>
              <w:spacing w:line="380" w:lineRule="exact"/>
              <w:jc w:val="center"/>
              <w:rPr>
                <w:rFonts w:hint="eastAsia" w:ascii="宋体" w:hAnsi="宋体"/>
                <w:color w:val="auto"/>
                <w:szCs w:val="21"/>
              </w:rPr>
            </w:pPr>
          </w:p>
        </w:tc>
        <w:tc>
          <w:tcPr>
            <w:tcW w:w="908" w:type="dxa"/>
            <w:vAlign w:val="center"/>
          </w:tcPr>
          <w:p w14:paraId="14AC8431">
            <w:pPr>
              <w:snapToGrid w:val="0"/>
              <w:spacing w:line="380" w:lineRule="exact"/>
              <w:jc w:val="center"/>
              <w:rPr>
                <w:rFonts w:hint="eastAsia" w:ascii="宋体" w:hAnsi="宋体"/>
                <w:color w:val="auto"/>
                <w:szCs w:val="21"/>
              </w:rPr>
            </w:pPr>
          </w:p>
        </w:tc>
        <w:tc>
          <w:tcPr>
            <w:tcW w:w="668" w:type="dxa"/>
            <w:vAlign w:val="center"/>
          </w:tcPr>
          <w:p w14:paraId="43C39FF9">
            <w:pPr>
              <w:snapToGrid w:val="0"/>
              <w:spacing w:line="380" w:lineRule="exact"/>
              <w:jc w:val="center"/>
              <w:rPr>
                <w:rFonts w:hint="eastAsia" w:ascii="宋体" w:hAnsi="宋体"/>
                <w:color w:val="auto"/>
                <w:szCs w:val="21"/>
              </w:rPr>
            </w:pPr>
          </w:p>
        </w:tc>
        <w:tc>
          <w:tcPr>
            <w:tcW w:w="947" w:type="dxa"/>
            <w:vAlign w:val="center"/>
          </w:tcPr>
          <w:p w14:paraId="05C00BD0">
            <w:pPr>
              <w:snapToGrid w:val="0"/>
              <w:spacing w:line="380" w:lineRule="exact"/>
              <w:jc w:val="center"/>
              <w:rPr>
                <w:rFonts w:hint="eastAsia" w:ascii="宋体" w:hAnsi="宋体"/>
                <w:color w:val="auto"/>
                <w:szCs w:val="21"/>
              </w:rPr>
            </w:pPr>
          </w:p>
        </w:tc>
        <w:tc>
          <w:tcPr>
            <w:tcW w:w="1189" w:type="dxa"/>
            <w:vAlign w:val="center"/>
          </w:tcPr>
          <w:p w14:paraId="58FF0DF6">
            <w:pPr>
              <w:snapToGrid w:val="0"/>
              <w:spacing w:line="380" w:lineRule="exact"/>
              <w:jc w:val="center"/>
              <w:rPr>
                <w:rFonts w:hint="eastAsia" w:ascii="宋体" w:hAnsi="宋体"/>
                <w:color w:val="auto"/>
                <w:szCs w:val="21"/>
              </w:rPr>
            </w:pPr>
          </w:p>
        </w:tc>
      </w:tr>
      <w:tr w14:paraId="2321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78FC8204">
            <w:pPr>
              <w:snapToGrid w:val="0"/>
              <w:spacing w:line="380" w:lineRule="exact"/>
              <w:jc w:val="center"/>
              <w:rPr>
                <w:rFonts w:hint="eastAsia" w:ascii="宋体" w:hAnsi="宋体"/>
                <w:color w:val="auto"/>
                <w:szCs w:val="21"/>
              </w:rPr>
            </w:pPr>
            <w:r>
              <w:rPr>
                <w:rFonts w:hint="eastAsia" w:ascii="宋体" w:hAnsi="宋体"/>
                <w:color w:val="auto"/>
                <w:szCs w:val="21"/>
              </w:rPr>
              <w:t>……</w:t>
            </w:r>
          </w:p>
        </w:tc>
        <w:tc>
          <w:tcPr>
            <w:tcW w:w="1287" w:type="dxa"/>
            <w:vAlign w:val="center"/>
          </w:tcPr>
          <w:p w14:paraId="78815457">
            <w:pPr>
              <w:snapToGrid w:val="0"/>
              <w:spacing w:line="380" w:lineRule="exact"/>
              <w:jc w:val="center"/>
              <w:rPr>
                <w:rFonts w:hint="eastAsia" w:ascii="宋体" w:hAnsi="宋体"/>
                <w:color w:val="auto"/>
                <w:szCs w:val="21"/>
              </w:rPr>
            </w:pPr>
          </w:p>
        </w:tc>
        <w:tc>
          <w:tcPr>
            <w:tcW w:w="1191" w:type="dxa"/>
            <w:vAlign w:val="center"/>
          </w:tcPr>
          <w:p w14:paraId="63D23109">
            <w:pPr>
              <w:snapToGrid w:val="0"/>
              <w:spacing w:line="380" w:lineRule="exact"/>
              <w:jc w:val="center"/>
              <w:rPr>
                <w:rFonts w:hint="eastAsia" w:ascii="宋体" w:hAnsi="宋体"/>
                <w:color w:val="auto"/>
                <w:szCs w:val="21"/>
              </w:rPr>
            </w:pPr>
          </w:p>
        </w:tc>
        <w:tc>
          <w:tcPr>
            <w:tcW w:w="1167" w:type="dxa"/>
            <w:vAlign w:val="center"/>
          </w:tcPr>
          <w:p w14:paraId="7ACE7B25">
            <w:pPr>
              <w:snapToGrid w:val="0"/>
              <w:spacing w:line="380" w:lineRule="exact"/>
              <w:jc w:val="center"/>
              <w:rPr>
                <w:rFonts w:hint="eastAsia" w:ascii="宋体" w:hAnsi="宋体"/>
                <w:color w:val="auto"/>
                <w:szCs w:val="21"/>
              </w:rPr>
            </w:pPr>
          </w:p>
        </w:tc>
        <w:tc>
          <w:tcPr>
            <w:tcW w:w="1090" w:type="dxa"/>
            <w:vAlign w:val="center"/>
          </w:tcPr>
          <w:p w14:paraId="59553FA7">
            <w:pPr>
              <w:snapToGrid w:val="0"/>
              <w:spacing w:line="380" w:lineRule="exact"/>
              <w:jc w:val="center"/>
              <w:rPr>
                <w:rFonts w:hint="eastAsia" w:ascii="宋体" w:hAnsi="宋体"/>
                <w:color w:val="auto"/>
                <w:szCs w:val="21"/>
              </w:rPr>
            </w:pPr>
          </w:p>
        </w:tc>
        <w:tc>
          <w:tcPr>
            <w:tcW w:w="908" w:type="dxa"/>
            <w:vAlign w:val="center"/>
          </w:tcPr>
          <w:p w14:paraId="7FEAEE7A">
            <w:pPr>
              <w:snapToGrid w:val="0"/>
              <w:spacing w:line="380" w:lineRule="exact"/>
              <w:jc w:val="center"/>
              <w:rPr>
                <w:rFonts w:hint="eastAsia" w:ascii="宋体" w:hAnsi="宋体"/>
                <w:color w:val="auto"/>
                <w:szCs w:val="21"/>
              </w:rPr>
            </w:pPr>
          </w:p>
        </w:tc>
        <w:tc>
          <w:tcPr>
            <w:tcW w:w="668" w:type="dxa"/>
            <w:vAlign w:val="center"/>
          </w:tcPr>
          <w:p w14:paraId="45FC2152">
            <w:pPr>
              <w:snapToGrid w:val="0"/>
              <w:spacing w:line="380" w:lineRule="exact"/>
              <w:jc w:val="center"/>
              <w:rPr>
                <w:rFonts w:hint="eastAsia" w:ascii="宋体" w:hAnsi="宋体"/>
                <w:color w:val="auto"/>
                <w:szCs w:val="21"/>
              </w:rPr>
            </w:pPr>
          </w:p>
        </w:tc>
        <w:tc>
          <w:tcPr>
            <w:tcW w:w="947" w:type="dxa"/>
            <w:vAlign w:val="center"/>
          </w:tcPr>
          <w:p w14:paraId="7BFE7FEA">
            <w:pPr>
              <w:snapToGrid w:val="0"/>
              <w:spacing w:line="380" w:lineRule="exact"/>
              <w:jc w:val="center"/>
              <w:rPr>
                <w:rFonts w:hint="eastAsia" w:ascii="宋体" w:hAnsi="宋体"/>
                <w:color w:val="auto"/>
                <w:szCs w:val="21"/>
              </w:rPr>
            </w:pPr>
          </w:p>
        </w:tc>
        <w:tc>
          <w:tcPr>
            <w:tcW w:w="1189" w:type="dxa"/>
            <w:vAlign w:val="center"/>
          </w:tcPr>
          <w:p w14:paraId="5AE57435">
            <w:pPr>
              <w:snapToGrid w:val="0"/>
              <w:spacing w:line="380" w:lineRule="exact"/>
              <w:jc w:val="center"/>
              <w:rPr>
                <w:rFonts w:hint="eastAsia" w:ascii="宋体" w:hAnsi="宋体"/>
                <w:color w:val="auto"/>
                <w:szCs w:val="21"/>
              </w:rPr>
            </w:pPr>
          </w:p>
        </w:tc>
      </w:tr>
      <w:tr w14:paraId="64B4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vAlign w:val="center"/>
          </w:tcPr>
          <w:p w14:paraId="3EAD9980">
            <w:pPr>
              <w:snapToGrid w:val="0"/>
              <w:spacing w:line="380" w:lineRule="exact"/>
              <w:rPr>
                <w:rFonts w:hint="eastAsia" w:ascii="宋体" w:hAnsi="宋体"/>
                <w:color w:val="auto"/>
                <w:szCs w:val="21"/>
              </w:rPr>
            </w:pPr>
            <w:r>
              <w:rPr>
                <w:rFonts w:hint="eastAsia" w:ascii="宋体" w:hAnsi="宋体"/>
                <w:color w:val="auto"/>
                <w:szCs w:val="21"/>
              </w:rPr>
              <w:t>合计金额（人民币）：</w:t>
            </w:r>
            <w:r>
              <w:rPr>
                <w:rFonts w:hint="eastAsia" w:ascii="宋体" w:hAnsi="宋体"/>
                <w:color w:val="auto"/>
                <w:szCs w:val="21"/>
                <w:u w:val="single"/>
              </w:rPr>
              <w:t xml:space="preserve">（大写）                          （小写）                 </w:t>
            </w:r>
          </w:p>
        </w:tc>
      </w:tr>
    </w:tbl>
    <w:p w14:paraId="7081069D">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第二条　标的质量</w:t>
      </w:r>
    </w:p>
    <w:p w14:paraId="1737A0D3">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1.乙方所提供标的的名称、商标品牌、生产厂家、规格型号、技术参数等内容必须与乙方投标（响应）文件及有关承诺相一致，且满足项目实施要求。</w:t>
      </w:r>
    </w:p>
    <w:p w14:paraId="1362F9DC">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2.乙方所提供的货物必须是全新、未使用的原装产品，且在正常安装、使用和保养条件下，其使用寿命期内各项指标均达到投标（响应）文件的承诺。</w:t>
      </w:r>
    </w:p>
    <w:p w14:paraId="1303FC55">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第三条　</w:t>
      </w:r>
      <w:r>
        <w:rPr>
          <w:rFonts w:hint="eastAsia" w:ascii="宋体" w:hAnsi="宋体"/>
          <w:color w:val="auto"/>
          <w:szCs w:val="21"/>
        </w:rPr>
        <w:t>履行时间（期限）、地点和方式</w:t>
      </w:r>
    </w:p>
    <w:p w14:paraId="11F5FCD7">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1.履行时间（期限）：</w:t>
      </w:r>
      <w:r>
        <w:rPr>
          <w:rFonts w:hint="eastAsia" w:ascii="宋体" w:hAnsi="宋体"/>
          <w:i/>
          <w:color w:val="auto"/>
          <w:szCs w:val="21"/>
          <w:u w:val="single"/>
        </w:rPr>
        <w:t xml:space="preserve">                    </w:t>
      </w:r>
    </w:p>
    <w:p w14:paraId="50DFC89C">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2.履行地点：</w:t>
      </w:r>
      <w:r>
        <w:rPr>
          <w:rFonts w:hint="eastAsia" w:ascii="宋体" w:hAnsi="宋体"/>
          <w:color w:val="auto"/>
          <w:szCs w:val="21"/>
          <w:u w:val="single"/>
        </w:rPr>
        <w:t xml:space="preserve">                       </w:t>
      </w:r>
    </w:p>
    <w:p w14:paraId="7305B365">
      <w:pPr>
        <w:snapToGrid w:val="0"/>
        <w:spacing w:line="380" w:lineRule="exact"/>
        <w:ind w:firstLine="420" w:firstLineChars="200"/>
        <w:rPr>
          <w:rFonts w:hint="eastAsia" w:ascii="宋体" w:hAnsi="宋体"/>
          <w:color w:val="auto"/>
          <w:szCs w:val="21"/>
        </w:rPr>
      </w:pPr>
      <w:r>
        <w:rPr>
          <w:rFonts w:hint="eastAsia" w:ascii="宋体" w:hAnsi="宋体"/>
          <w:color w:val="auto"/>
          <w:szCs w:val="21"/>
        </w:rPr>
        <w:t>3.履行方式</w:t>
      </w:r>
    </w:p>
    <w:p w14:paraId="48B75798">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（1）乙方负责货物运输，货物的运输方式：</w:t>
      </w:r>
      <w:r>
        <w:rPr>
          <w:rFonts w:hint="eastAsia" w:ascii="宋体" w:hAnsi="宋体"/>
          <w:color w:val="auto"/>
          <w:szCs w:val="21"/>
          <w:u w:val="single"/>
        </w:rPr>
        <w:t xml:space="preserve">           </w:t>
      </w:r>
      <w:r>
        <w:rPr>
          <w:rFonts w:hint="eastAsia" w:ascii="宋体" w:hAnsi="宋体"/>
          <w:color w:val="auto"/>
          <w:szCs w:val="21"/>
        </w:rPr>
        <w:t>。</w:t>
      </w:r>
    </w:p>
    <w:p w14:paraId="136C0BA1">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（2）交货方式：</w:t>
      </w:r>
      <w:r>
        <w:rPr>
          <w:rFonts w:hint="eastAsia" w:ascii="宋体" w:hAnsi="宋体"/>
          <w:color w:val="auto"/>
          <w:szCs w:val="21"/>
          <w:u w:val="single"/>
        </w:rPr>
        <w:t>乙方将货物送到甲方指定地点。</w:t>
      </w:r>
    </w:p>
    <w:p w14:paraId="3C6F4F7D">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第四条　</w:t>
      </w:r>
      <w:r>
        <w:rPr>
          <w:rFonts w:hint="eastAsia" w:ascii="宋体" w:hAnsi="宋体"/>
          <w:b/>
          <w:color w:val="auto"/>
        </w:rPr>
        <w:t>包装方式</w:t>
      </w:r>
    </w:p>
    <w:p w14:paraId="62357ECC">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1.乙方提供的货物均应按投标（响应）文件承诺的要求的包装材料、包装标准、包装方式进行包装。</w:t>
      </w:r>
    </w:p>
    <w:p w14:paraId="33388235">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2.乙方应在货物发运前对其进行满足运输距离、防水、防潮、防震、防锈和防破损装卸等要求包装，以保证货物安全运达甲方指定地点。</w:t>
      </w:r>
    </w:p>
    <w:p w14:paraId="4AE0925E">
      <w:pPr>
        <w:spacing w:after="120" w:line="380" w:lineRule="exact"/>
        <w:ind w:firstLine="420" w:firstLineChars="200"/>
        <w:rPr>
          <w:rFonts w:hint="eastAsia" w:hAnsi="宋体"/>
          <w:color w:val="auto"/>
        </w:rPr>
      </w:pPr>
      <w:r>
        <w:rPr>
          <w:rFonts w:hint="eastAsia" w:hAnsi="宋体"/>
          <w:color w:val="auto"/>
        </w:rPr>
        <w:t>3.货物的使用说明书、质量检验证明书、质量合格证、随配附件和工具以及清单一并附于货物包装内。</w:t>
      </w:r>
    </w:p>
    <w:p w14:paraId="0D842195">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第五条　安装和培训</w:t>
      </w:r>
    </w:p>
    <w:p w14:paraId="13720A1C">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1.安装时间：</w:t>
      </w:r>
      <w:r>
        <w:rPr>
          <w:rFonts w:hint="eastAsia" w:ascii="宋体" w:hAnsi="宋体"/>
          <w:color w:val="auto"/>
          <w:szCs w:val="21"/>
          <w:u w:val="single"/>
        </w:rPr>
        <w:t xml:space="preserve">                     </w:t>
      </w:r>
      <w:r>
        <w:rPr>
          <w:rFonts w:hint="eastAsia" w:ascii="宋体" w:hAnsi="宋体"/>
          <w:color w:val="auto"/>
          <w:szCs w:val="21"/>
        </w:rPr>
        <w:t>；</w:t>
      </w:r>
    </w:p>
    <w:p w14:paraId="36A4EC6D">
      <w:pPr>
        <w:snapToGrid w:val="0"/>
        <w:spacing w:line="380" w:lineRule="exact"/>
        <w:ind w:firstLine="630" w:firstLineChars="300"/>
        <w:rPr>
          <w:rFonts w:hint="eastAsia" w:ascii="宋体" w:hAnsi="宋体"/>
          <w:color w:val="auto"/>
          <w:szCs w:val="21"/>
        </w:rPr>
      </w:pPr>
      <w:r>
        <w:rPr>
          <w:rFonts w:hint="eastAsia" w:ascii="宋体" w:hAnsi="宋体"/>
          <w:color w:val="auto"/>
          <w:szCs w:val="21"/>
        </w:rPr>
        <w:t>安装地点：</w:t>
      </w:r>
      <w:r>
        <w:rPr>
          <w:rFonts w:hint="eastAsia" w:ascii="宋体" w:hAnsi="宋体"/>
          <w:color w:val="auto"/>
          <w:szCs w:val="21"/>
          <w:u w:val="single"/>
        </w:rPr>
        <w:t xml:space="preserve">                     </w:t>
      </w:r>
      <w:r>
        <w:rPr>
          <w:rFonts w:hint="eastAsia" w:ascii="宋体" w:hAnsi="宋体"/>
          <w:color w:val="auto"/>
          <w:szCs w:val="21"/>
        </w:rPr>
        <w:t>。</w:t>
      </w:r>
    </w:p>
    <w:p w14:paraId="42BBF597">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2.安装要求：</w:t>
      </w:r>
      <w:r>
        <w:rPr>
          <w:rFonts w:hint="eastAsia" w:ascii="宋体" w:hAnsi="宋体"/>
          <w:i/>
          <w:color w:val="auto"/>
          <w:szCs w:val="21"/>
          <w:u w:val="single"/>
        </w:rPr>
        <w:t xml:space="preserve">                           </w:t>
      </w:r>
      <w:r>
        <w:rPr>
          <w:rFonts w:hint="eastAsia" w:ascii="宋体" w:hAnsi="宋体"/>
          <w:color w:val="auto"/>
          <w:szCs w:val="21"/>
        </w:rPr>
        <w:t>。</w:t>
      </w:r>
    </w:p>
    <w:p w14:paraId="1969ACAC">
      <w:pPr>
        <w:snapToGrid w:val="0"/>
        <w:spacing w:line="380" w:lineRule="exact"/>
        <w:ind w:firstLine="420" w:firstLineChars="200"/>
        <w:rPr>
          <w:rFonts w:hint="eastAsia" w:ascii="宋体" w:hAnsi="宋体"/>
          <w:color w:val="auto"/>
          <w:szCs w:val="21"/>
        </w:rPr>
      </w:pPr>
      <w:r>
        <w:rPr>
          <w:rFonts w:hint="eastAsia" w:ascii="宋体" w:hAnsi="宋体"/>
          <w:color w:val="auto"/>
          <w:szCs w:val="21"/>
        </w:rPr>
        <w:t>3.甲方应提供必要安装条件（如场地、电源、水源等）。</w:t>
      </w:r>
    </w:p>
    <w:p w14:paraId="57A797EE">
      <w:pPr>
        <w:spacing w:after="120" w:line="380" w:lineRule="exact"/>
        <w:ind w:firstLine="420" w:firstLineChars="200"/>
        <w:rPr>
          <w:rFonts w:hint="eastAsia" w:ascii="宋体" w:hAnsi="宋体"/>
          <w:color w:val="auto"/>
          <w:szCs w:val="21"/>
        </w:rPr>
      </w:pPr>
      <w:r>
        <w:rPr>
          <w:rFonts w:hint="eastAsia" w:ascii="宋体" w:hAnsi="宋体"/>
          <w:color w:val="auto"/>
          <w:szCs w:val="21"/>
        </w:rPr>
        <w:t>4.乙方应当按照投标（响应）文件的承诺对甲方有关人员进行培训。培训时间：</w:t>
      </w:r>
      <w:r>
        <w:rPr>
          <w:rFonts w:hint="eastAsia" w:ascii="宋体" w:hAnsi="宋体"/>
          <w:color w:val="auto"/>
          <w:szCs w:val="21"/>
          <w:u w:val="single"/>
        </w:rPr>
        <w:t xml:space="preserve">                     </w:t>
      </w:r>
      <w:r>
        <w:rPr>
          <w:rFonts w:hint="eastAsia" w:ascii="宋体" w:hAnsi="宋体"/>
          <w:color w:val="auto"/>
          <w:szCs w:val="21"/>
        </w:rPr>
        <w:t>；培训地点：</w:t>
      </w:r>
      <w:r>
        <w:rPr>
          <w:rFonts w:hint="eastAsia" w:ascii="宋体" w:hAnsi="宋体"/>
          <w:color w:val="auto"/>
          <w:szCs w:val="21"/>
          <w:u w:val="single"/>
        </w:rPr>
        <w:t xml:space="preserve">                     </w:t>
      </w:r>
      <w:r>
        <w:rPr>
          <w:rFonts w:hint="eastAsia" w:ascii="宋体" w:hAnsi="宋体"/>
          <w:color w:val="auto"/>
          <w:szCs w:val="21"/>
        </w:rPr>
        <w:t>。</w:t>
      </w:r>
    </w:p>
    <w:p w14:paraId="5A247A45">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第六条　合同价款及支付</w:t>
      </w:r>
    </w:p>
    <w:p w14:paraId="5BE948A9">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1.本合同以人民币付款。</w:t>
      </w:r>
    </w:p>
    <w:p w14:paraId="75746D78">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2.合同价款：</w:t>
      </w:r>
      <w:r>
        <w:rPr>
          <w:rFonts w:hint="eastAsia" w:ascii="宋体" w:hAnsi="宋体"/>
          <w:color w:val="auto"/>
          <w:kern w:val="0"/>
          <w:sz w:val="20"/>
          <w:szCs w:val="21"/>
          <w:u w:val="single"/>
        </w:rPr>
        <w:t xml:space="preserve">                     </w:t>
      </w:r>
      <w:r>
        <w:rPr>
          <w:rFonts w:hint="eastAsia" w:ascii="宋体" w:hAnsi="宋体"/>
          <w:color w:val="auto"/>
          <w:kern w:val="0"/>
          <w:sz w:val="20"/>
          <w:szCs w:val="21"/>
        </w:rPr>
        <w:t>。</w:t>
      </w:r>
    </w:p>
    <w:p w14:paraId="2496F937">
      <w:pPr>
        <w:snapToGrid w:val="0"/>
        <w:spacing w:line="380" w:lineRule="exact"/>
        <w:ind w:firstLine="420" w:firstLineChars="200"/>
        <w:jc w:val="left"/>
        <w:rPr>
          <w:rFonts w:hint="eastAsia" w:ascii="宋体" w:hAnsi="宋体"/>
          <w:color w:val="auto"/>
          <w:szCs w:val="21"/>
        </w:rPr>
      </w:pPr>
      <w:r>
        <w:rPr>
          <w:rFonts w:hint="eastAsia" w:ascii="宋体" w:hAnsi="宋体"/>
          <w:color w:val="auto"/>
          <w:szCs w:val="21"/>
        </w:rPr>
        <w:t>3.合同价款包括：</w:t>
      </w:r>
    </w:p>
    <w:p w14:paraId="6B5C73EA">
      <w:pPr>
        <w:spacing w:line="380" w:lineRule="exact"/>
        <w:ind w:firstLine="420" w:firstLineChars="200"/>
        <w:rPr>
          <w:rFonts w:hint="eastAsia" w:ascii="宋体" w:hAnsi="宋体"/>
          <w:bCs/>
          <w:color w:val="auto"/>
          <w:kern w:val="0"/>
          <w:szCs w:val="21"/>
        </w:rPr>
      </w:pPr>
      <w:r>
        <w:rPr>
          <w:rFonts w:hint="eastAsia" w:ascii="宋体" w:hAnsi="宋体"/>
          <w:bCs/>
          <w:color w:val="auto"/>
          <w:kern w:val="0"/>
          <w:szCs w:val="21"/>
        </w:rPr>
        <w:t>（1）货物的价格；</w:t>
      </w:r>
    </w:p>
    <w:p w14:paraId="6EB89577">
      <w:pPr>
        <w:spacing w:line="380" w:lineRule="exact"/>
        <w:ind w:firstLine="420" w:firstLineChars="200"/>
        <w:rPr>
          <w:rFonts w:hint="eastAsia" w:ascii="宋体" w:hAnsi="宋体"/>
          <w:bCs/>
          <w:color w:val="auto"/>
          <w:kern w:val="0"/>
          <w:szCs w:val="21"/>
        </w:rPr>
      </w:pPr>
      <w:r>
        <w:rPr>
          <w:rFonts w:hint="eastAsia" w:ascii="宋体" w:hAnsi="宋体"/>
          <w:bCs/>
          <w:color w:val="auto"/>
          <w:kern w:val="0"/>
          <w:szCs w:val="21"/>
        </w:rPr>
        <w:t>（2）货物的标准附件、备品备件、专用工具的价格；</w:t>
      </w:r>
    </w:p>
    <w:p w14:paraId="30C8F32D">
      <w:pPr>
        <w:spacing w:line="380" w:lineRule="exact"/>
        <w:ind w:firstLine="420" w:firstLineChars="200"/>
        <w:rPr>
          <w:rFonts w:hint="eastAsia" w:ascii="宋体" w:hAnsi="宋体"/>
          <w:bCs/>
          <w:color w:val="auto"/>
          <w:kern w:val="0"/>
          <w:szCs w:val="21"/>
        </w:rPr>
      </w:pPr>
      <w:r>
        <w:rPr>
          <w:rFonts w:hint="eastAsia" w:ascii="宋体" w:hAnsi="宋体"/>
          <w:bCs/>
          <w:color w:val="auto"/>
          <w:kern w:val="0"/>
          <w:szCs w:val="21"/>
        </w:rPr>
        <w:t>（3）运输、装卸、调试、培训、技术支持、售后服务等费用；</w:t>
      </w:r>
    </w:p>
    <w:p w14:paraId="249E6F97">
      <w:pPr>
        <w:spacing w:line="380" w:lineRule="exact"/>
        <w:ind w:firstLine="420" w:firstLineChars="200"/>
        <w:rPr>
          <w:rFonts w:hint="eastAsia" w:ascii="宋体" w:hAnsi="宋体"/>
          <w:bCs/>
          <w:color w:val="auto"/>
          <w:kern w:val="0"/>
          <w:szCs w:val="21"/>
        </w:rPr>
      </w:pPr>
      <w:r>
        <w:rPr>
          <w:rFonts w:hint="eastAsia" w:ascii="宋体" w:hAnsi="宋体"/>
          <w:bCs/>
          <w:color w:val="auto"/>
          <w:kern w:val="0"/>
          <w:szCs w:val="21"/>
        </w:rPr>
        <w:t>（4）必要的保险费用和各项税费；</w:t>
      </w:r>
    </w:p>
    <w:p w14:paraId="5D16A064">
      <w:pPr>
        <w:spacing w:line="380" w:lineRule="exact"/>
        <w:ind w:firstLine="420" w:firstLineChars="200"/>
        <w:rPr>
          <w:rFonts w:hint="eastAsia" w:ascii="宋体" w:hAnsi="宋体"/>
          <w:bCs/>
          <w:color w:val="auto"/>
          <w:kern w:val="0"/>
          <w:szCs w:val="21"/>
        </w:rPr>
      </w:pPr>
      <w:r>
        <w:rPr>
          <w:rFonts w:hint="eastAsia" w:ascii="宋体" w:hAnsi="宋体"/>
          <w:bCs/>
          <w:color w:val="auto"/>
          <w:kern w:val="0"/>
          <w:szCs w:val="21"/>
        </w:rPr>
        <w:t>（5）安装费用等所有费用。</w:t>
      </w:r>
    </w:p>
    <w:p w14:paraId="4FE437F4">
      <w:pPr>
        <w:spacing w:line="380" w:lineRule="exact"/>
        <w:ind w:firstLine="420" w:firstLineChars="200"/>
        <w:rPr>
          <w:rFonts w:hint="eastAsia" w:ascii="宋体" w:hAnsi="宋体"/>
          <w:bCs/>
          <w:color w:val="auto"/>
          <w:kern w:val="0"/>
          <w:szCs w:val="21"/>
        </w:rPr>
      </w:pPr>
      <w:r>
        <w:rPr>
          <w:rFonts w:hint="eastAsia" w:ascii="宋体" w:hAnsi="宋体"/>
          <w:bCs/>
          <w:color w:val="auto"/>
          <w:kern w:val="0"/>
          <w:szCs w:val="21"/>
        </w:rPr>
        <w:t>（6）接入医院信息系统费用。</w:t>
      </w:r>
    </w:p>
    <w:p w14:paraId="2DF14E28">
      <w:pPr>
        <w:spacing w:line="380" w:lineRule="exact"/>
        <w:ind w:firstLine="420" w:firstLineChars="200"/>
        <w:rPr>
          <w:rFonts w:hint="eastAsia" w:ascii="宋体" w:hAnsi="宋体"/>
          <w:bCs/>
          <w:color w:val="auto"/>
          <w:kern w:val="0"/>
          <w:szCs w:val="21"/>
        </w:rPr>
      </w:pPr>
      <w:r>
        <w:rPr>
          <w:rFonts w:hint="eastAsia" w:ascii="宋体" w:hAnsi="宋体"/>
          <w:bCs/>
          <w:color w:val="auto"/>
          <w:kern w:val="0"/>
          <w:szCs w:val="21"/>
        </w:rPr>
        <w:t>（7）仪器设备按规定需要第三方检测、验收的费用。</w:t>
      </w:r>
    </w:p>
    <w:p w14:paraId="53969D31">
      <w:pPr>
        <w:spacing w:line="380" w:lineRule="exact"/>
        <w:ind w:firstLine="420" w:firstLineChars="200"/>
        <w:rPr>
          <w:rFonts w:hint="eastAsia" w:ascii="宋体" w:hAnsi="宋体"/>
          <w:bCs/>
          <w:color w:val="auto"/>
          <w:kern w:val="0"/>
          <w:szCs w:val="21"/>
        </w:rPr>
      </w:pPr>
      <w:r>
        <w:rPr>
          <w:rFonts w:hint="eastAsia" w:ascii="宋体" w:hAnsi="宋体"/>
          <w:bCs/>
          <w:color w:val="auto"/>
          <w:kern w:val="0"/>
          <w:szCs w:val="21"/>
        </w:rPr>
        <w:t>4.</w:t>
      </w:r>
      <w:r>
        <w:rPr>
          <w:rFonts w:hint="eastAsia" w:ascii="宋体" w:hAnsi="宋体"/>
          <w:color w:val="auto"/>
          <w:kern w:val="0"/>
          <w:szCs w:val="21"/>
        </w:rPr>
        <w:t>付款进度安排：</w:t>
      </w:r>
      <w:r>
        <w:rPr>
          <w:rFonts w:hint="eastAsia" w:ascii="宋体" w:hAnsi="宋体"/>
          <w:color w:val="auto"/>
          <w:szCs w:val="21"/>
          <w:lang w:eastAsia="zh-CN"/>
        </w:rPr>
        <w:t xml:space="preserve">采用分期付款方式，合同签订后乙方开具货款全额发票给甲方，甲方收到发票且具备支付条件之日起30日内支付合同款的30%给乙方，自设备安装验收合格正常使用后，甲方在资金到位的情况下于60日内支付剩余的合同金额给乙方（不计利息）。 </w:t>
      </w:r>
    </w:p>
    <w:p w14:paraId="48D303DD">
      <w:pPr>
        <w:snapToGrid w:val="0"/>
        <w:spacing w:line="380" w:lineRule="exact"/>
        <w:ind w:firstLine="420" w:firstLineChars="200"/>
        <w:rPr>
          <w:rFonts w:hint="eastAsia" w:hAnsi="宋体"/>
          <w:color w:val="auto"/>
        </w:rPr>
      </w:pPr>
      <w:r>
        <w:rPr>
          <w:rFonts w:hint="eastAsia" w:hAnsi="宋体"/>
          <w:color w:val="auto"/>
        </w:rPr>
        <w:t>5.资金支付方式：</w:t>
      </w:r>
      <w:r>
        <w:rPr>
          <w:rFonts w:hint="eastAsia" w:hAnsi="宋体"/>
          <w:color w:val="auto"/>
          <w:u w:val="single"/>
        </w:rPr>
        <w:t>银行转账</w:t>
      </w:r>
      <w:r>
        <w:rPr>
          <w:rFonts w:hint="eastAsia" w:hAnsi="宋体"/>
          <w:color w:val="auto"/>
        </w:rPr>
        <w:t>。</w:t>
      </w:r>
    </w:p>
    <w:p w14:paraId="358BA336">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第七条　验收、交付标准和方法</w:t>
      </w:r>
    </w:p>
    <w:p w14:paraId="68F2218B">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1.验收标准和方法</w:t>
      </w:r>
    </w:p>
    <w:p w14:paraId="2834EBF2">
      <w:pPr>
        <w:snapToGrid w:val="0"/>
        <w:spacing w:line="380" w:lineRule="exact"/>
        <w:ind w:firstLine="420" w:firstLineChars="200"/>
        <w:rPr>
          <w:rFonts w:hint="eastAsia" w:ascii="宋体" w:hAnsi="宋体"/>
          <w:color w:val="auto"/>
          <w:szCs w:val="21"/>
        </w:rPr>
      </w:pPr>
      <w:r>
        <w:rPr>
          <w:rFonts w:hint="eastAsia" w:ascii="宋体" w:hAnsi="宋体"/>
          <w:color w:val="auto"/>
          <w:szCs w:val="21"/>
        </w:rPr>
        <w:t xml:space="preserve">（1）验收标准： </w:t>
      </w:r>
    </w:p>
    <w:p w14:paraId="1C2A5C58">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所有货物必须是全新产品。交货前不允许提前开箱、调试；货物备齐后通知采购人对货物进行清点、核实，由采购人、成交人双方派代表当场开箱验货，并按合同条款逐条检验签收后，双方代表签字，否则不予验收。如供货时出现有设备停产的情况，须提供具备与原设备技术参数要求相同或高于原设备技术参数要求的替代产品，并经采购人确认后方可更换。</w:t>
      </w:r>
    </w:p>
    <w:p w14:paraId="4F6B8533">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2）交货时，所有产品均严格按采购文件上的技术规格要求、成交供应商响应和承诺的技术参数及性能和国家有关标准进行验收，达不到实质性要求的视为产品验收不合格，并按相关规定处理、处罚。</w:t>
      </w:r>
    </w:p>
    <w:p w14:paraId="4A674429">
      <w:pPr>
        <w:snapToGrid w:val="0"/>
        <w:spacing w:line="380" w:lineRule="exact"/>
        <w:ind w:firstLine="420" w:firstLineChars="200"/>
        <w:rPr>
          <w:rFonts w:hint="eastAsia" w:ascii="宋体" w:hAnsi="宋体"/>
          <w:color w:val="auto"/>
          <w:szCs w:val="21"/>
        </w:rPr>
      </w:pPr>
      <w:r>
        <w:rPr>
          <w:rFonts w:hint="eastAsia" w:ascii="宋体" w:hAnsi="宋体"/>
          <w:color w:val="auto"/>
          <w:szCs w:val="21"/>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1F4388AC">
      <w:pPr>
        <w:snapToGrid w:val="0"/>
        <w:spacing w:line="380" w:lineRule="exact"/>
        <w:ind w:firstLine="420" w:firstLineChars="200"/>
        <w:rPr>
          <w:rFonts w:hint="eastAsia" w:ascii="宋体" w:hAnsi="宋体"/>
          <w:color w:val="auto"/>
          <w:szCs w:val="21"/>
        </w:rPr>
      </w:pPr>
      <w:r>
        <w:rPr>
          <w:rFonts w:hint="eastAsia" w:ascii="宋体" w:hAnsi="宋体"/>
          <w:color w:val="auto"/>
          <w:szCs w:val="21"/>
        </w:rPr>
        <w:t>4）采购人有权委托第三方项目进行验收，单次验收费用不超过合同金额的2%，验收费用由成交人承担。供应商在进行报价时应将验收费用考虑在内。</w:t>
      </w:r>
    </w:p>
    <w:p w14:paraId="36B552B7">
      <w:pPr>
        <w:snapToGrid w:val="0"/>
        <w:spacing w:line="380" w:lineRule="exact"/>
        <w:ind w:firstLine="420" w:firstLineChars="200"/>
        <w:rPr>
          <w:rFonts w:hint="eastAsia" w:ascii="宋体" w:hAnsi="宋体"/>
          <w:color w:val="auto"/>
          <w:szCs w:val="21"/>
        </w:rPr>
      </w:pPr>
      <w:r>
        <w:rPr>
          <w:rFonts w:hint="eastAsia" w:ascii="宋体" w:hAnsi="宋体"/>
          <w:color w:val="auto"/>
          <w:szCs w:val="21"/>
        </w:rPr>
        <w:t xml:space="preserve">5）符合采购文件参数要求及响应参数要求。 </w:t>
      </w:r>
    </w:p>
    <w:p w14:paraId="293C46B1">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（2）验收程序及方法：</w:t>
      </w:r>
    </w:p>
    <w:p w14:paraId="47450012">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1）乙方履行完合同义务后，书面向甲方提交验收申请。</w:t>
      </w:r>
    </w:p>
    <w:p w14:paraId="5BF2A781">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2）甲方收到乙方验收申请之日起7个工作日内组织验收，并提出验收意见，逾期不验收的，视同验收合格。甲方委托第三方机构组织项目验收的，其验收时间以该项目验收方案确定的验收时间为准。</w:t>
      </w:r>
    </w:p>
    <w:p w14:paraId="4E03AB97">
      <w:pPr>
        <w:spacing w:line="380" w:lineRule="exact"/>
        <w:ind w:firstLine="420" w:firstLineChars="200"/>
        <w:rPr>
          <w:rFonts w:hint="eastAsia" w:ascii="宋体" w:hAnsi="宋体"/>
          <w:color w:val="auto"/>
          <w:szCs w:val="21"/>
        </w:rPr>
      </w:pPr>
      <w:r>
        <w:rPr>
          <w:rFonts w:hint="eastAsia" w:ascii="宋体" w:hAnsi="宋体"/>
          <w:color w:val="auto"/>
          <w:szCs w:val="21"/>
        </w:rPr>
        <w:t>3）本项目验收由验收小组按照采购合同约定对每一项技术和商务要求的履约情况进行确认。</w:t>
      </w:r>
    </w:p>
    <w:p w14:paraId="69ED3367">
      <w:pPr>
        <w:spacing w:line="380" w:lineRule="exact"/>
        <w:ind w:firstLine="420" w:firstLineChars="200"/>
        <w:rPr>
          <w:rFonts w:hint="eastAsia" w:ascii="宋体" w:hAnsi="宋体"/>
          <w:color w:val="auto"/>
          <w:szCs w:val="21"/>
        </w:rPr>
      </w:pPr>
      <w:r>
        <w:rPr>
          <w:rFonts w:hint="eastAsia" w:ascii="宋体" w:hAnsi="宋体"/>
          <w:color w:val="auto"/>
          <w:szCs w:val="21"/>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1238B60A">
      <w:pPr>
        <w:spacing w:line="380" w:lineRule="exact"/>
        <w:ind w:firstLine="420" w:firstLineChars="200"/>
        <w:rPr>
          <w:rFonts w:hint="eastAsia" w:ascii="宋体" w:hAnsi="宋体"/>
          <w:color w:val="auto"/>
          <w:szCs w:val="21"/>
        </w:rPr>
      </w:pPr>
      <w:r>
        <w:rPr>
          <w:rFonts w:hint="eastAsia" w:ascii="宋体" w:hAnsi="宋体"/>
          <w:color w:val="auto"/>
          <w:szCs w:val="21"/>
        </w:rPr>
        <w:t>5）验收过程中所产生的一切费用均由乙方承担。</w:t>
      </w:r>
    </w:p>
    <w:p w14:paraId="6ED0597D">
      <w:pPr>
        <w:spacing w:line="380" w:lineRule="exact"/>
        <w:ind w:firstLine="420" w:firstLineChars="200"/>
        <w:rPr>
          <w:rFonts w:hint="eastAsia" w:ascii="宋体" w:hAnsi="宋体"/>
          <w:color w:val="auto"/>
          <w:szCs w:val="21"/>
        </w:rPr>
      </w:pPr>
      <w:r>
        <w:rPr>
          <w:rFonts w:hint="eastAsia" w:ascii="宋体" w:hAnsi="宋体"/>
          <w:color w:val="auto"/>
          <w:szCs w:val="21"/>
        </w:rPr>
        <w:t>6）</w:t>
      </w:r>
      <w:r>
        <w:rPr>
          <w:rFonts w:hint="eastAsia"/>
          <w:color w:val="auto"/>
        </w:rPr>
        <w:t>验收书一式</w:t>
      </w:r>
      <w:r>
        <w:rPr>
          <w:rFonts w:hint="eastAsia"/>
          <w:color w:val="auto"/>
          <w:u w:val="single"/>
        </w:rPr>
        <w:t xml:space="preserve">   </w:t>
      </w:r>
      <w:r>
        <w:rPr>
          <w:rFonts w:hint="eastAsia"/>
          <w:color w:val="auto"/>
        </w:rPr>
        <w:t>份，甲乙双方各执</w:t>
      </w:r>
      <w:r>
        <w:rPr>
          <w:rFonts w:hint="eastAsia"/>
          <w:color w:val="auto"/>
          <w:u w:val="single"/>
        </w:rPr>
        <w:t xml:space="preserve">   </w:t>
      </w:r>
      <w:r>
        <w:rPr>
          <w:rFonts w:hint="eastAsia"/>
          <w:color w:val="auto"/>
        </w:rPr>
        <w:t>份、受托第三方机构一份（如有）</w:t>
      </w:r>
      <w:r>
        <w:rPr>
          <w:rFonts w:hint="eastAsia" w:ascii="宋体" w:hAnsi="宋体"/>
          <w:color w:val="auto"/>
          <w:szCs w:val="21"/>
        </w:rPr>
        <w:t xml:space="preserve">。 </w:t>
      </w:r>
    </w:p>
    <w:p w14:paraId="22B13B40">
      <w:pPr>
        <w:spacing w:line="380" w:lineRule="exact"/>
        <w:ind w:firstLine="420" w:firstLineChars="200"/>
        <w:rPr>
          <w:rFonts w:hint="eastAsia" w:ascii="宋体" w:hAnsi="宋体"/>
          <w:color w:val="auto"/>
          <w:szCs w:val="21"/>
        </w:rPr>
      </w:pPr>
      <w:r>
        <w:rPr>
          <w:rFonts w:hint="eastAsia" w:ascii="宋体" w:hAnsi="宋体"/>
          <w:color w:val="auto"/>
          <w:szCs w:val="21"/>
        </w:rPr>
        <w:t>7）验收结论不合格的，乙方应自收到验收书后</w:t>
      </w:r>
      <w:r>
        <w:rPr>
          <w:rFonts w:hint="eastAsia" w:ascii="宋体" w:hAnsi="宋体"/>
          <w:color w:val="auto"/>
          <w:szCs w:val="21"/>
          <w:u w:val="single"/>
        </w:rPr>
        <w:t xml:space="preserve">   </w:t>
      </w:r>
      <w:r>
        <w:rPr>
          <w:rFonts w:hint="eastAsia" w:ascii="宋体" w:hAnsi="宋体"/>
          <w:color w:val="auto"/>
          <w:szCs w:val="21"/>
        </w:rPr>
        <w:t>日内及时予以解决。经乙方对验收结论不合格的货物进行整改后，仍然达不到要求的，经双方协商，可按以下办法处理：</w:t>
      </w:r>
    </w:p>
    <w:p w14:paraId="0B37C96A">
      <w:pPr>
        <w:spacing w:line="380" w:lineRule="exact"/>
        <w:ind w:firstLine="420" w:firstLineChars="200"/>
        <w:rPr>
          <w:rFonts w:hint="eastAsia" w:ascii="宋体" w:hAnsi="宋体"/>
          <w:color w:val="auto"/>
          <w:szCs w:val="21"/>
        </w:rPr>
      </w:pPr>
      <w:r>
        <w:rPr>
          <w:rFonts w:hint="eastAsia" w:ascii="宋体" w:hAnsi="宋体"/>
          <w:color w:val="auto"/>
          <w:szCs w:val="21"/>
        </w:rPr>
        <w:t>①更换：由乙方承担所发生的全部费用。</w:t>
      </w:r>
    </w:p>
    <w:p w14:paraId="3F510FF6">
      <w:pPr>
        <w:spacing w:line="380" w:lineRule="exact"/>
        <w:ind w:firstLine="420" w:firstLineChars="200"/>
        <w:rPr>
          <w:rFonts w:hint="eastAsia" w:ascii="宋体" w:hAnsi="宋体"/>
          <w:color w:val="auto"/>
          <w:szCs w:val="21"/>
        </w:rPr>
      </w:pPr>
      <w:r>
        <w:rPr>
          <w:rFonts w:hint="eastAsia" w:ascii="宋体" w:hAnsi="宋体"/>
          <w:color w:val="auto"/>
          <w:szCs w:val="21"/>
        </w:rPr>
        <w:t>②贬值处理：由甲乙双方合议定价。</w:t>
      </w:r>
    </w:p>
    <w:p w14:paraId="2FB8A600">
      <w:pPr>
        <w:spacing w:line="380" w:lineRule="exact"/>
        <w:ind w:firstLine="420" w:firstLineChars="200"/>
        <w:rPr>
          <w:rFonts w:hint="eastAsia" w:ascii="宋体" w:hAnsi="宋体"/>
          <w:color w:val="auto"/>
        </w:rPr>
      </w:pPr>
      <w:r>
        <w:rPr>
          <w:rFonts w:hint="eastAsia" w:ascii="宋体" w:hAnsi="宋体"/>
          <w:color w:val="auto"/>
        </w:rPr>
        <w:t>2.交付标准和方法</w:t>
      </w:r>
    </w:p>
    <w:p w14:paraId="66D194F1">
      <w:pPr>
        <w:spacing w:line="380" w:lineRule="exact"/>
        <w:ind w:firstLine="420" w:firstLineChars="200"/>
        <w:rPr>
          <w:rFonts w:hint="eastAsia" w:ascii="宋体" w:hAnsi="宋体"/>
          <w:color w:val="auto"/>
        </w:rPr>
      </w:pPr>
      <w:r>
        <w:rPr>
          <w:rFonts w:hint="eastAsia" w:ascii="宋体" w:hAnsi="宋体"/>
          <w:color w:val="auto"/>
        </w:rPr>
        <w:t>（1）除售后服务验收外，</w:t>
      </w:r>
      <w:r>
        <w:rPr>
          <w:rFonts w:hint="eastAsia" w:ascii="宋体" w:hAnsi="宋体"/>
          <w:color w:val="auto"/>
          <w:szCs w:val="21"/>
        </w:rPr>
        <w:t>验收结论合格的，乙方应自收到验收书后</w:t>
      </w:r>
      <w:r>
        <w:rPr>
          <w:rFonts w:hint="eastAsia" w:ascii="宋体" w:hAnsi="宋体"/>
          <w:color w:val="auto"/>
          <w:szCs w:val="21"/>
          <w:u w:val="single"/>
        </w:rPr>
        <w:t xml:space="preserve">   </w:t>
      </w:r>
      <w:r>
        <w:rPr>
          <w:rFonts w:hint="eastAsia" w:ascii="宋体" w:hAnsi="宋体"/>
          <w:color w:val="auto"/>
          <w:szCs w:val="21"/>
        </w:rPr>
        <w:t>日内向甲方交付使用。</w:t>
      </w:r>
    </w:p>
    <w:p w14:paraId="75E41D38">
      <w:pPr>
        <w:snapToGrid w:val="0"/>
        <w:spacing w:line="380" w:lineRule="exact"/>
        <w:ind w:firstLine="420" w:firstLineChars="200"/>
        <w:rPr>
          <w:rFonts w:hint="eastAsia" w:ascii="宋体" w:hAnsi="宋体"/>
          <w:color w:val="auto"/>
        </w:rPr>
      </w:pPr>
      <w:r>
        <w:rPr>
          <w:rFonts w:hint="eastAsia" w:ascii="宋体" w:hAnsi="宋体"/>
          <w:color w:val="auto"/>
        </w:rPr>
        <w:t>（2）货物的所有权和风险自交付时起由乙方转移至甲方，货物交付给甲方之前所有风险均由乙方承担。</w:t>
      </w:r>
    </w:p>
    <w:p w14:paraId="64B070D8">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第八条  售后服务</w:t>
      </w:r>
    </w:p>
    <w:p w14:paraId="25140046">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1.乙方应按照国家有关法律法规规定以及投标（响应）文件承诺，为甲方提供售后服务。</w:t>
      </w:r>
    </w:p>
    <w:p w14:paraId="19D05DB2">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2.质量保修范围:</w:t>
      </w:r>
      <w:r>
        <w:rPr>
          <w:rFonts w:hint="eastAsia" w:ascii="宋体" w:hAnsi="宋体"/>
          <w:color w:val="auto"/>
          <w:szCs w:val="21"/>
          <w:u w:val="single"/>
        </w:rPr>
        <w:t xml:space="preserve">                  </w:t>
      </w:r>
      <w:r>
        <w:rPr>
          <w:rFonts w:hint="eastAsia" w:ascii="宋体" w:hAnsi="宋体"/>
          <w:color w:val="auto"/>
          <w:szCs w:val="21"/>
        </w:rPr>
        <w:t>；保修期：</w:t>
      </w:r>
      <w:r>
        <w:rPr>
          <w:rFonts w:hint="eastAsia" w:ascii="宋体" w:hAnsi="宋体"/>
          <w:color w:val="auto"/>
          <w:szCs w:val="21"/>
          <w:u w:val="single"/>
        </w:rPr>
        <w:t xml:space="preserve">                     </w:t>
      </w:r>
      <w:r>
        <w:rPr>
          <w:rFonts w:hint="eastAsia" w:ascii="宋体" w:hAnsi="宋体"/>
          <w:color w:val="auto"/>
          <w:szCs w:val="21"/>
        </w:rPr>
        <w:t>。</w:t>
      </w:r>
    </w:p>
    <w:p w14:paraId="4C071D09">
      <w:pPr>
        <w:snapToGrid w:val="0"/>
        <w:spacing w:line="380" w:lineRule="exact"/>
        <w:ind w:left="-61" w:leftChars="-29" w:firstLine="517" w:firstLineChars="245"/>
        <w:rPr>
          <w:rFonts w:hint="eastAsia" w:ascii="宋体" w:hAnsi="宋体"/>
          <w:b/>
          <w:color w:val="auto"/>
          <w:szCs w:val="21"/>
        </w:rPr>
      </w:pPr>
      <w:r>
        <w:rPr>
          <w:rFonts w:hint="eastAsia" w:ascii="宋体" w:hAnsi="宋体"/>
          <w:b/>
          <w:color w:val="auto"/>
          <w:szCs w:val="21"/>
        </w:rPr>
        <w:t>第九条　履约保证金</w:t>
      </w:r>
    </w:p>
    <w:p w14:paraId="2378EF87">
      <w:pPr>
        <w:snapToGrid w:val="0"/>
        <w:spacing w:line="380" w:lineRule="exact"/>
        <w:ind w:firstLine="420" w:firstLineChars="200"/>
        <w:rPr>
          <w:rFonts w:hint="eastAsia" w:ascii="宋体" w:hAnsi="宋体"/>
          <w:color w:val="auto"/>
          <w:szCs w:val="21"/>
          <w:lang w:eastAsia="zh-CN"/>
        </w:rPr>
      </w:pPr>
      <w:r>
        <w:rPr>
          <w:rFonts w:hint="eastAsia" w:ascii="宋体" w:hAnsi="宋体"/>
          <w:color w:val="auto"/>
          <w:szCs w:val="21"/>
          <w:lang w:eastAsia="zh-CN"/>
        </w:rPr>
        <w:t>不收取</w:t>
      </w:r>
    </w:p>
    <w:p w14:paraId="1FCF1FCE">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第十条　违约责任</w:t>
      </w:r>
    </w:p>
    <w:p w14:paraId="2588CA93">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1.合同一方不履行合同义务、履行合同义务不符合约定或者违反合同项下所作保证的， 应向对方承担继续履行、采取修理、更换、退货等补救措施或者赔偿损失等违约责任。</w:t>
      </w:r>
    </w:p>
    <w:p w14:paraId="523E77C6">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2.乙方未能按时交付货物的，应向甲方支付迟延交付违约金。迟延交付违约金的计算方法如下：</w:t>
      </w:r>
    </w:p>
    <w:p w14:paraId="714034E8">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（1）从迟交的第一周到第四周，每周迟延交付违约金为合同价款（报酬）的</w:t>
      </w:r>
      <w:r>
        <w:rPr>
          <w:rFonts w:hint="eastAsia" w:ascii="宋体" w:hAnsi="宋体"/>
          <w:i/>
          <w:color w:val="auto"/>
          <w:kern w:val="0"/>
          <w:szCs w:val="21"/>
          <w:u w:val="single"/>
        </w:rPr>
        <w:t xml:space="preserve"> 0.5% </w:t>
      </w:r>
      <w:r>
        <w:rPr>
          <w:rFonts w:hint="eastAsia" w:ascii="宋体" w:hAnsi="宋体"/>
          <w:color w:val="auto"/>
          <w:kern w:val="0"/>
          <w:szCs w:val="21"/>
        </w:rPr>
        <w:t>；</w:t>
      </w:r>
    </w:p>
    <w:p w14:paraId="0BE6BDE7">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（2）从迟交的第五周到第八周，每周迟延交付违约金为合同价款（报酬）的</w:t>
      </w:r>
      <w:r>
        <w:rPr>
          <w:rFonts w:hint="eastAsia" w:ascii="宋体" w:hAnsi="宋体"/>
          <w:i/>
          <w:color w:val="auto"/>
          <w:kern w:val="0"/>
          <w:szCs w:val="21"/>
          <w:u w:val="single"/>
        </w:rPr>
        <w:t xml:space="preserve"> 1% </w:t>
      </w:r>
      <w:r>
        <w:rPr>
          <w:rFonts w:hint="eastAsia" w:ascii="宋体" w:hAnsi="宋体"/>
          <w:color w:val="auto"/>
          <w:kern w:val="0"/>
          <w:szCs w:val="21"/>
        </w:rPr>
        <w:t>；</w:t>
      </w:r>
    </w:p>
    <w:p w14:paraId="2458AAE8">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（3）从迟交第九周起，每周迟延交付违约金为合同价款（报酬）的</w:t>
      </w:r>
      <w:r>
        <w:rPr>
          <w:rFonts w:hint="eastAsia" w:ascii="宋体" w:hAnsi="宋体"/>
          <w:i/>
          <w:color w:val="auto"/>
          <w:kern w:val="0"/>
          <w:szCs w:val="21"/>
          <w:u w:val="single"/>
        </w:rPr>
        <w:t xml:space="preserve"> 1.5% </w:t>
      </w:r>
      <w:r>
        <w:rPr>
          <w:rFonts w:hint="eastAsia" w:ascii="宋体" w:hAnsi="宋体"/>
          <w:color w:val="auto"/>
          <w:kern w:val="0"/>
          <w:szCs w:val="21"/>
        </w:rPr>
        <w:t>。在计算迟延交付违约金时，迟交不足一周的按一周计算。迟延交付违约金的总额不得超过合同价款（报酬）的</w:t>
      </w:r>
      <w:r>
        <w:rPr>
          <w:rFonts w:hint="eastAsia" w:ascii="宋体" w:hAnsi="宋体"/>
          <w:color w:val="auto"/>
          <w:kern w:val="0"/>
          <w:szCs w:val="21"/>
          <w:u w:val="single"/>
        </w:rPr>
        <w:t xml:space="preserve"> 10% </w:t>
      </w:r>
      <w:r>
        <w:rPr>
          <w:rFonts w:hint="eastAsia" w:ascii="宋体" w:hAnsi="宋体"/>
          <w:color w:val="auto"/>
          <w:kern w:val="0"/>
          <w:szCs w:val="21"/>
        </w:rPr>
        <w:t>。迟延交付违约金的支付不能免除乙方继续交付相关合同货物的义务，但如迟延交付必然导致合同货物安装、调试、验收等工作推迟的，相关工作应相应顺延。</w:t>
      </w:r>
    </w:p>
    <w:p w14:paraId="1F025132">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3.甲方未能按合同约定支付合同价款的，应向乙方支付延迟付款违约金。迟延付款违约金的计算方法如下：</w:t>
      </w:r>
    </w:p>
    <w:p w14:paraId="77479D23">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（1）从迟付的第一周到第四周，每周迟延付款违约金为迟延付款金额的</w:t>
      </w:r>
      <w:r>
        <w:rPr>
          <w:rFonts w:hint="eastAsia" w:ascii="宋体" w:hAnsi="宋体"/>
          <w:i/>
          <w:color w:val="auto"/>
          <w:kern w:val="0"/>
          <w:szCs w:val="21"/>
          <w:u w:val="single"/>
        </w:rPr>
        <w:t xml:space="preserve"> 0.5% </w:t>
      </w:r>
      <w:r>
        <w:rPr>
          <w:rFonts w:hint="eastAsia" w:ascii="宋体" w:hAnsi="宋体"/>
          <w:color w:val="auto"/>
          <w:kern w:val="0"/>
          <w:szCs w:val="21"/>
        </w:rPr>
        <w:t>；</w:t>
      </w:r>
    </w:p>
    <w:p w14:paraId="0237F6D7">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（2）从迟付的第五周到第八周，每周迟延付款违约金为迟延付款金额的</w:t>
      </w:r>
      <w:r>
        <w:rPr>
          <w:rFonts w:hint="eastAsia" w:ascii="宋体" w:hAnsi="宋体"/>
          <w:i/>
          <w:color w:val="auto"/>
          <w:kern w:val="0"/>
          <w:szCs w:val="21"/>
          <w:u w:val="single"/>
        </w:rPr>
        <w:t xml:space="preserve"> 1% </w:t>
      </w:r>
      <w:r>
        <w:rPr>
          <w:rFonts w:hint="eastAsia" w:ascii="宋体" w:hAnsi="宋体"/>
          <w:color w:val="auto"/>
          <w:kern w:val="0"/>
          <w:szCs w:val="21"/>
        </w:rPr>
        <w:t>；</w:t>
      </w:r>
    </w:p>
    <w:p w14:paraId="4DAC4742">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（3）从迟付第九周起，每周迟延付款违约金为迟延付款金额的</w:t>
      </w:r>
      <w:r>
        <w:rPr>
          <w:rFonts w:hint="eastAsia" w:ascii="宋体" w:hAnsi="宋体"/>
          <w:i/>
          <w:color w:val="auto"/>
          <w:kern w:val="0"/>
          <w:szCs w:val="21"/>
          <w:u w:val="single"/>
        </w:rPr>
        <w:t xml:space="preserve"> 1.5% </w:t>
      </w:r>
      <w:r>
        <w:rPr>
          <w:rFonts w:hint="eastAsia" w:ascii="宋体" w:hAnsi="宋体"/>
          <w:color w:val="auto"/>
          <w:kern w:val="0"/>
          <w:szCs w:val="21"/>
        </w:rPr>
        <w:t>。在计算迟延付款违约金时，迟付不足一周的按一周计算。迟延付款违约金的总额不得超过合同价格的</w:t>
      </w:r>
      <w:r>
        <w:rPr>
          <w:rFonts w:hint="eastAsia" w:ascii="宋体" w:hAnsi="宋体"/>
          <w:color w:val="auto"/>
          <w:kern w:val="0"/>
          <w:szCs w:val="21"/>
          <w:u w:val="single"/>
        </w:rPr>
        <w:t xml:space="preserve"> 10% </w:t>
      </w:r>
      <w:r>
        <w:rPr>
          <w:rFonts w:hint="eastAsia" w:ascii="宋体" w:hAnsi="宋体"/>
          <w:color w:val="auto"/>
          <w:kern w:val="0"/>
          <w:szCs w:val="21"/>
        </w:rPr>
        <w:t>。</w:t>
      </w:r>
    </w:p>
    <w:p w14:paraId="081B9077">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 xml:space="preserve">4.乙方未按本合同和投标（响应）文件承诺提供售后服务的，乙方应按本合同价款（报酬）的 </w:t>
      </w:r>
      <w:r>
        <w:rPr>
          <w:rFonts w:hint="eastAsia" w:ascii="宋体" w:hAnsi="宋体"/>
          <w:color w:val="auto"/>
          <w:kern w:val="0"/>
          <w:szCs w:val="21"/>
          <w:u w:val="single"/>
        </w:rPr>
        <w:t xml:space="preserve">   </w:t>
      </w:r>
      <w:r>
        <w:rPr>
          <w:rFonts w:hint="eastAsia" w:ascii="宋体" w:hAnsi="宋体"/>
          <w:color w:val="auto"/>
          <w:kern w:val="0"/>
          <w:szCs w:val="21"/>
        </w:rPr>
        <w:t>%向甲方支付违约金。</w:t>
      </w:r>
    </w:p>
    <w:p w14:paraId="1ACC67FB">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5.因某一方原因导致变更、中止或者终止政府采购合同的，该方应当对另一方受到的损失予以赔偿或者补偿。</w:t>
      </w:r>
    </w:p>
    <w:p w14:paraId="6808CBA2">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6.其它违约责任按《中华人民共和国民法典》处理。</w:t>
      </w:r>
    </w:p>
    <w:p w14:paraId="117CCA45">
      <w:pPr>
        <w:snapToGrid w:val="0"/>
        <w:spacing w:line="380" w:lineRule="exact"/>
        <w:ind w:firstLine="413" w:firstLineChars="196"/>
        <w:rPr>
          <w:rFonts w:hint="eastAsia" w:ascii="宋体" w:hAnsi="宋体"/>
          <w:b/>
          <w:color w:val="auto"/>
          <w:kern w:val="0"/>
          <w:szCs w:val="21"/>
        </w:rPr>
      </w:pPr>
      <w:r>
        <w:rPr>
          <w:rFonts w:hint="eastAsia" w:ascii="宋体" w:hAnsi="宋体"/>
          <w:b/>
          <w:color w:val="auto"/>
          <w:kern w:val="0"/>
          <w:szCs w:val="21"/>
        </w:rPr>
        <w:t>第十一条  不可抗力事件处理</w:t>
      </w:r>
    </w:p>
    <w:p w14:paraId="5B150C53">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1.在合同有效期内，任何一方因不可抗力事件导致不能履行合同，则合同履行期可延长，其延长期与不可抗力影响期相同。</w:t>
      </w:r>
    </w:p>
    <w:p w14:paraId="00C98228">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2.不可抗力事件发生后，应立即通知对方，并寄送有关权威机构出具的证明。</w:t>
      </w:r>
    </w:p>
    <w:p w14:paraId="63F07606">
      <w:pPr>
        <w:snapToGrid w:val="0"/>
        <w:spacing w:line="380" w:lineRule="exact"/>
        <w:ind w:firstLine="420" w:firstLineChars="200"/>
        <w:rPr>
          <w:rFonts w:hint="eastAsia" w:ascii="宋体" w:hAnsi="宋体"/>
          <w:color w:val="auto"/>
          <w:szCs w:val="21"/>
        </w:rPr>
      </w:pPr>
      <w:r>
        <w:rPr>
          <w:rFonts w:hint="eastAsia" w:ascii="宋体" w:hAnsi="宋体"/>
          <w:color w:val="auto"/>
          <w:szCs w:val="21"/>
        </w:rPr>
        <w:t>3.不可抗力事件延续一百二十天以上，双方应通过友好协商，确定是否继续履行合同。</w:t>
      </w:r>
    </w:p>
    <w:p w14:paraId="4555E48F">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第十二条  合同争议解决</w:t>
      </w:r>
    </w:p>
    <w:p w14:paraId="0CAFCAF2">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1.因货物质量问题发生争议的，应邀请国家认可的质量检测机构对货物质量进行鉴定。货物符合标准的，鉴定费由甲方承担；货物不符合标准的，鉴定费由乙方承担。</w:t>
      </w:r>
    </w:p>
    <w:p w14:paraId="5ADA3604">
      <w:pPr>
        <w:autoSpaceDE w:val="0"/>
        <w:autoSpaceDN w:val="0"/>
        <w:spacing w:line="380" w:lineRule="exact"/>
        <w:ind w:left="100" w:right="42" w:firstLine="420"/>
        <w:rPr>
          <w:rFonts w:hint="eastAsia" w:ascii="宋体" w:hAnsi="宋体"/>
          <w:color w:val="auto"/>
          <w:szCs w:val="21"/>
        </w:rPr>
      </w:pPr>
      <w:r>
        <w:rPr>
          <w:rFonts w:hint="eastAsia" w:ascii="宋体" w:hAnsi="宋体"/>
          <w:color w:val="auto"/>
          <w:szCs w:val="21"/>
        </w:rPr>
        <w:t>2.因履行本合同引起的或者与本合同有关的争议，甲乙双方应首先通过友好协商解决，如果协商不能解决，按下列</w:t>
      </w:r>
      <w:r>
        <w:rPr>
          <w:rFonts w:hint="eastAsia" w:ascii="宋体" w:hAnsi="宋体"/>
          <w:color w:val="auto"/>
          <w:szCs w:val="21"/>
          <w:u w:val="single"/>
        </w:rPr>
        <w:t>（2）</w:t>
      </w:r>
      <w:r>
        <w:rPr>
          <w:rFonts w:hint="eastAsia" w:ascii="宋体" w:hAnsi="宋体"/>
          <w:color w:val="auto"/>
          <w:szCs w:val="21"/>
        </w:rPr>
        <w:t>方式解决：</w:t>
      </w:r>
    </w:p>
    <w:p w14:paraId="0352A84B">
      <w:pPr>
        <w:autoSpaceDE w:val="0"/>
        <w:autoSpaceDN w:val="0"/>
        <w:spacing w:line="380" w:lineRule="exact"/>
        <w:ind w:right="40"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）向</w:t>
      </w:r>
      <w:r>
        <w:rPr>
          <w:rFonts w:hint="eastAsia" w:ascii="宋体" w:hAnsi="宋体"/>
          <w:color w:val="auto"/>
          <w:szCs w:val="21"/>
          <w:u w:val="single"/>
        </w:rPr>
        <w:t>项目所在地</w:t>
      </w:r>
      <w:r>
        <w:rPr>
          <w:rFonts w:hint="eastAsia" w:ascii="宋体" w:hAnsi="宋体"/>
          <w:color w:val="auto"/>
          <w:szCs w:val="21"/>
        </w:rPr>
        <w:t>仲裁委员会申请仲裁；</w:t>
      </w:r>
    </w:p>
    <w:p w14:paraId="087E7355">
      <w:pPr>
        <w:autoSpaceDE w:val="0"/>
        <w:autoSpaceDN w:val="0"/>
        <w:spacing w:line="380" w:lineRule="exact"/>
        <w:ind w:right="40" w:firstLine="420"/>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）向有管辖权的人民法院提起诉讼。</w:t>
      </w:r>
    </w:p>
    <w:p w14:paraId="4906B099">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第十三条　合同的变更、中止或者终止</w:t>
      </w:r>
    </w:p>
    <w:p w14:paraId="42EB0D3A">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 除《中华人民共和国政府采购法》第五十条规定的情形外，本合同一经签订，甲乙双方不得擅自变更、中止或者终止合同。</w:t>
      </w:r>
    </w:p>
    <w:p w14:paraId="5E777D0F">
      <w:pPr>
        <w:spacing w:after="120" w:line="380" w:lineRule="exact"/>
        <w:ind w:firstLine="420" w:firstLineChars="200"/>
        <w:rPr>
          <w:rFonts w:hint="eastAsia" w:ascii="宋体" w:hAnsi="宋体"/>
          <w:color w:val="auto"/>
          <w:szCs w:val="21"/>
        </w:rPr>
      </w:pPr>
      <w:r>
        <w:rPr>
          <w:rFonts w:hint="eastAsia" w:ascii="宋体" w:hAnsi="宋体"/>
          <w:color w:val="auto"/>
          <w:szCs w:val="21"/>
        </w:rPr>
        <w:t>2.采购合同继续履行将损害国家利益和社会公共利益的，双方当事人应当变更、中止或者终止合同。有过错的一方应当承担赔偿责任，双方都有过错的，各自承担相应的责任。</w:t>
      </w:r>
    </w:p>
    <w:p w14:paraId="5F15DCE7">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第十四条　</w:t>
      </w:r>
      <w:r>
        <w:rPr>
          <w:rFonts w:hint="eastAsia" w:ascii="宋体" w:hAnsi="宋体"/>
          <w:b/>
          <w:color w:val="auto"/>
          <w:kern w:val="0"/>
          <w:szCs w:val="21"/>
        </w:rPr>
        <w:t>合</w:t>
      </w:r>
      <w:r>
        <w:rPr>
          <w:rFonts w:hint="eastAsia" w:ascii="宋体" w:hAnsi="宋体"/>
          <w:b/>
          <w:color w:val="auto"/>
          <w:spacing w:val="-2"/>
          <w:kern w:val="0"/>
          <w:szCs w:val="21"/>
        </w:rPr>
        <w:t>同</w:t>
      </w:r>
      <w:r>
        <w:rPr>
          <w:rFonts w:hint="eastAsia" w:ascii="宋体" w:hAnsi="宋体"/>
          <w:b/>
          <w:color w:val="auto"/>
          <w:kern w:val="0"/>
          <w:szCs w:val="21"/>
        </w:rPr>
        <w:t>文</w:t>
      </w:r>
      <w:r>
        <w:rPr>
          <w:rFonts w:hint="eastAsia" w:ascii="宋体" w:hAnsi="宋体"/>
          <w:b/>
          <w:color w:val="auto"/>
          <w:spacing w:val="-2"/>
          <w:kern w:val="0"/>
          <w:szCs w:val="21"/>
        </w:rPr>
        <w:t>件构成</w:t>
      </w:r>
    </w:p>
    <w:p w14:paraId="18A81C2A">
      <w:pPr>
        <w:snapToGrid w:val="0"/>
        <w:spacing w:line="380" w:lineRule="exact"/>
        <w:ind w:left="420" w:leftChars="200"/>
        <w:rPr>
          <w:rFonts w:hint="eastAsia" w:ascii="宋体" w:hAnsi="宋体"/>
          <w:color w:val="auto"/>
          <w:kern w:val="0"/>
          <w:szCs w:val="21"/>
        </w:rPr>
      </w:pPr>
      <w:r>
        <w:rPr>
          <w:rFonts w:hint="eastAsia" w:ascii="宋体" w:hAnsi="宋体"/>
          <w:color w:val="auto"/>
          <w:kern w:val="0"/>
          <w:szCs w:val="21"/>
        </w:rPr>
        <w:t>1.政府采购合同</w:t>
      </w:r>
    </w:p>
    <w:p w14:paraId="08FB0B51">
      <w:pPr>
        <w:snapToGrid w:val="0"/>
        <w:spacing w:line="380" w:lineRule="exact"/>
        <w:ind w:left="420" w:leftChars="200"/>
        <w:rPr>
          <w:rFonts w:hint="eastAsia" w:ascii="宋体" w:hAnsi="宋体"/>
          <w:color w:val="auto"/>
          <w:kern w:val="0"/>
          <w:szCs w:val="21"/>
        </w:rPr>
      </w:pPr>
      <w:r>
        <w:rPr>
          <w:rFonts w:hint="eastAsia" w:ascii="宋体" w:hAnsi="宋体"/>
          <w:color w:val="auto"/>
          <w:kern w:val="0"/>
          <w:szCs w:val="21"/>
        </w:rPr>
        <w:t>2.中标（成交）通知书；</w:t>
      </w:r>
    </w:p>
    <w:p w14:paraId="235D7586">
      <w:pPr>
        <w:snapToGrid w:val="0"/>
        <w:spacing w:line="380" w:lineRule="exact"/>
        <w:ind w:left="420" w:leftChars="200"/>
        <w:rPr>
          <w:rFonts w:hint="eastAsia" w:ascii="宋体" w:hAnsi="宋体"/>
          <w:color w:val="auto"/>
          <w:kern w:val="0"/>
          <w:szCs w:val="21"/>
        </w:rPr>
      </w:pPr>
      <w:r>
        <w:rPr>
          <w:rFonts w:hint="eastAsia" w:ascii="宋体" w:hAnsi="宋体"/>
          <w:color w:val="auto"/>
          <w:kern w:val="0"/>
          <w:szCs w:val="21"/>
        </w:rPr>
        <w:t>3.投标（响应）文件；</w:t>
      </w:r>
    </w:p>
    <w:p w14:paraId="638A7466">
      <w:pPr>
        <w:snapToGrid w:val="0"/>
        <w:spacing w:line="380" w:lineRule="exact"/>
        <w:ind w:left="420" w:leftChars="200"/>
        <w:rPr>
          <w:rFonts w:hint="eastAsia" w:ascii="宋体" w:hAnsi="宋体"/>
          <w:color w:val="auto"/>
          <w:kern w:val="0"/>
          <w:szCs w:val="21"/>
        </w:rPr>
      </w:pPr>
      <w:r>
        <w:rPr>
          <w:rFonts w:hint="eastAsia" w:ascii="宋体" w:hAnsi="宋体"/>
          <w:color w:val="auto"/>
          <w:kern w:val="0"/>
          <w:szCs w:val="21"/>
        </w:rPr>
        <w:t>4.采购文件及更正公告（澄清或补充通知）；</w:t>
      </w:r>
    </w:p>
    <w:p w14:paraId="5CB6B232">
      <w:pPr>
        <w:snapToGrid w:val="0"/>
        <w:spacing w:line="380" w:lineRule="exact"/>
        <w:ind w:left="420" w:leftChars="200"/>
        <w:rPr>
          <w:rFonts w:hint="eastAsia" w:ascii="宋体" w:hAnsi="宋体"/>
          <w:color w:val="auto"/>
          <w:kern w:val="0"/>
          <w:szCs w:val="21"/>
        </w:rPr>
      </w:pPr>
      <w:r>
        <w:rPr>
          <w:rFonts w:hint="eastAsia" w:ascii="宋体" w:hAnsi="宋体"/>
          <w:color w:val="auto"/>
          <w:kern w:val="0"/>
          <w:szCs w:val="21"/>
        </w:rPr>
        <w:t>5.标准、规范及有关技术文件；</w:t>
      </w:r>
    </w:p>
    <w:p w14:paraId="4D235702">
      <w:pPr>
        <w:snapToGrid w:val="0"/>
        <w:spacing w:line="380" w:lineRule="exact"/>
        <w:ind w:left="420" w:leftChars="200"/>
        <w:rPr>
          <w:rFonts w:hint="eastAsia" w:ascii="宋体" w:hAnsi="宋体"/>
          <w:color w:val="auto"/>
          <w:kern w:val="0"/>
          <w:szCs w:val="21"/>
        </w:rPr>
      </w:pPr>
      <w:r>
        <w:rPr>
          <w:rFonts w:hint="eastAsia" w:ascii="宋体" w:hAnsi="宋体"/>
          <w:color w:val="auto"/>
          <w:kern w:val="0"/>
          <w:szCs w:val="21"/>
        </w:rPr>
        <w:t>6.双方约定的其他合同文件。</w:t>
      </w:r>
    </w:p>
    <w:p w14:paraId="6C7E42DF">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上述合同文件互相补充和解释。如果合同文件之间存在矛盾或者不一致之处，以上述文件的排列顺序在先者为准。</w:t>
      </w:r>
    </w:p>
    <w:p w14:paraId="052A06C3">
      <w:pPr>
        <w:snapToGrid w:val="0"/>
        <w:spacing w:line="380" w:lineRule="exact"/>
        <w:ind w:firstLine="422" w:firstLineChars="200"/>
        <w:rPr>
          <w:rFonts w:hint="eastAsia" w:ascii="宋体" w:hAnsi="宋体"/>
          <w:b/>
          <w:color w:val="auto"/>
          <w:szCs w:val="21"/>
        </w:rPr>
      </w:pPr>
      <w:r>
        <w:rPr>
          <w:rFonts w:hint="eastAsia" w:ascii="宋体" w:hAnsi="宋体"/>
          <w:b/>
          <w:color w:val="auto"/>
          <w:szCs w:val="21"/>
        </w:rPr>
        <w:t>第</w:t>
      </w:r>
      <w:r>
        <w:rPr>
          <w:rFonts w:hint="eastAsia" w:hAnsi="宋体"/>
          <w:b/>
          <w:color w:val="auto"/>
        </w:rPr>
        <w:t>十五</w:t>
      </w:r>
      <w:r>
        <w:rPr>
          <w:rFonts w:hint="eastAsia" w:ascii="宋体" w:hAnsi="宋体"/>
          <w:b/>
          <w:color w:val="auto"/>
          <w:szCs w:val="21"/>
        </w:rPr>
        <w:t>条　知识产权和保密要求</w:t>
      </w:r>
    </w:p>
    <w:p w14:paraId="67945743">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1.甲方在履行合同过程中提供给乙方的全部图纸、文件和其他含有数据和信息的资料，其知识产权属于甲方。</w:t>
      </w:r>
    </w:p>
    <w:p w14:paraId="36462220">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2.除采购文件采购需求另有约定外，甲方不因签署和履行合同而享有乙方在履行合同过程中提供给甲方的图纸、文件、配套软件、电子辅助程序和其他含有数据和信息的资料的知识产权。</w:t>
      </w:r>
    </w:p>
    <w:p w14:paraId="53B6F00F">
      <w:pPr>
        <w:snapToGrid w:val="0"/>
        <w:spacing w:line="380" w:lineRule="exact"/>
        <w:ind w:firstLine="420" w:firstLineChars="200"/>
        <w:rPr>
          <w:rFonts w:hint="eastAsia" w:ascii="宋体" w:hAnsi="宋体"/>
          <w:color w:val="auto"/>
          <w:szCs w:val="21"/>
        </w:rPr>
      </w:pPr>
      <w:r>
        <w:rPr>
          <w:rFonts w:hint="eastAsia" w:ascii="宋体" w:hAnsi="宋体"/>
          <w:color w:val="auto"/>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45E54636">
      <w:pPr>
        <w:snapToGrid w:val="0"/>
        <w:spacing w:line="380" w:lineRule="exact"/>
        <w:ind w:firstLine="420" w:firstLineChars="200"/>
        <w:rPr>
          <w:rFonts w:hint="eastAsia" w:ascii="宋体" w:hAnsi="宋体"/>
          <w:color w:val="auto"/>
          <w:szCs w:val="21"/>
        </w:rPr>
      </w:pPr>
      <w:r>
        <w:rPr>
          <w:rFonts w:hint="eastAsia" w:ascii="宋体" w:hAnsi="宋体"/>
          <w:color w:val="auto"/>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ascii="宋体" w:hAnsi="宋体"/>
          <w:color w:val="auto"/>
          <w:szCs w:val="21"/>
        </w:rPr>
        <w:t>28</w:t>
      </w:r>
      <w:r>
        <w:rPr>
          <w:rFonts w:hint="eastAsia" w:ascii="宋体" w:hAnsi="宋体"/>
          <w:color w:val="auto"/>
          <w:szCs w:val="21"/>
        </w:rPr>
        <w:t>日内未作表示，甲方可以自己的名义进行这些索赔或诉讼，因此发生的费用和遭受的损失均应由乙方承担。</w:t>
      </w:r>
    </w:p>
    <w:p w14:paraId="1708F626">
      <w:pPr>
        <w:snapToGrid w:val="0"/>
        <w:spacing w:line="380" w:lineRule="exact"/>
        <w:ind w:firstLine="420" w:firstLineChars="200"/>
        <w:rPr>
          <w:rFonts w:hint="eastAsia" w:ascii="宋体" w:hAnsi="宋体"/>
          <w:color w:val="auto"/>
          <w:szCs w:val="21"/>
        </w:rPr>
      </w:pPr>
      <w:r>
        <w:rPr>
          <w:rFonts w:hint="eastAsia" w:ascii="宋体" w:hAnsi="宋体"/>
          <w:color w:val="auto"/>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1F15F27">
      <w:pPr>
        <w:snapToGrid w:val="0"/>
        <w:spacing w:line="380" w:lineRule="exact"/>
        <w:ind w:firstLine="420" w:firstLineChars="200"/>
        <w:rPr>
          <w:rFonts w:hint="eastAsia" w:ascii="宋体" w:hAnsi="宋体"/>
          <w:color w:val="auto"/>
          <w:szCs w:val="21"/>
        </w:rPr>
      </w:pPr>
      <w:r>
        <w:rPr>
          <w:rFonts w:hint="eastAsia" w:ascii="宋体" w:hAnsi="宋体"/>
          <w:color w:val="auto"/>
          <w:szCs w:val="21"/>
        </w:rPr>
        <w:t>6.乙方保证将要交付的货物的所有权完全属于乙方且无任何抵押、质押、查封等产权瑕疵。</w:t>
      </w:r>
    </w:p>
    <w:p w14:paraId="183410D6">
      <w:pPr>
        <w:snapToGrid w:val="0"/>
        <w:spacing w:line="380" w:lineRule="exact"/>
        <w:ind w:firstLine="413" w:firstLineChars="196"/>
        <w:rPr>
          <w:rFonts w:hint="eastAsia" w:ascii="宋体" w:hAnsi="宋体"/>
          <w:b/>
          <w:color w:val="auto"/>
          <w:kern w:val="0"/>
          <w:szCs w:val="21"/>
        </w:rPr>
      </w:pPr>
      <w:r>
        <w:rPr>
          <w:rFonts w:hint="eastAsia" w:ascii="宋体" w:hAnsi="宋体"/>
          <w:b/>
          <w:color w:val="auto"/>
          <w:kern w:val="0"/>
          <w:szCs w:val="21"/>
        </w:rPr>
        <w:t>第十六条  合同生效及其它</w:t>
      </w:r>
    </w:p>
    <w:p w14:paraId="2CF74732">
      <w:pPr>
        <w:snapToGrid w:val="0"/>
        <w:spacing w:line="380" w:lineRule="exact"/>
        <w:ind w:firstLine="420" w:firstLineChars="200"/>
        <w:rPr>
          <w:rFonts w:hint="eastAsia" w:ascii="宋体" w:hAnsi="宋体"/>
          <w:color w:val="auto"/>
          <w:kern w:val="0"/>
          <w:szCs w:val="21"/>
        </w:rPr>
      </w:pPr>
      <w:r>
        <w:rPr>
          <w:rFonts w:hint="eastAsia" w:ascii="宋体" w:hAnsi="宋体"/>
          <w:color w:val="auto"/>
          <w:kern w:val="0"/>
          <w:szCs w:val="21"/>
        </w:rPr>
        <w:t>1.合同经双方法定代表人或者委托代理人签字并加盖单位公章后生效（委托代理人签字的需后附授权委托书，格式自拟）。</w:t>
      </w:r>
    </w:p>
    <w:p w14:paraId="527BD9C8">
      <w:pPr>
        <w:spacing w:after="120" w:line="380" w:lineRule="exact"/>
        <w:ind w:firstLine="420" w:firstLineChars="200"/>
        <w:rPr>
          <w:rFonts w:hint="eastAsia" w:ascii="宋体" w:hAnsi="宋体"/>
          <w:color w:val="auto"/>
        </w:rPr>
      </w:pPr>
      <w:r>
        <w:rPr>
          <w:rFonts w:hint="eastAsia" w:ascii="宋体" w:hAnsi="宋体"/>
          <w:color w:val="auto"/>
        </w:rPr>
        <w:t>2.合同执行中涉及采购资金和采购内容修改或者补充的，并签书面补充协议报财政部门备案，方可作为主合同不可分割的一部分。</w:t>
      </w:r>
    </w:p>
    <w:p w14:paraId="432C7A45">
      <w:pPr>
        <w:spacing w:after="120" w:line="380" w:lineRule="exact"/>
        <w:ind w:firstLine="420" w:firstLineChars="200"/>
        <w:rPr>
          <w:rFonts w:hint="eastAsia" w:ascii="宋体" w:hAnsi="宋体"/>
          <w:color w:val="auto"/>
          <w:szCs w:val="21"/>
        </w:rPr>
      </w:pPr>
      <w:r>
        <w:rPr>
          <w:rFonts w:hint="eastAsia" w:ascii="宋体" w:hAnsi="宋体"/>
          <w:color w:val="auto"/>
          <w:szCs w:val="21"/>
        </w:rPr>
        <w:t>3.合同生效后，甲乙双方不得因姓名、名称的变更或者法定代表人、负责人、承办人的变动而不履行合同义务。</w:t>
      </w:r>
    </w:p>
    <w:p w14:paraId="705DA11B">
      <w:pPr>
        <w:snapToGrid w:val="0"/>
        <w:spacing w:line="380" w:lineRule="exact"/>
        <w:ind w:left="420" w:leftChars="200"/>
        <w:rPr>
          <w:rFonts w:hint="eastAsia" w:ascii="宋体" w:hAnsi="宋体"/>
          <w:color w:val="auto"/>
          <w:kern w:val="0"/>
          <w:szCs w:val="21"/>
        </w:rPr>
      </w:pPr>
      <w:r>
        <w:rPr>
          <w:rFonts w:hint="eastAsia" w:ascii="宋体" w:hAnsi="宋体"/>
          <w:color w:val="auto"/>
          <w:kern w:val="0"/>
          <w:szCs w:val="21"/>
        </w:rPr>
        <w:t>4.本合同未尽事宜，遵照《中华人民共和国民法典》有关条文执行。</w:t>
      </w:r>
    </w:p>
    <w:p w14:paraId="4EE47BB8">
      <w:pPr>
        <w:snapToGrid w:val="0"/>
        <w:spacing w:line="380" w:lineRule="exact"/>
        <w:ind w:firstLine="420" w:firstLineChars="200"/>
        <w:rPr>
          <w:rFonts w:hint="eastAsia" w:ascii="宋体" w:hAnsi="宋体"/>
          <w:color w:val="auto"/>
          <w:szCs w:val="21"/>
        </w:rPr>
      </w:pPr>
      <w:r>
        <w:rPr>
          <w:rFonts w:hint="eastAsia" w:ascii="宋体" w:hAnsi="宋体"/>
          <w:color w:val="auto"/>
          <w:szCs w:val="21"/>
        </w:rPr>
        <w:t>5.本合同一式</w:t>
      </w:r>
      <w:r>
        <w:rPr>
          <w:rFonts w:hint="eastAsia" w:ascii="宋体" w:hAnsi="宋体"/>
          <w:i/>
          <w:color w:val="auto"/>
          <w:szCs w:val="21"/>
          <w:u w:val="single"/>
        </w:rPr>
        <w:t>四</w:t>
      </w:r>
      <w:r>
        <w:rPr>
          <w:rFonts w:hint="eastAsia" w:ascii="宋体" w:hAnsi="宋体"/>
          <w:color w:val="auto"/>
          <w:szCs w:val="21"/>
        </w:rPr>
        <w:t>份，具有同等法律效力，财政部门（政府采购监管部门）、采购代理机构各一份，甲乙双方各一份</w:t>
      </w:r>
      <w:r>
        <w:rPr>
          <w:rFonts w:hint="eastAsia" w:ascii="宋体" w:hAnsi="宋体"/>
          <w:i/>
          <w:color w:val="auto"/>
          <w:szCs w:val="21"/>
        </w:rPr>
        <w:t>（可根据需要另增加）</w:t>
      </w:r>
      <w:r>
        <w:rPr>
          <w:rFonts w:hint="eastAsia" w:ascii="宋体" w:hAnsi="宋体"/>
          <w:color w:val="auto"/>
          <w:szCs w:val="21"/>
        </w:rPr>
        <w:t>。</w:t>
      </w:r>
    </w:p>
    <w:p w14:paraId="430F0FE6">
      <w:pPr>
        <w:snapToGrid w:val="0"/>
        <w:spacing w:line="380" w:lineRule="exact"/>
        <w:rPr>
          <w:rFonts w:hint="eastAsia" w:ascii="宋体" w:hAnsi="宋体"/>
          <w:color w:val="auto"/>
          <w:szCs w:val="21"/>
        </w:rPr>
      </w:pPr>
    </w:p>
    <w:p w14:paraId="67225B43">
      <w:pPr>
        <w:tabs>
          <w:tab w:val="left" w:pos="4395"/>
        </w:tabs>
        <w:spacing w:line="380" w:lineRule="exact"/>
        <w:rPr>
          <w:rFonts w:hint="eastAsia" w:ascii="宋体" w:hAnsi="宋体"/>
          <w:b/>
          <w:color w:val="auto"/>
          <w:szCs w:val="21"/>
        </w:rPr>
      </w:pPr>
      <w:r>
        <w:rPr>
          <w:rFonts w:hint="eastAsia" w:ascii="宋体" w:hAnsi="宋体"/>
          <w:b/>
          <w:color w:val="auto"/>
          <w:szCs w:val="21"/>
        </w:rPr>
        <w:t>甲方（盖章）：</w:t>
      </w:r>
      <w:r>
        <w:rPr>
          <w:rFonts w:hint="eastAsia" w:ascii="宋体" w:hAnsi="宋体"/>
          <w:b/>
          <w:color w:val="auto"/>
          <w:szCs w:val="21"/>
        </w:rPr>
        <w:tab/>
      </w:r>
      <w:r>
        <w:rPr>
          <w:rFonts w:hint="eastAsia" w:ascii="宋体" w:hAnsi="宋体"/>
          <w:b/>
          <w:color w:val="auto"/>
          <w:szCs w:val="21"/>
        </w:rPr>
        <w:t>乙方（盖章）：</w:t>
      </w:r>
    </w:p>
    <w:p w14:paraId="2D34FDC4">
      <w:pPr>
        <w:tabs>
          <w:tab w:val="left" w:pos="4395"/>
        </w:tabs>
        <w:spacing w:line="380" w:lineRule="exact"/>
        <w:rPr>
          <w:rFonts w:hint="eastAsia" w:ascii="宋体" w:hAnsi="宋体"/>
          <w:bCs/>
          <w:color w:val="auto"/>
          <w:szCs w:val="21"/>
        </w:rPr>
      </w:pPr>
      <w:r>
        <w:rPr>
          <w:rFonts w:hint="eastAsia" w:ascii="宋体" w:hAnsi="宋体"/>
          <w:bCs/>
          <w:color w:val="auto"/>
          <w:szCs w:val="21"/>
        </w:rPr>
        <w:t>法定代表人或者委托代理人（签字）</w:t>
      </w:r>
      <w:r>
        <w:rPr>
          <w:rFonts w:hint="eastAsia" w:ascii="宋体" w:hAnsi="宋体"/>
          <w:b/>
          <w:color w:val="auto"/>
          <w:szCs w:val="21"/>
        </w:rPr>
        <w:t>：</w:t>
      </w:r>
      <w:r>
        <w:rPr>
          <w:rFonts w:hint="eastAsia" w:ascii="宋体" w:hAnsi="宋体"/>
          <w:b/>
          <w:color w:val="auto"/>
          <w:szCs w:val="21"/>
        </w:rPr>
        <w:tab/>
      </w:r>
      <w:r>
        <w:rPr>
          <w:rFonts w:hint="eastAsia" w:ascii="宋体" w:hAnsi="宋体"/>
          <w:bCs/>
          <w:color w:val="auto"/>
          <w:szCs w:val="21"/>
        </w:rPr>
        <w:t>法定代表人或者委托代理人（签字）</w:t>
      </w:r>
      <w:r>
        <w:rPr>
          <w:rFonts w:hint="eastAsia" w:ascii="宋体" w:hAnsi="宋体"/>
          <w:b/>
          <w:color w:val="auto"/>
          <w:szCs w:val="21"/>
        </w:rPr>
        <w:t xml:space="preserve">： </w:t>
      </w:r>
    </w:p>
    <w:p w14:paraId="0DD93741">
      <w:pPr>
        <w:tabs>
          <w:tab w:val="left" w:pos="4395"/>
        </w:tabs>
        <w:spacing w:line="380" w:lineRule="exact"/>
        <w:rPr>
          <w:rFonts w:hint="eastAsia" w:ascii="宋体" w:hAnsi="宋体"/>
          <w:color w:val="auto"/>
          <w:szCs w:val="21"/>
        </w:rPr>
      </w:pPr>
    </w:p>
    <w:p w14:paraId="47297418">
      <w:pPr>
        <w:tabs>
          <w:tab w:val="left" w:pos="4395"/>
        </w:tabs>
        <w:spacing w:line="380" w:lineRule="exact"/>
        <w:rPr>
          <w:rFonts w:hint="eastAsia" w:ascii="宋体" w:hAnsi="宋体"/>
          <w:color w:val="auto"/>
          <w:szCs w:val="21"/>
        </w:rPr>
      </w:pPr>
      <w:r>
        <w:rPr>
          <w:rFonts w:hint="eastAsia" w:ascii="宋体" w:hAnsi="宋体"/>
          <w:color w:val="auto"/>
          <w:szCs w:val="21"/>
        </w:rPr>
        <w:t>签定日期：　　　年　　月　　日</w:t>
      </w:r>
      <w:r>
        <w:rPr>
          <w:rFonts w:hint="eastAsia" w:ascii="宋体" w:hAnsi="宋体"/>
          <w:color w:val="auto"/>
          <w:szCs w:val="21"/>
        </w:rPr>
        <w:tab/>
      </w:r>
      <w:r>
        <w:rPr>
          <w:rFonts w:hint="eastAsia" w:ascii="宋体" w:hAnsi="宋体"/>
          <w:color w:val="auto"/>
          <w:szCs w:val="21"/>
        </w:rPr>
        <w:t>签定日期：　　　年　　月　　日</w:t>
      </w:r>
    </w:p>
    <w:p w14:paraId="0A4EB69C">
      <w:pPr>
        <w:tabs>
          <w:tab w:val="left" w:pos="4395"/>
        </w:tabs>
        <w:spacing w:line="380" w:lineRule="exact"/>
        <w:rPr>
          <w:rFonts w:hint="eastAsia" w:ascii="宋体" w:hAnsi="宋体"/>
          <w:color w:val="auto"/>
          <w:szCs w:val="21"/>
        </w:rPr>
      </w:pPr>
      <w:r>
        <w:rPr>
          <w:rFonts w:hint="eastAsia" w:ascii="宋体" w:hAnsi="宋体"/>
          <w:color w:val="auto"/>
          <w:szCs w:val="21"/>
        </w:rPr>
        <w:t>开户名称：</w:t>
      </w:r>
      <w:r>
        <w:rPr>
          <w:rFonts w:hint="eastAsia" w:ascii="宋体" w:hAnsi="宋体"/>
          <w:color w:val="auto"/>
          <w:szCs w:val="21"/>
          <w:lang w:val="en-US" w:eastAsia="zh-CN"/>
        </w:rPr>
        <w:t xml:space="preserve">                                </w:t>
      </w:r>
      <w:r>
        <w:rPr>
          <w:rFonts w:hint="eastAsia" w:ascii="宋体" w:hAnsi="宋体"/>
          <w:color w:val="auto"/>
          <w:szCs w:val="21"/>
        </w:rPr>
        <w:t>开户名称：</w:t>
      </w:r>
    </w:p>
    <w:p w14:paraId="7D9144AC">
      <w:pPr>
        <w:tabs>
          <w:tab w:val="left" w:pos="4395"/>
        </w:tabs>
        <w:spacing w:line="380" w:lineRule="exact"/>
        <w:rPr>
          <w:rFonts w:hint="eastAsia" w:ascii="宋体" w:hAnsi="宋体"/>
          <w:color w:val="auto"/>
          <w:szCs w:val="21"/>
        </w:rPr>
      </w:pPr>
      <w:r>
        <w:rPr>
          <w:rFonts w:hint="eastAsia" w:ascii="宋体" w:hAnsi="宋体"/>
          <w:color w:val="auto"/>
          <w:szCs w:val="21"/>
        </w:rPr>
        <w:t>银行帐号：</w:t>
      </w:r>
      <w:r>
        <w:rPr>
          <w:rFonts w:hint="eastAsia" w:ascii="宋体" w:hAnsi="宋体"/>
          <w:color w:val="auto"/>
          <w:szCs w:val="21"/>
          <w:lang w:val="en-US" w:eastAsia="zh-CN"/>
        </w:rPr>
        <w:t xml:space="preserve">                                </w:t>
      </w:r>
      <w:r>
        <w:rPr>
          <w:rFonts w:hint="eastAsia" w:ascii="宋体" w:hAnsi="宋体"/>
          <w:color w:val="auto"/>
          <w:szCs w:val="21"/>
        </w:rPr>
        <w:t>银行帐号：</w:t>
      </w:r>
    </w:p>
    <w:p w14:paraId="57C85E7B">
      <w:pPr>
        <w:tabs>
          <w:tab w:val="left" w:pos="4395"/>
        </w:tabs>
        <w:spacing w:line="380" w:lineRule="exact"/>
        <w:rPr>
          <w:rFonts w:hint="eastAsia" w:ascii="宋体" w:hAnsi="宋体"/>
          <w:color w:val="auto"/>
          <w:szCs w:val="21"/>
        </w:rPr>
      </w:pPr>
      <w:r>
        <w:rPr>
          <w:rFonts w:hint="eastAsia" w:ascii="宋体" w:hAnsi="宋体"/>
          <w:color w:val="auto"/>
          <w:szCs w:val="21"/>
        </w:rPr>
        <w:t>开 户 行：</w:t>
      </w:r>
      <w:r>
        <w:rPr>
          <w:rFonts w:hint="eastAsia" w:ascii="宋体" w:hAnsi="宋体"/>
          <w:bCs/>
          <w:color w:val="auto"/>
          <w:sz w:val="32"/>
          <w:szCs w:val="32"/>
        </w:rPr>
        <w:t xml:space="preserve"> </w:t>
      </w:r>
      <w:r>
        <w:rPr>
          <w:rFonts w:hint="eastAsia" w:ascii="宋体" w:hAnsi="宋体"/>
          <w:bCs/>
          <w:color w:val="auto"/>
          <w:sz w:val="32"/>
          <w:szCs w:val="32"/>
          <w:lang w:val="en-US" w:eastAsia="zh-CN"/>
        </w:rPr>
        <w:t xml:space="preserve">                    </w:t>
      </w:r>
      <w:r>
        <w:rPr>
          <w:rFonts w:hint="eastAsia" w:ascii="宋体" w:hAnsi="宋体"/>
          <w:color w:val="auto"/>
          <w:szCs w:val="21"/>
        </w:rPr>
        <w:t>开 户 行：</w:t>
      </w:r>
    </w:p>
    <w:p w14:paraId="103F8C90">
      <w:pPr>
        <w:spacing w:after="120"/>
        <w:rPr>
          <w:rFonts w:hint="eastAsia"/>
          <w:color w:val="auto"/>
        </w:rPr>
      </w:pPr>
    </w:p>
    <w:p w14:paraId="624F7074">
      <w:pPr>
        <w:snapToGrid w:val="0"/>
        <w:spacing w:line="360" w:lineRule="auto"/>
        <w:ind w:left="480" w:hanging="480" w:hangingChars="200"/>
        <w:rPr>
          <w:rFonts w:hint="eastAsia" w:ascii="宋体" w:hAnsi="宋体"/>
          <w:color w:val="auto"/>
          <w:sz w:val="24"/>
        </w:rPr>
      </w:pPr>
    </w:p>
    <w:p w14:paraId="3ACD3F2B">
      <w:pPr>
        <w:pStyle w:val="71"/>
        <w:rPr>
          <w:rFonts w:hint="eastAsia" w:ascii="方正小标宋_GBK" w:eastAsia="方正小标宋_GBK"/>
          <w:color w:val="auto"/>
          <w:sz w:val="44"/>
          <w:szCs w:val="44"/>
        </w:rPr>
      </w:pPr>
    </w:p>
    <w:p w14:paraId="416C497E">
      <w:pPr>
        <w:rPr>
          <w:color w:val="auto"/>
        </w:rPr>
      </w:pPr>
    </w:p>
    <w:sectPr>
      <w:footerReference r:id="rId5" w:type="first"/>
      <w:pgSz w:w="11910" w:h="16840"/>
      <w:pgMar w:top="1340" w:right="1500" w:bottom="280" w:left="1680" w:header="720" w:footer="720" w:gutter="0"/>
      <w:pgBorders>
        <w:top w:val="none" w:sz="0" w:space="0"/>
        <w:left w:val="none" w:sz="0" w:space="0"/>
        <w:bottom w:val="none" w:sz="0" w:space="0"/>
        <w:right w:val="none" w:sz="0" w:space="0"/>
      </w:pgBorders>
      <w:cols w:space="72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46B5">
    <w:pPr>
      <w:pStyle w:val="30"/>
      <w:tabs>
        <w:tab w:val="clear" w:pos="4153"/>
        <w:tab w:val="clear" w:pos="8306"/>
      </w:tabs>
      <w:jc w:val="center"/>
    </w:pPr>
    <w:r>
      <w:fldChar w:fldCharType="begin"/>
    </w:r>
    <w:r>
      <w:instrText xml:space="preserve"> PAGE   \* MERGEFORMAT </w:instrText>
    </w:r>
    <w:r>
      <w:fldChar w:fldCharType="separate"/>
    </w:r>
    <w:r>
      <w:rPr>
        <w:lang w:val="zh-CN"/>
      </w:rPr>
      <w:t>7</w:t>
    </w:r>
    <w:r>
      <w:fldChar w:fldCharType="end"/>
    </w:r>
  </w:p>
  <w:p w14:paraId="25820C6C">
    <w:pPr>
      <w:pStyle w:val="3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0744">
    <w:pPr>
      <w:pStyle w:val="3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717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65F7B9D">
                          <w:pPr>
                            <w:pStyle w:val="30"/>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p w14:paraId="357436A2"/>
                      </w:txbxContent>
                    </wps:txbx>
                    <wps:bodyPr rot="0" vert="horz" wrap="square" lIns="91440" tIns="45720" rIns="91440" bIns="45720" anchor="t" anchorCtr="0"/>
                  </wps:wsp>
                </a:graphicData>
              </a:graphic>
            </wp:anchor>
          </w:drawing>
        </mc:Choice>
        <mc:Fallback>
          <w:pict>
            <v:rect id="_x0000_s717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DpN8lIuQEAAIYDAAAOAAAAAAAAAAEAIAAAACIBAABkcnMvZTJvRG9jLnhtbFBLBQYAAAAA&#10;BgAGAFkBAABNBQAAAAA=&#10;">
              <v:fill on="f" focussize="0,0"/>
              <v:stroke on="f"/>
              <v:imagedata o:title=""/>
              <o:lock v:ext="edit" aspectratio="f"/>
              <v:textbox>
                <w:txbxContent>
                  <w:p w14:paraId="665F7B9D">
                    <w:pPr>
                      <w:pStyle w:val="30"/>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p w14:paraId="357436A2"/>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0EFF">
    <w:pPr>
      <w:pStyle w:val="32"/>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96BCB"/>
    <w:multiLevelType w:val="singleLevel"/>
    <w:tmpl w:val="84496BCB"/>
    <w:lvl w:ilvl="0" w:tentative="0">
      <w:start w:val="1"/>
      <w:numFmt w:val="decimal"/>
      <w:suff w:val="nothing"/>
      <w:lvlText w:val="%1、"/>
      <w:lvlJc w:val="left"/>
    </w:lvl>
  </w:abstractNum>
  <w:abstractNum w:abstractNumId="1">
    <w:nsid w:val="385FE339"/>
    <w:multiLevelType w:val="singleLevel"/>
    <w:tmpl w:val="385FE339"/>
    <w:lvl w:ilvl="0" w:tentative="0">
      <w:start w:val="8"/>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09D726B7"/>
    <w:rsid w:val="1233738F"/>
    <w:rsid w:val="14806769"/>
    <w:rsid w:val="1BB37B88"/>
    <w:rsid w:val="1D2B306B"/>
    <w:rsid w:val="1D7067B3"/>
    <w:rsid w:val="26CF10F7"/>
    <w:rsid w:val="279D6335"/>
    <w:rsid w:val="28F63AF1"/>
    <w:rsid w:val="2B473D61"/>
    <w:rsid w:val="413E0CA9"/>
    <w:rsid w:val="4486684B"/>
    <w:rsid w:val="4A0C7B6B"/>
    <w:rsid w:val="59C503C4"/>
    <w:rsid w:val="6C6C46CF"/>
    <w:rsid w:val="763536AC"/>
    <w:rsid w:val="765F42B0"/>
    <w:rsid w:val="7F6B4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4"/>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link w:val="13"/>
    <w:qFormat/>
    <w:uiPriority w:val="0"/>
    <w:pPr>
      <w:keepNext/>
      <w:keepLines/>
      <w:spacing w:before="340" w:after="330" w:line="578" w:lineRule="auto"/>
      <w:outlineLvl w:val="0"/>
    </w:pPr>
    <w:rPr>
      <w:b/>
      <w:bCs/>
      <w:kern w:val="44"/>
      <w:sz w:val="44"/>
      <w:szCs w:val="44"/>
    </w:rPr>
  </w:style>
  <w:style w:type="paragraph" w:customStyle="1" w:styleId="5">
    <w:name w:val="标题 21"/>
    <w:basedOn w:val="1"/>
    <w:link w:val="14"/>
    <w:qFormat/>
    <w:uiPriority w:val="0"/>
    <w:pPr>
      <w:keepNext/>
      <w:keepLines/>
      <w:spacing w:before="260" w:after="260" w:line="416" w:lineRule="auto"/>
      <w:outlineLvl w:val="1"/>
    </w:pPr>
    <w:rPr>
      <w:rFonts w:ascii="Cambria" w:hAnsi="Cambria"/>
      <w:b/>
      <w:bCs/>
      <w:sz w:val="32"/>
      <w:szCs w:val="32"/>
    </w:rPr>
  </w:style>
  <w:style w:type="paragraph" w:customStyle="1" w:styleId="6">
    <w:name w:val="标题 41"/>
    <w:basedOn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customStyle="1" w:styleId="7">
    <w:name w:val="标题 51"/>
    <w:basedOn w:val="1"/>
    <w:link w:val="15"/>
    <w:qFormat/>
    <w:uiPriority w:val="0"/>
    <w:pPr>
      <w:keepNext/>
      <w:keepLines/>
      <w:spacing w:before="280" w:after="290" w:line="376" w:lineRule="auto"/>
      <w:outlineLvl w:val="4"/>
    </w:pPr>
    <w:rPr>
      <w:b/>
      <w:bCs/>
      <w:sz w:val="28"/>
      <w:szCs w:val="28"/>
    </w:rPr>
  </w:style>
  <w:style w:type="character" w:customStyle="1" w:styleId="8">
    <w:name w:val="默认段落字体1"/>
    <w:link w:val="1"/>
    <w:qFormat/>
    <w:uiPriority w:val="0"/>
  </w:style>
  <w:style w:type="table" w:customStyle="1" w:styleId="9">
    <w:name w:val="普通表格1"/>
    <w:qFormat/>
    <w:uiPriority w:val="0"/>
  </w:style>
  <w:style w:type="paragraph" w:customStyle="1" w:styleId="10">
    <w:name w:val="正文首行缩进1"/>
    <w:basedOn w:val="11"/>
    <w:qFormat/>
    <w:uiPriority w:val="0"/>
    <w:pPr>
      <w:ind w:firstLine="420" w:firstLineChars="100"/>
    </w:pPr>
    <w:rPr>
      <w:sz w:val="21"/>
      <w:szCs w:val="21"/>
    </w:rPr>
  </w:style>
  <w:style w:type="paragraph" w:customStyle="1" w:styleId="11">
    <w:name w:val="正文文本1"/>
    <w:basedOn w:val="1"/>
    <w:link w:val="12"/>
    <w:qFormat/>
    <w:uiPriority w:val="0"/>
    <w:pPr>
      <w:spacing w:after="120"/>
    </w:pPr>
  </w:style>
  <w:style w:type="character" w:customStyle="1" w:styleId="12">
    <w:name w:val="正文文本 字符"/>
    <w:link w:val="11"/>
    <w:qFormat/>
    <w:uiPriority w:val="0"/>
    <w:rPr>
      <w:rFonts w:ascii="Times New Roman" w:hAnsi="Times New Roman"/>
      <w:kern w:val="2"/>
      <w:sz w:val="21"/>
      <w:szCs w:val="24"/>
    </w:rPr>
  </w:style>
  <w:style w:type="character" w:customStyle="1" w:styleId="13">
    <w:name w:val="标题 1 字符1"/>
    <w:link w:val="4"/>
    <w:qFormat/>
    <w:uiPriority w:val="0"/>
    <w:rPr>
      <w:b/>
      <w:bCs/>
      <w:kern w:val="44"/>
      <w:sz w:val="44"/>
      <w:szCs w:val="44"/>
    </w:rPr>
  </w:style>
  <w:style w:type="character" w:customStyle="1" w:styleId="14">
    <w:name w:val="标题 2 字符"/>
    <w:link w:val="5"/>
    <w:qFormat/>
    <w:uiPriority w:val="0"/>
    <w:rPr>
      <w:rFonts w:ascii="Cambria" w:hAnsi="Cambria" w:eastAsia="宋体"/>
      <w:b/>
      <w:bCs/>
      <w:kern w:val="2"/>
      <w:sz w:val="32"/>
      <w:szCs w:val="32"/>
    </w:rPr>
  </w:style>
  <w:style w:type="character" w:customStyle="1" w:styleId="15">
    <w:name w:val="标题 5 字符"/>
    <w:link w:val="7"/>
    <w:semiHidden/>
    <w:qFormat/>
    <w:uiPriority w:val="0"/>
    <w:rPr>
      <w:rFonts w:ascii="Times New Roman" w:hAnsi="Times New Roman"/>
      <w:b/>
      <w:bCs/>
      <w:kern w:val="2"/>
      <w:sz w:val="28"/>
      <w:szCs w:val="28"/>
    </w:rPr>
  </w:style>
  <w:style w:type="paragraph" w:customStyle="1" w:styleId="16">
    <w:name w:val="正文缩进1"/>
    <w:basedOn w:val="1"/>
    <w:qFormat/>
    <w:uiPriority w:val="0"/>
    <w:pPr>
      <w:ind w:firstLine="420"/>
    </w:pPr>
    <w:rPr>
      <w:szCs w:val="20"/>
    </w:rPr>
  </w:style>
  <w:style w:type="paragraph" w:customStyle="1" w:styleId="17">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18">
    <w:name w:val="批注文字1"/>
    <w:basedOn w:val="1"/>
    <w:link w:val="19"/>
    <w:qFormat/>
    <w:uiPriority w:val="0"/>
    <w:pPr>
      <w:jc w:val="left"/>
    </w:pPr>
  </w:style>
  <w:style w:type="character" w:customStyle="1" w:styleId="19">
    <w:name w:val="批注文字 字符"/>
    <w:link w:val="18"/>
    <w:qFormat/>
    <w:uiPriority w:val="0"/>
    <w:rPr>
      <w:rFonts w:ascii="Times New Roman" w:hAnsi="Times New Roman"/>
      <w:kern w:val="2"/>
      <w:sz w:val="21"/>
      <w:szCs w:val="24"/>
    </w:rPr>
  </w:style>
  <w:style w:type="paragraph" w:customStyle="1" w:styleId="20">
    <w:name w:val="正文文本 31"/>
    <w:basedOn w:val="1"/>
    <w:link w:val="21"/>
    <w:qFormat/>
    <w:uiPriority w:val="0"/>
    <w:pPr>
      <w:spacing w:after="120"/>
    </w:pPr>
    <w:rPr>
      <w:sz w:val="16"/>
      <w:szCs w:val="16"/>
    </w:rPr>
  </w:style>
  <w:style w:type="character" w:customStyle="1" w:styleId="21">
    <w:name w:val="正文文本 3 字符"/>
    <w:link w:val="20"/>
    <w:semiHidden/>
    <w:qFormat/>
    <w:uiPriority w:val="0"/>
    <w:rPr>
      <w:rFonts w:ascii="Times New Roman" w:hAnsi="Times New Roman"/>
      <w:kern w:val="2"/>
      <w:sz w:val="16"/>
      <w:szCs w:val="16"/>
    </w:rPr>
  </w:style>
  <w:style w:type="paragraph" w:customStyle="1" w:styleId="22">
    <w:name w:val="正文文本缩进1"/>
    <w:basedOn w:val="1"/>
    <w:link w:val="23"/>
    <w:qFormat/>
    <w:uiPriority w:val="0"/>
    <w:pPr>
      <w:ind w:firstLine="830" w:firstLineChars="352"/>
    </w:pPr>
    <w:rPr>
      <w:rFonts w:ascii="仿宋_GB2312" w:eastAsia="仿宋_GB2312"/>
      <w:kern w:val="0"/>
      <w:sz w:val="32"/>
      <w:szCs w:val="20"/>
    </w:rPr>
  </w:style>
  <w:style w:type="character" w:customStyle="1" w:styleId="23">
    <w:name w:val="正文文本缩进 字符"/>
    <w:link w:val="22"/>
    <w:qFormat/>
    <w:uiPriority w:val="0"/>
    <w:rPr>
      <w:rFonts w:ascii="仿宋_GB2312" w:hAnsi="Times New Roman" w:eastAsia="仿宋_GB2312"/>
      <w:sz w:val="32"/>
      <w:szCs w:val="20"/>
    </w:rPr>
  </w:style>
  <w:style w:type="paragraph" w:customStyle="1" w:styleId="24">
    <w:name w:val="列表 21"/>
    <w:basedOn w:val="1"/>
    <w:qFormat/>
    <w:uiPriority w:val="0"/>
    <w:pPr>
      <w:ind w:left="100" w:leftChars="200" w:hanging="200" w:hangingChars="200"/>
      <w:contextualSpacing/>
    </w:pPr>
  </w:style>
  <w:style w:type="paragraph" w:customStyle="1" w:styleId="25">
    <w:name w:val="纯文本1"/>
    <w:basedOn w:val="1"/>
    <w:link w:val="26"/>
    <w:qFormat/>
    <w:uiPriority w:val="0"/>
    <w:rPr>
      <w:rFonts w:ascii="宋体" w:hAnsi="Courier New"/>
      <w:kern w:val="0"/>
      <w:sz w:val="20"/>
      <w:szCs w:val="21"/>
    </w:rPr>
  </w:style>
  <w:style w:type="character" w:customStyle="1" w:styleId="26">
    <w:name w:val="纯文本 字符"/>
    <w:link w:val="25"/>
    <w:qFormat/>
    <w:uiPriority w:val="0"/>
    <w:rPr>
      <w:rFonts w:ascii="宋体" w:hAnsi="Courier New" w:eastAsia="宋体"/>
      <w:szCs w:val="21"/>
    </w:rPr>
  </w:style>
  <w:style w:type="paragraph" w:customStyle="1" w:styleId="27">
    <w:name w:val="日期1"/>
    <w:basedOn w:val="1"/>
    <w:link w:val="28"/>
    <w:qFormat/>
    <w:uiPriority w:val="0"/>
    <w:pPr>
      <w:ind w:left="100" w:leftChars="2500"/>
    </w:pPr>
  </w:style>
  <w:style w:type="character" w:customStyle="1" w:styleId="28">
    <w:name w:val="日期 字符"/>
    <w:link w:val="27"/>
    <w:semiHidden/>
    <w:qFormat/>
    <w:uiPriority w:val="0"/>
    <w:rPr>
      <w:rFonts w:ascii="Times New Roman" w:hAnsi="Times New Roman"/>
      <w:kern w:val="2"/>
      <w:sz w:val="21"/>
      <w:szCs w:val="24"/>
    </w:rPr>
  </w:style>
  <w:style w:type="paragraph" w:customStyle="1" w:styleId="29">
    <w:name w:val="批注框文本1"/>
    <w:basedOn w:val="1"/>
    <w:semiHidden/>
    <w:qFormat/>
    <w:uiPriority w:val="0"/>
    <w:rPr>
      <w:sz w:val="18"/>
      <w:szCs w:val="18"/>
    </w:rPr>
  </w:style>
  <w:style w:type="paragraph" w:customStyle="1" w:styleId="30">
    <w:name w:val="页脚1"/>
    <w:basedOn w:val="1"/>
    <w:link w:val="31"/>
    <w:qFormat/>
    <w:uiPriority w:val="0"/>
    <w:pPr>
      <w:tabs>
        <w:tab w:val="center" w:pos="4153"/>
        <w:tab w:val="right" w:pos="8306"/>
      </w:tabs>
      <w:snapToGrid w:val="0"/>
      <w:jc w:val="left"/>
    </w:pPr>
    <w:rPr>
      <w:kern w:val="0"/>
      <w:sz w:val="18"/>
      <w:szCs w:val="18"/>
    </w:rPr>
  </w:style>
  <w:style w:type="character" w:customStyle="1" w:styleId="31">
    <w:name w:val="页脚 字符"/>
    <w:link w:val="30"/>
    <w:qFormat/>
    <w:uiPriority w:val="0"/>
    <w:rPr>
      <w:sz w:val="18"/>
      <w:szCs w:val="18"/>
    </w:rPr>
  </w:style>
  <w:style w:type="paragraph" w:customStyle="1" w:styleId="32">
    <w:name w:val="页眉1"/>
    <w:basedOn w:val="1"/>
    <w:link w:val="33"/>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33">
    <w:name w:val="页眉 字符"/>
    <w:link w:val="32"/>
    <w:qFormat/>
    <w:uiPriority w:val="0"/>
    <w:rPr>
      <w:sz w:val="18"/>
      <w:szCs w:val="18"/>
    </w:rPr>
  </w:style>
  <w:style w:type="paragraph" w:customStyle="1" w:styleId="34">
    <w:name w:val="目录 11"/>
    <w:basedOn w:val="1"/>
    <w:qFormat/>
    <w:uiPriority w:val="0"/>
  </w:style>
  <w:style w:type="paragraph" w:customStyle="1" w:styleId="35">
    <w:name w:val="副标题1"/>
    <w:basedOn w:val="1"/>
    <w:qFormat/>
    <w:uiPriority w:val="0"/>
    <w:pPr>
      <w:spacing w:before="240" w:after="60" w:line="312" w:lineRule="auto"/>
      <w:jc w:val="center"/>
      <w:outlineLvl w:val="1"/>
    </w:pPr>
    <w:rPr>
      <w:rFonts w:ascii="Cambria" w:hAnsi="Cambria"/>
      <w:b/>
      <w:bCs/>
      <w:kern w:val="28"/>
      <w:sz w:val="32"/>
      <w:szCs w:val="32"/>
    </w:rPr>
  </w:style>
  <w:style w:type="paragraph" w:customStyle="1" w:styleId="36">
    <w:name w:val="目录 21"/>
    <w:basedOn w:val="1"/>
    <w:qFormat/>
    <w:uiPriority w:val="0"/>
    <w:pPr>
      <w:tabs>
        <w:tab w:val="right" w:leader="dot" w:pos="8296"/>
      </w:tabs>
      <w:ind w:left="420" w:leftChars="200"/>
    </w:pPr>
  </w:style>
  <w:style w:type="paragraph" w:customStyle="1" w:styleId="37">
    <w:name w:val="普通(网站)1"/>
    <w:basedOn w:val="1"/>
    <w:qFormat/>
    <w:uiPriority w:val="0"/>
    <w:pPr>
      <w:spacing w:before="0" w:beforeAutospacing="0" w:after="0" w:afterAutospacing="0"/>
      <w:ind w:left="0" w:right="0"/>
      <w:jc w:val="both"/>
    </w:pPr>
    <w:rPr>
      <w:rFonts w:ascii="Calibri" w:hAnsi="Calibri"/>
      <w:kern w:val="0"/>
      <w:sz w:val="24"/>
      <w:szCs w:val="24"/>
      <w:lang w:val="en-US" w:eastAsia="zh-CN" w:bidi="ar"/>
    </w:rPr>
  </w:style>
  <w:style w:type="paragraph" w:customStyle="1" w:styleId="38">
    <w:name w:val="批注主题1"/>
    <w:basedOn w:val="18"/>
    <w:link w:val="39"/>
    <w:qFormat/>
    <w:uiPriority w:val="0"/>
    <w:rPr>
      <w:b/>
      <w:bCs/>
    </w:rPr>
  </w:style>
  <w:style w:type="character" w:customStyle="1" w:styleId="39">
    <w:name w:val="批注主题 字符"/>
    <w:link w:val="38"/>
    <w:qFormat/>
    <w:uiPriority w:val="0"/>
    <w:rPr>
      <w:rFonts w:ascii="Times New Roman" w:hAnsi="Times New Roman"/>
      <w:b/>
      <w:bCs/>
      <w:kern w:val="2"/>
      <w:sz w:val="21"/>
      <w:szCs w:val="24"/>
    </w:rPr>
  </w:style>
  <w:style w:type="table" w:customStyle="1" w:styleId="40">
    <w:name w:val="网格型1"/>
    <w:basedOn w:val="9"/>
    <w:qFormat/>
    <w:uiPriority w:val="0"/>
  </w:style>
  <w:style w:type="character" w:customStyle="1" w:styleId="41">
    <w:name w:val="超链接1"/>
    <w:link w:val="1"/>
    <w:uiPriority w:val="0"/>
    <w:rPr>
      <w:color w:val="0000FF"/>
      <w:u w:val="single"/>
    </w:rPr>
  </w:style>
  <w:style w:type="character" w:customStyle="1" w:styleId="42">
    <w:name w:val="批注引用1"/>
    <w:link w:val="1"/>
    <w:qFormat/>
    <w:uiPriority w:val="0"/>
    <w:rPr>
      <w:sz w:val="21"/>
      <w:szCs w:val="21"/>
    </w:rPr>
  </w:style>
  <w:style w:type="character" w:customStyle="1" w:styleId="43">
    <w:name w:val="NormalCharacter"/>
    <w:link w:val="1"/>
    <w:semiHidden/>
    <w:qFormat/>
    <w:uiPriority w:val="0"/>
    <w:rPr>
      <w:kern w:val="2"/>
      <w:sz w:val="21"/>
      <w:szCs w:val="24"/>
      <w:lang w:val="en-US" w:eastAsia="zh-CN" w:bidi="ar-SA"/>
    </w:rPr>
  </w:style>
  <w:style w:type="character" w:customStyle="1" w:styleId="44">
    <w:name w:val="正文文本缩进 字符1"/>
    <w:link w:val="1"/>
    <w:uiPriority w:val="0"/>
    <w:rPr>
      <w:rFonts w:ascii="仿宋_GB2312" w:hAnsi="Times New Roman" w:eastAsia="仿宋_GB2312"/>
      <w:sz w:val="32"/>
      <w:szCs w:val="20"/>
    </w:rPr>
  </w:style>
  <w:style w:type="character" w:customStyle="1" w:styleId="45">
    <w:name w:val="apple-style-span"/>
    <w:link w:val="1"/>
    <w:qFormat/>
    <w:uiPriority w:val="0"/>
  </w:style>
  <w:style w:type="character" w:customStyle="1" w:styleId="46">
    <w:name w:val="标题 1 字符"/>
    <w:link w:val="1"/>
    <w:qFormat/>
    <w:uiPriority w:val="0"/>
    <w:rPr>
      <w:b/>
      <w:bCs/>
      <w:kern w:val="44"/>
      <w:sz w:val="44"/>
      <w:szCs w:val="44"/>
    </w:rPr>
  </w:style>
  <w:style w:type="character" w:customStyle="1" w:styleId="47">
    <w:name w:val="textcontents"/>
    <w:link w:val="1"/>
    <w:qFormat/>
    <w:uiPriority w:val="0"/>
  </w:style>
  <w:style w:type="character" w:customStyle="1" w:styleId="48">
    <w:name w:val="纯文本 字符1"/>
    <w:link w:val="1"/>
    <w:qFormat/>
    <w:uiPriority w:val="0"/>
    <w:rPr>
      <w:rFonts w:ascii="宋体" w:hAnsi="Courier New"/>
    </w:rPr>
  </w:style>
  <w:style w:type="character" w:customStyle="1" w:styleId="49">
    <w:name w:val="批注文字 字符1"/>
    <w:link w:val="1"/>
    <w:qFormat/>
    <w:uiPriority w:val="0"/>
    <w:rPr>
      <w:kern w:val="2"/>
      <w:sz w:val="21"/>
      <w:szCs w:val="24"/>
    </w:rPr>
  </w:style>
  <w:style w:type="character" w:customStyle="1" w:styleId="50">
    <w:name w:val="纯文本 字符2"/>
    <w:link w:val="1"/>
    <w:qFormat/>
    <w:uiPriority w:val="0"/>
    <w:rPr>
      <w:rFonts w:ascii="宋体" w:hAnsi="Courier New" w:eastAsia="宋体"/>
      <w:szCs w:val="21"/>
    </w:rPr>
  </w:style>
  <w:style w:type="character" w:customStyle="1" w:styleId="51">
    <w:name w:val="页脚 Char"/>
    <w:link w:val="1"/>
    <w:qFormat/>
    <w:uiPriority w:val="0"/>
    <w:rPr>
      <w:lang w:eastAsia="zh-CN"/>
    </w:rPr>
  </w:style>
  <w:style w:type="paragraph" w:customStyle="1" w:styleId="52">
    <w:name w:val="默认段落字体 Para Char Char Char Char Char Char Char Char Char1 Char Char Char Char"/>
    <w:basedOn w:val="1"/>
    <w:qFormat/>
    <w:uiPriority w:val="0"/>
    <w:rPr>
      <w:rFonts w:ascii="Tahoma" w:hAnsi="Tahoma"/>
      <w:sz w:val="24"/>
      <w:szCs w:val="20"/>
    </w:rPr>
  </w:style>
  <w:style w:type="paragraph" w:customStyle="1" w:styleId="5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54">
    <w:name w:val="列出段落"/>
    <w:basedOn w:val="1"/>
    <w:qFormat/>
    <w:uiPriority w:val="0"/>
    <w:pPr>
      <w:ind w:firstLine="420" w:firstLineChars="200"/>
    </w:pPr>
  </w:style>
  <w:style w:type="paragraph" w:customStyle="1" w:styleId="55">
    <w:name w:val="Table Paragraph"/>
    <w:basedOn w:val="1"/>
    <w:qFormat/>
    <w:uiPriority w:val="0"/>
    <w:pPr>
      <w:jc w:val="left"/>
    </w:pPr>
    <w:rPr>
      <w:rFonts w:ascii="Calibri" w:hAnsi="Calibri" w:eastAsia="宋体"/>
      <w:kern w:val="0"/>
      <w:sz w:val="22"/>
      <w:szCs w:val="22"/>
      <w:lang w:eastAsia="en-US"/>
    </w:rPr>
  </w:style>
  <w:style w:type="character" w:customStyle="1" w:styleId="56">
    <w:name w:val="批注文字 Char1"/>
    <w:link w:val="1"/>
    <w:qFormat/>
    <w:uiPriority w:val="0"/>
    <w:rPr>
      <w:rFonts w:ascii="Times New Roman" w:hAnsi="Times New Roman"/>
      <w:kern w:val="2"/>
      <w:sz w:val="21"/>
      <w:szCs w:val="24"/>
    </w:rPr>
  </w:style>
  <w:style w:type="character" w:customStyle="1" w:styleId="57">
    <w:name w:val="批注文字 字符2"/>
    <w:link w:val="1"/>
    <w:qFormat/>
    <w:uiPriority w:val="0"/>
    <w:rPr>
      <w:rFonts w:ascii="Times New Roman" w:hAnsi="Times New Roman"/>
      <w:kern w:val="2"/>
      <w:sz w:val="21"/>
      <w:szCs w:val="24"/>
    </w:rPr>
  </w:style>
  <w:style w:type="character" w:customStyle="1" w:styleId="58">
    <w:name w:val="正文文本 (26) + 间距 0 pt"/>
    <w:link w:val="1"/>
    <w:qFormat/>
    <w:uiPriority w:val="0"/>
    <w:rPr>
      <w:rFonts w:hint="eastAsia" w:ascii="宋体" w:hAnsi="宋体" w:eastAsia="宋体"/>
      <w:color w:val="000000"/>
      <w:spacing w:val="0"/>
      <w:w w:val="100"/>
      <w:sz w:val="22"/>
      <w:szCs w:val="22"/>
      <w:u w:val="none"/>
      <w:lang w:val="zh-CN" w:eastAsia="zh-CN" w:bidi="zh-CN"/>
    </w:rPr>
  </w:style>
  <w:style w:type="character" w:customStyle="1" w:styleId="59">
    <w:name w:val="纯文本 Char1"/>
    <w:link w:val="1"/>
    <w:qFormat/>
    <w:uiPriority w:val="0"/>
    <w:rPr>
      <w:rFonts w:ascii="宋体" w:hAnsi="Courier New" w:eastAsia="宋体"/>
      <w:szCs w:val="21"/>
    </w:rPr>
  </w:style>
  <w:style w:type="character" w:customStyle="1" w:styleId="60">
    <w:name w:val="批注文字 Char2"/>
    <w:link w:val="1"/>
    <w:qFormat/>
    <w:uiPriority w:val="0"/>
    <w:rPr>
      <w:rFonts w:ascii="Times New Roman" w:hAnsi="Times New Roman"/>
      <w:kern w:val="2"/>
      <w:sz w:val="21"/>
      <w:szCs w:val="24"/>
    </w:rPr>
  </w:style>
  <w:style w:type="character" w:customStyle="1" w:styleId="61">
    <w:name w:val="正文2 Char Char"/>
    <w:link w:val="62"/>
    <w:qFormat/>
    <w:uiPriority w:val="0"/>
    <w:rPr>
      <w:kern w:val="2"/>
      <w:sz w:val="24"/>
    </w:rPr>
  </w:style>
  <w:style w:type="paragraph" w:customStyle="1" w:styleId="62">
    <w:name w:val="正文2"/>
    <w:basedOn w:val="1"/>
    <w:link w:val="61"/>
    <w:qFormat/>
    <w:uiPriority w:val="0"/>
    <w:pPr>
      <w:spacing w:before="156" w:line="360" w:lineRule="auto"/>
      <w:ind w:firstLine="510" w:firstLineChars="200"/>
    </w:pPr>
    <w:rPr>
      <w:sz w:val="24"/>
      <w:szCs w:val="20"/>
    </w:rPr>
  </w:style>
  <w:style w:type="paragraph" w:customStyle="1" w:styleId="63">
    <w:name w:val="UserStyle_1"/>
    <w:basedOn w:val="1"/>
    <w:qFormat/>
    <w:uiPriority w:val="0"/>
    <w:pPr>
      <w:ind w:firstLine="420" w:firstLineChars="200"/>
    </w:pPr>
    <w:rPr>
      <w:rFonts w:ascii="Calibri" w:hAnsi="Calibri"/>
      <w:szCs w:val="22"/>
    </w:rPr>
  </w:style>
  <w:style w:type="paragraph" w:customStyle="1" w:styleId="64">
    <w:name w:val="UserStyle_2"/>
    <w:qFormat/>
    <w:uiPriority w:val="0"/>
    <w:pPr>
      <w:jc w:val="both"/>
    </w:pPr>
    <w:rPr>
      <w:rFonts w:ascii="Calibri" w:hAnsi="Calibri" w:eastAsia="宋体" w:cs="Times New Roman"/>
      <w:kern w:val="2"/>
      <w:sz w:val="21"/>
      <w:szCs w:val="22"/>
      <w:lang w:val="en-US" w:eastAsia="zh-CN" w:bidi="ar-SA"/>
    </w:rPr>
  </w:style>
  <w:style w:type="paragraph" w:customStyle="1" w:styleId="65">
    <w:name w:val="NOTE_Normal"/>
    <w:basedOn w:val="1"/>
    <w:qFormat/>
    <w:uiPriority w:val="0"/>
  </w:style>
  <w:style w:type="paragraph" w:customStyle="1" w:styleId="66">
    <w:name w:val="List Paragraph_5551d53a-4446-4889-99c4-8447e0e5c3b7"/>
    <w:basedOn w:val="1"/>
    <w:qFormat/>
    <w:uiPriority w:val="0"/>
    <w:pPr>
      <w:ind w:firstLine="420" w:firstLineChars="200"/>
    </w:pPr>
    <w:rPr>
      <w:rFonts w:ascii="Calibri" w:hAnsi="Calibri"/>
      <w:szCs w:val="22"/>
    </w:rPr>
  </w:style>
  <w:style w:type="paragraph" w:customStyle="1" w:styleId="67">
    <w:name w:val="No Spacing_d5f1b3aa-cf98-44e4-a48a-a321a02426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UserStyle_0"/>
    <w:qFormat/>
    <w:uiPriority w:val="0"/>
    <w:rPr>
      <w:rFonts w:ascii="宋体" w:hAnsi="Times New Roman" w:eastAsia="宋体" w:cs="Times New Roman"/>
      <w:color w:val="000000"/>
      <w:sz w:val="24"/>
      <w:szCs w:val="24"/>
      <w:lang w:val="en-US" w:eastAsia="zh-CN" w:bidi="ar-SA"/>
    </w:rPr>
  </w:style>
  <w:style w:type="paragraph" w:styleId="69">
    <w:name w:val="List Paragraph"/>
    <w:basedOn w:val="1"/>
    <w:qFormat/>
    <w:uiPriority w:val="0"/>
    <w:pPr>
      <w:ind w:firstLine="420" w:firstLineChars="200"/>
    </w:pPr>
    <w:rPr>
      <w:rFonts w:ascii="Calibri" w:hAnsi="Calibri"/>
      <w:szCs w:val="22"/>
    </w:rPr>
  </w:style>
  <w:style w:type="paragraph" w:styleId="7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表格文字"/>
    <w:basedOn w:val="1"/>
    <w:qFormat/>
    <w:uiPriority w:val="0"/>
    <w:pPr>
      <w:spacing w:before="25" w:after="25"/>
      <w:jc w:val="left"/>
    </w:pPr>
    <w:rPr>
      <w:bCs/>
      <w:spacing w:val="10"/>
      <w:kern w:val="0"/>
      <w:sz w:val="24"/>
    </w:rPr>
  </w:style>
  <w:style w:type="paragraph" w:customStyle="1" w:styleId="72">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character" w:customStyle="1" w:styleId="73">
    <w:name w:val="font112"/>
    <w:basedOn w:val="8"/>
    <w:link w:val="1"/>
    <w:qFormat/>
    <w:uiPriority w:val="0"/>
    <w:rPr>
      <w:rFonts w:ascii="Times New Roman" w:hAnsi="Times New Roman"/>
      <w:color w:val="000000"/>
      <w:sz w:val="24"/>
      <w:szCs w:val="24"/>
      <w:u w:val="none"/>
    </w:rPr>
  </w:style>
  <w:style w:type="character" w:customStyle="1" w:styleId="74">
    <w:name w:val="font81"/>
    <w:basedOn w:val="8"/>
    <w:link w:val="1"/>
    <w:qFormat/>
    <w:uiPriority w:val="0"/>
    <w:rPr>
      <w:rFonts w:hint="eastAsia" w:ascii="仿宋_GB2312" w:eastAsia="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19395</Words>
  <Characters>20573</Characters>
  <Lines>0</Lines>
  <Paragraphs>0</Paragraphs>
  <TotalTime>6</TotalTime>
  <ScaleCrop>false</ScaleCrop>
  <LinksUpToDate>false</LinksUpToDate>
  <CharactersWithSpaces>21108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2025-11-04T02:10:00Z</dcterms:created>
  <dc:creator>小猪</dc:creator>
  <cp:lastModifiedBy>小猪</cp:lastModifiedBy>
  <dcterms:modified xsi:type="dcterms:W3CDTF">2025-11-12T01:04:19Z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eyJoZGlkIjoiMjM4YmEzNGFmNmFlNjdmM2E0N2EzOGE1YzZkMmY3OTgiLCJ1c2VySWQiOiI2MjA0ODA0MDcifQ==</vt:lpwstr>
  </property>
  <property fmtid="{D5CDD505-2E9C-101B-9397-08002B2CF9AE}" pid="3" name="KSOProductBuildVer">
    <vt:lpwstr>2052-12.1.0.23542</vt:lpwstr>
  </property>
  <property fmtid="{D5CDD505-2E9C-101B-9397-08002B2CF9AE}" pid="4" name="ICV">
    <vt:lpwstr>4D4A9BBDE68249D2AC82D8E89498338F_12</vt:lpwstr>
  </property>
</Properties>
</file>