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2772">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7BC27CBC">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77A73E97">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50A93541">
      <w:pPr>
        <w:spacing w:line="360" w:lineRule="auto"/>
        <w:jc w:val="center"/>
        <w:rPr>
          <w:rFonts w:hint="eastAsia" w:ascii="宋体" w:hAnsi="宋体" w:eastAsia="宋体" w:cs="仿宋_GB2312"/>
          <w:b/>
          <w:color w:val="000000" w:themeColor="text1"/>
          <w:sz w:val="44"/>
          <w:szCs w:val="44"/>
          <w:highlight w:val="none"/>
          <w:lang w:eastAsia="zh-CN"/>
          <w14:textFill>
            <w14:solidFill>
              <w14:schemeClr w14:val="tx1"/>
            </w14:solidFill>
          </w14:textFill>
        </w:rPr>
      </w:pPr>
      <w:r>
        <w:rPr>
          <w:rFonts w:hint="eastAsia" w:ascii="宋体" w:hAnsi="宋体" w:cs="仿宋_GB2312"/>
          <w:b/>
          <w:color w:val="000000" w:themeColor="text1"/>
          <w:sz w:val="44"/>
          <w:szCs w:val="44"/>
          <w:highlight w:val="none"/>
          <w:lang w:eastAsia="zh-CN"/>
          <w14:textFill>
            <w14:solidFill>
              <w14:schemeClr w14:val="tx1"/>
            </w14:solidFill>
          </w14:textFill>
        </w:rPr>
        <w:t>合浦县常乐镇初级中学维修教学楼项目</w:t>
      </w:r>
    </w:p>
    <w:p w14:paraId="18A3165E">
      <w:pPr>
        <w:tabs>
          <w:tab w:val="left" w:pos="8035"/>
        </w:tabs>
        <w:spacing w:line="360" w:lineRule="auto"/>
        <w:jc w:val="left"/>
        <w:rPr>
          <w:rFonts w:hint="eastAsia" w:ascii="宋体" w:hAnsi="宋体" w:cs="仿宋_GB2312"/>
          <w:b/>
          <w:bCs/>
          <w:color w:val="000000" w:themeColor="text1"/>
          <w:w w:val="95"/>
          <w:sz w:val="72"/>
          <w:szCs w:val="72"/>
          <w:highlight w:val="none"/>
          <w:lang w:val="zh-CN"/>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ab/>
      </w:r>
    </w:p>
    <w:p w14:paraId="787859DE">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4EC5A7B7">
      <w:pPr>
        <w:spacing w:line="360" w:lineRule="auto"/>
        <w:jc w:val="center"/>
        <w:rPr>
          <w:rFonts w:hint="eastAsia" w:ascii="宋体" w:hAnsi="宋体" w:cs="仿宋_GB2312"/>
          <w:b/>
          <w:color w:val="000000" w:themeColor="text1"/>
          <w:sz w:val="44"/>
          <w:szCs w:val="44"/>
          <w:highlight w:val="none"/>
          <w14:textFill>
            <w14:solidFill>
              <w14:schemeClr w14:val="tx1"/>
            </w14:solidFill>
          </w14:textFill>
        </w:rPr>
      </w:pPr>
    </w:p>
    <w:p w14:paraId="07EA4E0B">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325EE70B">
      <w:pPr>
        <w:adjustRightInd w:val="0"/>
        <w:snapToGrid w:val="0"/>
        <w:spacing w:line="360" w:lineRule="auto"/>
        <w:jc w:val="center"/>
        <w:rPr>
          <w:rFonts w:ascii="宋体" w:hAnsi="宋体" w:cs="仿宋_GB2312"/>
          <w:color w:val="000000" w:themeColor="text1"/>
          <w:sz w:val="30"/>
          <w:szCs w:val="30"/>
          <w:highlight w:val="none"/>
          <w14:textFill>
            <w14:solidFill>
              <w14:schemeClr w14:val="tx1"/>
            </w14:solidFill>
          </w14:textFill>
        </w:rPr>
      </w:pPr>
    </w:p>
    <w:p w14:paraId="45DCE22E">
      <w:pPr>
        <w:adjustRightInd w:val="0"/>
        <w:snapToGrid w:val="0"/>
        <w:spacing w:line="360" w:lineRule="auto"/>
        <w:jc w:val="center"/>
        <w:rPr>
          <w:rFonts w:hint="eastAsia" w:ascii="宋体" w:hAnsi="宋体" w:eastAsia="宋体" w:cs="仿宋_GB2312"/>
          <w:color w:val="auto"/>
          <w:sz w:val="30"/>
          <w:szCs w:val="30"/>
          <w:highlight w:val="none"/>
          <w:lang w:val="en-US" w:eastAsia="zh-CN"/>
        </w:rPr>
      </w:pPr>
      <w:r>
        <w:rPr>
          <w:rFonts w:hint="eastAsia" w:ascii="宋体" w:hAnsi="宋体" w:cs="仿宋_GB2312"/>
          <w:color w:val="auto"/>
          <w:sz w:val="30"/>
          <w:szCs w:val="30"/>
          <w:highlight w:val="none"/>
        </w:rPr>
        <w:t>项目编号:</w:t>
      </w:r>
      <w:r>
        <w:rPr>
          <w:rFonts w:hint="eastAsia" w:ascii="宋体" w:hAnsi="宋体" w:cs="仿宋_GB2312"/>
          <w:color w:val="auto"/>
          <w:sz w:val="30"/>
          <w:szCs w:val="30"/>
          <w:highlight w:val="none"/>
          <w:lang w:val="en-US" w:eastAsia="zh-CN"/>
        </w:rPr>
        <w:t xml:space="preserve"> BHZC2025-J2-210081-ZZYG</w:t>
      </w:r>
    </w:p>
    <w:p w14:paraId="09791F3D">
      <w:pPr>
        <w:spacing w:line="360" w:lineRule="auto"/>
        <w:rPr>
          <w:rFonts w:ascii="宋体" w:hAnsi="宋体" w:cs="仿宋_GB2312"/>
          <w:color w:val="000000" w:themeColor="text1"/>
          <w:sz w:val="28"/>
          <w:szCs w:val="20"/>
          <w:highlight w:val="none"/>
          <w14:textFill>
            <w14:solidFill>
              <w14:schemeClr w14:val="tx1"/>
            </w14:solidFill>
          </w14:textFill>
        </w:rPr>
      </w:pPr>
    </w:p>
    <w:p w14:paraId="74757B41">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A27154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4AADF65">
      <w:pPr>
        <w:pStyle w:val="4"/>
        <w:rPr>
          <w:color w:val="000000" w:themeColor="text1"/>
          <w:highlight w:val="none"/>
          <w14:textFill>
            <w14:solidFill>
              <w14:schemeClr w14:val="tx1"/>
            </w14:solidFill>
          </w14:textFill>
        </w:rPr>
      </w:pPr>
    </w:p>
    <w:p w14:paraId="49645421">
      <w:pPr>
        <w:rPr>
          <w:color w:val="000000" w:themeColor="text1"/>
          <w:highlight w:val="none"/>
          <w14:textFill>
            <w14:solidFill>
              <w14:schemeClr w14:val="tx1"/>
            </w14:solidFill>
          </w14:textFill>
        </w:rPr>
      </w:pPr>
    </w:p>
    <w:p w14:paraId="1B220C55">
      <w:pPr>
        <w:pStyle w:val="4"/>
        <w:rPr>
          <w:color w:val="000000" w:themeColor="text1"/>
          <w:highlight w:val="none"/>
          <w14:textFill>
            <w14:solidFill>
              <w14:schemeClr w14:val="tx1"/>
            </w14:solidFill>
          </w14:textFill>
        </w:rPr>
      </w:pPr>
    </w:p>
    <w:p w14:paraId="1037C5C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6036D33E">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7E852914">
      <w:pPr>
        <w:adjustRightInd w:val="0"/>
        <w:spacing w:line="360" w:lineRule="auto"/>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0C9247C4">
      <w:pPr>
        <w:adjustRightInd w:val="0"/>
        <w:snapToGrid w:val="0"/>
        <w:spacing w:line="24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采购人：合浦县常乐镇初级中学</w:t>
      </w:r>
    </w:p>
    <w:p w14:paraId="1480DD29">
      <w:pPr>
        <w:adjustRightInd w:val="0"/>
        <w:spacing w:line="24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：广西中之元工程管理有限公司</w:t>
      </w:r>
    </w:p>
    <w:p w14:paraId="269CCD7E">
      <w:pPr>
        <w:adjustRightInd w:val="0"/>
        <w:snapToGrid w:val="0"/>
        <w:spacing w:line="24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2025</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7</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10</w:t>
      </w:r>
      <w:r>
        <w:rPr>
          <w:rFonts w:hint="eastAsia" w:ascii="宋体" w:hAnsi="宋体" w:cs="仿宋_GB2312"/>
          <w:bCs/>
          <w:color w:val="auto"/>
          <w:sz w:val="32"/>
          <w:szCs w:val="32"/>
          <w:highlight w:val="none"/>
        </w:rPr>
        <w:t>日</w:t>
      </w:r>
    </w:p>
    <w:p w14:paraId="23EC2B0F">
      <w:pPr>
        <w:pStyle w:val="22"/>
        <w:adjustRightInd w:val="0"/>
        <w:snapToGrid w:val="0"/>
        <w:spacing w:line="240" w:lineRule="auto"/>
        <w:ind w:firstLine="15"/>
        <w:jc w:val="center"/>
        <w:rPr>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pgNumType w:fmt="decimal" w:start="1"/>
          <w:cols w:space="720" w:num="1"/>
          <w:docGrid w:type="lines" w:linePitch="312" w:charSpace="0"/>
        </w:sectPr>
      </w:pPr>
    </w:p>
    <w:p w14:paraId="2B62DF8C">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4A10088E">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0EB07577">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3131573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B9AE8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9734FF">
      <w:pPr>
        <w:spacing w:line="400" w:lineRule="exact"/>
        <w:jc w:val="center"/>
        <w:rPr>
          <w:rFonts w:ascii="仿宋_GB2312" w:hAnsi="宋体" w:eastAsia="仿宋_GB2312"/>
          <w:b/>
          <w:color w:val="000000" w:themeColor="text1"/>
          <w:sz w:val="28"/>
          <w:szCs w:val="28"/>
          <w:highlight w:val="none"/>
          <w14:textFill>
            <w14:solidFill>
              <w14:schemeClr w14:val="tx1"/>
            </w14:solidFill>
          </w14:textFill>
        </w:rPr>
      </w:pPr>
    </w:p>
    <w:p w14:paraId="010B35EC">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"1-1"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_Toc28647 </w:instrText>
      </w:r>
      <w:r>
        <w:rPr>
          <w:rFonts w:ascii="宋体" w:hAnsi="宋体"/>
          <w:sz w:val="28"/>
          <w:szCs w:val="28"/>
          <w:highlight w:val="none"/>
        </w:rPr>
        <w:fldChar w:fldCharType="separate"/>
      </w:r>
      <w:r>
        <w:rPr>
          <w:rFonts w:hint="eastAsia" w:ascii="宋体" w:hAnsi="宋体"/>
          <w:sz w:val="28"/>
          <w:szCs w:val="28"/>
          <w:highlight w:val="none"/>
        </w:rPr>
        <w:t>第一章  竞争性谈判公告</w:t>
      </w:r>
      <w:r>
        <w:rPr>
          <w:sz w:val="28"/>
          <w:szCs w:val="28"/>
        </w:rPr>
        <w:tab/>
      </w:r>
      <w:r>
        <w:rPr>
          <w:sz w:val="28"/>
          <w:szCs w:val="28"/>
        </w:rPr>
        <w:fldChar w:fldCharType="begin"/>
      </w:r>
      <w:r>
        <w:rPr>
          <w:sz w:val="28"/>
          <w:szCs w:val="28"/>
        </w:rPr>
        <w:instrText xml:space="preserve"> PAGEREF _Toc28647 \h </w:instrText>
      </w:r>
      <w:r>
        <w:rPr>
          <w:sz w:val="28"/>
          <w:szCs w:val="28"/>
        </w:rPr>
        <w:fldChar w:fldCharType="separate"/>
      </w:r>
      <w:r>
        <w:rPr>
          <w:sz w:val="28"/>
          <w:szCs w:val="28"/>
        </w:rPr>
        <w:t>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7C5029C">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_Toc29793 </w:instrText>
      </w:r>
      <w:r>
        <w:rPr>
          <w:rFonts w:ascii="宋体" w:hAnsi="宋体"/>
          <w:sz w:val="28"/>
          <w:szCs w:val="28"/>
          <w:highlight w:val="none"/>
        </w:rPr>
        <w:fldChar w:fldCharType="separate"/>
      </w:r>
      <w:r>
        <w:rPr>
          <w:rFonts w:hint="eastAsia" w:ascii="宋体" w:hAnsi="宋体"/>
          <w:sz w:val="28"/>
          <w:szCs w:val="28"/>
          <w:highlight w:val="none"/>
        </w:rPr>
        <w:t>第二章  谈判供应商须知</w:t>
      </w:r>
      <w:r>
        <w:rPr>
          <w:sz w:val="28"/>
          <w:szCs w:val="28"/>
        </w:rPr>
        <w:tab/>
      </w:r>
      <w:r>
        <w:rPr>
          <w:sz w:val="28"/>
          <w:szCs w:val="28"/>
        </w:rPr>
        <w:fldChar w:fldCharType="begin"/>
      </w:r>
      <w:r>
        <w:rPr>
          <w:sz w:val="28"/>
          <w:szCs w:val="28"/>
        </w:rPr>
        <w:instrText xml:space="preserve"> PAGEREF _Toc29793 \h </w:instrText>
      </w:r>
      <w:r>
        <w:rPr>
          <w:sz w:val="28"/>
          <w:szCs w:val="28"/>
        </w:rPr>
        <w:fldChar w:fldCharType="separate"/>
      </w:r>
      <w:r>
        <w:rPr>
          <w:sz w:val="28"/>
          <w:szCs w:val="28"/>
        </w:rPr>
        <w:t>6</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FFB2312">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_Toc23123 </w:instrText>
      </w:r>
      <w:r>
        <w:rPr>
          <w:rFonts w:ascii="宋体" w:hAnsi="宋体"/>
          <w:sz w:val="28"/>
          <w:szCs w:val="28"/>
          <w:highlight w:val="none"/>
        </w:rPr>
        <w:fldChar w:fldCharType="separate"/>
      </w:r>
      <w:r>
        <w:rPr>
          <w:rFonts w:hint="eastAsia" w:ascii="宋体" w:hAnsi="宋体"/>
          <w:sz w:val="28"/>
          <w:szCs w:val="28"/>
          <w:highlight w:val="none"/>
        </w:rPr>
        <w:t>第三章  竞争性谈判响应文件格式</w:t>
      </w:r>
      <w:r>
        <w:rPr>
          <w:sz w:val="28"/>
          <w:szCs w:val="28"/>
        </w:rPr>
        <w:tab/>
      </w:r>
      <w:r>
        <w:rPr>
          <w:sz w:val="28"/>
          <w:szCs w:val="28"/>
        </w:rPr>
        <w:fldChar w:fldCharType="begin"/>
      </w:r>
      <w:r>
        <w:rPr>
          <w:sz w:val="28"/>
          <w:szCs w:val="28"/>
        </w:rPr>
        <w:instrText xml:space="preserve"> PAGEREF _Toc23123 \h </w:instrText>
      </w:r>
      <w:r>
        <w:rPr>
          <w:sz w:val="28"/>
          <w:szCs w:val="28"/>
        </w:rPr>
        <w:fldChar w:fldCharType="separate"/>
      </w:r>
      <w:r>
        <w:rPr>
          <w:sz w:val="28"/>
          <w:szCs w:val="28"/>
        </w:rPr>
        <w:t>34</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2A048DD">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_Toc26063 </w:instrText>
      </w:r>
      <w:r>
        <w:rPr>
          <w:rFonts w:ascii="宋体" w:hAnsi="宋体"/>
          <w:sz w:val="28"/>
          <w:szCs w:val="28"/>
          <w:highlight w:val="none"/>
        </w:rPr>
        <w:fldChar w:fldCharType="separate"/>
      </w:r>
      <w:r>
        <w:rPr>
          <w:rFonts w:hint="eastAsia" w:ascii="宋体" w:hAnsi="宋体"/>
          <w:bCs/>
          <w:kern w:val="44"/>
          <w:sz w:val="28"/>
          <w:szCs w:val="28"/>
          <w:highlight w:val="none"/>
        </w:rPr>
        <w:t>第四章  采购项目需求</w:t>
      </w:r>
      <w:r>
        <w:rPr>
          <w:sz w:val="28"/>
          <w:szCs w:val="28"/>
        </w:rPr>
        <w:tab/>
      </w:r>
      <w:r>
        <w:rPr>
          <w:sz w:val="28"/>
          <w:szCs w:val="28"/>
        </w:rPr>
        <w:fldChar w:fldCharType="begin"/>
      </w:r>
      <w:r>
        <w:rPr>
          <w:sz w:val="28"/>
          <w:szCs w:val="28"/>
        </w:rPr>
        <w:instrText xml:space="preserve"> PAGEREF _Toc26063 \h </w:instrText>
      </w:r>
      <w:r>
        <w:rPr>
          <w:sz w:val="28"/>
          <w:szCs w:val="28"/>
        </w:rPr>
        <w:fldChar w:fldCharType="separate"/>
      </w:r>
      <w:r>
        <w:rPr>
          <w:sz w:val="28"/>
          <w:szCs w:val="28"/>
        </w:rPr>
        <w:t>67</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3F969899">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_Toc1297 </w:instrText>
      </w:r>
      <w:r>
        <w:rPr>
          <w:rFonts w:ascii="宋体" w:hAnsi="宋体"/>
          <w:sz w:val="28"/>
          <w:szCs w:val="28"/>
          <w:highlight w:val="none"/>
        </w:rPr>
        <w:fldChar w:fldCharType="separate"/>
      </w:r>
      <w:r>
        <w:rPr>
          <w:rFonts w:hint="eastAsia" w:ascii="宋体" w:hAnsi="宋体"/>
          <w:sz w:val="28"/>
          <w:szCs w:val="28"/>
          <w:highlight w:val="none"/>
        </w:rPr>
        <w:t>第五章  工程量清单及图纸</w:t>
      </w:r>
      <w:r>
        <w:rPr>
          <w:sz w:val="28"/>
          <w:szCs w:val="28"/>
        </w:rPr>
        <w:tab/>
      </w:r>
      <w:r>
        <w:rPr>
          <w:sz w:val="28"/>
          <w:szCs w:val="28"/>
        </w:rPr>
        <w:fldChar w:fldCharType="begin"/>
      </w:r>
      <w:r>
        <w:rPr>
          <w:sz w:val="28"/>
          <w:szCs w:val="28"/>
        </w:rPr>
        <w:instrText xml:space="preserve"> PAGEREF _Toc1297 \h </w:instrText>
      </w:r>
      <w:r>
        <w:rPr>
          <w:sz w:val="28"/>
          <w:szCs w:val="28"/>
        </w:rPr>
        <w:fldChar w:fldCharType="separate"/>
      </w:r>
      <w:r>
        <w:rPr>
          <w:sz w:val="28"/>
          <w:szCs w:val="28"/>
        </w:rPr>
        <w:t>70</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748EB8D">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_Toc13588 </w:instrText>
      </w:r>
      <w:r>
        <w:rPr>
          <w:rFonts w:ascii="宋体" w:hAnsi="宋体"/>
          <w:sz w:val="28"/>
          <w:szCs w:val="28"/>
          <w:highlight w:val="none"/>
        </w:rPr>
        <w:fldChar w:fldCharType="separate"/>
      </w:r>
      <w:r>
        <w:rPr>
          <w:rFonts w:hint="eastAsia" w:ascii="宋体" w:hAnsi="宋体"/>
          <w:kern w:val="0"/>
          <w:sz w:val="28"/>
          <w:szCs w:val="28"/>
          <w:highlight w:val="none"/>
        </w:rPr>
        <w:t>第六章  合同格式</w:t>
      </w:r>
      <w:r>
        <w:rPr>
          <w:sz w:val="28"/>
          <w:szCs w:val="28"/>
        </w:rPr>
        <w:tab/>
      </w:r>
      <w:r>
        <w:rPr>
          <w:sz w:val="28"/>
          <w:szCs w:val="28"/>
        </w:rPr>
        <w:fldChar w:fldCharType="begin"/>
      </w:r>
      <w:r>
        <w:rPr>
          <w:sz w:val="28"/>
          <w:szCs w:val="28"/>
        </w:rPr>
        <w:instrText xml:space="preserve"> PAGEREF _Toc13588 \h </w:instrText>
      </w:r>
      <w:r>
        <w:rPr>
          <w:sz w:val="28"/>
          <w:szCs w:val="28"/>
        </w:rPr>
        <w:fldChar w:fldCharType="separate"/>
      </w:r>
      <w:r>
        <w:rPr>
          <w:sz w:val="28"/>
          <w:szCs w:val="28"/>
        </w:rPr>
        <w:t>71</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0A319C0">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_Toc17124 </w:instrText>
      </w:r>
      <w:r>
        <w:rPr>
          <w:rFonts w:ascii="宋体" w:hAnsi="宋体"/>
          <w:sz w:val="28"/>
          <w:szCs w:val="28"/>
          <w:highlight w:val="none"/>
        </w:rPr>
        <w:fldChar w:fldCharType="separate"/>
      </w:r>
      <w:r>
        <w:rPr>
          <w:rFonts w:hint="eastAsia" w:ascii="宋体" w:hAnsi="宋体"/>
          <w:kern w:val="0"/>
          <w:sz w:val="28"/>
          <w:szCs w:val="28"/>
          <w:highlight w:val="none"/>
        </w:rPr>
        <w:t>第七章  评定标准</w:t>
      </w:r>
      <w:r>
        <w:rPr>
          <w:sz w:val="28"/>
          <w:szCs w:val="28"/>
        </w:rPr>
        <w:tab/>
      </w:r>
      <w:r>
        <w:rPr>
          <w:sz w:val="28"/>
          <w:szCs w:val="28"/>
        </w:rPr>
        <w:fldChar w:fldCharType="begin"/>
      </w:r>
      <w:r>
        <w:rPr>
          <w:sz w:val="28"/>
          <w:szCs w:val="28"/>
        </w:rPr>
        <w:instrText xml:space="preserve"> PAGEREF _Toc17124 \h </w:instrText>
      </w:r>
      <w:r>
        <w:rPr>
          <w:sz w:val="28"/>
          <w:szCs w:val="28"/>
        </w:rPr>
        <w:fldChar w:fldCharType="separate"/>
      </w:r>
      <w:r>
        <w:rPr>
          <w:sz w:val="28"/>
          <w:szCs w:val="28"/>
        </w:rPr>
        <w:t>119</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E5228CE">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end"/>
      </w:r>
    </w:p>
    <w:p w14:paraId="57BBF580">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08DFED1A">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178A2B9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60A81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5CF4D8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45F70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16651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8E1932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8000A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669242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AE4B8AA">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8" w:type="default"/>
          <w:pgSz w:w="11906" w:h="16838"/>
          <w:pgMar w:top="1474" w:right="1304" w:bottom="1134" w:left="1304" w:header="851" w:footer="992" w:gutter="0"/>
          <w:pgNumType w:fmt="decimal" w:start="1"/>
          <w:cols w:space="720" w:num="1"/>
          <w:docGrid w:type="lines" w:linePitch="312" w:charSpace="0"/>
        </w:sectPr>
      </w:pPr>
    </w:p>
    <w:p w14:paraId="3C3373E7">
      <w:pPr>
        <w:pStyle w:val="4"/>
        <w:rPr>
          <w:color w:val="000000" w:themeColor="text1"/>
          <w:highlight w:val="none"/>
          <w14:textFill>
            <w14:solidFill>
              <w14:schemeClr w14:val="tx1"/>
            </w14:solidFill>
          </w14:textFill>
        </w:rPr>
      </w:pPr>
    </w:p>
    <w:p w14:paraId="79C26C0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41BBF88">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DC1A30A">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1A53CBB">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18062A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495D0C4">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0B197E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375C3C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BF47B2D">
      <w:pPr>
        <w:pStyle w:val="4"/>
        <w:rPr>
          <w:color w:val="000000" w:themeColor="text1"/>
          <w:highlight w:val="none"/>
          <w14:textFill>
            <w14:solidFill>
              <w14:schemeClr w14:val="tx1"/>
            </w14:solidFill>
          </w14:textFill>
        </w:rPr>
      </w:pPr>
    </w:p>
    <w:p w14:paraId="2A411C4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C9B5CF0">
      <w:pPr>
        <w:pStyle w:val="4"/>
        <w:rPr>
          <w:color w:val="000000" w:themeColor="text1"/>
          <w:highlight w:val="none"/>
          <w14:textFill>
            <w14:solidFill>
              <w14:schemeClr w14:val="tx1"/>
            </w14:solidFill>
          </w14:textFill>
        </w:rPr>
      </w:pPr>
    </w:p>
    <w:p w14:paraId="7C5DBFDD">
      <w:pPr>
        <w:rPr>
          <w:color w:val="000000" w:themeColor="text1"/>
          <w:highlight w:val="none"/>
          <w14:textFill>
            <w14:solidFill>
              <w14:schemeClr w14:val="tx1"/>
            </w14:solidFill>
          </w14:textFill>
        </w:rPr>
      </w:pPr>
    </w:p>
    <w:p w14:paraId="7EEE58A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614A5F">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3994503"/>
      <w:bookmarkStart w:id="1" w:name="_Toc23639"/>
      <w:bookmarkStart w:id="2" w:name="_Toc28625"/>
      <w:bookmarkStart w:id="3" w:name="_Toc176429411"/>
      <w:bookmarkStart w:id="4" w:name="_Toc28647"/>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1F0C317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7126A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7F56B0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F18908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0E9FF1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511A4F0">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C42E9D">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1F4C9B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9D4855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AC6368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121ED9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1D94B4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E64D310">
      <w:pPr>
        <w:spacing w:line="400" w:lineRule="exact"/>
        <w:rPr>
          <w:rFonts w:ascii="黑体" w:hAnsi="宋体" w:eastAsia="黑体"/>
          <w:b/>
          <w:color w:val="000000" w:themeColor="text1"/>
          <w:sz w:val="32"/>
          <w:szCs w:val="32"/>
          <w:highlight w:val="none"/>
          <w14:textFill>
            <w14:solidFill>
              <w14:schemeClr w14:val="tx1"/>
            </w14:solidFill>
          </w14:textFill>
        </w:rPr>
      </w:pPr>
    </w:p>
    <w:p w14:paraId="4CFED9F7">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17ABC5A6">
      <w:pPr>
        <w:rPr>
          <w:rFonts w:hAnsi="宋体" w:cs="宋体"/>
          <w:color w:val="000000" w:themeColor="text1"/>
          <w:szCs w:val="21"/>
          <w:highlight w:val="none"/>
          <w14:textFill>
            <w14:solidFill>
              <w14:schemeClr w14:val="tx1"/>
            </w14:solidFill>
          </w14:textFill>
        </w:rPr>
      </w:pPr>
    </w:p>
    <w:p w14:paraId="09BDE49E">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1FB4AF5C">
      <w:pPr>
        <w:rPr>
          <w:rFonts w:hAnsi="宋体" w:cs="宋体"/>
          <w:color w:val="000000" w:themeColor="text1"/>
          <w:szCs w:val="21"/>
          <w:highlight w:val="none"/>
          <w14:textFill>
            <w14:solidFill>
              <w14:schemeClr w14:val="tx1"/>
            </w14:solidFill>
          </w14:textFill>
        </w:rPr>
      </w:pPr>
    </w:p>
    <w:p w14:paraId="15D27C7E">
      <w:pPr>
        <w:rPr>
          <w:rFonts w:hAnsi="宋体" w:cs="宋体"/>
          <w:color w:val="000000" w:themeColor="text1"/>
          <w:szCs w:val="21"/>
          <w:highlight w:val="none"/>
          <w14:textFill>
            <w14:solidFill>
              <w14:schemeClr w14:val="tx1"/>
            </w14:solidFill>
          </w14:textFill>
        </w:rPr>
        <w:sectPr>
          <w:footerReference r:id="rId9" w:type="default"/>
          <w:pgSz w:w="11907" w:h="16839"/>
          <w:pgMar w:top="1431" w:right="1272" w:bottom="1364" w:left="1418" w:header="850" w:footer="1204" w:gutter="0"/>
          <w:pgNumType w:fmt="decimal"/>
          <w:cols w:space="720" w:num="1"/>
          <w:docGrid w:linePitch="286" w:charSpace="0"/>
        </w:sectPr>
      </w:pPr>
    </w:p>
    <w:p w14:paraId="421EAECE">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56A771FB">
      <w:pPr>
        <w:adjustRightInd w:val="0"/>
        <w:spacing w:line="360" w:lineRule="auto"/>
        <w:jc w:val="center"/>
        <w:rPr>
          <w:rFonts w:ascii="宋体" w:hAnsi="宋体"/>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广西中之元工程管理有限公司关于</w:t>
      </w:r>
      <w:r>
        <w:rPr>
          <w:rFonts w:hint="eastAsia" w:cs="仿宋_GB2312" w:asciiTheme="minorEastAsia" w:hAnsiTheme="minorEastAsia" w:eastAsiaTheme="minorEastAsia"/>
          <w:b/>
          <w:color w:val="000000" w:themeColor="text1"/>
          <w:sz w:val="32"/>
          <w:szCs w:val="32"/>
          <w:lang w:eastAsia="zh-CN"/>
          <w14:textFill>
            <w14:solidFill>
              <w14:schemeClr w14:val="tx1"/>
            </w14:solidFill>
          </w14:textFill>
        </w:rPr>
        <w:t>合浦县常乐镇初级中学维修教学楼项目</w:t>
      </w:r>
      <w:r>
        <w:rPr>
          <w:rFonts w:hint="eastAsia" w:cs="仿宋_GB2312" w:asciiTheme="minorEastAsia" w:hAnsiTheme="minorEastAsia" w:eastAsiaTheme="minorEastAsia"/>
          <w:b/>
          <w:color w:val="000000" w:themeColor="text1"/>
          <w:sz w:val="32"/>
          <w:szCs w:val="32"/>
          <w14:textFill>
            <w14:solidFill>
              <w14:schemeClr w14:val="tx1"/>
            </w14:solidFill>
          </w14:textFill>
        </w:rPr>
        <w:t>的竞争性谈判采购公告（远程异地评标）</w:t>
      </w:r>
    </w:p>
    <w:p w14:paraId="329C178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4E1904B7">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合浦县常乐镇初级中学维修教学楼项目</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olor w:val="000000" w:themeColor="text1"/>
          <w:sz w:val="24"/>
          <w:highlight w:val="none"/>
          <w14:textFill>
            <w14:solidFill>
              <w14:schemeClr w14:val="tx1"/>
            </w14:solidFill>
          </w14:textFill>
        </w:rPr>
        <w:t>获取采购文件，并于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16</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（北京时间）前提交响应文件</w:t>
      </w:r>
      <w:r>
        <w:rPr>
          <w:rFonts w:hint="eastAsia" w:ascii="宋体" w:hAnsi="宋体"/>
          <w:color w:val="000000" w:themeColor="text1"/>
          <w:sz w:val="24"/>
          <w:highlight w:val="none"/>
          <w14:textFill>
            <w14:solidFill>
              <w14:schemeClr w14:val="tx1"/>
            </w14:solidFill>
          </w14:textFill>
        </w:rPr>
        <w:t>。</w:t>
      </w:r>
    </w:p>
    <w:p w14:paraId="0192F06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5" w:name="_Toc35393629"/>
      <w:bookmarkStart w:id="6" w:name="_Toc35393798"/>
      <w:bookmarkStart w:id="7" w:name="_Toc28359012"/>
      <w:bookmarkStart w:id="8" w:name="_Toc28359089"/>
      <w:r>
        <w:rPr>
          <w:rFonts w:hint="eastAsia" w:ascii="宋体" w:hAnsi="宋体"/>
          <w:b/>
          <w:color w:val="000000" w:themeColor="text1"/>
          <w:kern w:val="0"/>
          <w:sz w:val="24"/>
          <w:szCs w:val="20"/>
          <w:highlight w:val="none"/>
          <w14:textFill>
            <w14:solidFill>
              <w14:schemeClr w14:val="tx1"/>
            </w14:solidFill>
          </w14:textFill>
        </w:rPr>
        <w:t>一、项目基本情况</w:t>
      </w:r>
      <w:bookmarkEnd w:id="5"/>
      <w:bookmarkEnd w:id="6"/>
      <w:bookmarkEnd w:id="7"/>
      <w:bookmarkEnd w:id="8"/>
    </w:p>
    <w:p w14:paraId="1A13EAB2">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项目编号：BHZC2025-J2-210081-ZZYG</w:t>
      </w:r>
    </w:p>
    <w:p w14:paraId="29442697">
      <w:pPr>
        <w:adjustRightInd w:val="0"/>
        <w:spacing w:line="360" w:lineRule="auto"/>
        <w:ind w:firstLine="480" w:firstLineChars="200"/>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s="宋体"/>
          <w:sz w:val="24"/>
          <w:szCs w:val="24"/>
          <w:lang w:eastAsia="zh-CN"/>
        </w:rPr>
        <w:t>合浦县常乐镇初级中学维修教学楼项目</w:t>
      </w:r>
    </w:p>
    <w:p w14:paraId="1CA94479">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采购方式：竞争性谈判</w:t>
      </w:r>
    </w:p>
    <w:p w14:paraId="59F1EE8C">
      <w:pPr>
        <w:adjustRightInd w:val="0"/>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w:t>
      </w:r>
      <w:r>
        <w:rPr>
          <w:rFonts w:hint="eastAsia" w:ascii="宋体" w:hAnsi="宋体"/>
          <w:color w:val="000000" w:themeColor="text1"/>
          <w:sz w:val="24"/>
          <w:highlight w:val="none"/>
          <w:lang w:eastAsia="zh-CN"/>
          <w14:textFill>
            <w14:solidFill>
              <w14:schemeClr w14:val="tx1"/>
            </w14:solidFill>
          </w14:textFill>
        </w:rPr>
        <w:t>623664.47</w:t>
      </w:r>
    </w:p>
    <w:p w14:paraId="4C324A52">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eastAsia="zh-CN"/>
          <w14:textFill>
            <w14:solidFill>
              <w14:schemeClr w14:val="tx1"/>
            </w14:solidFill>
          </w14:textFill>
        </w:rPr>
        <w:t>623664.47</w:t>
      </w:r>
      <w:r>
        <w:rPr>
          <w:rFonts w:ascii="宋体" w:hAnsi="宋体"/>
          <w:color w:val="000000" w:themeColor="text1"/>
          <w:sz w:val="24"/>
          <w:highlight w:val="none"/>
          <w14:textFill>
            <w14:solidFill>
              <w14:schemeClr w14:val="tx1"/>
            </w14:solidFill>
          </w14:textFill>
        </w:rPr>
        <w:t xml:space="preserve"> </w:t>
      </w:r>
    </w:p>
    <w:p w14:paraId="704378C8">
      <w:pPr>
        <w:adjustRightInd w:val="0"/>
        <w:spacing w:line="360" w:lineRule="auto"/>
        <w:ind w:firstLine="480" w:firstLineChars="200"/>
        <w:rPr>
          <w:rFonts w:ascii="宋体" w:hAnsi="宋体"/>
          <w:color w:val="auto"/>
          <w:sz w:val="24"/>
          <w:highlight w:val="none"/>
        </w:rPr>
      </w:pPr>
      <w:r>
        <w:rPr>
          <w:rFonts w:hint="eastAsia" w:ascii="宋体" w:hAnsi="宋体"/>
          <w:color w:val="000000" w:themeColor="text1"/>
          <w:sz w:val="24"/>
          <w:highlight w:val="none"/>
          <w14:textFill>
            <w14:solidFill>
              <w14:schemeClr w14:val="tx1"/>
            </w14:solidFill>
          </w14:textFill>
        </w:rPr>
        <w:t>采购需求：</w:t>
      </w:r>
      <w:r>
        <w:rPr>
          <w:rFonts w:hint="eastAsia" w:ascii="宋体" w:hAnsi="宋体"/>
          <w:color w:val="000000" w:themeColor="text1"/>
          <w:sz w:val="24"/>
          <w:highlight w:val="none"/>
          <w:lang w:eastAsia="zh-CN"/>
          <w14:textFill>
            <w14:solidFill>
              <w14:schemeClr w14:val="tx1"/>
            </w14:solidFill>
          </w14:textFill>
        </w:rPr>
        <w:t>合浦县常乐镇初级中学维修教学楼项目</w:t>
      </w:r>
      <w:r>
        <w:rPr>
          <w:rFonts w:hint="eastAsia" w:hAnsi="宋体" w:cs="宋体"/>
          <w:bCs/>
          <w:color w:val="000000" w:themeColor="text1"/>
          <w:sz w:val="24"/>
          <w:highlight w:val="none"/>
          <w14:textFill>
            <w14:solidFill>
              <w14:schemeClr w14:val="tx1"/>
            </w14:solidFill>
          </w14:textFill>
        </w:rPr>
        <w:t>主要内容：</w:t>
      </w:r>
      <w:r>
        <w:rPr>
          <w:rFonts w:hint="eastAsia" w:hAnsi="宋体" w:cs="宋体"/>
          <w:bCs/>
          <w:color w:val="000000" w:themeColor="text1"/>
          <w:sz w:val="24"/>
          <w:highlight w:val="none"/>
          <w:lang w:eastAsia="zh-CN"/>
          <w14:textFill>
            <w14:solidFill>
              <w14:schemeClr w14:val="tx1"/>
            </w14:solidFill>
          </w14:textFill>
        </w:rPr>
        <w:t>维修合浦县常乐镇初级中学教学楼</w:t>
      </w:r>
      <w:r>
        <w:rPr>
          <w:rFonts w:hint="eastAsia" w:hAnsi="宋体" w:cs="宋体"/>
          <w:bCs/>
          <w:color w:val="auto"/>
          <w:sz w:val="24"/>
          <w:highlight w:val="none"/>
        </w:rPr>
        <w:t>。</w:t>
      </w:r>
      <w:r>
        <w:rPr>
          <w:rFonts w:hint="eastAsia" w:ascii="宋体" w:hAnsi="宋体" w:cs="仿宋_GB2312"/>
          <w:color w:val="auto"/>
          <w:sz w:val="24"/>
          <w:highlight w:val="none"/>
        </w:rPr>
        <w:t>详见谈判文件。</w:t>
      </w:r>
    </w:p>
    <w:p w14:paraId="67A03F1A">
      <w:pPr>
        <w:adjustRightInd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val="en-US" w:eastAsia="zh-CN"/>
        </w:rPr>
        <w:t>60</w:t>
      </w:r>
      <w:r>
        <w:rPr>
          <w:rFonts w:hint="eastAsia" w:ascii="宋体" w:hAnsi="宋体"/>
          <w:color w:val="auto"/>
          <w:sz w:val="24"/>
          <w:highlight w:val="none"/>
          <w:lang w:eastAsia="zh-CN"/>
        </w:rPr>
        <w:t>日历天</w:t>
      </w:r>
    </w:p>
    <w:p w14:paraId="32357D11">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本项目是否接受联合体投标：否。</w:t>
      </w:r>
    </w:p>
    <w:p w14:paraId="49E3466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9" w:name="_Toc28359090"/>
      <w:bookmarkStart w:id="10" w:name="_Toc35393630"/>
      <w:bookmarkStart w:id="11" w:name="_Toc28359013"/>
      <w:bookmarkStart w:id="12" w:name="_Toc35393799"/>
      <w:r>
        <w:rPr>
          <w:rFonts w:hint="eastAsia" w:ascii="宋体" w:hAnsi="宋体"/>
          <w:b/>
          <w:color w:val="000000" w:themeColor="text1"/>
          <w:kern w:val="0"/>
          <w:sz w:val="24"/>
          <w:szCs w:val="20"/>
          <w:highlight w:val="none"/>
          <w14:textFill>
            <w14:solidFill>
              <w14:schemeClr w14:val="tx1"/>
            </w14:solidFill>
          </w14:textFill>
        </w:rPr>
        <w:t>二、申请人的资格要求：</w:t>
      </w:r>
      <w:bookmarkEnd w:id="9"/>
      <w:bookmarkEnd w:id="10"/>
      <w:bookmarkEnd w:id="11"/>
      <w:bookmarkEnd w:id="12"/>
    </w:p>
    <w:p w14:paraId="76805747">
      <w:pPr>
        <w:adjustRightInd w:val="0"/>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736752D">
      <w:pPr>
        <w:adjustRightInd w:val="0"/>
        <w:spacing w:line="360" w:lineRule="auto"/>
        <w:ind w:firstLine="480" w:firstLineChars="200"/>
        <w:rPr>
          <w:rFonts w:ascii="宋体" w:hAnsi="宋体" w:cs="宋体"/>
          <w:color w:val="0000FF"/>
          <w:sz w:val="24"/>
          <w:highlight w:val="none"/>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.落实政府采购政策需满足的资格要求：分标1：本项目专门面向中小企业采购（供应商应为中小微企业或监狱企业或残疾人福利性单位) ；</w:t>
      </w:r>
    </w:p>
    <w:p w14:paraId="071F574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0FC16A6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F25930">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3" w:name="_Toc35393631"/>
      <w:bookmarkStart w:id="14" w:name="_Toc28359014"/>
      <w:bookmarkStart w:id="15" w:name="_Toc35393800"/>
      <w:bookmarkStart w:id="16" w:name="_Toc28359091"/>
      <w:r>
        <w:rPr>
          <w:rFonts w:hint="eastAsia" w:ascii="宋体" w:hAnsi="宋体"/>
          <w:b/>
          <w:color w:val="000000" w:themeColor="text1"/>
          <w:kern w:val="0"/>
          <w:sz w:val="24"/>
          <w:szCs w:val="20"/>
          <w:highlight w:val="none"/>
          <w14:textFill>
            <w14:solidFill>
              <w14:schemeClr w14:val="tx1"/>
            </w14:solidFill>
          </w14:textFill>
        </w:rPr>
        <w:t>三、获取（下载）采购文件</w:t>
      </w:r>
      <w:bookmarkEnd w:id="13"/>
      <w:bookmarkEnd w:id="14"/>
      <w:bookmarkEnd w:id="15"/>
      <w:bookmarkEnd w:id="16"/>
    </w:p>
    <w:p w14:paraId="4BDDDDA9">
      <w:pPr>
        <w:adjustRightIn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日，每天上午</w:t>
      </w:r>
      <w:r>
        <w:rPr>
          <w:rFonts w:hint="eastAsia" w:ascii="宋体" w:hAnsi="宋体"/>
          <w:color w:val="000000" w:themeColor="text1"/>
          <w:sz w:val="24"/>
          <w:highlight w:val="none"/>
          <w14:textFill>
            <w14:solidFill>
              <w14:schemeClr w14:val="tx1"/>
            </w14:solidFill>
          </w14:textFill>
        </w:rPr>
        <w:t>00:00至12:00 ，下午12:00至23:59</w:t>
      </w:r>
      <w:r>
        <w:rPr>
          <w:rFonts w:hint="eastAsia" w:ascii="宋体" w:hAnsi="宋体" w:cs="宋体"/>
          <w:color w:val="000000" w:themeColor="text1"/>
          <w:sz w:val="24"/>
          <w:highlight w:val="none"/>
          <w14:textFill>
            <w14:solidFill>
              <w14:schemeClr w14:val="tx1"/>
            </w14:solidFill>
          </w14:textFill>
        </w:rPr>
        <w:t>（北京时间，法定节假日除外）；</w:t>
      </w:r>
    </w:p>
    <w:p w14:paraId="0E0BFB78">
      <w:pPr>
        <w:adjustRightInd w:val="0"/>
        <w:spacing w:line="360" w:lineRule="auto"/>
        <w:ind w:firstLine="54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5FD0A801">
      <w:pPr>
        <w:adjustRightInd w:val="0"/>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0D622F64">
      <w:pPr>
        <w:adjustRightIn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w:t>
      </w:r>
      <w:r>
        <w:rPr>
          <w:rFonts w:hint="eastAsia" w:ascii="宋体" w:hAnsi="宋体" w:cs="仿宋_GB2312"/>
          <w:color w:val="000000" w:themeColor="text1"/>
          <w:sz w:val="24"/>
          <w:highlight w:val="none"/>
          <w14:textFill>
            <w14:solidFill>
              <w14:schemeClr w14:val="tx1"/>
            </w14:solidFill>
          </w14:textFill>
        </w:rPr>
        <w:t>0。</w:t>
      </w:r>
    </w:p>
    <w:p w14:paraId="41F85D5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7" w:name="_Toc28359092"/>
      <w:bookmarkStart w:id="18" w:name="_Toc35393632"/>
      <w:bookmarkStart w:id="19" w:name="_Toc28359015"/>
      <w:bookmarkStart w:id="20" w:name="_Toc35393801"/>
      <w:r>
        <w:rPr>
          <w:rFonts w:hint="eastAsia" w:ascii="宋体" w:hAnsi="宋体"/>
          <w:b/>
          <w:color w:val="000000" w:themeColor="text1"/>
          <w:kern w:val="0"/>
          <w:sz w:val="24"/>
          <w:szCs w:val="20"/>
          <w:highlight w:val="none"/>
          <w14:textFill>
            <w14:solidFill>
              <w14:schemeClr w14:val="tx1"/>
            </w14:solidFill>
          </w14:textFill>
        </w:rPr>
        <w:t>四、响应文件提交</w:t>
      </w:r>
      <w:bookmarkEnd w:id="17"/>
      <w:bookmarkEnd w:id="18"/>
      <w:bookmarkEnd w:id="19"/>
      <w:bookmarkEnd w:id="20"/>
      <w:r>
        <w:rPr>
          <w:rFonts w:hint="eastAsia" w:ascii="宋体" w:hAnsi="宋体"/>
          <w:b/>
          <w:color w:val="000000" w:themeColor="text1"/>
          <w:kern w:val="0"/>
          <w:sz w:val="24"/>
          <w:szCs w:val="20"/>
          <w:highlight w:val="none"/>
          <w14:textFill>
            <w14:solidFill>
              <w14:schemeClr w14:val="tx1"/>
            </w14:solidFill>
          </w14:textFill>
        </w:rPr>
        <w:t>（上传）</w:t>
      </w:r>
    </w:p>
    <w:p w14:paraId="18C1FFA2">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16</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21F180C4">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val="0"/>
          <w:bCs/>
          <w:color w:val="auto"/>
          <w:sz w:val="24"/>
          <w:highlight w:val="none"/>
        </w:rPr>
        <w:t>。</w:t>
      </w:r>
    </w:p>
    <w:p w14:paraId="50C2128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1" w:name="_Toc28359016"/>
      <w:bookmarkStart w:id="22" w:name="_Toc28359093"/>
      <w:bookmarkStart w:id="23" w:name="_Toc35393802"/>
      <w:bookmarkStart w:id="24" w:name="_Toc35393633"/>
      <w:r>
        <w:rPr>
          <w:rFonts w:hint="eastAsia" w:ascii="宋体" w:hAnsi="宋体"/>
          <w:b/>
          <w:color w:val="000000" w:themeColor="text1"/>
          <w:kern w:val="0"/>
          <w:sz w:val="24"/>
          <w:szCs w:val="20"/>
          <w:highlight w:val="none"/>
          <w14:textFill>
            <w14:solidFill>
              <w14:schemeClr w14:val="tx1"/>
            </w14:solidFill>
          </w14:textFill>
        </w:rPr>
        <w:t>五、响应文件开启</w:t>
      </w:r>
      <w:bookmarkEnd w:id="21"/>
      <w:bookmarkEnd w:id="22"/>
      <w:bookmarkEnd w:id="23"/>
      <w:bookmarkEnd w:id="24"/>
    </w:p>
    <w:p w14:paraId="3537408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16</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1B15E046">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006AA92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5" w:name="_Toc28359017"/>
      <w:bookmarkStart w:id="26" w:name="_Toc28359094"/>
      <w:bookmarkStart w:id="27" w:name="_Toc35393803"/>
      <w:bookmarkStart w:id="28" w:name="_Toc35393634"/>
      <w:r>
        <w:rPr>
          <w:rFonts w:hint="eastAsia" w:ascii="宋体" w:hAnsi="宋体"/>
          <w:b/>
          <w:color w:val="000000" w:themeColor="text1"/>
          <w:kern w:val="0"/>
          <w:sz w:val="24"/>
          <w:szCs w:val="20"/>
          <w:highlight w:val="none"/>
          <w14:textFill>
            <w14:solidFill>
              <w14:schemeClr w14:val="tx1"/>
            </w14:solidFill>
          </w14:textFill>
        </w:rPr>
        <w:t>六、公告期限</w:t>
      </w:r>
      <w:bookmarkEnd w:id="25"/>
      <w:bookmarkEnd w:id="26"/>
      <w:bookmarkEnd w:id="27"/>
      <w:bookmarkEnd w:id="28"/>
    </w:p>
    <w:p w14:paraId="61AD5433">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550FC39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9" w:name="_Toc35393635"/>
      <w:bookmarkStart w:id="30" w:name="_Toc35393804"/>
      <w:r>
        <w:rPr>
          <w:rFonts w:hint="eastAsia" w:ascii="宋体" w:hAnsi="宋体"/>
          <w:b/>
          <w:color w:val="000000" w:themeColor="text1"/>
          <w:kern w:val="0"/>
          <w:sz w:val="24"/>
          <w:szCs w:val="20"/>
          <w:highlight w:val="none"/>
          <w14:textFill>
            <w14:solidFill>
              <w14:schemeClr w14:val="tx1"/>
            </w14:solidFill>
          </w14:textFill>
        </w:rPr>
        <w:t>七、其他补充事宜</w:t>
      </w:r>
      <w:bookmarkEnd w:id="29"/>
      <w:bookmarkEnd w:id="30"/>
    </w:p>
    <w:p w14:paraId="51FFE14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要求提交谈判保证金。</w:t>
      </w:r>
    </w:p>
    <w:p w14:paraId="61D9825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w:t>
      </w:r>
      <w:r>
        <w:rPr>
          <w:rFonts w:ascii="宋体" w:hAnsi="宋体" w:eastAsia="宋体" w:cs="宋体"/>
          <w:sz w:val="24"/>
          <w:szCs w:val="24"/>
        </w:rPr>
        <w:t>（1）政府采购支持采用本国产品的政策。（2）支持绿色发展：落实强制采购节能产品、鼓励节能政策；鼓励环保政策；推广使用绿色包装；采购绿色建材等。（3）政府采购促进中小企业发展。（4）支持监狱企业、残疾人福利性单位发展：监狱企业、残疾人福利性单位视同小型和微型企业。（5）支持创新发展：优先采购被认定为首台套产品和“制造精品”的自主创新产品。（6）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w:t>
      </w:r>
    </w:p>
    <w:p w14:paraId="1A6278B2">
      <w:pPr>
        <w:adjustRightIn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042CE36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4.网上公告媒体查询：中国政府采购网、广西政府采购网。</w:t>
      </w:r>
    </w:p>
    <w:p w14:paraId="1A27876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sz w:val="24"/>
        </w:rPr>
        <w:t>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r>
        <w:rPr>
          <w:rFonts w:hint="eastAsia" w:ascii="宋体" w:hAnsi="宋体" w:cs="宋体"/>
          <w:color w:val="000000" w:themeColor="text1"/>
          <w:sz w:val="24"/>
          <w:highlight w:val="none"/>
          <w14:textFill>
            <w14:solidFill>
              <w14:schemeClr w14:val="tx1"/>
            </w14:solidFill>
          </w14:textFill>
        </w:rPr>
        <w:t>。</w:t>
      </w:r>
    </w:p>
    <w:p w14:paraId="602F2BE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80A7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054945B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1" w:name="_Toc28359018"/>
      <w:bookmarkStart w:id="32" w:name="_Toc28359095"/>
      <w:bookmarkStart w:id="33" w:name="_Toc35393636"/>
      <w:bookmarkStart w:id="34" w:name="_Toc35393805"/>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1"/>
      <w:bookmarkEnd w:id="32"/>
      <w:bookmarkEnd w:id="33"/>
      <w:bookmarkEnd w:id="34"/>
    </w:p>
    <w:p w14:paraId="36D49D7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5" w:name="_Toc28359096"/>
      <w:bookmarkStart w:id="36" w:name="_Toc35393637"/>
      <w:bookmarkStart w:id="37" w:name="_Toc28359019"/>
      <w:bookmarkStart w:id="38" w:name="_Toc35393806"/>
      <w:r>
        <w:rPr>
          <w:rFonts w:hint="eastAsia" w:ascii="宋体" w:hAnsi="宋体"/>
          <w:b/>
          <w:color w:val="000000" w:themeColor="text1"/>
          <w:kern w:val="0"/>
          <w:sz w:val="24"/>
          <w:szCs w:val="20"/>
          <w:highlight w:val="none"/>
          <w14:textFill>
            <w14:solidFill>
              <w14:schemeClr w14:val="tx1"/>
            </w14:solidFill>
          </w14:textFill>
        </w:rPr>
        <w:t>1.采购人信息</w:t>
      </w:r>
      <w:bookmarkEnd w:id="35"/>
      <w:bookmarkEnd w:id="36"/>
      <w:bookmarkEnd w:id="37"/>
      <w:bookmarkEnd w:id="38"/>
    </w:p>
    <w:p w14:paraId="1DBAF7B7">
      <w:pPr>
        <w:adjustRightIn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名    称：</w:t>
      </w:r>
      <w:r>
        <w:rPr>
          <w:rFonts w:hint="eastAsia" w:ascii="宋体" w:hAnsi="宋体" w:cs="Times New Roman"/>
          <w:color w:val="auto"/>
          <w:sz w:val="24"/>
          <w:highlight w:val="none"/>
          <w:lang w:eastAsia="zh-CN"/>
        </w:rPr>
        <w:t>合浦县常乐镇初级中学</w:t>
      </w:r>
    </w:p>
    <w:p w14:paraId="356F2E46">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址：合浦县常乐镇</w:t>
      </w:r>
    </w:p>
    <w:p w14:paraId="20332415">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项目联系人：</w:t>
      </w:r>
      <w:r>
        <w:rPr>
          <w:rFonts w:hint="eastAsia" w:ascii="宋体" w:hAnsi="宋体" w:cs="Times New Roman"/>
          <w:color w:val="auto"/>
          <w:sz w:val="24"/>
          <w:highlight w:val="none"/>
          <w:lang w:eastAsia="zh-CN"/>
        </w:rPr>
        <w:t>陈</w:t>
      </w:r>
      <w:r>
        <w:rPr>
          <w:rFonts w:hint="eastAsia" w:ascii="宋体" w:hAnsi="宋体" w:eastAsia="宋体" w:cs="Times New Roman"/>
          <w:color w:val="auto"/>
          <w:sz w:val="24"/>
          <w:highlight w:val="none"/>
          <w:lang w:eastAsia="zh-CN"/>
        </w:rPr>
        <w:t>老师</w:t>
      </w:r>
      <w:r>
        <w:rPr>
          <w:rFonts w:hint="eastAsia" w:ascii="宋体" w:hAnsi="宋体" w:eastAsia="宋体" w:cs="Times New Roman"/>
          <w:color w:val="auto"/>
          <w:sz w:val="24"/>
          <w:highlight w:val="none"/>
        </w:rPr>
        <w:t xml:space="preserve"> </w:t>
      </w:r>
    </w:p>
    <w:p w14:paraId="799C0EAC">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项目联系方式：0779-72</w:t>
      </w:r>
      <w:r>
        <w:rPr>
          <w:rFonts w:hint="eastAsia" w:ascii="宋体" w:hAnsi="宋体" w:cs="Times New Roman"/>
          <w:color w:val="auto"/>
          <w:sz w:val="24"/>
          <w:highlight w:val="none"/>
          <w:lang w:val="en-US" w:eastAsia="zh-CN"/>
        </w:rPr>
        <w:t>7</w:t>
      </w:r>
      <w:r>
        <w:rPr>
          <w:rFonts w:hint="eastAsia" w:ascii="宋体" w:hAnsi="宋体" w:eastAsia="宋体" w:cs="Times New Roman"/>
          <w:color w:val="auto"/>
          <w:sz w:val="24"/>
          <w:highlight w:val="none"/>
        </w:rPr>
        <w:t xml:space="preserve">9799  </w:t>
      </w:r>
    </w:p>
    <w:p w14:paraId="4E01C6B4">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9" w:name="_Toc28359097"/>
      <w:bookmarkStart w:id="40" w:name="_Toc35393638"/>
      <w:bookmarkStart w:id="41" w:name="_Toc35393807"/>
      <w:bookmarkStart w:id="42" w:name="_Toc28359020"/>
      <w:r>
        <w:rPr>
          <w:rFonts w:hint="eastAsia" w:ascii="宋体" w:hAnsi="宋体"/>
          <w:b/>
          <w:color w:val="000000" w:themeColor="text1"/>
          <w:kern w:val="0"/>
          <w:sz w:val="24"/>
          <w:szCs w:val="20"/>
          <w:highlight w:val="none"/>
          <w14:textFill>
            <w14:solidFill>
              <w14:schemeClr w14:val="tx1"/>
            </w14:solidFill>
          </w14:textFill>
        </w:rPr>
        <w:t>2.采购代理机构信息</w:t>
      </w:r>
      <w:bookmarkEnd w:id="39"/>
      <w:bookmarkEnd w:id="40"/>
      <w:bookmarkEnd w:id="41"/>
      <w:bookmarkEnd w:id="42"/>
    </w:p>
    <w:p w14:paraId="54AD3D7F">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名    称：广西中之元工程管理有限公司             </w:t>
      </w:r>
    </w:p>
    <w:p w14:paraId="731C4DAE">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    址：北海市合浦县文昌新城二幢9号楼 </w:t>
      </w:r>
      <w:r>
        <w:rPr>
          <w:rFonts w:ascii="宋体" w:hAnsi="宋体"/>
          <w:color w:val="000000" w:themeColor="text1"/>
          <w:sz w:val="24"/>
          <w:highlight w:val="none"/>
          <w14:textFill>
            <w14:solidFill>
              <w14:schemeClr w14:val="tx1"/>
            </w14:solidFill>
          </w14:textFill>
        </w:rPr>
        <w:t xml:space="preserve"> </w:t>
      </w:r>
    </w:p>
    <w:p w14:paraId="37352C04">
      <w:pPr>
        <w:adjustRightInd w:val="0"/>
        <w:spacing w:line="360" w:lineRule="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项目联系人：</w:t>
      </w:r>
      <w:r>
        <w:rPr>
          <w:rFonts w:hint="eastAsia" w:ascii="宋体" w:hAnsi="宋体"/>
          <w:color w:val="000000" w:themeColor="text1"/>
          <w:sz w:val="24"/>
          <w:highlight w:val="none"/>
          <w:lang w:eastAsia="zh-CN"/>
          <w14:textFill>
            <w14:solidFill>
              <w14:schemeClr w14:val="tx1"/>
            </w14:solidFill>
          </w14:textFill>
        </w:rPr>
        <w:t>庞工</w:t>
      </w:r>
    </w:p>
    <w:p w14:paraId="077FB747">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项目联系方式：</w:t>
      </w:r>
      <w:r>
        <w:rPr>
          <w:rFonts w:hint="eastAsia" w:ascii="宋体" w:hAnsi="宋体"/>
          <w:color w:val="000000" w:themeColor="text1"/>
          <w:sz w:val="24"/>
          <w:highlight w:val="none"/>
          <w:lang w:val="en-US" w:eastAsia="zh-CN"/>
          <w14:textFill>
            <w14:solidFill>
              <w14:schemeClr w14:val="tx1"/>
            </w14:solidFill>
          </w14:textFill>
        </w:rPr>
        <w:t>0779-7200788</w:t>
      </w:r>
      <w:r>
        <w:rPr>
          <w:rFonts w:hint="eastAsia" w:ascii="宋体" w:hAnsi="宋体"/>
          <w:color w:val="000000" w:themeColor="text1"/>
          <w:sz w:val="24"/>
          <w:highlight w:val="none"/>
          <w14:textFill>
            <w14:solidFill>
              <w14:schemeClr w14:val="tx1"/>
            </w14:solidFill>
          </w14:textFill>
        </w:rPr>
        <w:t xml:space="preserve"> </w:t>
      </w:r>
    </w:p>
    <w:p w14:paraId="4E1C96A0">
      <w:pPr>
        <w:tabs>
          <w:tab w:val="left" w:pos="9639"/>
          <w:tab w:val="left" w:pos="9746"/>
        </w:tabs>
        <w:adjustRightInd w:val="0"/>
        <w:snapToGrid w:val="0"/>
        <w:rPr>
          <w:rFonts w:ascii="宋体" w:hAnsi="宋体" w:cs="宋体"/>
          <w:color w:val="000000" w:themeColor="text1"/>
          <w:kern w:val="0"/>
          <w:szCs w:val="21"/>
          <w:highlight w:val="none"/>
          <w14:textFill>
            <w14:solidFill>
              <w14:schemeClr w14:val="tx1"/>
            </w14:solidFill>
          </w14:textFill>
        </w:rPr>
      </w:pPr>
    </w:p>
    <w:p w14:paraId="37CAAAA1">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采购人：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采购代理机构：</w:t>
      </w:r>
    </w:p>
    <w:p w14:paraId="703A1237">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合浦县常乐镇初级中学</w:t>
      </w:r>
      <w:r>
        <w:rPr>
          <w:rFonts w:hint="eastAsia" w:ascii="宋体" w:hAnsi="宋体"/>
          <w:color w:val="000000" w:themeColor="text1"/>
          <w:sz w:val="24"/>
          <w:highlight w:val="none"/>
          <w14:textFill>
            <w14:solidFill>
              <w14:schemeClr w14:val="tx1"/>
            </w14:solidFill>
          </w14:textFill>
        </w:rPr>
        <w:t xml:space="preserve">                              广西中之元工程管理有限公司                          </w:t>
      </w:r>
    </w:p>
    <w:p w14:paraId="4535C87B">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 xml:space="preserve">日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日</w:t>
      </w:r>
    </w:p>
    <w:p w14:paraId="57E0EEE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20837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FB83B4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95BF5E">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8DF400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3C7AF7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1578BA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C79F5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525B0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352D31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2B38B84">
      <w:pPr>
        <w:pStyle w:val="4"/>
        <w:rPr>
          <w:color w:val="000000" w:themeColor="text1"/>
          <w:highlight w:val="none"/>
          <w14:textFill>
            <w14:solidFill>
              <w14:schemeClr w14:val="tx1"/>
            </w14:solidFill>
          </w14:textFill>
        </w:rPr>
      </w:pPr>
    </w:p>
    <w:p w14:paraId="586FDE3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07E7F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352961D">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3" w:name="_Toc3943"/>
      <w:bookmarkStart w:id="44" w:name="_Toc6942"/>
      <w:bookmarkStart w:id="45" w:name="_Toc29793"/>
      <w:bookmarkStart w:id="46" w:name="_Toc3994504"/>
      <w:bookmarkStart w:id="47" w:name="_Toc176429412"/>
      <w:r>
        <w:rPr>
          <w:rFonts w:hint="eastAsia" w:ascii="宋体" w:hAnsi="宋体"/>
          <w:b/>
          <w:color w:val="000000" w:themeColor="text1"/>
          <w:sz w:val="44"/>
          <w:szCs w:val="44"/>
          <w:highlight w:val="none"/>
          <w14:textFill>
            <w14:solidFill>
              <w14:schemeClr w14:val="tx1"/>
            </w14:solidFill>
          </w14:textFill>
        </w:rPr>
        <w:t>第二章  谈判供应商须知</w:t>
      </w:r>
      <w:bookmarkEnd w:id="43"/>
      <w:bookmarkEnd w:id="44"/>
      <w:bookmarkEnd w:id="45"/>
      <w:bookmarkEnd w:id="46"/>
      <w:bookmarkEnd w:id="47"/>
    </w:p>
    <w:p w14:paraId="6B3DA45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65633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6CF0C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3DC98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DFF4D0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985FFE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F281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95883E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F73AF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7738E8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C6A91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685212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8CBFBCE">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4A98D91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28F9C7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C66A327">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3EF9618">
      <w:pPr>
        <w:pStyle w:val="4"/>
        <w:rPr>
          <w:color w:val="000000" w:themeColor="text1"/>
          <w:highlight w:val="none"/>
          <w14:textFill>
            <w14:solidFill>
              <w14:schemeClr w14:val="tx1"/>
            </w14:solidFill>
          </w14:textFill>
        </w:rPr>
      </w:pPr>
    </w:p>
    <w:p w14:paraId="64A01B17">
      <w:pPr>
        <w:rPr>
          <w:color w:val="000000" w:themeColor="text1"/>
          <w:highlight w:val="none"/>
          <w14:textFill>
            <w14:solidFill>
              <w14:schemeClr w14:val="tx1"/>
            </w14:solidFill>
          </w14:textFill>
        </w:rPr>
      </w:pPr>
    </w:p>
    <w:p w14:paraId="2F57CF73">
      <w:pPr>
        <w:pStyle w:val="4"/>
        <w:rPr>
          <w:color w:val="000000" w:themeColor="text1"/>
          <w:highlight w:val="none"/>
          <w14:textFill>
            <w14:solidFill>
              <w14:schemeClr w14:val="tx1"/>
            </w14:solidFill>
          </w14:textFill>
        </w:rPr>
      </w:pPr>
    </w:p>
    <w:p w14:paraId="464710C4">
      <w:pPr>
        <w:rPr>
          <w:color w:val="000000" w:themeColor="text1"/>
          <w:highlight w:val="none"/>
          <w14:textFill>
            <w14:solidFill>
              <w14:schemeClr w14:val="tx1"/>
            </w14:solidFill>
          </w14:textFill>
        </w:rPr>
      </w:pPr>
    </w:p>
    <w:p w14:paraId="00F9C2E8">
      <w:pPr>
        <w:pStyle w:val="4"/>
        <w:rPr>
          <w:color w:val="000000" w:themeColor="text1"/>
          <w:highlight w:val="none"/>
          <w14:textFill>
            <w14:solidFill>
              <w14:schemeClr w14:val="tx1"/>
            </w14:solidFill>
          </w14:textFill>
        </w:rPr>
      </w:pPr>
    </w:p>
    <w:p w14:paraId="7C4D7477">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8"/>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78A3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364FBA9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284" w:type="dxa"/>
            <w:vAlign w:val="center"/>
          </w:tcPr>
          <w:p w14:paraId="4C9028C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781" w:type="dxa"/>
            <w:vAlign w:val="center"/>
          </w:tcPr>
          <w:p w14:paraId="4A9B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9F6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40D0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84" w:type="dxa"/>
            <w:vAlign w:val="center"/>
          </w:tcPr>
          <w:p w14:paraId="388895C0">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B47361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w:t>
            </w:r>
            <w:r>
              <w:rPr>
                <w:rFonts w:hint="eastAsia" w:ascii="宋体" w:hAnsi="宋体" w:cs="宋体"/>
                <w:color w:val="auto"/>
                <w:spacing w:val="2"/>
                <w:sz w:val="24"/>
                <w:highlight w:val="none"/>
                <w:lang w:eastAsia="zh-CN"/>
              </w:rPr>
              <w:t>合浦县常乐镇初级中学维修教学楼项目</w:t>
            </w:r>
            <w:r>
              <w:rPr>
                <w:rFonts w:hint="eastAsia" w:ascii="宋体" w:hAnsi="宋体" w:cs="宋体"/>
                <w:color w:val="auto"/>
                <w:sz w:val="24"/>
                <w:highlight w:val="none"/>
              </w:rPr>
              <w:t xml:space="preserve"> </w:t>
            </w:r>
          </w:p>
          <w:p w14:paraId="366F8C4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项目编号：BHZC2025-J2-210081-ZZYG</w:t>
            </w:r>
            <w:r>
              <w:rPr>
                <w:rFonts w:hint="eastAsia" w:ascii="宋体" w:hAnsi="宋体" w:cs="宋体"/>
                <w:color w:val="auto"/>
                <w:sz w:val="24"/>
                <w:highlight w:val="none"/>
              </w:rPr>
              <w:t xml:space="preserve"> </w:t>
            </w:r>
          </w:p>
          <w:p w14:paraId="1BA19CC4">
            <w:pPr>
              <w:spacing w:line="360" w:lineRule="auto"/>
              <w:rPr>
                <w:rFonts w:hint="eastAsia" w:ascii="宋体" w:hAnsi="宋体" w:eastAsia="宋体" w:cs="宋体"/>
                <w:color w:val="auto"/>
                <w:sz w:val="24"/>
                <w:highlight w:val="none"/>
                <w:lang w:eastAsia="zh-CN"/>
              </w:rPr>
            </w:pPr>
            <w:r>
              <w:rPr>
                <w:rFonts w:hint="eastAsia" w:ascii="宋体" w:hAnsi="宋体" w:cs="宋体"/>
                <w:color w:val="auto"/>
                <w:spacing w:val="2"/>
                <w:sz w:val="24"/>
                <w:highlight w:val="none"/>
              </w:rPr>
              <w:t>建设地点：</w:t>
            </w:r>
            <w:r>
              <w:rPr>
                <w:rFonts w:hint="eastAsia" w:ascii="宋体" w:hAnsi="宋体" w:cs="宋体"/>
                <w:color w:val="auto"/>
                <w:spacing w:val="2"/>
                <w:sz w:val="24"/>
                <w:highlight w:val="none"/>
                <w:lang w:eastAsia="zh-CN"/>
              </w:rPr>
              <w:t>合浦县常乐镇初级中学校园</w:t>
            </w:r>
            <w:r>
              <w:rPr>
                <w:rFonts w:hint="eastAsia" w:ascii="宋体" w:hAnsi="宋体" w:cs="宋体"/>
                <w:color w:val="auto"/>
                <w:sz w:val="24"/>
                <w:highlight w:val="none"/>
                <w:lang w:eastAsia="zh-CN"/>
              </w:rPr>
              <w:t>内</w:t>
            </w:r>
          </w:p>
          <w:p w14:paraId="45AA9B8D">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发包方式：包工包料</w:t>
            </w:r>
          </w:p>
          <w:p w14:paraId="6A7EFA7E">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06F43BBF">
            <w:pPr>
              <w:spacing w:line="360" w:lineRule="auto"/>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要求工期：</w:t>
            </w:r>
            <w:r>
              <w:rPr>
                <w:rFonts w:hint="eastAsia" w:ascii="宋体" w:hAnsi="宋体" w:cs="宋体"/>
                <w:color w:val="auto"/>
                <w:spacing w:val="2"/>
                <w:sz w:val="24"/>
                <w:highlight w:val="none"/>
                <w:lang w:val="en-US" w:eastAsia="zh-CN"/>
              </w:rPr>
              <w:t>60</w:t>
            </w:r>
            <w:r>
              <w:rPr>
                <w:rFonts w:hint="eastAsia" w:ascii="宋体" w:hAnsi="宋体" w:cs="宋体"/>
                <w:color w:val="auto"/>
                <w:spacing w:val="2"/>
                <w:sz w:val="24"/>
                <w:highlight w:val="none"/>
                <w:lang w:eastAsia="zh-CN"/>
              </w:rPr>
              <w:t>日历天</w:t>
            </w:r>
          </w:p>
          <w:p w14:paraId="40DCA348">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 xml:space="preserve">采购范围：包含施工图纸及工程量清单范围内的全部内容。 </w:t>
            </w:r>
          </w:p>
        </w:tc>
      </w:tr>
      <w:tr w14:paraId="7694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83FD56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284" w:type="dxa"/>
            <w:vAlign w:val="center"/>
          </w:tcPr>
          <w:p w14:paraId="396876EC">
            <w:pPr>
              <w:pStyle w:val="69"/>
              <w:spacing w:line="360" w:lineRule="auto"/>
              <w:rPr>
                <w:rFonts w:hAnsi="宋体"/>
                <w:color w:val="auto"/>
                <w:sz w:val="24"/>
                <w:szCs w:val="24"/>
                <w:highlight w:val="none"/>
              </w:rPr>
            </w:pPr>
            <w:r>
              <w:rPr>
                <w:rFonts w:hint="eastAsia" w:hAnsi="宋体"/>
                <w:color w:val="auto"/>
                <w:sz w:val="24"/>
                <w:szCs w:val="24"/>
                <w:highlight w:val="none"/>
              </w:rPr>
              <w:t>资金来源</w:t>
            </w:r>
          </w:p>
        </w:tc>
        <w:tc>
          <w:tcPr>
            <w:tcW w:w="8781" w:type="dxa"/>
            <w:vAlign w:val="center"/>
          </w:tcPr>
          <w:p w14:paraId="55384DB4">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本工程的资金来源为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u w:val="single"/>
                <w:lang w:eastAsia="zh-CN"/>
              </w:rPr>
              <w:t>财政资金</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，资金已落实，并将资金用于本工程合同项下的合格支付。</w:t>
            </w:r>
          </w:p>
          <w:p w14:paraId="31F2064A">
            <w:pPr>
              <w:pStyle w:val="69"/>
              <w:spacing w:line="360" w:lineRule="auto"/>
              <w:rPr>
                <w:rFonts w:hAnsi="宋体" w:cs="宋体"/>
                <w:color w:val="auto"/>
                <w:spacing w:val="2"/>
                <w:sz w:val="24"/>
                <w:szCs w:val="24"/>
                <w:highlight w:val="none"/>
              </w:rPr>
            </w:pPr>
            <w:r>
              <w:rPr>
                <w:rFonts w:hint="eastAsia" w:hAnsi="宋体" w:cs="宋体"/>
                <w:color w:val="auto"/>
                <w:spacing w:val="2"/>
                <w:sz w:val="24"/>
                <w:szCs w:val="24"/>
                <w:highlight w:val="none"/>
              </w:rPr>
              <w:t xml:space="preserve">本项目采购预算控制价（包含建安劳保费）: </w:t>
            </w:r>
            <w:r>
              <w:rPr>
                <w:rFonts w:hint="eastAsia" w:hAnsi="宋体" w:cs="宋体"/>
                <w:color w:val="auto"/>
                <w:spacing w:val="2"/>
                <w:sz w:val="24"/>
                <w:szCs w:val="24"/>
                <w:highlight w:val="none"/>
                <w:lang w:eastAsia="zh-CN"/>
              </w:rPr>
              <w:t>623664.47</w:t>
            </w:r>
            <w:r>
              <w:rPr>
                <w:rFonts w:hint="eastAsia" w:hAnsi="宋体" w:cs="宋体"/>
                <w:color w:val="auto"/>
                <w:spacing w:val="2"/>
                <w:sz w:val="24"/>
                <w:szCs w:val="24"/>
                <w:highlight w:val="none"/>
              </w:rPr>
              <w:t xml:space="preserve">元 </w:t>
            </w:r>
          </w:p>
        </w:tc>
      </w:tr>
      <w:tr w14:paraId="34B7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B9F9AA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4" w:type="dxa"/>
            <w:vAlign w:val="center"/>
          </w:tcPr>
          <w:p w14:paraId="3030E00B">
            <w:pPr>
              <w:pStyle w:val="90"/>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781" w:type="dxa"/>
            <w:vAlign w:val="center"/>
          </w:tcPr>
          <w:p w14:paraId="769161DA">
            <w:pPr>
              <w:pStyle w:val="90"/>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合浦县常乐镇初级中学维修教学楼项目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p>
          <w:p w14:paraId="707C0C7B">
            <w:pPr>
              <w:pStyle w:val="90"/>
              <w:rPr>
                <w:color w:val="000000" w:themeColor="text1"/>
                <w:highlight w:val="none"/>
                <w14:textFill>
                  <w14:solidFill>
                    <w14:schemeClr w14:val="tx1"/>
                  </w14:solidFill>
                </w14:textFill>
              </w:rPr>
            </w:pPr>
          </w:p>
        </w:tc>
      </w:tr>
      <w:tr w14:paraId="32C4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7290205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284" w:type="dxa"/>
            <w:vAlign w:val="center"/>
          </w:tcPr>
          <w:p w14:paraId="2A1FDA6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781" w:type="dxa"/>
            <w:vAlign w:val="center"/>
          </w:tcPr>
          <w:p w14:paraId="73FF0B67">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669D6D02">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FE274B1">
            <w:pPr>
              <w:spacing w:line="360" w:lineRule="auto"/>
              <w:jc w:val="left"/>
              <w:rPr>
                <w:rFonts w:ascii="宋体" w:hAnsi="宋体" w:cs="宋体"/>
                <w:color w:val="0000FF"/>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 xml:space="preserve">分标1：本项目专门面向中小企业采购（供应商应为中小微企业或监狱企业或残疾人福利性单位) </w:t>
            </w:r>
          </w:p>
          <w:p w14:paraId="30CEC7C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292AED3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688E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08F2349A">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284" w:type="dxa"/>
            <w:vAlign w:val="center"/>
          </w:tcPr>
          <w:p w14:paraId="6363863E">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781" w:type="dxa"/>
            <w:tcBorders>
              <w:top w:val="single" w:color="auto" w:sz="4" w:space="0"/>
              <w:left w:val="single" w:color="auto" w:sz="4" w:space="0"/>
              <w:bottom w:val="single" w:color="auto" w:sz="4" w:space="0"/>
              <w:right w:val="single" w:color="auto" w:sz="4" w:space="0"/>
            </w:tcBorders>
            <w:vAlign w:val="center"/>
          </w:tcPr>
          <w:p w14:paraId="2A0B236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本项目不</w:t>
            </w:r>
            <w:r>
              <w:rPr>
                <w:rFonts w:hint="eastAsia" w:ascii="宋体" w:hAnsi="宋体" w:cs="宋体"/>
                <w:color w:val="000000" w:themeColor="text1"/>
                <w:sz w:val="24"/>
                <w:highlight w:val="none"/>
                <w14:textFill>
                  <w14:solidFill>
                    <w14:schemeClr w14:val="tx1"/>
                  </w14:solidFill>
                </w14:textFill>
              </w:rPr>
              <w:t>要求提交谈判保证金</w:t>
            </w:r>
          </w:p>
        </w:tc>
      </w:tr>
      <w:tr w14:paraId="631F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6A1A7E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284" w:type="dxa"/>
            <w:vAlign w:val="center"/>
          </w:tcPr>
          <w:p w14:paraId="3E6B966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19A6FFCE">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1203C724">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B不同意分包。</w:t>
            </w:r>
          </w:p>
        </w:tc>
      </w:tr>
      <w:tr w14:paraId="47AE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55A68AB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284" w:type="dxa"/>
            <w:vAlign w:val="center"/>
          </w:tcPr>
          <w:p w14:paraId="05D6C40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781" w:type="dxa"/>
            <w:vAlign w:val="center"/>
          </w:tcPr>
          <w:p w14:paraId="232CA2DD">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135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7" w:type="dxa"/>
            <w:vAlign w:val="center"/>
          </w:tcPr>
          <w:p w14:paraId="747101A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284" w:type="dxa"/>
            <w:vAlign w:val="center"/>
          </w:tcPr>
          <w:p w14:paraId="38BDA9F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781" w:type="dxa"/>
            <w:vAlign w:val="center"/>
          </w:tcPr>
          <w:p w14:paraId="7206772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2B2DAF5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47DBE2FC">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17A8F8B0">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5579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489297B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284" w:type="dxa"/>
            <w:vAlign w:val="center"/>
          </w:tcPr>
          <w:p w14:paraId="796B7873">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响应文件递交截止时间</w:t>
            </w:r>
          </w:p>
        </w:tc>
        <w:tc>
          <w:tcPr>
            <w:tcW w:w="8781" w:type="dxa"/>
            <w:vAlign w:val="center"/>
          </w:tcPr>
          <w:p w14:paraId="700731D4">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响应文件递交截止时间：</w:t>
            </w:r>
            <w:r>
              <w:rPr>
                <w:rFonts w:hint="eastAsia" w:ascii="宋体" w:hAnsi="宋体"/>
                <w:color w:val="auto"/>
                <w:kern w:val="0"/>
                <w:sz w:val="24"/>
                <w:highlight w:val="none"/>
              </w:rPr>
              <w:t xml:space="preserve"> </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16</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color w:val="auto"/>
                <w:kern w:val="0"/>
                <w:sz w:val="24"/>
                <w:highlight w:val="none"/>
              </w:rPr>
              <w:t>之前将</w:t>
            </w:r>
            <w:r>
              <w:rPr>
                <w:rFonts w:hint="eastAsia" w:ascii="宋体" w:hAnsi="宋体"/>
                <w:color w:val="000000" w:themeColor="text1"/>
                <w:kern w:val="0"/>
                <w:sz w:val="24"/>
                <w:highlight w:val="none"/>
                <w14:textFill>
                  <w14:solidFill>
                    <w14:schemeClr w14:val="tx1"/>
                  </w14:solidFill>
                </w14:textFill>
              </w:rPr>
              <w:t>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w:t>
            </w:r>
          </w:p>
        </w:tc>
      </w:tr>
      <w:tr w14:paraId="0E6B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6914A73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284" w:type="dxa"/>
            <w:vAlign w:val="center"/>
          </w:tcPr>
          <w:p w14:paraId="79FEA74E">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781" w:type="dxa"/>
            <w:vAlign w:val="center"/>
          </w:tcPr>
          <w:p w14:paraId="25B7F795">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66A6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5F5EBE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284" w:type="dxa"/>
            <w:vAlign w:val="center"/>
          </w:tcPr>
          <w:p w14:paraId="177C1E34">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781" w:type="dxa"/>
            <w:vAlign w:val="center"/>
          </w:tcPr>
          <w:p w14:paraId="0D27D84F">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5EAB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3F311C2C">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284" w:type="dxa"/>
            <w:vAlign w:val="center"/>
          </w:tcPr>
          <w:p w14:paraId="0DDCE6C1">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781" w:type="dxa"/>
            <w:vAlign w:val="center"/>
          </w:tcPr>
          <w:p w14:paraId="55301BF2">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最低价评分法（详细见第六章）</w:t>
            </w:r>
          </w:p>
        </w:tc>
      </w:tr>
      <w:tr w14:paraId="774D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ADD660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284" w:type="dxa"/>
            <w:vAlign w:val="center"/>
          </w:tcPr>
          <w:p w14:paraId="7473E4F9">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1C095862">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采购代理机构在采购人依法确定成交人之日起2个工作日内发出成交通知书，并在中国政府采购网、广西政府采购网发布成交公告。</w:t>
            </w:r>
          </w:p>
          <w:p w14:paraId="1289DEA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4F0E418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5952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278792D4">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284" w:type="dxa"/>
            <w:vAlign w:val="center"/>
          </w:tcPr>
          <w:p w14:paraId="206E7D7D">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08A6B994">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15AA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EAF6A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284" w:type="dxa"/>
            <w:vAlign w:val="center"/>
          </w:tcPr>
          <w:p w14:paraId="1E3D57C8">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781" w:type="dxa"/>
            <w:vAlign w:val="center"/>
          </w:tcPr>
          <w:p w14:paraId="66AF60AA">
            <w:pPr>
              <w:pStyle w:val="22"/>
              <w:adjustRightInd w:val="0"/>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300F31E2">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20F4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7" w:type="dxa"/>
            <w:vAlign w:val="center"/>
          </w:tcPr>
          <w:p w14:paraId="2420485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284" w:type="dxa"/>
            <w:vAlign w:val="center"/>
          </w:tcPr>
          <w:p w14:paraId="38F8D50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质疑及投诉联系方式</w:t>
            </w:r>
          </w:p>
        </w:tc>
        <w:tc>
          <w:tcPr>
            <w:tcW w:w="8781" w:type="dxa"/>
            <w:vAlign w:val="center"/>
          </w:tcPr>
          <w:p w14:paraId="5D757611">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质疑联系部门：</w:t>
            </w:r>
            <w:r>
              <w:rPr>
                <w:rFonts w:hint="eastAsia" w:hAnsi="宋体"/>
                <w:bCs/>
                <w:color w:val="000000" w:themeColor="text1"/>
                <w:sz w:val="24"/>
                <w:szCs w:val="24"/>
                <w:highlight w:val="none"/>
                <w:lang w:eastAsia="zh-CN"/>
                <w14:textFill>
                  <w14:solidFill>
                    <w14:schemeClr w14:val="tx1"/>
                  </w14:solidFill>
                </w14:textFill>
              </w:rPr>
              <w:t>广西中之元工程管理有限公司招标部</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lang w:val="en-US" w:eastAsia="zh-CN"/>
                <w14:textFill>
                  <w14:solidFill>
                    <w14:schemeClr w14:val="tx1"/>
                  </w14:solidFill>
                </w14:textFill>
              </w:rPr>
              <w:t>0779-7200788</w:t>
            </w:r>
            <w:r>
              <w:rPr>
                <w:rFonts w:hint="eastAsia" w:hAnsi="宋体"/>
                <w:bCs/>
                <w:color w:val="000000" w:themeColor="text1"/>
                <w:sz w:val="24"/>
                <w:szCs w:val="24"/>
                <w:highlight w:val="none"/>
                <w14:textFill>
                  <w14:solidFill>
                    <w14:schemeClr w14:val="tx1"/>
                  </w14:solidFill>
                </w14:textFill>
              </w:rPr>
              <w:t xml:space="preserve">                </w:t>
            </w:r>
          </w:p>
          <w:p w14:paraId="450B9382">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投诉联系部门：合浦县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联系电话：0779-7213187  </w:t>
            </w:r>
            <w:r>
              <w:rPr>
                <w:rFonts w:hint="eastAsia" w:hAnsi="宋体"/>
                <w:bCs/>
                <w:color w:val="000000" w:themeColor="text1"/>
                <w:sz w:val="24"/>
                <w:szCs w:val="24"/>
                <w:highlight w:val="none"/>
                <w:u w:val="single"/>
                <w14:textFill>
                  <w14:solidFill>
                    <w14:schemeClr w14:val="tx1"/>
                  </w14:solidFill>
                </w14:textFill>
              </w:rPr>
              <w:t xml:space="preserve">      </w:t>
            </w:r>
          </w:p>
        </w:tc>
      </w:tr>
    </w:tbl>
    <w:p w14:paraId="276A9CCE">
      <w:pP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br w:type="page"/>
      </w:r>
    </w:p>
    <w:p w14:paraId="0D5B5357">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0827847B">
      <w:pPr>
        <w:spacing w:line="400" w:lineRule="exact"/>
        <w:rPr>
          <w:rFonts w:eastAsia="仿宋_GB2312"/>
          <w:color w:val="000000" w:themeColor="text1"/>
          <w:szCs w:val="21"/>
          <w:highlight w:val="none"/>
          <w14:textFill>
            <w14:solidFill>
              <w14:schemeClr w14:val="tx1"/>
            </w14:solidFill>
          </w14:textFill>
        </w:rPr>
      </w:pPr>
    </w:p>
    <w:p w14:paraId="22634E4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0F0D2340">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8" w:name="_Toc254970668"/>
      <w:bookmarkStart w:id="49" w:name="_Toc254970527"/>
      <w:r>
        <w:rPr>
          <w:rFonts w:hint="eastAsia" w:ascii="宋体" w:hAnsi="宋体" w:cs="宋体"/>
          <w:b/>
          <w:color w:val="000000" w:themeColor="text1"/>
          <w:sz w:val="24"/>
          <w:highlight w:val="none"/>
          <w14:textFill>
            <w14:solidFill>
              <w14:schemeClr w14:val="tx1"/>
            </w14:solidFill>
          </w14:textFill>
        </w:rPr>
        <w:t>1.适用范围</w:t>
      </w:r>
      <w:bookmarkEnd w:id="48"/>
      <w:bookmarkEnd w:id="49"/>
    </w:p>
    <w:p w14:paraId="7FF9F85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5BA9F503">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0" w:name="_Toc254970669"/>
      <w:bookmarkStart w:id="51" w:name="_Toc254970528"/>
      <w:r>
        <w:rPr>
          <w:rFonts w:hint="eastAsia" w:ascii="宋体" w:hAnsi="宋体" w:cs="宋体"/>
          <w:b/>
          <w:color w:val="000000" w:themeColor="text1"/>
          <w:sz w:val="24"/>
          <w:highlight w:val="none"/>
          <w14:textFill>
            <w14:solidFill>
              <w14:schemeClr w14:val="tx1"/>
            </w14:solidFill>
          </w14:textFill>
        </w:rPr>
        <w:t>2.定义</w:t>
      </w:r>
      <w:bookmarkEnd w:id="50"/>
      <w:bookmarkEnd w:id="51"/>
    </w:p>
    <w:p w14:paraId="3C9EABB2">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2E2B241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0469D51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3804514A">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54B436B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3BF59253">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1BC423A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7278E3C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134CC78F">
      <w:pPr>
        <w:adjustRightInd w:val="0"/>
        <w:spacing w:line="360" w:lineRule="auto"/>
        <w:ind w:firstLine="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5B70EEFA">
      <w:pPr>
        <w:adjustRightIn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 xml:space="preserve">落实政府采购政策需满足的资格要求：分标1：本项目专门面向中小企业采购（供应商应为中小微企业或监狱企业或残疾人福利性单位) </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p>
    <w:p w14:paraId="6EB35FB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7EEC1A7A">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D6BD9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0EEACC8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02F4574D">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5655E244">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1AE32DAC">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4B62628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1974183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C2E420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A28F83">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56C7547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04C458A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8CE611C">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A45FE4A">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F81A72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5EE4529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2730C5E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F78D3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CAF59C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2882574D">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70FF50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0686381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5AF539B9">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5326FFDA">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C064D27">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02B95EF8">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14081373">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0C55223F">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14C174EA">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70D194F7">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2FB93E9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41AECA34">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1A8761A4">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525B7DB8">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7203DCB8">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693513D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6.1谈判费用：供应商应自行承担所有与编写和提交竞争性谈判响应文件有关的费用，不论谈判结果如何，采购人和本中心在任何情况下无义务和责任承担此类费用。</w:t>
      </w:r>
    </w:p>
    <w:p w14:paraId="160CBC9A">
      <w:pPr>
        <w:pStyle w:val="22"/>
        <w:adjustRightInd w:val="0"/>
        <w:snapToGrid w:val="0"/>
        <w:spacing w:line="360" w:lineRule="auto"/>
        <w:ind w:firstLine="468" w:firstLineChars="19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w:t>
      </w:r>
      <w:r>
        <w:rPr>
          <w:rFonts w:hint="eastAsia" w:hAnsi="宋体"/>
          <w:color w:val="000000" w:themeColor="text1"/>
          <w:sz w:val="24"/>
          <w:szCs w:val="24"/>
          <w:highlight w:val="none"/>
          <w:lang w:eastAsia="zh-CN"/>
          <w14:textFill>
            <w14:solidFill>
              <w14:schemeClr w14:val="tx1"/>
            </w14:solidFill>
          </w14:textFill>
        </w:rPr>
        <w:t>详见</w:t>
      </w:r>
      <w:r>
        <w:rPr>
          <w:rFonts w:hint="eastAsia" w:hAnsi="宋体" w:cs="宋体"/>
          <w:color w:val="000000" w:themeColor="text1"/>
          <w:sz w:val="24"/>
          <w:szCs w:val="24"/>
          <w:highlight w:val="none"/>
          <w14:textFill>
            <w14:solidFill>
              <w14:schemeClr w14:val="tx1"/>
            </w14:solidFill>
          </w14:textFill>
        </w:rPr>
        <w:t>中国政府采购网、广西政府采购网。</w:t>
      </w:r>
    </w:p>
    <w:p w14:paraId="1AAC430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6AF48A36">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18169DBE">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6.3.2任何要求澄清竞争性谈判文件的供应商，均应在响应文件递交截止日期三日前的正常工作时间以传真等书面形式通知本中心，同时认定其他澄清方式为无效。本中心将以书面形式予以答复。</w:t>
      </w:r>
    </w:p>
    <w:p w14:paraId="526192C2">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6.3.3本中心对已发出的谈判文件进行必要澄清或者修改的，在竞争性谈判文件要求提交竞争性谈判响应文件截止时间五日前（不足五日顺延），在</w:t>
      </w:r>
      <w:r>
        <w:rPr>
          <w:rFonts w:hint="eastAsia" w:ascii="宋体" w:hAnsi="宋体" w:cs="宋体"/>
          <w:color w:val="000000" w:themeColor="text1"/>
          <w:sz w:val="24"/>
          <w:highlight w:val="none"/>
          <w14:textFill>
            <w14:solidFill>
              <w14:schemeClr w14:val="tx1"/>
            </w14:solidFill>
          </w14:textFill>
        </w:rPr>
        <w:t>中</w:t>
      </w:r>
      <w:r>
        <w:rPr>
          <w:rFonts w:hint="eastAsia" w:ascii="宋体" w:hAnsi="宋体" w:cs="宋体"/>
          <w:color w:val="000000" w:themeColor="text1"/>
          <w:sz w:val="24"/>
          <w:highlight w:val="none"/>
          <w:lang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上发布更正公告，并以书面形式通知所有竞争性谈判文件收受人。该澄清或者修改的内容为竞争性谈判文件的组成部分。</w:t>
      </w:r>
    </w:p>
    <w:p w14:paraId="264BA50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6.3.4本中心可视具体情况，延长响应文件递交截止时间和开标时间。本中心至少在竞争性谈判文件要求提交竞争性谈判响应文件的截止时间一日前，将变更时间书面通知所有竞争性谈判文件收受人，并在</w:t>
      </w:r>
      <w:r>
        <w:rPr>
          <w:rFonts w:hint="eastAsia" w:ascii="宋体" w:hAnsi="宋体"/>
          <w:color w:val="000000" w:themeColor="text1"/>
          <w:sz w:val="24"/>
          <w:highlight w:val="none"/>
          <w:lang w:eastAsia="zh-CN"/>
          <w14:textFill>
            <w14:solidFill>
              <w14:schemeClr w14:val="tx1"/>
            </w14:solidFill>
          </w14:textFill>
        </w:rPr>
        <w:t>中国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发布变更公告。</w:t>
      </w:r>
    </w:p>
    <w:p w14:paraId="4CB5200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15B5FA7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55B907A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239FD63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44956B33">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375155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01528D9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7480F9B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4D2BAF76">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278E71BC">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0700B9E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57170AF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5360279B">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54BCB137">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谈判供应商有效的</w:t>
      </w:r>
      <w:r>
        <w:rPr>
          <w:rFonts w:hint="eastAsia" w:ascii="宋体" w:hAnsi="宋体" w:cs="宋体"/>
          <w:color w:val="000000" w:themeColor="text1"/>
          <w:sz w:val="24"/>
          <w:highlight w:val="none"/>
          <w:lang w:eastAsia="zh-CN"/>
          <w14:textFill>
            <w14:solidFill>
              <w14:schemeClr w14:val="tx1"/>
            </w14:solidFill>
          </w14:textFill>
        </w:rPr>
        <w:t>建筑</w:t>
      </w:r>
      <w:r>
        <w:rPr>
          <w:rFonts w:hint="eastAsia" w:ascii="宋体" w:hAnsi="宋体" w:cs="宋体"/>
          <w:color w:val="000000" w:themeColor="text1"/>
          <w:sz w:val="24"/>
          <w:highlight w:val="none"/>
          <w14:textFill>
            <w14:solidFill>
              <w14:schemeClr w14:val="tx1"/>
            </w14:solidFill>
          </w14:textFill>
        </w:rPr>
        <w:t>工程施工承包企业</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级及以上资质证书复印件、供应商有效的安全生产许可证复印件</w:t>
      </w:r>
      <w:r>
        <w:rPr>
          <w:rFonts w:hint="eastAsia" w:ascii="宋体" w:hAnsi="宋体"/>
          <w:b/>
          <w:bCs/>
          <w:color w:val="000000" w:themeColor="text1"/>
          <w:sz w:val="24"/>
          <w:highlight w:val="none"/>
          <w14:textFill>
            <w14:solidFill>
              <w14:schemeClr w14:val="tx1"/>
            </w14:solidFill>
          </w14:textFill>
        </w:rPr>
        <w:t>（必须提供）</w:t>
      </w:r>
    </w:p>
    <w:p w14:paraId="30CB9C3D">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（3）供应商拟派的项目经理须具备建筑工程专业</w:t>
      </w:r>
      <w:r>
        <w:rPr>
          <w:rFonts w:hint="eastAsia" w:ascii="宋体" w:hAnsi="宋体" w:cs="宋体"/>
          <w:color w:val="000000" w:themeColor="text1"/>
          <w:sz w:val="24"/>
          <w:highlight w:val="none"/>
          <w:lang w:eastAsia="zh-CN"/>
          <w14:textFill>
            <w14:solidFill>
              <w14:schemeClr w14:val="tx1"/>
            </w14:solidFill>
          </w14:textFill>
        </w:rPr>
        <w:t>贰</w:t>
      </w:r>
      <w:r>
        <w:rPr>
          <w:rFonts w:hint="eastAsia" w:ascii="宋体" w:hAnsi="宋体" w:cs="宋体"/>
          <w:color w:val="000000" w:themeColor="text1"/>
          <w:sz w:val="24"/>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highlight w:val="none"/>
          <w14:textFill>
            <w14:solidFill>
              <w14:schemeClr w14:val="tx1"/>
            </w14:solidFill>
          </w14:textFill>
        </w:rPr>
        <w:t>（必须提供）</w:t>
      </w:r>
    </w:p>
    <w:p w14:paraId="093A6F3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（4）中小企业声明函（格式见第三章）（专门面向中小企业采购项目必须提供）</w:t>
      </w:r>
    </w:p>
    <w:p w14:paraId="031499A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.7.2价格文件</w:t>
      </w:r>
    </w:p>
    <w:p w14:paraId="1AD7E0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4984218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7661F87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39BC471B">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4981FD70">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518A029E">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4BDFAF56">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65F99924">
      <w:pPr>
        <w:adjustRightInd w:val="0"/>
        <w:snapToGrid w:val="0"/>
        <w:spacing w:line="360" w:lineRule="auto"/>
        <w:ind w:firstLine="360" w:firstLineChars="150"/>
        <w:jc w:val="left"/>
        <w:rPr>
          <w:rFonts w:ascii="宋体" w:hAnsi="宋体"/>
          <w:color w:val="0000FF"/>
          <w:sz w:val="24"/>
          <w:highlight w:val="none"/>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02589778">
      <w:pPr>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p w14:paraId="34DA37A2">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w:t>
      </w:r>
      <w:r>
        <w:rPr>
          <w:rFonts w:hint="eastAsia" w:ascii="宋体" w:hAnsi="宋体"/>
          <w:b/>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项目部关键岗位人员配备符合《北海市建设工程施工项目部和现场监理部关键岗位人员配备管理办法》（北建施〔2015〕5号）的规定，项目经理、技术负责人和主要管理人员必须是本单位人员， 项目管理机构所有人员有效资格证、1个月（2025年3月至谈判截止时间前任意一个月）（从取得营业执照时间起到投标截止时间为止不足要求月数的只需提供从取得营业执照起的证明材料）在现任职单位依法缴纳社会保险证明材料。</w:t>
      </w:r>
    </w:p>
    <w:p w14:paraId="47945DDB">
      <w:pPr>
        <w:numPr>
          <w:ilvl w:val="0"/>
          <w:numId w:val="2"/>
        </w:numPr>
        <w:adjustRightInd w:val="0"/>
        <w:snapToGrid w:val="0"/>
        <w:spacing w:line="360" w:lineRule="auto"/>
        <w:ind w:firstLine="595" w:firstLineChars="25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2BCF490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3E8DBA81">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（8）供应商负责过与本项目相类似的成功案例和经验（如有，需提供合同复印件）；</w:t>
      </w:r>
    </w:p>
    <w:p w14:paraId="566B2B24">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1F21F226">
      <w:pPr>
        <w:adjustRightInd w:val="0"/>
        <w:snapToGrid w:val="0"/>
        <w:spacing w:line="360" w:lineRule="auto"/>
        <w:ind w:firstLine="600" w:firstLineChars="25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6E50ECED">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（11）谈判供应商认为需要提供的有关资料。</w:t>
      </w:r>
    </w:p>
    <w:p w14:paraId="47507658">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41311EBF">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0023589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124FDAD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29D1D2F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0B3A44C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2A28A36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7EF4C6F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2A9B963E">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523F4E1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0DDAF07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4F3AF4B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364E08EE">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367566D5">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4863CF4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1909496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54B7B07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370BEA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24D6976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2A59943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431D021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4753D3D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12.1在本文件要求竞争性谈判响应文件递交截止时间后送达的竞争性谈判响应文件为无效文件，本中心将拒收。</w:t>
      </w:r>
    </w:p>
    <w:p w14:paraId="2B9E878D">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3357E15C">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7F5E0FC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46C7422F">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D67849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5C3686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54CEF225">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4BBD1349">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52433F9A">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27BDED3B">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36EF86E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49FA05A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5828504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6E46BA8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1F2A9DE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6528C68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282D624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1220D38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4C55157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52097F8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299396D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1E58FFA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236EE3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0EC81A0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037735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623546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03724D0E">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CAFAB5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7129195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56CAEAA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04BE99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01597B3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7B62C4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40466F5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02C9E44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2A5B18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37EBBF9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3450531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0AB6839E">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288BCF4B">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06AFA16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3A34EC0D">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7391460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63F4D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3669484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59C8089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6159F00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3C66A29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0A73B17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1E1E9FB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5EBFC213">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4759951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50F1C93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48C2F5F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2C4540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4AD3609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46681AE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174CF86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2F805A5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7956CA4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597E4B5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5744A91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1903448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25BE8F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272D9D8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7B9476D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408F83C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316D00F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52183AB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01342B7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1B05460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0FFB16E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095F754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259FB1A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7920E6A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eastAsia="zh-CN"/>
          <w14:textFill>
            <w14:solidFill>
              <w14:schemeClr w14:val="tx1"/>
            </w14:solidFill>
          </w14:textFill>
        </w:rPr>
        <w:t>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4CA0956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5B97B72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718DE24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3D8C8F8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60E89B4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5533973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7D5E6A8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6C8D22E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57BE635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7CAA7FA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039D175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2EBA00C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64F32F7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15E6A46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3ED5DFC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7F2D2B0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7A0208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4E43117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0F86378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4D12EBC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257B4DF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43CF2E0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616D378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1B95E4F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7DB059E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6711E0A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5B6D4FE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335ACB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6B99A41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09E482B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33CBB1D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4AB0470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20E1801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3F34811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10E7FBE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3B030D5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25EB15A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06F329C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0A99D41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6639231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3DAEA79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42DBC9C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570671D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7C922D7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25A1C9C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5302894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2CFB5A71">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0CC71E5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53A09BB3">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4EABD178">
      <w:pPr>
        <w:pStyle w:val="22"/>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6E0919EC">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24.1本中心在评审结束后2个工作日内将谈判评审报告送采购人确认，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w:t>
      </w:r>
      <w:r>
        <w:rPr>
          <w:rFonts w:hint="eastAsia" w:ascii="宋体" w:hAnsi="宋体" w:cs="宋体"/>
          <w:color w:val="000000" w:themeColor="text1"/>
          <w:sz w:val="24"/>
          <w:highlight w:val="none"/>
          <w14:textFill>
            <w14:solidFill>
              <w14:schemeClr w14:val="tx1"/>
            </w14:solidFill>
          </w14:textFill>
        </w:rPr>
        <w:t>中国政府采购网、广西政府采购网</w:t>
      </w:r>
      <w:r>
        <w:rPr>
          <w:rFonts w:hint="eastAsia" w:ascii="宋体" w:hAnsi="宋体" w:cs="宋体"/>
          <w:color w:val="000000" w:themeColor="text1"/>
          <w:sz w:val="24"/>
          <w:highlight w:val="none"/>
          <w:lang w:eastAsia="zh-CN"/>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578EFEF8">
      <w:pPr>
        <w:pStyle w:val="22"/>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715FF36E">
      <w:pPr>
        <w:tabs>
          <w:tab w:val="left" w:pos="0"/>
        </w:tabs>
        <w:adjustRightIn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7A57A42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收取银行账户</w:t>
      </w:r>
    </w:p>
    <w:p w14:paraId="0FE2AAA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737560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09FF1AB0">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6C9AB933">
      <w:pPr>
        <w:adjustRightInd w:val="0"/>
        <w:snapToGrid w:val="0"/>
        <w:spacing w:line="360" w:lineRule="auto"/>
        <w:ind w:firstLine="480" w:firstLineChars="200"/>
        <w:jc w:val="left"/>
        <w:rPr>
          <w:rFonts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 w:val="24"/>
          <w:szCs w:val="20"/>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182F4AA6">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6617064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69E3BC03">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690E6768">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A81B3E5">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750C61A7">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w:t>
      </w:r>
    </w:p>
    <w:p w14:paraId="7E17F26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2F74AD5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783D6D29">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10741FDF">
      <w:pPr>
        <w:pStyle w:val="8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5B4A85A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D23B2A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3592AC4D">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2665557">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6611F2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5559F4F3">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DEE6D3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7827DE56">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56BCE3E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0E93A6FA">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62CD0FB">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3B37E1AF">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363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260581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4E660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719E842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343688B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3E4E2B3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1E73E20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065B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3E295A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6CE5463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4CFB1B2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2EF62EB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4C5D6AD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69A233A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0D41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54B022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199A168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6AA39C05">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554F5C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68B8AD1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17202C0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14D2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C4853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7FD30CF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332BDE3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69E8BB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340A6E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855157D">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0A39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DCE3C9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398C9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7870DA8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7FDCC47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2A53C00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8E1E7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2C4FEC8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62657FB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2EBD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28A005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48AB955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3CDE70B9">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312FD84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4B88A58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012436B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76C8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953A2F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19F11FE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765C8A3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2BADBE6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BD35E1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39754F1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1C70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39F7D1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5BE55C2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36FB06C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42031FA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45B4AF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7769B8C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2AB17484">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0B3D555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0EC27ED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7A32454A">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6B928959">
      <w:pPr>
        <w:numPr>
          <w:ilvl w:val="0"/>
          <w:numId w:val="3"/>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43E98692">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1A9D72A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27.2本项目是否允许分包详见“供应商须知前附表”，本项目不允许违法分包。允许分包的非主体、非关键性工作，根</w:t>
      </w:r>
      <w:r>
        <w:rPr>
          <w:rFonts w:hint="eastAsia" w:ascii="宋体" w:hAnsi="宋体" w:cs="宋体"/>
          <w:color w:val="000000" w:themeColor="text1"/>
          <w:sz w:val="24"/>
          <w:highlight w:val="none"/>
          <w14:textFill>
            <w14:solidFill>
              <w14:schemeClr w14:val="tx1"/>
            </w14:solidFill>
          </w14:textFill>
        </w:rPr>
        <w:t>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06F901BB">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13AE2AB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7DA4D1EC">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F22A15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0E8D664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17749D9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58129FC7">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435C03DF">
      <w:pPr>
        <w:pStyle w:val="22"/>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22E3B39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7F14CFE7">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235B233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60E7385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18DBDD0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581D597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3EB108DB">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694DC31">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39A5F436">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5C12C414">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ED6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78AE6F6B">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1D635295">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1A3E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208BEF9">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365F7606">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3D909FC2">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6B2E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9A93F2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3BECC7A">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725AFB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441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AE3DDF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77E37E64">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5C05410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2E06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3C2FAB7">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CBA0A1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4DA8484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0E55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65C85438">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464D9F6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4E106604">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212AF48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78861B42">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5EE950D0">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1A4E9B4D">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170547F">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6B2CC4F2">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6966095B">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0D1D5CA6">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24167899">
      <w:pPr>
        <w:pStyle w:val="90"/>
        <w:ind w:left="248" w:leftChars="114" w:hanging="9" w:hangingChars="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0779-7213187</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联系人：</w:t>
      </w:r>
      <w:r>
        <w:rPr>
          <w:rFonts w:hint="eastAsia"/>
          <w:color w:val="000000" w:themeColor="text1"/>
          <w:highlight w:val="none"/>
          <w:lang w:eastAsia="zh-CN"/>
          <w14:textFill>
            <w14:solidFill>
              <w14:schemeClr w14:val="tx1"/>
            </w14:solidFill>
          </w14:textFill>
        </w:rPr>
        <w:t>茅股长</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财政局三楼</w:t>
      </w:r>
      <w:r>
        <w:rPr>
          <w:rFonts w:hint="eastAsia" w:hAnsi="宋体"/>
          <w:bCs/>
          <w:color w:val="000000" w:themeColor="text1"/>
          <w:sz w:val="24"/>
          <w:szCs w:val="24"/>
          <w:highlight w:val="none"/>
          <w14:textFill>
            <w14:solidFill>
              <w14:schemeClr w14:val="tx1"/>
            </w14:solidFill>
          </w14:textFill>
        </w:rPr>
        <w:t xml:space="preserve">  </w:t>
      </w:r>
    </w:p>
    <w:p w14:paraId="18FD865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17A0D90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4EFA388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0B890A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2CF1679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7FA5F2C1">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40</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按此收费标准不足三千元的，按照三千元收取。</w:t>
      </w:r>
    </w:p>
    <w:p w14:paraId="474C75E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4BB475A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262F630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ascii="宋体" w:hAnsi="宋体" w:cs="Arial"/>
          <w:kern w:val="2"/>
          <w:sz w:val="24"/>
          <w:szCs w:val="24"/>
          <w:lang w:val="en-US" w:eastAsia="zh-CN" w:bidi="ar-SA"/>
        </w:rPr>
        <w:t>广西中之元工程管理有限公司</w:t>
      </w:r>
      <w:r>
        <w:rPr>
          <w:rFonts w:hint="eastAsia" w:ascii="宋体" w:hAnsi="宋体" w:cs="宋体"/>
          <w:color w:val="000000" w:themeColor="text1"/>
          <w:sz w:val="24"/>
          <w:highlight w:val="none"/>
          <w14:textFill>
            <w14:solidFill>
              <w14:schemeClr w14:val="tx1"/>
            </w14:solidFill>
          </w14:textFill>
        </w:rPr>
        <w:t xml:space="preserve"> </w:t>
      </w:r>
    </w:p>
    <w:p w14:paraId="02493D6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Arial"/>
          <w:kern w:val="2"/>
          <w:sz w:val="24"/>
          <w:szCs w:val="24"/>
          <w:lang w:val="en-US" w:eastAsia="zh-CN" w:bidi="ar-SA"/>
        </w:rPr>
        <w:t>中国建设银行股份有限公司广西自贸试验区南宁片区五象支行</w:t>
      </w:r>
      <w:r>
        <w:rPr>
          <w:rFonts w:hint="eastAsia" w:ascii="宋体" w:hAnsi="宋体" w:cs="宋体"/>
          <w:color w:val="000000" w:themeColor="text1"/>
          <w:sz w:val="24"/>
          <w:highlight w:val="none"/>
          <w14:textFill>
            <w14:solidFill>
              <w14:schemeClr w14:val="tx1"/>
            </w14:solidFill>
          </w14:textFill>
        </w:rPr>
        <w:t xml:space="preserve"> </w:t>
      </w:r>
    </w:p>
    <w:p w14:paraId="4025531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Arial"/>
          <w:color w:val="auto"/>
          <w:kern w:val="2"/>
          <w:sz w:val="24"/>
          <w:szCs w:val="24"/>
          <w:lang w:val="en-US" w:eastAsia="zh-CN" w:bidi="ar-SA"/>
        </w:rPr>
        <w:t>45050160500100000543</w:t>
      </w:r>
    </w:p>
    <w:p w14:paraId="6B97455F">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32.4代理服务收费标准：按照桂建标(2018)37号招标代理费取费标准计算收费标准</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折。</w:t>
      </w:r>
    </w:p>
    <w:p w14:paraId="483D58A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63DB6F8B">
      <w:pPr>
        <w:pStyle w:val="22"/>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3C2A889B">
      <w:pPr>
        <w:pStyle w:val="22"/>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06750B6F">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10E86580">
      <w:pPr>
        <w:pStyle w:val="22"/>
        <w:spacing w:line="360" w:lineRule="auto"/>
        <w:ind w:firstLine="480" w:firstLineChars="200"/>
        <w:rPr>
          <w:rFonts w:hint="eastAsia" w:hAnsi="宋体" w:eastAsia="宋体" w:cs="Times New Roman"/>
          <w:color w:val="000000" w:themeColor="text1"/>
          <w:kern w:val="0"/>
          <w:sz w:val="24"/>
          <w:szCs w:val="24"/>
          <w:highlight w:val="none"/>
          <w:lang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广西中之元工程管理有限公司</w:t>
      </w:r>
    </w:p>
    <w:p w14:paraId="15B8ACD0">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通讯地址：</w:t>
      </w:r>
      <w:r>
        <w:rPr>
          <w:rFonts w:hint="eastAsia" w:hAnsi="宋体" w:cs="Times New Roman"/>
          <w:color w:val="000000" w:themeColor="text1"/>
          <w:kern w:val="0"/>
          <w:sz w:val="24"/>
          <w:szCs w:val="24"/>
          <w:highlight w:val="none"/>
          <w:lang w:eastAsia="zh-CN"/>
          <w14:textFill>
            <w14:solidFill>
              <w14:schemeClr w14:val="tx1"/>
            </w14:solidFill>
          </w14:textFill>
        </w:rPr>
        <w:t>北海市合浦县文昌新城二幢9号楼</w:t>
      </w:r>
    </w:p>
    <w:p w14:paraId="0C3B1D28">
      <w:pPr>
        <w:pStyle w:val="4"/>
        <w:ind w:firstLine="480" w:firstLineChars="200"/>
        <w:rPr>
          <w:color w:val="000000" w:themeColor="text1"/>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lang w:val="en-US" w:eastAsia="zh-CN"/>
          <w14:textFill>
            <w14:solidFill>
              <w14:schemeClr w14:val="tx1"/>
            </w14:solidFill>
          </w14:textFill>
        </w:rPr>
        <w:t>0779-7200788</w:t>
      </w:r>
      <w:r>
        <w:rPr>
          <w:rFonts w:hAnsi="宋体" w:cs="Times New Roman"/>
          <w:color w:val="000000" w:themeColor="text1"/>
          <w:kern w:val="0"/>
          <w:sz w:val="24"/>
          <w:szCs w:val="24"/>
          <w:highlight w:val="none"/>
          <w14:textFill>
            <w14:solidFill>
              <w14:schemeClr w14:val="tx1"/>
            </w14:solidFill>
          </w14:textFill>
        </w:rPr>
        <w:t xml:space="preserve">   联 系 人</w:t>
      </w:r>
      <w:r>
        <w:rPr>
          <w:rFonts w:hint="eastAsia" w:hAnsi="宋体" w:cs="Times New Roman"/>
          <w:color w:val="000000" w:themeColor="text1"/>
          <w:kern w:val="0"/>
          <w:sz w:val="24"/>
          <w:szCs w:val="24"/>
          <w:highlight w:val="none"/>
          <w:lang w:eastAsia="zh-CN"/>
          <w14:textFill>
            <w14:solidFill>
              <w14:schemeClr w14:val="tx1"/>
            </w14:solidFill>
          </w14:textFill>
        </w:rPr>
        <w:t>：庞工</w:t>
      </w:r>
    </w:p>
    <w:p w14:paraId="649E0146">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0D958246">
      <w:pPr>
        <w:rPr>
          <w:b/>
          <w:bCs/>
          <w:color w:val="000000" w:themeColor="text1"/>
          <w:highlight w:val="none"/>
          <w14:textFill>
            <w14:solidFill>
              <w14:schemeClr w14:val="tx1"/>
            </w14:solidFill>
          </w14:textFill>
        </w:rPr>
      </w:pPr>
    </w:p>
    <w:p w14:paraId="1BF0FB83">
      <w:pPr>
        <w:rPr>
          <w:b/>
          <w:bCs/>
          <w:color w:val="000000" w:themeColor="text1"/>
          <w:highlight w:val="none"/>
          <w14:textFill>
            <w14:solidFill>
              <w14:schemeClr w14:val="tx1"/>
            </w14:solidFill>
          </w14:textFill>
        </w:rPr>
      </w:pPr>
    </w:p>
    <w:p w14:paraId="651E5F63">
      <w:pPr>
        <w:spacing w:line="620" w:lineRule="exact"/>
        <w:rPr>
          <w:rFonts w:ascii="宋体" w:hAnsi="宋体"/>
          <w:b/>
          <w:color w:val="000000" w:themeColor="text1"/>
          <w:sz w:val="44"/>
          <w:szCs w:val="44"/>
          <w:highlight w:val="none"/>
          <w14:textFill>
            <w14:solidFill>
              <w14:schemeClr w14:val="tx1"/>
            </w14:solidFill>
          </w14:textFill>
        </w:rPr>
      </w:pPr>
      <w:bookmarkStart w:id="52" w:name="_Toc3994506"/>
    </w:p>
    <w:p w14:paraId="7C902E47">
      <w:pPr>
        <w:spacing w:line="620" w:lineRule="exact"/>
        <w:rPr>
          <w:rFonts w:ascii="宋体" w:hAnsi="宋体"/>
          <w:b/>
          <w:color w:val="000000" w:themeColor="text1"/>
          <w:sz w:val="44"/>
          <w:szCs w:val="44"/>
          <w:highlight w:val="none"/>
          <w14:textFill>
            <w14:solidFill>
              <w14:schemeClr w14:val="tx1"/>
            </w14:solidFill>
          </w14:textFill>
        </w:rPr>
      </w:pPr>
    </w:p>
    <w:p w14:paraId="4D828199">
      <w:pPr>
        <w:spacing w:line="620" w:lineRule="exact"/>
        <w:rPr>
          <w:rFonts w:ascii="宋体" w:hAnsi="宋体"/>
          <w:b/>
          <w:color w:val="000000" w:themeColor="text1"/>
          <w:sz w:val="44"/>
          <w:szCs w:val="44"/>
          <w:highlight w:val="none"/>
          <w14:textFill>
            <w14:solidFill>
              <w14:schemeClr w14:val="tx1"/>
            </w14:solidFill>
          </w14:textFill>
        </w:rPr>
      </w:pPr>
    </w:p>
    <w:p w14:paraId="488B1BFF">
      <w:pPr>
        <w:spacing w:line="620" w:lineRule="exact"/>
        <w:rPr>
          <w:rFonts w:ascii="宋体" w:hAnsi="宋体"/>
          <w:b/>
          <w:color w:val="000000" w:themeColor="text1"/>
          <w:sz w:val="44"/>
          <w:szCs w:val="44"/>
          <w:highlight w:val="none"/>
          <w14:textFill>
            <w14:solidFill>
              <w14:schemeClr w14:val="tx1"/>
            </w14:solidFill>
          </w14:textFill>
        </w:rPr>
      </w:pPr>
      <w:bookmarkStart w:id="53" w:name="_Toc23819"/>
    </w:p>
    <w:p w14:paraId="221B7C85">
      <w:pPr>
        <w:pStyle w:val="2"/>
        <w:rPr>
          <w:rFonts w:ascii="宋体" w:hAnsi="宋体"/>
          <w:b/>
          <w:color w:val="000000" w:themeColor="text1"/>
          <w:sz w:val="44"/>
          <w:szCs w:val="44"/>
          <w:highlight w:val="none"/>
          <w14:textFill>
            <w14:solidFill>
              <w14:schemeClr w14:val="tx1"/>
            </w14:solidFill>
          </w14:textFill>
        </w:rPr>
      </w:pPr>
    </w:p>
    <w:p w14:paraId="4B033E35">
      <w:pPr>
        <w:pStyle w:val="4"/>
        <w:rPr>
          <w:rFonts w:ascii="宋体" w:hAnsi="宋体"/>
          <w:b/>
          <w:color w:val="000000" w:themeColor="text1"/>
          <w:sz w:val="44"/>
          <w:szCs w:val="44"/>
          <w:highlight w:val="none"/>
          <w14:textFill>
            <w14:solidFill>
              <w14:schemeClr w14:val="tx1"/>
            </w14:solidFill>
          </w14:textFill>
        </w:rPr>
      </w:pPr>
    </w:p>
    <w:p w14:paraId="6B97C96E">
      <w:pPr>
        <w:rPr>
          <w:rFonts w:ascii="宋体" w:hAnsi="宋体"/>
          <w:b/>
          <w:color w:val="000000" w:themeColor="text1"/>
          <w:sz w:val="44"/>
          <w:szCs w:val="44"/>
          <w:highlight w:val="none"/>
          <w14:textFill>
            <w14:solidFill>
              <w14:schemeClr w14:val="tx1"/>
            </w14:solidFill>
          </w14:textFill>
        </w:rPr>
      </w:pPr>
    </w:p>
    <w:p w14:paraId="6E213E54">
      <w:pPr>
        <w:pStyle w:val="2"/>
        <w:rPr>
          <w:rFonts w:ascii="宋体" w:hAnsi="宋体"/>
          <w:b/>
          <w:color w:val="000000" w:themeColor="text1"/>
          <w:sz w:val="44"/>
          <w:szCs w:val="44"/>
          <w:highlight w:val="none"/>
          <w14:textFill>
            <w14:solidFill>
              <w14:schemeClr w14:val="tx1"/>
            </w14:solidFill>
          </w14:textFill>
        </w:rPr>
      </w:pPr>
    </w:p>
    <w:p w14:paraId="021B9CA4">
      <w:pPr>
        <w:pStyle w:val="4"/>
        <w:rPr>
          <w:rFonts w:ascii="宋体" w:hAnsi="宋体"/>
          <w:b/>
          <w:color w:val="000000" w:themeColor="text1"/>
          <w:sz w:val="44"/>
          <w:szCs w:val="44"/>
          <w:highlight w:val="none"/>
          <w14:textFill>
            <w14:solidFill>
              <w14:schemeClr w14:val="tx1"/>
            </w14:solidFill>
          </w14:textFill>
        </w:rPr>
      </w:pPr>
    </w:p>
    <w:p w14:paraId="0D899AFB">
      <w:pPr>
        <w:rPr>
          <w:rFonts w:ascii="宋体" w:hAnsi="宋体"/>
          <w:b/>
          <w:color w:val="000000" w:themeColor="text1"/>
          <w:sz w:val="44"/>
          <w:szCs w:val="44"/>
          <w:highlight w:val="none"/>
          <w14:textFill>
            <w14:solidFill>
              <w14:schemeClr w14:val="tx1"/>
            </w14:solidFill>
          </w14:textFill>
        </w:rPr>
      </w:pPr>
    </w:p>
    <w:p w14:paraId="67ABD2A5">
      <w:pPr>
        <w:pStyle w:val="2"/>
        <w:rPr>
          <w:rFonts w:ascii="宋体" w:hAnsi="宋体"/>
          <w:b/>
          <w:color w:val="000000" w:themeColor="text1"/>
          <w:sz w:val="44"/>
          <w:szCs w:val="44"/>
          <w:highlight w:val="none"/>
          <w14:textFill>
            <w14:solidFill>
              <w14:schemeClr w14:val="tx1"/>
            </w14:solidFill>
          </w14:textFill>
        </w:rPr>
      </w:pPr>
    </w:p>
    <w:p w14:paraId="2E8B1B62">
      <w:pPr>
        <w:pStyle w:val="4"/>
        <w:rPr>
          <w:rFonts w:ascii="宋体" w:hAnsi="宋体"/>
          <w:b/>
          <w:color w:val="000000" w:themeColor="text1"/>
          <w:sz w:val="44"/>
          <w:szCs w:val="44"/>
          <w:highlight w:val="none"/>
          <w14:textFill>
            <w14:solidFill>
              <w14:schemeClr w14:val="tx1"/>
            </w14:solidFill>
          </w14:textFill>
        </w:rPr>
      </w:pPr>
    </w:p>
    <w:p w14:paraId="4DABCCEC">
      <w:pPr>
        <w:rPr>
          <w:rFonts w:ascii="宋体" w:hAnsi="宋体"/>
          <w:b/>
          <w:color w:val="000000" w:themeColor="text1"/>
          <w:sz w:val="44"/>
          <w:szCs w:val="44"/>
          <w:highlight w:val="none"/>
          <w14:textFill>
            <w14:solidFill>
              <w14:schemeClr w14:val="tx1"/>
            </w14:solidFill>
          </w14:textFill>
        </w:rPr>
      </w:pPr>
    </w:p>
    <w:p w14:paraId="0D98310B">
      <w:pPr>
        <w:pStyle w:val="2"/>
        <w:rPr>
          <w:rFonts w:ascii="宋体" w:hAnsi="宋体"/>
          <w:b/>
          <w:color w:val="000000" w:themeColor="text1"/>
          <w:sz w:val="44"/>
          <w:szCs w:val="44"/>
          <w:highlight w:val="none"/>
          <w14:textFill>
            <w14:solidFill>
              <w14:schemeClr w14:val="tx1"/>
            </w14:solidFill>
          </w14:textFill>
        </w:rPr>
      </w:pPr>
    </w:p>
    <w:p w14:paraId="4BB591B5">
      <w:pPr>
        <w:pStyle w:val="4"/>
        <w:rPr>
          <w:rFonts w:ascii="宋体" w:hAnsi="宋体"/>
          <w:b/>
          <w:color w:val="000000" w:themeColor="text1"/>
          <w:sz w:val="44"/>
          <w:szCs w:val="44"/>
          <w:highlight w:val="none"/>
          <w14:textFill>
            <w14:solidFill>
              <w14:schemeClr w14:val="tx1"/>
            </w14:solidFill>
          </w14:textFill>
        </w:rPr>
      </w:pPr>
    </w:p>
    <w:p w14:paraId="2C625B14">
      <w:pPr>
        <w:rPr>
          <w:rFonts w:ascii="宋体" w:hAnsi="宋体"/>
          <w:b/>
          <w:color w:val="000000" w:themeColor="text1"/>
          <w:sz w:val="44"/>
          <w:szCs w:val="44"/>
          <w:highlight w:val="none"/>
          <w14:textFill>
            <w14:solidFill>
              <w14:schemeClr w14:val="tx1"/>
            </w14:solidFill>
          </w14:textFill>
        </w:rPr>
      </w:pPr>
    </w:p>
    <w:p w14:paraId="2A83F5AD">
      <w:pPr>
        <w:pStyle w:val="2"/>
        <w:rPr>
          <w:rFonts w:ascii="宋体" w:hAnsi="宋体"/>
          <w:b/>
          <w:color w:val="000000" w:themeColor="text1"/>
          <w:sz w:val="44"/>
          <w:szCs w:val="44"/>
          <w:highlight w:val="none"/>
          <w14:textFill>
            <w14:solidFill>
              <w14:schemeClr w14:val="tx1"/>
            </w14:solidFill>
          </w14:textFill>
        </w:rPr>
      </w:pPr>
    </w:p>
    <w:p w14:paraId="38B219FD">
      <w:pPr>
        <w:pStyle w:val="4"/>
        <w:rPr>
          <w:rFonts w:ascii="宋体" w:hAnsi="宋体"/>
          <w:b/>
          <w:color w:val="000000" w:themeColor="text1"/>
          <w:sz w:val="44"/>
          <w:szCs w:val="44"/>
          <w:highlight w:val="none"/>
          <w14:textFill>
            <w14:solidFill>
              <w14:schemeClr w14:val="tx1"/>
            </w14:solidFill>
          </w14:textFill>
        </w:rPr>
      </w:pPr>
    </w:p>
    <w:p w14:paraId="255CAD4D">
      <w:pPr>
        <w:rPr>
          <w:rFonts w:ascii="宋体" w:hAnsi="宋体"/>
          <w:b/>
          <w:color w:val="000000" w:themeColor="text1"/>
          <w:sz w:val="44"/>
          <w:szCs w:val="44"/>
          <w:highlight w:val="none"/>
          <w14:textFill>
            <w14:solidFill>
              <w14:schemeClr w14:val="tx1"/>
            </w14:solidFill>
          </w14:textFill>
        </w:rPr>
      </w:pPr>
    </w:p>
    <w:p w14:paraId="5D2CEC7D">
      <w:pPr>
        <w:pStyle w:val="2"/>
        <w:rPr>
          <w:rFonts w:ascii="宋体" w:hAnsi="宋体"/>
          <w:b/>
          <w:color w:val="000000" w:themeColor="text1"/>
          <w:sz w:val="44"/>
          <w:szCs w:val="44"/>
          <w:highlight w:val="none"/>
          <w14:textFill>
            <w14:solidFill>
              <w14:schemeClr w14:val="tx1"/>
            </w14:solidFill>
          </w14:textFill>
        </w:rPr>
      </w:pPr>
    </w:p>
    <w:p w14:paraId="1E0C421D">
      <w:pPr>
        <w:pStyle w:val="4"/>
        <w:rPr>
          <w:rFonts w:ascii="宋体" w:hAnsi="宋体"/>
          <w:b/>
          <w:color w:val="000000" w:themeColor="text1"/>
          <w:sz w:val="44"/>
          <w:szCs w:val="44"/>
          <w:highlight w:val="none"/>
          <w14:textFill>
            <w14:solidFill>
              <w14:schemeClr w14:val="tx1"/>
            </w14:solidFill>
          </w14:textFill>
        </w:rPr>
      </w:pPr>
    </w:p>
    <w:p w14:paraId="6FA2595F"/>
    <w:p w14:paraId="7097C54D">
      <w:pPr>
        <w:pStyle w:val="4"/>
        <w:rPr>
          <w:color w:val="000000" w:themeColor="text1"/>
          <w:highlight w:val="none"/>
          <w14:textFill>
            <w14:solidFill>
              <w14:schemeClr w14:val="tx1"/>
            </w14:solidFill>
          </w14:textFill>
        </w:rPr>
      </w:pPr>
    </w:p>
    <w:p w14:paraId="0A11B907">
      <w:pPr>
        <w:rPr>
          <w:color w:val="000000" w:themeColor="text1"/>
          <w:highlight w:val="none"/>
          <w14:textFill>
            <w14:solidFill>
              <w14:schemeClr w14:val="tx1"/>
            </w14:solidFill>
          </w14:textFill>
        </w:rPr>
      </w:pPr>
    </w:p>
    <w:p w14:paraId="77C48AAC">
      <w:pPr>
        <w:pStyle w:val="4"/>
        <w:rPr>
          <w:color w:val="000000" w:themeColor="text1"/>
          <w:highlight w:val="none"/>
          <w14:textFill>
            <w14:solidFill>
              <w14:schemeClr w14:val="tx1"/>
            </w14:solidFill>
          </w14:textFill>
        </w:rPr>
      </w:pPr>
    </w:p>
    <w:p w14:paraId="3E92E511">
      <w:pPr>
        <w:spacing w:line="620" w:lineRule="exact"/>
        <w:rPr>
          <w:rFonts w:ascii="宋体" w:hAnsi="宋体"/>
          <w:b/>
          <w:color w:val="000000" w:themeColor="text1"/>
          <w:sz w:val="44"/>
          <w:szCs w:val="44"/>
          <w:highlight w:val="none"/>
          <w14:textFill>
            <w14:solidFill>
              <w14:schemeClr w14:val="tx1"/>
            </w14:solidFill>
          </w14:textFill>
        </w:rPr>
      </w:pPr>
    </w:p>
    <w:p w14:paraId="53F55B4C">
      <w:pPr>
        <w:spacing w:line="620" w:lineRule="exact"/>
        <w:jc w:val="center"/>
        <w:outlineLvl w:val="0"/>
        <w:rPr>
          <w:rFonts w:ascii="宋体" w:hAnsi="宋体"/>
          <w:b/>
          <w:color w:val="000000" w:themeColor="text1"/>
          <w:sz w:val="44"/>
          <w:szCs w:val="44"/>
          <w:highlight w:val="none"/>
          <w14:textFill>
            <w14:solidFill>
              <w14:schemeClr w14:val="tx1"/>
            </w14:solidFill>
          </w14:textFill>
        </w:rPr>
      </w:pPr>
      <w:bookmarkStart w:id="54" w:name="_Toc25912"/>
      <w:bookmarkStart w:id="55" w:name="_Toc176429413"/>
      <w:bookmarkStart w:id="56" w:name="_Toc23123"/>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2"/>
      <w:bookmarkEnd w:id="53"/>
      <w:bookmarkEnd w:id="54"/>
      <w:bookmarkEnd w:id="55"/>
      <w:bookmarkEnd w:id="56"/>
    </w:p>
    <w:p w14:paraId="3CBA340E">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0E3D55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F70288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878E8E4">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7B18E49">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0F8569F">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8E8C5F7">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7A5EFBD">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9B93B6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88C343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5D46E1C0">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2A1BE244">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293DB49">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B555A1A">
      <w:pPr>
        <w:pStyle w:val="4"/>
        <w:rPr>
          <w:color w:val="000000" w:themeColor="text1"/>
          <w:highlight w:val="none"/>
          <w14:textFill>
            <w14:solidFill>
              <w14:schemeClr w14:val="tx1"/>
            </w14:solidFill>
          </w14:textFill>
        </w:rPr>
      </w:pPr>
    </w:p>
    <w:p w14:paraId="215432B6">
      <w:pPr>
        <w:rPr>
          <w:color w:val="000000" w:themeColor="text1"/>
          <w:highlight w:val="none"/>
          <w14:textFill>
            <w14:solidFill>
              <w14:schemeClr w14:val="tx1"/>
            </w14:solidFill>
          </w14:textFill>
        </w:rPr>
      </w:pPr>
    </w:p>
    <w:p w14:paraId="6DF2E572">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w:t>
      </w:r>
      <w:r>
        <w:rPr>
          <w:rFonts w:hint="eastAsia" w:ascii="宋体"/>
          <w:b/>
          <w:bCs/>
          <w:color w:val="000000" w:themeColor="text1"/>
          <w:sz w:val="28"/>
          <w:szCs w:val="28"/>
          <w:highlight w:val="none"/>
          <w14:textFill>
            <w14:solidFill>
              <w14:schemeClr w14:val="tx1"/>
            </w14:solidFill>
          </w14:textFill>
        </w:rPr>
        <w:t>格式</w:t>
      </w:r>
    </w:p>
    <w:p w14:paraId="46824E33">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4EAAFCB4">
      <w:pPr>
        <w:pStyle w:val="10"/>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4F16F5C7">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 xml:space="preserve">）. 竞争性谈判响应文件封面格式： </w:t>
      </w:r>
    </w:p>
    <w:p w14:paraId="7385B669">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DCEAF42">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6C9FF45B">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5F94D577">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414D1772">
      <w:pPr>
        <w:spacing w:line="500" w:lineRule="exact"/>
        <w:ind w:firstLine="422" w:firstLineChars="200"/>
        <w:jc w:val="center"/>
        <w:rPr>
          <w:rFonts w:hint="eastAsia" w:ascii="宋体" w:eastAsia="宋体"/>
          <w:b/>
          <w:bCs/>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eastAsia="zh-CN"/>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资格审查</w:t>
      </w:r>
      <w:r>
        <w:rPr>
          <w:rFonts w:hint="eastAsia" w:ascii="宋体"/>
          <w:b/>
          <w:bCs/>
          <w:color w:val="000000" w:themeColor="text1"/>
          <w:szCs w:val="21"/>
          <w:highlight w:val="none"/>
          <w:lang w:val="en-US" w:eastAsia="zh-CN"/>
          <w14:textFill>
            <w14:solidFill>
              <w14:schemeClr w14:val="tx1"/>
            </w14:solidFill>
          </w14:textFill>
        </w:rPr>
        <w:t>/</w:t>
      </w:r>
      <w:r>
        <w:rPr>
          <w:rFonts w:hint="eastAsia" w:ascii="宋体"/>
          <w:b/>
          <w:bCs/>
          <w:color w:val="000000" w:themeColor="text1"/>
          <w:szCs w:val="21"/>
          <w:highlight w:val="none"/>
          <w:lang w:eastAsia="zh-CN"/>
          <w14:textFill>
            <w14:solidFill>
              <w14:schemeClr w14:val="tx1"/>
            </w14:solidFill>
          </w14:textFill>
        </w:rPr>
        <w:t>价格</w:t>
      </w:r>
      <w:r>
        <w:rPr>
          <w:rFonts w:hint="eastAsia" w:ascii="宋体"/>
          <w:b/>
          <w:bCs/>
          <w:color w:val="000000" w:themeColor="text1"/>
          <w:szCs w:val="21"/>
          <w:highlight w:val="none"/>
          <w:lang w:val="en-US" w:eastAsia="zh-CN"/>
          <w14:textFill>
            <w14:solidFill>
              <w14:schemeClr w14:val="tx1"/>
            </w14:solidFill>
          </w14:textFill>
        </w:rPr>
        <w:t>/商务技术）文件</w:t>
      </w:r>
    </w:p>
    <w:p w14:paraId="02BB55C1">
      <w:pPr>
        <w:spacing w:line="500" w:lineRule="exact"/>
        <w:ind w:firstLine="420" w:firstLineChars="200"/>
        <w:rPr>
          <w:rFonts w:ascii="宋体"/>
          <w:color w:val="000000" w:themeColor="text1"/>
          <w:szCs w:val="21"/>
          <w:highlight w:val="none"/>
          <w14:textFill>
            <w14:solidFill>
              <w14:schemeClr w14:val="tx1"/>
            </w14:solidFill>
          </w14:textFill>
        </w:rPr>
      </w:pPr>
    </w:p>
    <w:p w14:paraId="24F95DC8">
      <w:pPr>
        <w:spacing w:line="500" w:lineRule="exact"/>
        <w:ind w:firstLine="420" w:firstLineChars="200"/>
        <w:rPr>
          <w:rFonts w:ascii="宋体"/>
          <w:color w:val="000000" w:themeColor="text1"/>
          <w:szCs w:val="21"/>
          <w:highlight w:val="none"/>
          <w14:textFill>
            <w14:solidFill>
              <w14:schemeClr w14:val="tx1"/>
            </w14:solidFill>
          </w14:textFill>
        </w:rPr>
      </w:pPr>
    </w:p>
    <w:p w14:paraId="484356DB">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2F53A0A1">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08B40E48">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6700DF88">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62AC799">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4546BE06">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605F4CE6">
      <w:pPr>
        <w:spacing w:line="520" w:lineRule="exact"/>
        <w:rPr>
          <w:rFonts w:ascii="宋体"/>
          <w:b/>
          <w:color w:val="000000" w:themeColor="text1"/>
          <w:sz w:val="28"/>
          <w:szCs w:val="28"/>
          <w:highlight w:val="none"/>
          <w14:textFill>
            <w14:solidFill>
              <w14:schemeClr w14:val="tx1"/>
            </w14:solidFill>
          </w14:textFill>
        </w:rPr>
      </w:pPr>
    </w:p>
    <w:p w14:paraId="7749F1E0">
      <w:pPr>
        <w:spacing w:line="520" w:lineRule="exact"/>
        <w:rPr>
          <w:rFonts w:ascii="宋体"/>
          <w:b/>
          <w:color w:val="000000" w:themeColor="text1"/>
          <w:sz w:val="28"/>
          <w:szCs w:val="28"/>
          <w:highlight w:val="none"/>
          <w14:textFill>
            <w14:solidFill>
              <w14:schemeClr w14:val="tx1"/>
            </w14:solidFill>
          </w14:textFill>
        </w:rPr>
      </w:pPr>
    </w:p>
    <w:p w14:paraId="15587A67">
      <w:pPr>
        <w:spacing w:line="520" w:lineRule="exact"/>
        <w:rPr>
          <w:rFonts w:ascii="宋体"/>
          <w:b/>
          <w:color w:val="000000" w:themeColor="text1"/>
          <w:sz w:val="28"/>
          <w:szCs w:val="28"/>
          <w:highlight w:val="none"/>
          <w14:textFill>
            <w14:solidFill>
              <w14:schemeClr w14:val="tx1"/>
            </w14:solidFill>
          </w14:textFill>
        </w:rPr>
      </w:pPr>
    </w:p>
    <w:p w14:paraId="3293DCED">
      <w:pPr>
        <w:spacing w:line="520" w:lineRule="exact"/>
        <w:rPr>
          <w:rFonts w:ascii="宋体"/>
          <w:b/>
          <w:color w:val="000000" w:themeColor="text1"/>
          <w:sz w:val="28"/>
          <w:szCs w:val="28"/>
          <w:highlight w:val="none"/>
          <w14:textFill>
            <w14:solidFill>
              <w14:schemeClr w14:val="tx1"/>
            </w14:solidFill>
          </w14:textFill>
        </w:rPr>
      </w:pPr>
    </w:p>
    <w:p w14:paraId="66FAEF1D">
      <w:pPr>
        <w:spacing w:line="520" w:lineRule="exact"/>
        <w:rPr>
          <w:rFonts w:ascii="宋体"/>
          <w:b/>
          <w:color w:val="000000" w:themeColor="text1"/>
          <w:sz w:val="28"/>
          <w:szCs w:val="28"/>
          <w:highlight w:val="none"/>
          <w14:textFill>
            <w14:solidFill>
              <w14:schemeClr w14:val="tx1"/>
            </w14:solidFill>
          </w14:textFill>
        </w:rPr>
      </w:pPr>
    </w:p>
    <w:p w14:paraId="658AB93C">
      <w:pPr>
        <w:spacing w:line="520" w:lineRule="exact"/>
        <w:rPr>
          <w:rFonts w:ascii="宋体"/>
          <w:b/>
          <w:color w:val="000000" w:themeColor="text1"/>
          <w:sz w:val="28"/>
          <w:szCs w:val="28"/>
          <w:highlight w:val="none"/>
          <w14:textFill>
            <w14:solidFill>
              <w14:schemeClr w14:val="tx1"/>
            </w14:solidFill>
          </w14:textFill>
        </w:rPr>
      </w:pPr>
    </w:p>
    <w:p w14:paraId="7E609D87">
      <w:pPr>
        <w:spacing w:line="520" w:lineRule="exact"/>
        <w:rPr>
          <w:rFonts w:ascii="宋体"/>
          <w:b/>
          <w:color w:val="000000" w:themeColor="text1"/>
          <w:sz w:val="28"/>
          <w:szCs w:val="28"/>
          <w:highlight w:val="none"/>
          <w14:textFill>
            <w14:solidFill>
              <w14:schemeClr w14:val="tx1"/>
            </w14:solidFill>
          </w14:textFill>
        </w:rPr>
      </w:pPr>
    </w:p>
    <w:p w14:paraId="2D0706E7">
      <w:pPr>
        <w:rPr>
          <w:rFonts w:hint="eastAsia"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br w:type="page"/>
      </w:r>
    </w:p>
    <w:p w14:paraId="2F4A952C">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58482018">
      <w:pPr>
        <w:spacing w:line="520" w:lineRule="exact"/>
        <w:rPr>
          <w:rFonts w:ascii="宋体"/>
          <w:color w:val="000000" w:themeColor="text1"/>
          <w:sz w:val="24"/>
          <w:highlight w:val="none"/>
          <w14:textFill>
            <w14:solidFill>
              <w14:schemeClr w14:val="tx1"/>
            </w14:solidFill>
          </w14:textFill>
        </w:rPr>
      </w:pPr>
    </w:p>
    <w:p w14:paraId="5094BF1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30F83E8B">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6AA6962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2BEA69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6932ECB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672C2CF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1902512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03CEB0C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15628E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6424926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0646A85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78049C1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340F7E3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2E85B03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34B2ACC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48475955">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37FBD4A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0D8735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5114A0AA">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6AA728D">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0A58E14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0BA3E99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p>
    <w:p w14:paraId="46EC0590">
      <w:pPr>
        <w:spacing w:line="300" w:lineRule="auto"/>
        <w:ind w:left="420" w:hanging="420"/>
        <w:rPr>
          <w:rFonts w:ascii="宋体"/>
          <w:b/>
          <w:color w:val="000000" w:themeColor="text1"/>
          <w:highlight w:val="none"/>
          <w14:textFill>
            <w14:solidFill>
              <w14:schemeClr w14:val="tx1"/>
            </w14:solidFill>
          </w14:textFill>
        </w:rPr>
        <w:sectPr>
          <w:footerReference r:id="rId10" w:type="default"/>
          <w:pgSz w:w="11907" w:h="16839"/>
          <w:pgMar w:top="1431" w:right="1272" w:bottom="1364" w:left="1418" w:header="850" w:footer="1204" w:gutter="0"/>
          <w:pgNumType w:fmt="decimal"/>
          <w:cols w:space="720" w:num="1"/>
          <w:docGrid w:linePitch="286" w:charSpace="0"/>
        </w:sectPr>
      </w:pPr>
    </w:p>
    <w:p w14:paraId="00003B1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620921D9">
      <w:pPr>
        <w:pStyle w:val="26"/>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425C6D17">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6225F00A">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0909E6FD">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30F4C84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00D6B4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BAA0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E4732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4495B7C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5854F8C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78DC25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26D8F51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3CBE598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3C43A89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60999EF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7AE169C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6FA509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34C7EE7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5F8DD2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E590145">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33951B3">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C50B31F">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7339EC98">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54298492">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07BB6362">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8"/>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4893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5630F0A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序号</w:t>
            </w:r>
          </w:p>
        </w:tc>
        <w:tc>
          <w:tcPr>
            <w:tcW w:w="2386" w:type="dxa"/>
            <w:shd w:val="clear" w:color="auto" w:fill="auto"/>
            <w:vAlign w:val="center"/>
          </w:tcPr>
          <w:p w14:paraId="79A8D7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条款内容</w:t>
            </w:r>
          </w:p>
        </w:tc>
        <w:tc>
          <w:tcPr>
            <w:tcW w:w="1395" w:type="dxa"/>
            <w:shd w:val="clear" w:color="auto" w:fill="auto"/>
            <w:vAlign w:val="center"/>
          </w:tcPr>
          <w:p w14:paraId="35C65A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合同条款号</w:t>
            </w:r>
          </w:p>
        </w:tc>
        <w:tc>
          <w:tcPr>
            <w:tcW w:w="2966" w:type="dxa"/>
            <w:shd w:val="clear" w:color="auto" w:fill="auto"/>
            <w:vAlign w:val="center"/>
          </w:tcPr>
          <w:p w14:paraId="23947C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约定内容</w:t>
            </w:r>
          </w:p>
        </w:tc>
        <w:tc>
          <w:tcPr>
            <w:tcW w:w="1516" w:type="dxa"/>
            <w:shd w:val="clear" w:color="auto" w:fill="auto"/>
            <w:vAlign w:val="center"/>
          </w:tcPr>
          <w:p w14:paraId="07657E9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供应商承诺</w:t>
            </w:r>
          </w:p>
        </w:tc>
      </w:tr>
      <w:tr w14:paraId="038A1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654871A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86" w:type="dxa"/>
            <w:shd w:val="clear" w:color="auto" w:fill="auto"/>
            <w:vAlign w:val="center"/>
          </w:tcPr>
          <w:p w14:paraId="14F0348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项目经理</w:t>
            </w:r>
          </w:p>
        </w:tc>
        <w:tc>
          <w:tcPr>
            <w:tcW w:w="1395" w:type="dxa"/>
            <w:shd w:val="clear" w:color="auto" w:fill="auto"/>
            <w:vAlign w:val="center"/>
          </w:tcPr>
          <w:p w14:paraId="4303FE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5B440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姓名：</w:t>
            </w:r>
          </w:p>
        </w:tc>
        <w:tc>
          <w:tcPr>
            <w:tcW w:w="1516" w:type="dxa"/>
            <w:shd w:val="clear" w:color="auto" w:fill="auto"/>
            <w:vAlign w:val="center"/>
          </w:tcPr>
          <w:p w14:paraId="0F7F47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A99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B4E2F6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86" w:type="dxa"/>
            <w:shd w:val="clear" w:color="auto" w:fill="auto"/>
            <w:vAlign w:val="center"/>
          </w:tcPr>
          <w:p w14:paraId="613B8AB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竞标有效期</w:t>
            </w:r>
          </w:p>
        </w:tc>
        <w:tc>
          <w:tcPr>
            <w:tcW w:w="1395" w:type="dxa"/>
            <w:shd w:val="clear" w:color="auto" w:fill="auto"/>
            <w:vAlign w:val="center"/>
          </w:tcPr>
          <w:p w14:paraId="53FCAA8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112B05D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23DA1B1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D49F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00CD64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86" w:type="dxa"/>
            <w:shd w:val="clear" w:color="auto" w:fill="auto"/>
            <w:vAlign w:val="center"/>
          </w:tcPr>
          <w:p w14:paraId="4A190B5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工期</w:t>
            </w:r>
          </w:p>
        </w:tc>
        <w:tc>
          <w:tcPr>
            <w:tcW w:w="1395" w:type="dxa"/>
            <w:shd w:val="clear" w:color="auto" w:fill="auto"/>
            <w:vAlign w:val="center"/>
          </w:tcPr>
          <w:p w14:paraId="3AB9E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DCAC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499882D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C2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2FB77914">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86" w:type="dxa"/>
            <w:shd w:val="clear" w:color="auto" w:fill="auto"/>
            <w:vAlign w:val="center"/>
          </w:tcPr>
          <w:p w14:paraId="3FE083A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缺陷责任期</w:t>
            </w:r>
          </w:p>
        </w:tc>
        <w:tc>
          <w:tcPr>
            <w:tcW w:w="1395" w:type="dxa"/>
            <w:shd w:val="clear" w:color="auto" w:fill="auto"/>
            <w:vAlign w:val="center"/>
          </w:tcPr>
          <w:p w14:paraId="7CBB57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1FB99E6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个月</w:t>
            </w:r>
          </w:p>
        </w:tc>
        <w:tc>
          <w:tcPr>
            <w:tcW w:w="1516" w:type="dxa"/>
            <w:shd w:val="clear" w:color="auto" w:fill="auto"/>
            <w:vAlign w:val="center"/>
          </w:tcPr>
          <w:p w14:paraId="1EB8C0F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5FB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131651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386" w:type="dxa"/>
            <w:shd w:val="clear" w:color="auto" w:fill="auto"/>
            <w:vAlign w:val="center"/>
          </w:tcPr>
          <w:p w14:paraId="6CBA13F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发包人支付担保</w:t>
            </w:r>
          </w:p>
        </w:tc>
        <w:tc>
          <w:tcPr>
            <w:tcW w:w="1395" w:type="dxa"/>
            <w:shd w:val="clear" w:color="auto" w:fill="auto"/>
            <w:vAlign w:val="center"/>
          </w:tcPr>
          <w:p w14:paraId="5C56F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C81FE0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29C57F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802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77ED095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86" w:type="dxa"/>
            <w:shd w:val="clear" w:color="auto" w:fill="auto"/>
            <w:vAlign w:val="center"/>
          </w:tcPr>
          <w:p w14:paraId="406D063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承包人履约担保金额</w:t>
            </w:r>
          </w:p>
        </w:tc>
        <w:tc>
          <w:tcPr>
            <w:tcW w:w="1395" w:type="dxa"/>
            <w:shd w:val="clear" w:color="auto" w:fill="auto"/>
            <w:vAlign w:val="center"/>
          </w:tcPr>
          <w:p w14:paraId="4F0F8B2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43D1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88AB1E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9BBF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579CD9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86" w:type="dxa"/>
            <w:shd w:val="clear" w:color="auto" w:fill="auto"/>
            <w:vAlign w:val="center"/>
          </w:tcPr>
          <w:p w14:paraId="3D6007D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分包</w:t>
            </w:r>
          </w:p>
        </w:tc>
        <w:tc>
          <w:tcPr>
            <w:tcW w:w="1395" w:type="dxa"/>
            <w:shd w:val="clear" w:color="auto" w:fill="auto"/>
            <w:vAlign w:val="center"/>
          </w:tcPr>
          <w:p w14:paraId="4F5DF8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62A17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不允许</w:t>
            </w:r>
          </w:p>
        </w:tc>
        <w:tc>
          <w:tcPr>
            <w:tcW w:w="1516" w:type="dxa"/>
            <w:shd w:val="clear" w:color="auto" w:fill="auto"/>
            <w:vAlign w:val="center"/>
          </w:tcPr>
          <w:p w14:paraId="0803E3E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A8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5D3D69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86" w:type="dxa"/>
            <w:shd w:val="clear" w:color="auto" w:fill="auto"/>
            <w:vAlign w:val="center"/>
          </w:tcPr>
          <w:p w14:paraId="7B9AB27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逾期竣工违约金</w:t>
            </w:r>
          </w:p>
        </w:tc>
        <w:tc>
          <w:tcPr>
            <w:tcW w:w="1395" w:type="dxa"/>
            <w:shd w:val="clear" w:color="auto" w:fill="auto"/>
            <w:vAlign w:val="center"/>
          </w:tcPr>
          <w:p w14:paraId="36C37F6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7522A0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74B667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2E2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4CBA7B28">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9</w:t>
            </w:r>
          </w:p>
        </w:tc>
        <w:tc>
          <w:tcPr>
            <w:tcW w:w="2386" w:type="dxa"/>
            <w:shd w:val="clear" w:color="auto" w:fill="auto"/>
            <w:vAlign w:val="center"/>
          </w:tcPr>
          <w:p w14:paraId="66925712">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逾期竣工违约金的上限</w:t>
            </w:r>
          </w:p>
        </w:tc>
        <w:tc>
          <w:tcPr>
            <w:tcW w:w="1395" w:type="dxa"/>
            <w:shd w:val="clear" w:color="auto" w:fill="auto"/>
            <w:vAlign w:val="center"/>
          </w:tcPr>
          <w:p w14:paraId="41F6F245">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4CC626EB">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逾期竣工的单项工程结算造价的1%</w:t>
            </w:r>
          </w:p>
        </w:tc>
        <w:tc>
          <w:tcPr>
            <w:tcW w:w="1516" w:type="dxa"/>
            <w:shd w:val="clear" w:color="auto" w:fill="auto"/>
            <w:vAlign w:val="center"/>
          </w:tcPr>
          <w:p w14:paraId="6A630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780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D65F39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386" w:type="dxa"/>
            <w:shd w:val="clear" w:color="auto" w:fill="auto"/>
            <w:vAlign w:val="center"/>
          </w:tcPr>
          <w:p w14:paraId="4BB25BF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质量标准</w:t>
            </w:r>
          </w:p>
        </w:tc>
        <w:tc>
          <w:tcPr>
            <w:tcW w:w="1395" w:type="dxa"/>
            <w:shd w:val="clear" w:color="auto" w:fill="auto"/>
            <w:vAlign w:val="center"/>
          </w:tcPr>
          <w:p w14:paraId="04927F8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8D59D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c>
          <w:tcPr>
            <w:tcW w:w="1516" w:type="dxa"/>
            <w:shd w:val="clear" w:color="auto" w:fill="auto"/>
            <w:vAlign w:val="center"/>
          </w:tcPr>
          <w:p w14:paraId="56F22E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BA46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8F8D4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386" w:type="dxa"/>
            <w:shd w:val="clear" w:color="auto" w:fill="auto"/>
            <w:vAlign w:val="center"/>
          </w:tcPr>
          <w:p w14:paraId="01BBD1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预付款额度</w:t>
            </w:r>
          </w:p>
        </w:tc>
        <w:tc>
          <w:tcPr>
            <w:tcW w:w="1395" w:type="dxa"/>
            <w:shd w:val="clear" w:color="auto" w:fill="auto"/>
            <w:vAlign w:val="center"/>
          </w:tcPr>
          <w:p w14:paraId="7A6DC0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D3515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6159B0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1835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7BBA0864">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386" w:type="dxa"/>
            <w:shd w:val="clear" w:color="auto" w:fill="auto"/>
            <w:vAlign w:val="center"/>
          </w:tcPr>
          <w:p w14:paraId="518B256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预付款保函金额</w:t>
            </w:r>
          </w:p>
        </w:tc>
        <w:tc>
          <w:tcPr>
            <w:tcW w:w="1395" w:type="dxa"/>
            <w:shd w:val="clear" w:color="auto" w:fill="auto"/>
            <w:vAlign w:val="center"/>
          </w:tcPr>
          <w:p w14:paraId="49E538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DB5DAD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639BBA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7A5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D1B9B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386" w:type="dxa"/>
            <w:shd w:val="clear" w:color="auto" w:fill="auto"/>
            <w:vAlign w:val="center"/>
          </w:tcPr>
          <w:p w14:paraId="768499F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质量保证金额度</w:t>
            </w:r>
          </w:p>
        </w:tc>
        <w:tc>
          <w:tcPr>
            <w:tcW w:w="1395" w:type="dxa"/>
            <w:shd w:val="clear" w:color="auto" w:fill="auto"/>
            <w:vAlign w:val="center"/>
          </w:tcPr>
          <w:p w14:paraId="5F1CCB4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30A41AC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按工程结算价的</w:t>
            </w:r>
          </w:p>
          <w:p w14:paraId="757E22B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3 %预留工程质量保修金</w:t>
            </w:r>
          </w:p>
        </w:tc>
        <w:tc>
          <w:tcPr>
            <w:tcW w:w="1516" w:type="dxa"/>
            <w:shd w:val="clear" w:color="auto" w:fill="auto"/>
            <w:vAlign w:val="center"/>
          </w:tcPr>
          <w:p w14:paraId="5C705DC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05E8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3D325B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4BC3BED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86" w:type="dxa"/>
            <w:shd w:val="clear" w:color="auto" w:fill="auto"/>
            <w:vAlign w:val="center"/>
          </w:tcPr>
          <w:p w14:paraId="1ED60C5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p w14:paraId="4C28BFF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95" w:type="dxa"/>
            <w:shd w:val="clear" w:color="auto" w:fill="auto"/>
            <w:vAlign w:val="center"/>
          </w:tcPr>
          <w:p w14:paraId="6B39EF4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33197BB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43A3CB2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963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4C82D9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0C1E6DF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69318E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D45CC6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D46821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1B4B50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C32F83B">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FD7656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80AF3F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C23576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3D66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EDE2712">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15C2F3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B23AB9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5B78B5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690DB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D2606FE">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9DB7A2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2D75A6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10BC5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0B4E2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F473C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FA10D8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6F7884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A7A2F7">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A54AEF4">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ACE75E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74DBAB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221637A">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557B7E70">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13607CA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2E7670F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4D0BDC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6A8F4A6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8"/>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351E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1460EA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0831D78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BE629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C5A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51AFC90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020ABF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6C6DB1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237852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DBCAA3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922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2E8BDE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26E145A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7F4836A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37E09E6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DC96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68D5957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54ABCE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86E36A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226782F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B0FB73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48E9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89CD54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14B923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77E62D5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2F1CAB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7D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D18BF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63DF13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B265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51EDF9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799D1BB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1C54801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F72114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62EC765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7CDC31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3E39E87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4BE99FE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FCC4623">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85B7FA0">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868E873">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CE73F34">
      <w:pPr>
        <w:pStyle w:val="4"/>
        <w:rPr>
          <w:rFonts w:hint="eastAsia"/>
          <w:color w:val="000000" w:themeColor="text1"/>
          <w:highlight w:val="none"/>
          <w14:textFill>
            <w14:solidFill>
              <w14:schemeClr w14:val="tx1"/>
            </w14:solidFill>
          </w14:textFill>
        </w:rPr>
      </w:pPr>
    </w:p>
    <w:p w14:paraId="161D5171">
      <w:pPr>
        <w:rPr>
          <w:rFonts w:hint="eastAsia"/>
          <w:color w:val="000000" w:themeColor="text1"/>
          <w:highlight w:val="none"/>
          <w14:textFill>
            <w14:solidFill>
              <w14:schemeClr w14:val="tx1"/>
            </w14:solidFill>
          </w14:textFill>
        </w:rPr>
      </w:pPr>
    </w:p>
    <w:p w14:paraId="78359594">
      <w:pPr>
        <w:pStyle w:val="4"/>
        <w:rPr>
          <w:rFonts w:hint="eastAsia"/>
          <w:color w:val="000000" w:themeColor="text1"/>
          <w:highlight w:val="none"/>
          <w14:textFill>
            <w14:solidFill>
              <w14:schemeClr w14:val="tx1"/>
            </w14:solidFill>
          </w14:textFill>
        </w:rPr>
      </w:pPr>
    </w:p>
    <w:p w14:paraId="61DC2590">
      <w:pPr>
        <w:rPr>
          <w:rFonts w:hint="eastAsia"/>
          <w:color w:val="000000" w:themeColor="text1"/>
          <w:highlight w:val="none"/>
          <w14:textFill>
            <w14:solidFill>
              <w14:schemeClr w14:val="tx1"/>
            </w14:solidFill>
          </w14:textFill>
        </w:rPr>
      </w:pPr>
    </w:p>
    <w:p w14:paraId="4F393E5F">
      <w:pPr>
        <w:pStyle w:val="4"/>
        <w:rPr>
          <w:rFonts w:hint="eastAsia"/>
          <w:color w:val="000000" w:themeColor="text1"/>
          <w:highlight w:val="none"/>
          <w14:textFill>
            <w14:solidFill>
              <w14:schemeClr w14:val="tx1"/>
            </w14:solidFill>
          </w14:textFill>
        </w:rPr>
      </w:pPr>
    </w:p>
    <w:p w14:paraId="0DEBF169">
      <w:pPr>
        <w:rPr>
          <w:color w:val="000000" w:themeColor="text1"/>
          <w:highlight w:val="none"/>
          <w14:textFill>
            <w14:solidFill>
              <w14:schemeClr w14:val="tx1"/>
            </w14:solidFill>
          </w14:textFill>
        </w:rPr>
      </w:pPr>
    </w:p>
    <w:p w14:paraId="647CC014">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79D94908">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333803CC">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AB8389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537500C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5C27037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4F7735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6B85F4F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0AF28BB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2FA6870F">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41DA0D35">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165A5BF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6D038ABF">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66511BE0">
      <w:pPr>
        <w:spacing w:line="520" w:lineRule="exact"/>
        <w:jc w:val="center"/>
        <w:rPr>
          <w:rFonts w:ascii="宋体"/>
          <w:b/>
          <w:color w:val="000000" w:themeColor="text1"/>
          <w:szCs w:val="21"/>
          <w:highlight w:val="none"/>
          <w14:textFill>
            <w14:solidFill>
              <w14:schemeClr w14:val="tx1"/>
            </w14:solidFill>
          </w14:textFill>
        </w:rPr>
      </w:pPr>
    </w:p>
    <w:p w14:paraId="6E5E1BAE">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广西中之元工程管理有限公司</w:t>
      </w:r>
      <w:r>
        <w:rPr>
          <w:rFonts w:hint="eastAsia"/>
          <w:color w:val="000000" w:themeColor="text1"/>
          <w:sz w:val="24"/>
          <w:szCs w:val="24"/>
          <w:highlight w:val="none"/>
          <w14:textFill>
            <w14:solidFill>
              <w14:schemeClr w14:val="tx1"/>
            </w14:solidFill>
          </w14:textFill>
        </w:rPr>
        <w:t>：</w:t>
      </w:r>
    </w:p>
    <w:p w14:paraId="3781D902">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76C600A6">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2458B284">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527505EC">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476B0524">
      <w:pPr>
        <w:pStyle w:val="22"/>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33680121">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1672B0A8">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34F3EFA9">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6CE5E7F7">
      <w:pPr>
        <w:pStyle w:val="22"/>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38F93649">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7EB58702">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51853FF7">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536E7EBC">
      <w:pPr>
        <w:pStyle w:val="22"/>
        <w:spacing w:line="360" w:lineRule="auto"/>
        <w:ind w:firstLine="840"/>
        <w:rPr>
          <w:color w:val="000000" w:themeColor="text1"/>
          <w:sz w:val="24"/>
          <w:szCs w:val="24"/>
          <w:highlight w:val="none"/>
          <w14:textFill>
            <w14:solidFill>
              <w14:schemeClr w14:val="tx1"/>
            </w14:solidFill>
          </w14:textFill>
        </w:rPr>
      </w:pPr>
    </w:p>
    <w:p w14:paraId="0BE47021">
      <w:pPr>
        <w:pStyle w:val="22"/>
        <w:spacing w:line="360" w:lineRule="auto"/>
        <w:ind w:firstLine="840"/>
        <w:rPr>
          <w:color w:val="000000" w:themeColor="text1"/>
          <w:sz w:val="24"/>
          <w:szCs w:val="24"/>
          <w:highlight w:val="none"/>
          <w14:textFill>
            <w14:solidFill>
              <w14:schemeClr w14:val="tx1"/>
            </w14:solidFill>
          </w14:textFill>
        </w:rPr>
      </w:pPr>
    </w:p>
    <w:p w14:paraId="7AF873BB">
      <w:pPr>
        <w:pStyle w:val="22"/>
        <w:spacing w:line="360" w:lineRule="auto"/>
        <w:ind w:firstLine="840"/>
        <w:rPr>
          <w:color w:val="000000" w:themeColor="text1"/>
          <w:sz w:val="24"/>
          <w:szCs w:val="24"/>
          <w:highlight w:val="none"/>
          <w14:textFill>
            <w14:solidFill>
              <w14:schemeClr w14:val="tx1"/>
            </w14:solidFill>
          </w14:textFill>
        </w:rPr>
      </w:pPr>
    </w:p>
    <w:p w14:paraId="5783E787">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2B39E1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CE46FF4">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D53CEF3">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7DF14E46">
      <w:pPr>
        <w:spacing w:line="360" w:lineRule="auto"/>
        <w:rPr>
          <w:rFonts w:ascii="宋体"/>
          <w:color w:val="000000" w:themeColor="text1"/>
          <w:sz w:val="24"/>
          <w:highlight w:val="none"/>
          <w14:textFill>
            <w14:solidFill>
              <w14:schemeClr w14:val="tx1"/>
            </w14:solidFill>
          </w14:textFill>
        </w:rPr>
      </w:pPr>
    </w:p>
    <w:p w14:paraId="03E13D35">
      <w:pPr>
        <w:spacing w:line="300" w:lineRule="auto"/>
        <w:rPr>
          <w:color w:val="000000" w:themeColor="text1"/>
          <w:highlight w:val="none"/>
          <w14:textFill>
            <w14:solidFill>
              <w14:schemeClr w14:val="tx1"/>
            </w14:solidFill>
          </w14:textFill>
        </w:rPr>
      </w:pPr>
    </w:p>
    <w:p w14:paraId="15806039">
      <w:pPr>
        <w:spacing w:line="300" w:lineRule="auto"/>
        <w:rPr>
          <w:color w:val="000000" w:themeColor="text1"/>
          <w:highlight w:val="none"/>
          <w14:textFill>
            <w14:solidFill>
              <w14:schemeClr w14:val="tx1"/>
            </w14:solidFill>
          </w14:textFill>
        </w:rPr>
      </w:pPr>
    </w:p>
    <w:p w14:paraId="540EAD7C">
      <w:pPr>
        <w:spacing w:line="300" w:lineRule="auto"/>
        <w:ind w:left="420" w:hanging="420"/>
        <w:rPr>
          <w:color w:val="000000" w:themeColor="text1"/>
          <w:highlight w:val="none"/>
          <w14:textFill>
            <w14:solidFill>
              <w14:schemeClr w14:val="tx1"/>
            </w14:solidFill>
          </w14:textFill>
        </w:rPr>
      </w:pPr>
    </w:p>
    <w:p w14:paraId="541475B1">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5325316">
      <w:pPr>
        <w:spacing w:line="300" w:lineRule="auto"/>
        <w:ind w:left="420" w:hanging="420"/>
        <w:rPr>
          <w:rFonts w:ascii="宋体"/>
          <w:b/>
          <w:color w:val="000000" w:themeColor="text1"/>
          <w:highlight w:val="none"/>
          <w14:textFill>
            <w14:solidFill>
              <w14:schemeClr w14:val="tx1"/>
            </w14:solidFill>
          </w14:textFill>
        </w:rPr>
      </w:pPr>
    </w:p>
    <w:p w14:paraId="2A538A35">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01107D3A">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02C416A3">
      <w:pPr>
        <w:adjustRightInd w:val="0"/>
        <w:snapToGrid w:val="0"/>
        <w:spacing w:line="520" w:lineRule="exact"/>
        <w:rPr>
          <w:rFonts w:ascii="宋体"/>
          <w:color w:val="000000" w:themeColor="text1"/>
          <w:szCs w:val="21"/>
          <w:highlight w:val="none"/>
          <w14:textFill>
            <w14:solidFill>
              <w14:schemeClr w14:val="tx1"/>
            </w14:solidFill>
          </w14:textFill>
        </w:rPr>
      </w:pPr>
    </w:p>
    <w:p w14:paraId="5B5E0FEB">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lang w:eastAsia="zh-CN"/>
          <w14:textFill>
            <w14:solidFill>
              <w14:schemeClr w14:val="tx1"/>
            </w14:solidFill>
          </w14:textFill>
        </w:rPr>
        <w:t>广西中之元工程管理有限公司</w:t>
      </w:r>
      <w:r>
        <w:rPr>
          <w:rFonts w:hint="eastAsia" w:ascii="宋体"/>
          <w:color w:val="000000" w:themeColor="text1"/>
          <w:sz w:val="24"/>
          <w:highlight w:val="none"/>
          <w14:textFill>
            <w14:solidFill>
              <w14:schemeClr w14:val="tx1"/>
            </w14:solidFill>
          </w14:textFill>
        </w:rPr>
        <w:t>：</w:t>
      </w:r>
    </w:p>
    <w:p w14:paraId="5A001F19">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63DFBEC6">
      <w:pPr>
        <w:spacing w:line="360" w:lineRule="auto"/>
        <w:rPr>
          <w:rFonts w:ascii="宋体"/>
          <w:color w:val="000000" w:themeColor="text1"/>
          <w:sz w:val="24"/>
          <w:highlight w:val="none"/>
          <w14:textFill>
            <w14:solidFill>
              <w14:schemeClr w14:val="tx1"/>
            </w14:solidFill>
          </w14:textFill>
        </w:rPr>
      </w:pPr>
    </w:p>
    <w:p w14:paraId="31C07054">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02EE2CFD">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64A4908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274A6CDB">
      <w:pPr>
        <w:spacing w:line="360" w:lineRule="auto"/>
        <w:rPr>
          <w:rFonts w:ascii="宋体"/>
          <w:color w:val="000000" w:themeColor="text1"/>
          <w:sz w:val="24"/>
          <w:highlight w:val="none"/>
          <w14:textFill>
            <w14:solidFill>
              <w14:schemeClr w14:val="tx1"/>
            </w14:solidFill>
          </w14:textFill>
        </w:rPr>
      </w:pPr>
    </w:p>
    <w:p w14:paraId="232736C9">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0A2005F5">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62E0EA5B">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4D4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3052071A">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20D68AC3">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46419E3C">
      <w:pPr>
        <w:pStyle w:val="22"/>
        <w:spacing w:line="360" w:lineRule="auto"/>
        <w:rPr>
          <w:color w:val="000000" w:themeColor="text1"/>
          <w:sz w:val="24"/>
          <w:szCs w:val="24"/>
          <w:highlight w:val="none"/>
          <w14:textFill>
            <w14:solidFill>
              <w14:schemeClr w14:val="tx1"/>
            </w14:solidFill>
          </w14:textFill>
        </w:rPr>
      </w:pPr>
    </w:p>
    <w:p w14:paraId="6F2FC79D">
      <w:pPr>
        <w:pStyle w:val="22"/>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4FF50614">
      <w:pPr>
        <w:pStyle w:val="22"/>
        <w:spacing w:line="300" w:lineRule="auto"/>
        <w:rPr>
          <w:color w:val="000000" w:themeColor="text1"/>
          <w:highlight w:val="none"/>
          <w14:textFill>
            <w14:solidFill>
              <w14:schemeClr w14:val="tx1"/>
            </w14:solidFill>
          </w14:textFill>
        </w:rPr>
      </w:pPr>
    </w:p>
    <w:p w14:paraId="361DCC4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1EC1A00F">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05B3A0F8">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017F1931">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5B3E0E2E">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7DA360DB">
      <w:pPr>
        <w:adjustRightInd w:val="0"/>
        <w:snapToGrid w:val="0"/>
        <w:spacing w:line="276" w:lineRule="auto"/>
        <w:rPr>
          <w:rFonts w:ascii="宋体"/>
          <w:color w:val="000000" w:themeColor="text1"/>
          <w:sz w:val="24"/>
          <w:highlight w:val="none"/>
          <w14:textFill>
            <w14:solidFill>
              <w14:schemeClr w14:val="tx1"/>
            </w14:solidFill>
          </w14:textFill>
        </w:rPr>
      </w:pPr>
    </w:p>
    <w:p w14:paraId="49C988BC">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7C5AF2C2">
      <w:pPr>
        <w:adjustRightInd w:val="0"/>
        <w:snapToGrid w:val="0"/>
        <w:spacing w:line="276" w:lineRule="auto"/>
        <w:rPr>
          <w:rFonts w:ascii="宋体"/>
          <w:color w:val="000000" w:themeColor="text1"/>
          <w:sz w:val="24"/>
          <w:highlight w:val="none"/>
          <w14:textFill>
            <w14:solidFill>
              <w14:schemeClr w14:val="tx1"/>
            </w14:solidFill>
          </w14:textFill>
        </w:rPr>
      </w:pPr>
    </w:p>
    <w:p w14:paraId="44C04E02">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4880484B">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277248D4">
      <w:pPr>
        <w:adjustRightInd w:val="0"/>
        <w:snapToGrid w:val="0"/>
        <w:spacing w:line="276" w:lineRule="auto"/>
        <w:rPr>
          <w:rFonts w:ascii="宋体"/>
          <w:color w:val="000000" w:themeColor="text1"/>
          <w:sz w:val="24"/>
          <w:highlight w:val="none"/>
          <w14:textFill>
            <w14:solidFill>
              <w14:schemeClr w14:val="tx1"/>
            </w14:solidFill>
          </w14:textFill>
        </w:rPr>
      </w:pPr>
    </w:p>
    <w:p w14:paraId="35E48034">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051FF701">
      <w:pPr>
        <w:adjustRightInd w:val="0"/>
        <w:snapToGrid w:val="0"/>
        <w:spacing w:line="276" w:lineRule="auto"/>
        <w:rPr>
          <w:rFonts w:ascii="宋体"/>
          <w:color w:val="000000" w:themeColor="text1"/>
          <w:sz w:val="24"/>
          <w:highlight w:val="none"/>
          <w14:textFill>
            <w14:solidFill>
              <w14:schemeClr w14:val="tx1"/>
            </w14:solidFill>
          </w14:textFill>
        </w:rPr>
      </w:pPr>
    </w:p>
    <w:p w14:paraId="0A8A1175">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0FDA6A7C">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4EFBC5AD">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140ACD81">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1071B5FB">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2FE7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55C94996">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49F5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3195E91D">
            <w:pPr>
              <w:snapToGrid w:val="0"/>
              <w:spacing w:line="360" w:lineRule="exact"/>
              <w:rPr>
                <w:rFonts w:ascii="宋体"/>
                <w:color w:val="000000" w:themeColor="text1"/>
                <w:sz w:val="24"/>
                <w:highlight w:val="none"/>
                <w14:textFill>
                  <w14:solidFill>
                    <w14:schemeClr w14:val="tx1"/>
                  </w14:solidFill>
                </w14:textFill>
              </w:rPr>
            </w:pPr>
          </w:p>
        </w:tc>
      </w:tr>
    </w:tbl>
    <w:p w14:paraId="02248AB5">
      <w:pPr>
        <w:pStyle w:val="22"/>
        <w:spacing w:line="300" w:lineRule="auto"/>
        <w:rPr>
          <w:color w:val="000000" w:themeColor="text1"/>
          <w:highlight w:val="none"/>
          <w14:textFill>
            <w14:solidFill>
              <w14:schemeClr w14:val="tx1"/>
            </w14:solidFill>
          </w14:textFill>
        </w:rPr>
      </w:pPr>
    </w:p>
    <w:p w14:paraId="391C1858">
      <w:pPr>
        <w:pStyle w:val="22"/>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7E0DE239">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5904F15A">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0A56CD0E">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07FE9DAF">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1975F5A7">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41CE2A0E">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3BFFB0D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00211B54">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04507D1B">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00A0F84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6077213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053C988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7111F97C">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78F7737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5267C18C">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5E0E0D9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5EC8DD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849D97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AE2A258">
      <w:pPr>
        <w:pStyle w:val="2"/>
        <w:ind w:firstLine="1197"/>
        <w:rPr>
          <w:rFonts w:hint="eastAsia" w:eastAsia="宋体"/>
          <w:color w:val="000000" w:themeColor="text1"/>
          <w:highlight w:val="none"/>
          <w14:textFill>
            <w14:solidFill>
              <w14:schemeClr w14:val="tx1"/>
            </w14:solidFill>
          </w14:textFill>
        </w:rPr>
      </w:pPr>
    </w:p>
    <w:p w14:paraId="6D9658DA">
      <w:pPr>
        <w:pStyle w:val="4"/>
        <w:rPr>
          <w:rFonts w:hint="eastAsia"/>
          <w:color w:val="000000" w:themeColor="text1"/>
          <w:highlight w:val="none"/>
          <w14:textFill>
            <w14:solidFill>
              <w14:schemeClr w14:val="tx1"/>
            </w14:solidFill>
          </w14:textFill>
        </w:rPr>
      </w:pPr>
    </w:p>
    <w:p w14:paraId="7D6372D8">
      <w:pPr>
        <w:rPr>
          <w:rFonts w:hint="eastAsia"/>
          <w:color w:val="000000" w:themeColor="text1"/>
          <w:highlight w:val="none"/>
          <w14:textFill>
            <w14:solidFill>
              <w14:schemeClr w14:val="tx1"/>
            </w14:solidFill>
          </w14:textFill>
        </w:rPr>
      </w:pPr>
    </w:p>
    <w:p w14:paraId="26C0775B">
      <w:pPr>
        <w:pStyle w:val="4"/>
        <w:rPr>
          <w:rFonts w:hint="eastAsia"/>
          <w:color w:val="000000" w:themeColor="text1"/>
          <w:highlight w:val="none"/>
          <w14:textFill>
            <w14:solidFill>
              <w14:schemeClr w14:val="tx1"/>
            </w14:solidFill>
          </w14:textFill>
        </w:rPr>
      </w:pPr>
    </w:p>
    <w:p w14:paraId="552ABE59">
      <w:pPr>
        <w:rPr>
          <w:rFonts w:hint="eastAsia"/>
          <w:color w:val="000000" w:themeColor="text1"/>
          <w:highlight w:val="none"/>
          <w14:textFill>
            <w14:solidFill>
              <w14:schemeClr w14:val="tx1"/>
            </w14:solidFill>
          </w14:textFill>
        </w:rPr>
      </w:pPr>
    </w:p>
    <w:p w14:paraId="6028AF74">
      <w:pPr>
        <w:pStyle w:val="4"/>
        <w:rPr>
          <w:rFonts w:hint="eastAsia"/>
          <w:color w:val="000000" w:themeColor="text1"/>
          <w:highlight w:val="none"/>
          <w14:textFill>
            <w14:solidFill>
              <w14:schemeClr w14:val="tx1"/>
            </w14:solidFill>
          </w14:textFill>
        </w:rPr>
      </w:pPr>
    </w:p>
    <w:p w14:paraId="33A26CDA">
      <w:pPr>
        <w:rPr>
          <w:rFonts w:hint="eastAsia"/>
          <w:color w:val="000000" w:themeColor="text1"/>
          <w:highlight w:val="none"/>
          <w14:textFill>
            <w14:solidFill>
              <w14:schemeClr w14:val="tx1"/>
            </w14:solidFill>
          </w14:textFill>
        </w:rPr>
      </w:pPr>
    </w:p>
    <w:p w14:paraId="73A85477">
      <w:pPr>
        <w:pStyle w:val="4"/>
        <w:rPr>
          <w:rFonts w:hint="eastAsia"/>
          <w:color w:val="000000" w:themeColor="text1"/>
          <w:highlight w:val="none"/>
          <w14:textFill>
            <w14:solidFill>
              <w14:schemeClr w14:val="tx1"/>
            </w14:solidFill>
          </w14:textFill>
        </w:rPr>
      </w:pPr>
    </w:p>
    <w:p w14:paraId="1B8303CC">
      <w:pPr>
        <w:rPr>
          <w:rFonts w:hint="eastAsia"/>
          <w:color w:val="000000" w:themeColor="text1"/>
          <w:highlight w:val="none"/>
          <w14:textFill>
            <w14:solidFill>
              <w14:schemeClr w14:val="tx1"/>
            </w14:solidFill>
          </w14:textFill>
        </w:rPr>
      </w:pPr>
    </w:p>
    <w:p w14:paraId="3B924DCA">
      <w:pPr>
        <w:pStyle w:val="4"/>
        <w:rPr>
          <w:rFonts w:hint="eastAsia"/>
          <w:color w:val="000000" w:themeColor="text1"/>
          <w:highlight w:val="none"/>
          <w14:textFill>
            <w14:solidFill>
              <w14:schemeClr w14:val="tx1"/>
            </w14:solidFill>
          </w14:textFill>
        </w:rPr>
      </w:pPr>
    </w:p>
    <w:p w14:paraId="46E5DAF8">
      <w:pPr>
        <w:rPr>
          <w:rFonts w:hint="eastAsia"/>
          <w:color w:val="000000" w:themeColor="text1"/>
          <w:highlight w:val="none"/>
          <w14:textFill>
            <w14:solidFill>
              <w14:schemeClr w14:val="tx1"/>
            </w14:solidFill>
          </w14:textFill>
        </w:rPr>
      </w:pPr>
    </w:p>
    <w:p w14:paraId="7D22AF95">
      <w:pPr>
        <w:pStyle w:val="4"/>
        <w:rPr>
          <w:rFonts w:hint="eastAsia"/>
          <w:color w:val="000000" w:themeColor="text1"/>
          <w:highlight w:val="none"/>
          <w14:textFill>
            <w14:solidFill>
              <w14:schemeClr w14:val="tx1"/>
            </w14:solidFill>
          </w14:textFill>
        </w:rPr>
      </w:pPr>
    </w:p>
    <w:p w14:paraId="1FC15BA4">
      <w:pPr>
        <w:rPr>
          <w:rFonts w:hint="eastAsia"/>
          <w:color w:val="000000" w:themeColor="text1"/>
          <w:highlight w:val="none"/>
          <w14:textFill>
            <w14:solidFill>
              <w14:schemeClr w14:val="tx1"/>
            </w14:solidFill>
          </w14:textFill>
        </w:rPr>
      </w:pPr>
    </w:p>
    <w:p w14:paraId="41059323">
      <w:pPr>
        <w:pStyle w:val="4"/>
        <w:rPr>
          <w:rFonts w:hint="eastAsia"/>
          <w:color w:val="000000" w:themeColor="text1"/>
          <w:highlight w:val="none"/>
          <w14:textFill>
            <w14:solidFill>
              <w14:schemeClr w14:val="tx1"/>
            </w14:solidFill>
          </w14:textFill>
        </w:rPr>
      </w:pPr>
    </w:p>
    <w:p w14:paraId="7C4A22B6">
      <w:pPr>
        <w:rPr>
          <w:rFonts w:hint="eastAsia"/>
          <w:color w:val="000000" w:themeColor="text1"/>
          <w:highlight w:val="none"/>
          <w14:textFill>
            <w14:solidFill>
              <w14:schemeClr w14:val="tx1"/>
            </w14:solidFill>
          </w14:textFill>
        </w:rPr>
      </w:pPr>
    </w:p>
    <w:p w14:paraId="4B8F7736">
      <w:pPr>
        <w:pStyle w:val="4"/>
        <w:rPr>
          <w:rFonts w:hint="eastAsia"/>
          <w:color w:val="000000" w:themeColor="text1"/>
          <w:highlight w:val="none"/>
          <w14:textFill>
            <w14:solidFill>
              <w14:schemeClr w14:val="tx1"/>
            </w14:solidFill>
          </w14:textFill>
        </w:rPr>
      </w:pPr>
    </w:p>
    <w:p w14:paraId="1C2105D1">
      <w:pPr>
        <w:rPr>
          <w:rFonts w:hint="eastAsia"/>
          <w:color w:val="000000" w:themeColor="text1"/>
          <w:highlight w:val="none"/>
          <w14:textFill>
            <w14:solidFill>
              <w14:schemeClr w14:val="tx1"/>
            </w14:solidFill>
          </w14:textFill>
        </w:rPr>
      </w:pPr>
    </w:p>
    <w:p w14:paraId="185807AD">
      <w:pPr>
        <w:pStyle w:val="4"/>
        <w:rPr>
          <w:rFonts w:hint="eastAsia"/>
          <w:color w:val="000000" w:themeColor="text1"/>
          <w:highlight w:val="none"/>
          <w14:textFill>
            <w14:solidFill>
              <w14:schemeClr w14:val="tx1"/>
            </w14:solidFill>
          </w14:textFill>
        </w:rPr>
      </w:pPr>
    </w:p>
    <w:p w14:paraId="27197801">
      <w:pPr>
        <w:rPr>
          <w:rFonts w:hint="eastAsia"/>
          <w:color w:val="000000" w:themeColor="text1"/>
          <w:highlight w:val="none"/>
          <w14:textFill>
            <w14:solidFill>
              <w14:schemeClr w14:val="tx1"/>
            </w14:solidFill>
          </w14:textFill>
        </w:rPr>
      </w:pPr>
    </w:p>
    <w:p w14:paraId="24619A69">
      <w:pPr>
        <w:pStyle w:val="4"/>
        <w:rPr>
          <w:rFonts w:hint="eastAsia"/>
          <w:color w:val="000000" w:themeColor="text1"/>
          <w:highlight w:val="none"/>
          <w14:textFill>
            <w14:solidFill>
              <w14:schemeClr w14:val="tx1"/>
            </w14:solidFill>
          </w14:textFill>
        </w:rPr>
      </w:pPr>
    </w:p>
    <w:p w14:paraId="540502E7">
      <w:pPr>
        <w:rPr>
          <w:rFonts w:hint="eastAsia"/>
          <w:color w:val="000000" w:themeColor="text1"/>
          <w:highlight w:val="none"/>
          <w14:textFill>
            <w14:solidFill>
              <w14:schemeClr w14:val="tx1"/>
            </w14:solidFill>
          </w14:textFill>
        </w:rPr>
      </w:pPr>
    </w:p>
    <w:p w14:paraId="43D3CF85">
      <w:pPr>
        <w:pStyle w:val="4"/>
        <w:rPr>
          <w:rFonts w:hint="eastAsia"/>
          <w:color w:val="000000" w:themeColor="text1"/>
          <w:highlight w:val="none"/>
          <w14:textFill>
            <w14:solidFill>
              <w14:schemeClr w14:val="tx1"/>
            </w14:solidFill>
          </w14:textFill>
        </w:rPr>
      </w:pPr>
    </w:p>
    <w:p w14:paraId="1EFEB3AA">
      <w:pPr>
        <w:rPr>
          <w:rFonts w:hint="eastAsia"/>
          <w:color w:val="000000" w:themeColor="text1"/>
          <w:highlight w:val="none"/>
          <w14:textFill>
            <w14:solidFill>
              <w14:schemeClr w14:val="tx1"/>
            </w14:solidFill>
          </w14:textFill>
        </w:rPr>
      </w:pPr>
    </w:p>
    <w:p w14:paraId="3F69F9B1">
      <w:pPr>
        <w:pStyle w:val="4"/>
        <w:rPr>
          <w:rFonts w:hint="eastAsia"/>
          <w:color w:val="000000" w:themeColor="text1"/>
          <w:highlight w:val="none"/>
          <w14:textFill>
            <w14:solidFill>
              <w14:schemeClr w14:val="tx1"/>
            </w14:solidFill>
          </w14:textFill>
        </w:rPr>
      </w:pPr>
    </w:p>
    <w:p w14:paraId="40CCB430">
      <w:pPr>
        <w:rPr>
          <w:rFonts w:hint="eastAsia"/>
          <w:color w:val="000000" w:themeColor="text1"/>
          <w:highlight w:val="none"/>
          <w14:textFill>
            <w14:solidFill>
              <w14:schemeClr w14:val="tx1"/>
            </w14:solidFill>
          </w14:textFill>
        </w:rPr>
      </w:pPr>
    </w:p>
    <w:p w14:paraId="71991DFE">
      <w:pPr>
        <w:pStyle w:val="4"/>
        <w:rPr>
          <w:rFonts w:hint="eastAsia"/>
          <w:color w:val="000000" w:themeColor="text1"/>
          <w:highlight w:val="none"/>
          <w14:textFill>
            <w14:solidFill>
              <w14:schemeClr w14:val="tx1"/>
            </w14:solidFill>
          </w14:textFill>
        </w:rPr>
      </w:pPr>
    </w:p>
    <w:p w14:paraId="146B8B57">
      <w:pPr>
        <w:rPr>
          <w:rFonts w:hint="eastAsia"/>
          <w:color w:val="000000" w:themeColor="text1"/>
          <w:highlight w:val="none"/>
          <w14:textFill>
            <w14:solidFill>
              <w14:schemeClr w14:val="tx1"/>
            </w14:solidFill>
          </w14:textFill>
        </w:rPr>
      </w:pPr>
    </w:p>
    <w:p w14:paraId="5115082E">
      <w:pPr>
        <w:pStyle w:val="4"/>
        <w:rPr>
          <w:rFonts w:hint="eastAsia"/>
          <w:color w:val="000000" w:themeColor="text1"/>
          <w:highlight w:val="none"/>
          <w14:textFill>
            <w14:solidFill>
              <w14:schemeClr w14:val="tx1"/>
            </w14:solidFill>
          </w14:textFill>
        </w:rPr>
      </w:pPr>
    </w:p>
    <w:p w14:paraId="4B2992A6">
      <w:pPr>
        <w:rPr>
          <w:rFonts w:hint="eastAsia"/>
          <w:color w:val="000000" w:themeColor="text1"/>
          <w:highlight w:val="none"/>
          <w14:textFill>
            <w14:solidFill>
              <w14:schemeClr w14:val="tx1"/>
            </w14:solidFill>
          </w14:textFill>
        </w:rPr>
      </w:pPr>
    </w:p>
    <w:p w14:paraId="66B501E2">
      <w:pPr>
        <w:pStyle w:val="4"/>
        <w:rPr>
          <w:rFonts w:hint="eastAsia"/>
          <w:color w:val="000000" w:themeColor="text1"/>
          <w:highlight w:val="none"/>
          <w14:textFill>
            <w14:solidFill>
              <w14:schemeClr w14:val="tx1"/>
            </w14:solidFill>
          </w14:textFill>
        </w:rPr>
      </w:pPr>
    </w:p>
    <w:p w14:paraId="7C9D176E">
      <w:pPr>
        <w:rPr>
          <w:rFonts w:hint="eastAsia"/>
          <w:color w:val="000000" w:themeColor="text1"/>
          <w:highlight w:val="none"/>
          <w14:textFill>
            <w14:solidFill>
              <w14:schemeClr w14:val="tx1"/>
            </w14:solidFill>
          </w14:textFill>
        </w:rPr>
      </w:pPr>
    </w:p>
    <w:p w14:paraId="0C2D522B">
      <w:pPr>
        <w:pStyle w:val="4"/>
        <w:rPr>
          <w:rFonts w:hint="eastAsia"/>
          <w:color w:val="000000" w:themeColor="text1"/>
          <w:highlight w:val="none"/>
          <w14:textFill>
            <w14:solidFill>
              <w14:schemeClr w14:val="tx1"/>
            </w14:solidFill>
          </w14:textFill>
        </w:rPr>
      </w:pPr>
    </w:p>
    <w:p w14:paraId="511938A9">
      <w:pPr>
        <w:rPr>
          <w:rFonts w:hint="eastAsia"/>
          <w:color w:val="000000" w:themeColor="text1"/>
          <w:highlight w:val="none"/>
          <w14:textFill>
            <w14:solidFill>
              <w14:schemeClr w14:val="tx1"/>
            </w14:solidFill>
          </w14:textFill>
        </w:rPr>
      </w:pPr>
    </w:p>
    <w:p w14:paraId="75129A98">
      <w:pPr>
        <w:pStyle w:val="4"/>
        <w:rPr>
          <w:color w:val="000000" w:themeColor="text1"/>
          <w:highlight w:val="none"/>
          <w14:textFill>
            <w14:solidFill>
              <w14:schemeClr w14:val="tx1"/>
            </w14:solidFill>
          </w14:textFill>
        </w:rPr>
      </w:pPr>
    </w:p>
    <w:p w14:paraId="45B80B35">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1D653410">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4A9C65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7EEE0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547D3FA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043378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338E23F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0F1FF9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78228F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030136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7A2A205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62C5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8"/>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31E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B01DE2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1C08C87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4941DD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6DAEB1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38473D4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1AF982F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333045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6E4F452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1A6CFA7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0597B17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18D6BA9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533E118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3F164E0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1EE29B7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4685D2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63056F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2CBD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5C9582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6F4CAD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E94AE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7F1A70F7">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840FDD6">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B2C8D6A">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FF11C72">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2EE74C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D7BA5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45E7E92">
            <w:pPr>
              <w:spacing w:line="360" w:lineRule="auto"/>
              <w:rPr>
                <w:rFonts w:ascii="宋体" w:hAnsi="宋体" w:cs="宋体"/>
                <w:color w:val="000000" w:themeColor="text1"/>
                <w:sz w:val="24"/>
                <w:highlight w:val="none"/>
                <w14:textFill>
                  <w14:solidFill>
                    <w14:schemeClr w14:val="tx1"/>
                  </w14:solidFill>
                </w14:textFill>
              </w:rPr>
            </w:pPr>
          </w:p>
        </w:tc>
      </w:tr>
      <w:tr w14:paraId="3FC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EF7A3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F9896F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37CE6AB">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0259D66">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674CD22">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F2B8D55">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6B16F3D">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A07769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5D154BE">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08176AB">
            <w:pPr>
              <w:spacing w:line="360" w:lineRule="auto"/>
              <w:rPr>
                <w:rFonts w:ascii="宋体" w:hAnsi="宋体" w:cs="宋体"/>
                <w:color w:val="000000" w:themeColor="text1"/>
                <w:sz w:val="24"/>
                <w:highlight w:val="none"/>
                <w14:textFill>
                  <w14:solidFill>
                    <w14:schemeClr w14:val="tx1"/>
                  </w14:solidFill>
                </w14:textFill>
              </w:rPr>
            </w:pPr>
          </w:p>
        </w:tc>
      </w:tr>
      <w:tr w14:paraId="04DF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6E5BE107">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CAA80EE">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4AACB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3B5F2C4">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B41BE3F">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4BCA53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330A6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4EFADF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D6EA51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DE2FDE7">
            <w:pPr>
              <w:spacing w:line="360" w:lineRule="auto"/>
              <w:rPr>
                <w:rFonts w:ascii="宋体" w:hAnsi="宋体" w:cs="宋体"/>
                <w:color w:val="000000" w:themeColor="text1"/>
                <w:sz w:val="24"/>
                <w:highlight w:val="none"/>
                <w14:textFill>
                  <w14:solidFill>
                    <w14:schemeClr w14:val="tx1"/>
                  </w14:solidFill>
                </w14:textFill>
              </w:rPr>
            </w:pPr>
          </w:p>
        </w:tc>
      </w:tr>
      <w:tr w14:paraId="3202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700C6B0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0CA4BF1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F557989">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1A0AAD5B">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CEC2540">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CA3F3C7">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9EE9A78">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CAF08F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C27FF7B">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DEB6FBB">
            <w:pPr>
              <w:spacing w:line="360" w:lineRule="auto"/>
              <w:rPr>
                <w:rFonts w:ascii="宋体" w:hAnsi="宋体" w:cs="宋体"/>
                <w:color w:val="000000" w:themeColor="text1"/>
                <w:sz w:val="24"/>
                <w:highlight w:val="none"/>
                <w14:textFill>
                  <w14:solidFill>
                    <w14:schemeClr w14:val="tx1"/>
                  </w14:solidFill>
                </w14:textFill>
              </w:rPr>
            </w:pPr>
          </w:p>
        </w:tc>
      </w:tr>
    </w:tbl>
    <w:p w14:paraId="634B75F5">
      <w:pPr>
        <w:spacing w:line="360" w:lineRule="auto"/>
        <w:rPr>
          <w:rFonts w:ascii="宋体" w:hAnsi="宋体" w:cs="宋体"/>
          <w:color w:val="000000" w:themeColor="text1"/>
          <w:sz w:val="24"/>
          <w:highlight w:val="none"/>
          <w14:textFill>
            <w14:solidFill>
              <w14:schemeClr w14:val="tx1"/>
            </w14:solidFill>
          </w14:textFill>
        </w:rPr>
      </w:pPr>
    </w:p>
    <w:p w14:paraId="31A250A4">
      <w:pPr>
        <w:spacing w:line="360" w:lineRule="auto"/>
        <w:rPr>
          <w:rFonts w:ascii="宋体" w:hAnsi="宋体" w:cs="宋体"/>
          <w:color w:val="000000" w:themeColor="text1"/>
          <w:sz w:val="24"/>
          <w:highlight w:val="none"/>
          <w14:textFill>
            <w14:solidFill>
              <w14:schemeClr w14:val="tx1"/>
            </w14:solidFill>
          </w14:textFill>
        </w:rPr>
      </w:pPr>
    </w:p>
    <w:p w14:paraId="578185AE">
      <w:pPr>
        <w:spacing w:line="360" w:lineRule="auto"/>
        <w:rPr>
          <w:rFonts w:ascii="宋体" w:hAnsi="宋体" w:cs="宋体"/>
          <w:color w:val="000000" w:themeColor="text1"/>
          <w:sz w:val="24"/>
          <w:highlight w:val="none"/>
          <w14:textFill>
            <w14:solidFill>
              <w14:schemeClr w14:val="tx1"/>
            </w14:solidFill>
          </w14:textFill>
        </w:rPr>
      </w:pPr>
    </w:p>
    <w:p w14:paraId="0B7F7D00">
      <w:pPr>
        <w:spacing w:line="360" w:lineRule="auto"/>
        <w:rPr>
          <w:rFonts w:ascii="宋体" w:hAnsi="宋体" w:cs="宋体"/>
          <w:color w:val="000000" w:themeColor="text1"/>
          <w:sz w:val="24"/>
          <w:highlight w:val="none"/>
          <w14:textFill>
            <w14:solidFill>
              <w14:schemeClr w14:val="tx1"/>
            </w14:solidFill>
          </w14:textFill>
        </w:rPr>
      </w:pPr>
    </w:p>
    <w:p w14:paraId="2BED2A07">
      <w:pPr>
        <w:spacing w:line="360" w:lineRule="auto"/>
        <w:rPr>
          <w:rFonts w:ascii="宋体" w:hAnsi="宋体" w:cs="宋体"/>
          <w:color w:val="000000" w:themeColor="text1"/>
          <w:sz w:val="24"/>
          <w:highlight w:val="none"/>
          <w14:textFill>
            <w14:solidFill>
              <w14:schemeClr w14:val="tx1"/>
            </w14:solidFill>
          </w14:textFill>
        </w:rPr>
      </w:pPr>
    </w:p>
    <w:p w14:paraId="43240D1B">
      <w:pPr>
        <w:spacing w:line="360" w:lineRule="auto"/>
        <w:rPr>
          <w:rFonts w:ascii="宋体" w:hAnsi="宋体" w:cs="宋体"/>
          <w:color w:val="000000" w:themeColor="text1"/>
          <w:sz w:val="24"/>
          <w:highlight w:val="none"/>
          <w14:textFill>
            <w14:solidFill>
              <w14:schemeClr w14:val="tx1"/>
            </w14:solidFill>
          </w14:textFill>
        </w:rPr>
      </w:pPr>
    </w:p>
    <w:p w14:paraId="4F55C0C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C64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7B3ED6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47ABE9F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7FDABD4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5D6B237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76B0639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C56BCA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758C78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4042FAA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012C68A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6A7057E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0039A0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27726C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66B5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BB72FD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145315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DA06E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6518AB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A8329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973B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8F6CFB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864E4B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519D7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3C99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EEC0B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2F573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B6E4D2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101EFA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41F625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05BE99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14EFF66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7814A9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1CD80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77C2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E299F8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D51E0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FE95A8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D5D33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5D7CD2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96CF8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D5798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EC7D2C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2537ABE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5C0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D96773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BE009F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D7DEA8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55D745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677FC3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91E7BE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2DB64E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605E68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DD3B96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A62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BF64EE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4F6807C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34F85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C29E76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20E6BBE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91E577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7742371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627065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D6BA13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26621DAB">
      <w:pPr>
        <w:spacing w:line="360" w:lineRule="auto"/>
        <w:rPr>
          <w:rFonts w:hint="eastAsia" w:ascii="宋体" w:hAnsi="宋体" w:cs="宋体"/>
          <w:color w:val="000000" w:themeColor="text1"/>
          <w:sz w:val="24"/>
          <w:highlight w:val="none"/>
          <w14:textFill>
            <w14:solidFill>
              <w14:schemeClr w14:val="tx1"/>
            </w14:solidFill>
          </w14:textFill>
        </w:rPr>
      </w:pPr>
    </w:p>
    <w:p w14:paraId="052524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附表三：劳动力计划表</w:t>
      </w:r>
    </w:p>
    <w:p w14:paraId="56D3C79E">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p w14:paraId="35902750">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0735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6BE075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6A9D18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6B7E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EF51F49">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F009AC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6CB124E">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63D67F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3368F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D99855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62601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007A59AB">
            <w:pPr>
              <w:spacing w:line="360" w:lineRule="auto"/>
              <w:jc w:val="center"/>
              <w:rPr>
                <w:rFonts w:ascii="宋体" w:hAnsi="宋体" w:cs="宋体"/>
                <w:color w:val="000000" w:themeColor="text1"/>
                <w:sz w:val="24"/>
                <w:highlight w:val="none"/>
                <w14:textFill>
                  <w14:solidFill>
                    <w14:schemeClr w14:val="tx1"/>
                  </w14:solidFill>
                </w14:textFill>
              </w:rPr>
            </w:pPr>
          </w:p>
        </w:tc>
      </w:tr>
      <w:tr w14:paraId="2CB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1D220F5">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8AFE925">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F631E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2D631B6">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2C967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F81BE1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9186A56">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6BDAE69">
            <w:pPr>
              <w:spacing w:line="360" w:lineRule="auto"/>
              <w:jc w:val="center"/>
              <w:rPr>
                <w:rFonts w:ascii="宋体" w:hAnsi="宋体" w:cs="宋体"/>
                <w:color w:val="000000" w:themeColor="text1"/>
                <w:sz w:val="24"/>
                <w:highlight w:val="none"/>
                <w14:textFill>
                  <w14:solidFill>
                    <w14:schemeClr w14:val="tx1"/>
                  </w14:solidFill>
                </w14:textFill>
              </w:rPr>
            </w:pPr>
          </w:p>
        </w:tc>
      </w:tr>
      <w:tr w14:paraId="5614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BC96CE">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625D930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D8E1E8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24859C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72C3BD1">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0FB0F6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34EB7C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8594299">
            <w:pPr>
              <w:spacing w:line="360" w:lineRule="auto"/>
              <w:jc w:val="center"/>
              <w:rPr>
                <w:rFonts w:ascii="宋体" w:hAnsi="宋体" w:cs="宋体"/>
                <w:color w:val="000000" w:themeColor="text1"/>
                <w:sz w:val="24"/>
                <w:highlight w:val="none"/>
                <w14:textFill>
                  <w14:solidFill>
                    <w14:schemeClr w14:val="tx1"/>
                  </w14:solidFill>
                </w14:textFill>
              </w:rPr>
            </w:pPr>
          </w:p>
        </w:tc>
      </w:tr>
      <w:tr w14:paraId="5814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7D7B14">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162F0A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451B64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0EDFB5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8D28B23">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CE53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DD739A">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43874DB7">
            <w:pPr>
              <w:spacing w:line="360" w:lineRule="auto"/>
              <w:jc w:val="center"/>
              <w:rPr>
                <w:rFonts w:ascii="宋体" w:hAnsi="宋体" w:cs="宋体"/>
                <w:color w:val="000000" w:themeColor="text1"/>
                <w:sz w:val="24"/>
                <w:highlight w:val="none"/>
                <w14:textFill>
                  <w14:solidFill>
                    <w14:schemeClr w14:val="tx1"/>
                  </w14:solidFill>
                </w14:textFill>
              </w:rPr>
            </w:pPr>
          </w:p>
        </w:tc>
      </w:tr>
      <w:tr w14:paraId="468D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9E9E5A">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D81749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AB3520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B8D880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B4937C8">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CDD66C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021EDE8">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16859AFE">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9061C2F">
      <w:pPr>
        <w:spacing w:line="360" w:lineRule="auto"/>
        <w:rPr>
          <w:rFonts w:ascii="宋体" w:hAnsi="宋体" w:cs="宋体"/>
          <w:color w:val="000000" w:themeColor="text1"/>
          <w:sz w:val="24"/>
          <w:highlight w:val="none"/>
          <w14:textFill>
            <w14:solidFill>
              <w14:schemeClr w14:val="tx1"/>
            </w14:solidFill>
          </w14:textFill>
        </w:rPr>
      </w:pPr>
    </w:p>
    <w:p w14:paraId="512CD989">
      <w:pPr>
        <w:spacing w:line="360" w:lineRule="auto"/>
        <w:rPr>
          <w:rFonts w:ascii="宋体" w:hAnsi="宋体" w:cs="宋体"/>
          <w:color w:val="000000" w:themeColor="text1"/>
          <w:sz w:val="24"/>
          <w:highlight w:val="none"/>
          <w14:textFill>
            <w14:solidFill>
              <w14:schemeClr w14:val="tx1"/>
            </w14:solidFill>
          </w14:textFill>
        </w:rPr>
      </w:pPr>
    </w:p>
    <w:p w14:paraId="57570C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6DA0A4F2">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49C3DE2C">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55BE84DA">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68B3043E">
      <w:pPr>
        <w:spacing w:line="360" w:lineRule="auto"/>
        <w:rPr>
          <w:rFonts w:ascii="宋体" w:hAnsi="宋体" w:cs="宋体"/>
          <w:color w:val="000000" w:themeColor="text1"/>
          <w:sz w:val="24"/>
          <w:highlight w:val="none"/>
          <w14:textFill>
            <w14:solidFill>
              <w14:schemeClr w14:val="tx1"/>
            </w14:solidFill>
          </w14:textFill>
        </w:rPr>
      </w:pPr>
    </w:p>
    <w:p w14:paraId="6DF08873">
      <w:pPr>
        <w:spacing w:line="360" w:lineRule="auto"/>
        <w:rPr>
          <w:rFonts w:ascii="宋体" w:hAnsi="宋体" w:cs="宋体"/>
          <w:color w:val="000000" w:themeColor="text1"/>
          <w:sz w:val="24"/>
          <w:highlight w:val="none"/>
          <w14:textFill>
            <w14:solidFill>
              <w14:schemeClr w14:val="tx1"/>
            </w14:solidFill>
          </w14:textFill>
        </w:rPr>
      </w:pPr>
    </w:p>
    <w:p w14:paraId="017CE348">
      <w:pPr>
        <w:spacing w:line="360" w:lineRule="auto"/>
        <w:rPr>
          <w:rFonts w:ascii="宋体" w:hAnsi="宋体" w:cs="宋体"/>
          <w:color w:val="000000" w:themeColor="text1"/>
          <w:sz w:val="24"/>
          <w:highlight w:val="none"/>
          <w14:textFill>
            <w14:solidFill>
              <w14:schemeClr w14:val="tx1"/>
            </w14:solidFill>
          </w14:textFill>
        </w:rPr>
      </w:pPr>
    </w:p>
    <w:p w14:paraId="4E1A63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04224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6BE9B1B9">
      <w:pPr>
        <w:spacing w:line="360" w:lineRule="auto"/>
        <w:rPr>
          <w:rFonts w:ascii="宋体" w:hAnsi="宋体" w:cs="宋体"/>
          <w:color w:val="000000" w:themeColor="text1"/>
          <w:sz w:val="24"/>
          <w:highlight w:val="none"/>
          <w14:textFill>
            <w14:solidFill>
              <w14:schemeClr w14:val="tx1"/>
            </w14:solidFill>
          </w14:textFill>
        </w:rPr>
      </w:pPr>
    </w:p>
    <w:p w14:paraId="3CECA1E6">
      <w:pPr>
        <w:spacing w:line="360" w:lineRule="auto"/>
        <w:rPr>
          <w:rFonts w:ascii="宋体" w:hAnsi="宋体" w:cs="宋体"/>
          <w:color w:val="000000" w:themeColor="text1"/>
          <w:sz w:val="24"/>
          <w:highlight w:val="none"/>
          <w14:textFill>
            <w14:solidFill>
              <w14:schemeClr w14:val="tx1"/>
            </w14:solidFill>
          </w14:textFill>
        </w:rPr>
      </w:pPr>
    </w:p>
    <w:p w14:paraId="7CC10D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498F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56A45BA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380EEC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20FC31B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71C04A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5015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3AAA87E9">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23F5950">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DDDA84E">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FD97DE4">
            <w:pPr>
              <w:spacing w:line="360" w:lineRule="auto"/>
              <w:rPr>
                <w:rFonts w:ascii="宋体" w:hAnsi="宋体" w:cs="宋体"/>
                <w:color w:val="000000" w:themeColor="text1"/>
                <w:sz w:val="24"/>
                <w:highlight w:val="none"/>
                <w14:textFill>
                  <w14:solidFill>
                    <w14:schemeClr w14:val="tx1"/>
                  </w14:solidFill>
                </w14:textFill>
              </w:rPr>
            </w:pPr>
          </w:p>
        </w:tc>
      </w:tr>
      <w:tr w14:paraId="421B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5DBA265">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66795796">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F85614B">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C9E10C">
            <w:pPr>
              <w:spacing w:line="360" w:lineRule="auto"/>
              <w:rPr>
                <w:rFonts w:ascii="宋体" w:hAnsi="宋体" w:cs="宋体"/>
                <w:color w:val="000000" w:themeColor="text1"/>
                <w:sz w:val="24"/>
                <w:highlight w:val="none"/>
                <w14:textFill>
                  <w14:solidFill>
                    <w14:schemeClr w14:val="tx1"/>
                  </w14:solidFill>
                </w14:textFill>
              </w:rPr>
            </w:pPr>
          </w:p>
        </w:tc>
      </w:tr>
      <w:tr w14:paraId="204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3AF3B66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A7D8891">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2DBB20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643A531">
            <w:pPr>
              <w:spacing w:line="360" w:lineRule="auto"/>
              <w:rPr>
                <w:rFonts w:ascii="宋体" w:hAnsi="宋体" w:cs="宋体"/>
                <w:color w:val="000000" w:themeColor="text1"/>
                <w:sz w:val="24"/>
                <w:highlight w:val="none"/>
                <w14:textFill>
                  <w14:solidFill>
                    <w14:schemeClr w14:val="tx1"/>
                  </w14:solidFill>
                </w14:textFill>
              </w:rPr>
            </w:pPr>
          </w:p>
        </w:tc>
      </w:tr>
      <w:tr w14:paraId="30B8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0A818312">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739E897">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9E7DF5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138EF37">
            <w:pPr>
              <w:spacing w:line="360" w:lineRule="auto"/>
              <w:rPr>
                <w:rFonts w:ascii="宋体" w:hAnsi="宋体" w:cs="宋体"/>
                <w:color w:val="000000" w:themeColor="text1"/>
                <w:sz w:val="24"/>
                <w:highlight w:val="none"/>
                <w14:textFill>
                  <w14:solidFill>
                    <w14:schemeClr w14:val="tx1"/>
                  </w14:solidFill>
                </w14:textFill>
              </w:rPr>
            </w:pPr>
          </w:p>
        </w:tc>
      </w:tr>
    </w:tbl>
    <w:p w14:paraId="76DF35A8">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21EB4119">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3D490A67">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0B9E051C">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6D2531D5">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780339BC">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6FA8373C">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36F90D00">
      <w:pPr>
        <w:spacing w:line="360" w:lineRule="auto"/>
        <w:rPr>
          <w:rFonts w:ascii="宋体" w:hAnsi="宋体" w:cs="宋体"/>
          <w:color w:val="000000" w:themeColor="text1"/>
          <w:sz w:val="24"/>
          <w:highlight w:val="none"/>
          <w14:textFill>
            <w14:solidFill>
              <w14:schemeClr w14:val="tx1"/>
            </w14:solidFill>
          </w14:textFill>
        </w:rPr>
      </w:pPr>
    </w:p>
    <w:tbl>
      <w:tblPr>
        <w:tblStyle w:val="38"/>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7C22B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039BB85A">
            <w:pPr>
              <w:rPr>
                <w:rFonts w:ascii="宋体" w:hAnsi="宋体" w:cs="宋体"/>
                <w:color w:val="000000" w:themeColor="text1"/>
                <w:sz w:val="24"/>
                <w:highlight w:val="none"/>
                <w14:textFill>
                  <w14:solidFill>
                    <w14:schemeClr w14:val="tx1"/>
                  </w14:solidFill>
                </w14:textFill>
              </w:rPr>
            </w:pPr>
          </w:p>
          <w:p w14:paraId="2115B0BE">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253473F6">
            <w:pPr>
              <w:rPr>
                <w:rFonts w:ascii="宋体" w:hAnsi="宋体" w:cs="宋体"/>
                <w:color w:val="000000" w:themeColor="text1"/>
                <w:sz w:val="24"/>
                <w:highlight w:val="none"/>
                <w14:textFill>
                  <w14:solidFill>
                    <w14:schemeClr w14:val="tx1"/>
                  </w14:solidFill>
                </w14:textFill>
              </w:rPr>
            </w:pPr>
          </w:p>
          <w:p w14:paraId="17165546">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7208F866">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584696FF">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46B6AF6D">
            <w:pPr>
              <w:rPr>
                <w:rFonts w:ascii="宋体" w:hAnsi="宋体" w:cs="宋体"/>
                <w:color w:val="000000" w:themeColor="text1"/>
                <w:sz w:val="24"/>
                <w:highlight w:val="none"/>
                <w14:textFill>
                  <w14:solidFill>
                    <w14:schemeClr w14:val="tx1"/>
                  </w14:solidFill>
                </w14:textFill>
              </w:rPr>
            </w:pPr>
          </w:p>
          <w:p w14:paraId="45BC2D43">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187" w:type="dxa"/>
            <w:gridSpan w:val="4"/>
            <w:shd w:val="clear" w:color="auto" w:fill="auto"/>
            <w:vAlign w:val="center"/>
          </w:tcPr>
          <w:p w14:paraId="6A79D600">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447" w:type="dxa"/>
            <w:gridSpan w:val="2"/>
            <w:shd w:val="clear" w:color="auto" w:fill="auto"/>
            <w:vAlign w:val="center"/>
          </w:tcPr>
          <w:p w14:paraId="3776949A">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13D70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32643B7E">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6E4B3562">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51E05074">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0AB18C8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0FD607A">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097D4297">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1D24C16C">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744" w:type="dxa"/>
            <w:shd w:val="clear" w:color="auto" w:fill="auto"/>
            <w:vAlign w:val="center"/>
          </w:tcPr>
          <w:p w14:paraId="50CC64FA">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166" w:type="dxa"/>
            <w:shd w:val="clear" w:color="auto" w:fill="auto"/>
            <w:vAlign w:val="center"/>
          </w:tcPr>
          <w:p w14:paraId="3FB1019B">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557E3102">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3E17E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FE255A8">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1CF7257">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17A5BC0C">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782DE6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66FC1B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D80E77">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BC70F2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99EAC8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490E7106">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349BD16">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F05C205">
            <w:pPr>
              <w:rPr>
                <w:rFonts w:ascii="宋体" w:hAnsi="宋体" w:cs="宋体"/>
                <w:color w:val="000000" w:themeColor="text1"/>
                <w:sz w:val="24"/>
                <w:highlight w:val="none"/>
                <w14:textFill>
                  <w14:solidFill>
                    <w14:schemeClr w14:val="tx1"/>
                  </w14:solidFill>
                </w14:textFill>
              </w:rPr>
            </w:pPr>
          </w:p>
        </w:tc>
      </w:tr>
      <w:tr w14:paraId="45C43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28B1B5F7">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51EA7777">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4860DC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18EF92B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EC44E15">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4F72063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F7284E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874C8F">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4BF8FA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5E37B1D">
            <w:pPr>
              <w:rPr>
                <w:rFonts w:ascii="宋体" w:hAnsi="宋体" w:cs="宋体"/>
                <w:color w:val="000000" w:themeColor="text1"/>
                <w:sz w:val="24"/>
                <w:highlight w:val="none"/>
                <w14:textFill>
                  <w14:solidFill>
                    <w14:schemeClr w14:val="tx1"/>
                  </w14:solidFill>
                </w14:textFill>
              </w:rPr>
            </w:pPr>
          </w:p>
        </w:tc>
      </w:tr>
      <w:tr w14:paraId="3D9F5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E0AEFBB">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75CBFC05">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059E8A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F8281B0">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FC47E0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33F75D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1E1F02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0C913FC5">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3AE5454F">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E70C20E">
            <w:pPr>
              <w:rPr>
                <w:rFonts w:ascii="宋体" w:hAnsi="宋体" w:cs="宋体"/>
                <w:color w:val="000000" w:themeColor="text1"/>
                <w:sz w:val="24"/>
                <w:highlight w:val="none"/>
                <w14:textFill>
                  <w14:solidFill>
                    <w14:schemeClr w14:val="tx1"/>
                  </w14:solidFill>
                </w14:textFill>
              </w:rPr>
            </w:pPr>
          </w:p>
        </w:tc>
      </w:tr>
      <w:tr w14:paraId="4F23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DB76657">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60397F12">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09F3ADDF">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CDA682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010BEDE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87AA199">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31C0BAF8">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E868EF1">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605AB3A2">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E79119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5DB317E">
            <w:pPr>
              <w:rPr>
                <w:rFonts w:ascii="宋体" w:hAnsi="宋体" w:cs="宋体"/>
                <w:color w:val="000000" w:themeColor="text1"/>
                <w:sz w:val="24"/>
                <w:highlight w:val="none"/>
                <w14:textFill>
                  <w14:solidFill>
                    <w14:schemeClr w14:val="tx1"/>
                  </w14:solidFill>
                </w14:textFill>
              </w:rPr>
            </w:pPr>
          </w:p>
        </w:tc>
      </w:tr>
      <w:tr w14:paraId="7B6F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EAD9FF1">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70AE3AE8">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1CEEAD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39D3A5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5AABBB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41778A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24632D8">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78F46AEA">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6F37BBE7">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1D71093">
            <w:pPr>
              <w:rPr>
                <w:rFonts w:ascii="宋体" w:hAnsi="宋体" w:cs="宋体"/>
                <w:color w:val="000000" w:themeColor="text1"/>
                <w:sz w:val="24"/>
                <w:highlight w:val="none"/>
                <w14:textFill>
                  <w14:solidFill>
                    <w14:schemeClr w14:val="tx1"/>
                  </w14:solidFill>
                </w14:textFill>
              </w:rPr>
            </w:pPr>
          </w:p>
        </w:tc>
      </w:tr>
      <w:tr w14:paraId="2F669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212C3E7">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169B624A">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7D9FA2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7C5C345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57613B8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D345AA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149A376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BB8017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A4C0CE">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8F2F412">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646D63CB">
            <w:pPr>
              <w:rPr>
                <w:rFonts w:ascii="宋体" w:hAnsi="宋体" w:cs="宋体"/>
                <w:color w:val="000000" w:themeColor="text1"/>
                <w:sz w:val="24"/>
                <w:highlight w:val="none"/>
                <w14:textFill>
                  <w14:solidFill>
                    <w14:schemeClr w14:val="tx1"/>
                  </w14:solidFill>
                </w14:textFill>
              </w:rPr>
            </w:pPr>
          </w:p>
        </w:tc>
      </w:tr>
      <w:tr w14:paraId="6E95F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76B2A9B">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4F3CDF1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BF855FC">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745955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96F48C2">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20C3CCFB">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03F2C59">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B97540B">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9D1FA79">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38D2E7B">
            <w:pPr>
              <w:rPr>
                <w:rFonts w:ascii="宋体" w:hAnsi="宋体" w:cs="宋体"/>
                <w:color w:val="000000" w:themeColor="text1"/>
                <w:sz w:val="24"/>
                <w:highlight w:val="none"/>
                <w14:textFill>
                  <w14:solidFill>
                    <w14:schemeClr w14:val="tx1"/>
                  </w14:solidFill>
                </w14:textFill>
              </w:rPr>
            </w:pPr>
          </w:p>
        </w:tc>
      </w:tr>
      <w:tr w14:paraId="10DB4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5F3EC4A9">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126DFDB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613CFA6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35AFDE6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69E90BE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43203A59">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DEF384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9546EC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DB0667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4792719">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63D26AB3">
      <w:pPr>
        <w:pStyle w:val="4"/>
        <w:rPr>
          <w:color w:val="000000" w:themeColor="text1"/>
          <w:highlight w:val="none"/>
          <w14:textFill>
            <w14:solidFill>
              <w14:schemeClr w14:val="tx1"/>
            </w14:solidFill>
          </w14:textFill>
        </w:rPr>
      </w:pPr>
    </w:p>
    <w:p w14:paraId="2EF3CF59">
      <w:pPr>
        <w:rPr>
          <w:color w:val="000000" w:themeColor="text1"/>
          <w:highlight w:val="none"/>
          <w14:textFill>
            <w14:solidFill>
              <w14:schemeClr w14:val="tx1"/>
            </w14:solidFill>
          </w14:textFill>
        </w:rPr>
      </w:pPr>
    </w:p>
    <w:p w14:paraId="0C9F8227">
      <w:pPr>
        <w:pStyle w:val="4"/>
        <w:rPr>
          <w:color w:val="000000" w:themeColor="text1"/>
          <w:highlight w:val="none"/>
          <w14:textFill>
            <w14:solidFill>
              <w14:schemeClr w14:val="tx1"/>
            </w14:solidFill>
          </w14:textFill>
        </w:rPr>
      </w:pPr>
    </w:p>
    <w:p w14:paraId="22744AC3">
      <w:pPr>
        <w:rPr>
          <w:color w:val="000000" w:themeColor="text1"/>
          <w:highlight w:val="none"/>
          <w14:textFill>
            <w14:solidFill>
              <w14:schemeClr w14:val="tx1"/>
            </w14:solidFill>
          </w14:textFill>
        </w:rPr>
      </w:pPr>
    </w:p>
    <w:p w14:paraId="672FAA85">
      <w:pPr>
        <w:pStyle w:val="4"/>
        <w:rPr>
          <w:color w:val="000000" w:themeColor="text1"/>
          <w:highlight w:val="none"/>
          <w14:textFill>
            <w14:solidFill>
              <w14:schemeClr w14:val="tx1"/>
            </w14:solidFill>
          </w14:textFill>
        </w:rPr>
      </w:pPr>
    </w:p>
    <w:p w14:paraId="2BBBE596">
      <w:pPr>
        <w:rPr>
          <w:color w:val="000000" w:themeColor="text1"/>
          <w:highlight w:val="none"/>
          <w14:textFill>
            <w14:solidFill>
              <w14:schemeClr w14:val="tx1"/>
            </w14:solidFill>
          </w14:textFill>
        </w:rPr>
      </w:pPr>
    </w:p>
    <w:p w14:paraId="774C60E5">
      <w:pPr>
        <w:pStyle w:val="4"/>
        <w:rPr>
          <w:color w:val="000000" w:themeColor="text1"/>
          <w:highlight w:val="none"/>
          <w14:textFill>
            <w14:solidFill>
              <w14:schemeClr w14:val="tx1"/>
            </w14:solidFill>
          </w14:textFill>
        </w:rPr>
      </w:pPr>
    </w:p>
    <w:p w14:paraId="2909CAC2">
      <w:pPr>
        <w:rPr>
          <w:color w:val="000000" w:themeColor="text1"/>
          <w:highlight w:val="none"/>
          <w14:textFill>
            <w14:solidFill>
              <w14:schemeClr w14:val="tx1"/>
            </w14:solidFill>
          </w14:textFill>
        </w:rPr>
      </w:pPr>
    </w:p>
    <w:p w14:paraId="51A62665">
      <w:pPr>
        <w:pStyle w:val="4"/>
        <w:rPr>
          <w:color w:val="000000" w:themeColor="text1"/>
          <w:highlight w:val="none"/>
          <w14:textFill>
            <w14:solidFill>
              <w14:schemeClr w14:val="tx1"/>
            </w14:solidFill>
          </w14:textFill>
        </w:rPr>
      </w:pPr>
    </w:p>
    <w:p w14:paraId="75BDAFAA">
      <w:pPr>
        <w:rPr>
          <w:color w:val="000000" w:themeColor="text1"/>
          <w:highlight w:val="none"/>
          <w14:textFill>
            <w14:solidFill>
              <w14:schemeClr w14:val="tx1"/>
            </w14:solidFill>
          </w14:textFill>
        </w:rPr>
      </w:pPr>
    </w:p>
    <w:p w14:paraId="542E21A6">
      <w:pPr>
        <w:pStyle w:val="4"/>
        <w:rPr>
          <w:color w:val="000000" w:themeColor="text1"/>
          <w:highlight w:val="none"/>
          <w14:textFill>
            <w14:solidFill>
              <w14:schemeClr w14:val="tx1"/>
            </w14:solidFill>
          </w14:textFill>
        </w:rPr>
      </w:pPr>
    </w:p>
    <w:p w14:paraId="65EA2267">
      <w:pPr>
        <w:rPr>
          <w:color w:val="000000" w:themeColor="text1"/>
          <w:highlight w:val="none"/>
          <w14:textFill>
            <w14:solidFill>
              <w14:schemeClr w14:val="tx1"/>
            </w14:solidFill>
          </w14:textFill>
        </w:rPr>
      </w:pPr>
    </w:p>
    <w:p w14:paraId="5D53A33D">
      <w:pPr>
        <w:pStyle w:val="4"/>
        <w:rPr>
          <w:color w:val="000000" w:themeColor="text1"/>
          <w:highlight w:val="none"/>
          <w14:textFill>
            <w14:solidFill>
              <w14:schemeClr w14:val="tx1"/>
            </w14:solidFill>
          </w14:textFill>
        </w:rPr>
      </w:pPr>
    </w:p>
    <w:p w14:paraId="3D360A84">
      <w:pPr>
        <w:rPr>
          <w:color w:val="000000" w:themeColor="text1"/>
          <w:highlight w:val="none"/>
          <w14:textFill>
            <w14:solidFill>
              <w14:schemeClr w14:val="tx1"/>
            </w14:solidFill>
          </w14:textFill>
        </w:rPr>
      </w:pPr>
    </w:p>
    <w:p w14:paraId="45544656">
      <w:pPr>
        <w:pStyle w:val="4"/>
        <w:rPr>
          <w:color w:val="000000" w:themeColor="text1"/>
          <w:highlight w:val="none"/>
          <w14:textFill>
            <w14:solidFill>
              <w14:schemeClr w14:val="tx1"/>
            </w14:solidFill>
          </w14:textFill>
        </w:rPr>
      </w:pPr>
    </w:p>
    <w:p w14:paraId="71CBA6B5">
      <w:pPr>
        <w:rPr>
          <w:color w:val="000000" w:themeColor="text1"/>
          <w:highlight w:val="none"/>
          <w14:textFill>
            <w14:solidFill>
              <w14:schemeClr w14:val="tx1"/>
            </w14:solidFill>
          </w14:textFill>
        </w:rPr>
      </w:pPr>
    </w:p>
    <w:p w14:paraId="677C50FB">
      <w:pPr>
        <w:pStyle w:val="4"/>
        <w:rPr>
          <w:color w:val="000000" w:themeColor="text1"/>
          <w:highlight w:val="none"/>
          <w14:textFill>
            <w14:solidFill>
              <w14:schemeClr w14:val="tx1"/>
            </w14:solidFill>
          </w14:textFill>
        </w:rPr>
      </w:pPr>
    </w:p>
    <w:p w14:paraId="0D8D58BD">
      <w:pPr>
        <w:rPr>
          <w:color w:val="000000" w:themeColor="text1"/>
          <w:highlight w:val="none"/>
          <w14:textFill>
            <w14:solidFill>
              <w14:schemeClr w14:val="tx1"/>
            </w14:solidFill>
          </w14:textFill>
        </w:rPr>
      </w:pPr>
    </w:p>
    <w:p w14:paraId="32A6DDF2">
      <w:pPr>
        <w:pStyle w:val="4"/>
        <w:rPr>
          <w:color w:val="000000" w:themeColor="text1"/>
          <w:highlight w:val="none"/>
          <w14:textFill>
            <w14:solidFill>
              <w14:schemeClr w14:val="tx1"/>
            </w14:solidFill>
          </w14:textFill>
        </w:rPr>
      </w:pPr>
    </w:p>
    <w:p w14:paraId="326EC25B">
      <w:pPr>
        <w:rPr>
          <w:color w:val="000000" w:themeColor="text1"/>
          <w:highlight w:val="none"/>
          <w14:textFill>
            <w14:solidFill>
              <w14:schemeClr w14:val="tx1"/>
            </w14:solidFill>
          </w14:textFill>
        </w:rPr>
      </w:pPr>
    </w:p>
    <w:p w14:paraId="4FDF31BA">
      <w:pPr>
        <w:pStyle w:val="4"/>
        <w:rPr>
          <w:color w:val="000000" w:themeColor="text1"/>
          <w:highlight w:val="none"/>
          <w14:textFill>
            <w14:solidFill>
              <w14:schemeClr w14:val="tx1"/>
            </w14:solidFill>
          </w14:textFill>
        </w:rPr>
      </w:pPr>
    </w:p>
    <w:p w14:paraId="18DBADD1">
      <w:pPr>
        <w:rPr>
          <w:color w:val="000000" w:themeColor="text1"/>
          <w:highlight w:val="none"/>
          <w14:textFill>
            <w14:solidFill>
              <w14:schemeClr w14:val="tx1"/>
            </w14:solidFill>
          </w14:textFill>
        </w:rPr>
      </w:pPr>
    </w:p>
    <w:p w14:paraId="078CED9A">
      <w:pPr>
        <w:pStyle w:val="4"/>
        <w:rPr>
          <w:color w:val="000000" w:themeColor="text1"/>
          <w:highlight w:val="none"/>
          <w14:textFill>
            <w14:solidFill>
              <w14:schemeClr w14:val="tx1"/>
            </w14:solidFill>
          </w14:textFill>
        </w:rPr>
      </w:pPr>
    </w:p>
    <w:p w14:paraId="5E8A3E2C">
      <w:pPr>
        <w:rPr>
          <w:color w:val="000000" w:themeColor="text1"/>
          <w:highlight w:val="none"/>
          <w14:textFill>
            <w14:solidFill>
              <w14:schemeClr w14:val="tx1"/>
            </w14:solidFill>
          </w14:textFill>
        </w:rPr>
      </w:pPr>
    </w:p>
    <w:p w14:paraId="4F64E4F1">
      <w:pPr>
        <w:pStyle w:val="4"/>
        <w:rPr>
          <w:color w:val="000000" w:themeColor="text1"/>
          <w:highlight w:val="none"/>
          <w14:textFill>
            <w14:solidFill>
              <w14:schemeClr w14:val="tx1"/>
            </w14:solidFill>
          </w14:textFill>
        </w:rPr>
      </w:pPr>
    </w:p>
    <w:p w14:paraId="4FB70A16">
      <w:pPr>
        <w:rPr>
          <w:color w:val="000000" w:themeColor="text1"/>
          <w:highlight w:val="none"/>
          <w14:textFill>
            <w14:solidFill>
              <w14:schemeClr w14:val="tx1"/>
            </w14:solidFill>
          </w14:textFill>
        </w:rPr>
      </w:pPr>
    </w:p>
    <w:p w14:paraId="7DF64D51">
      <w:pPr>
        <w:pStyle w:val="4"/>
        <w:rPr>
          <w:color w:val="000000" w:themeColor="text1"/>
          <w:highlight w:val="none"/>
          <w14:textFill>
            <w14:solidFill>
              <w14:schemeClr w14:val="tx1"/>
            </w14:solidFill>
          </w14:textFill>
        </w:rPr>
      </w:pPr>
    </w:p>
    <w:p w14:paraId="13B54C5D">
      <w:pPr>
        <w:rPr>
          <w:color w:val="000000" w:themeColor="text1"/>
          <w:highlight w:val="none"/>
          <w14:textFill>
            <w14:solidFill>
              <w14:schemeClr w14:val="tx1"/>
            </w14:solidFill>
          </w14:textFill>
        </w:rPr>
      </w:pPr>
    </w:p>
    <w:p w14:paraId="3DD5A21E">
      <w:pPr>
        <w:pStyle w:val="4"/>
        <w:rPr>
          <w:color w:val="000000" w:themeColor="text1"/>
          <w:highlight w:val="none"/>
          <w14:textFill>
            <w14:solidFill>
              <w14:schemeClr w14:val="tx1"/>
            </w14:solidFill>
          </w14:textFill>
        </w:rPr>
      </w:pPr>
    </w:p>
    <w:p w14:paraId="2729DFBF">
      <w:pPr>
        <w:rPr>
          <w:color w:val="000000" w:themeColor="text1"/>
          <w:highlight w:val="none"/>
          <w14:textFill>
            <w14:solidFill>
              <w14:schemeClr w14:val="tx1"/>
            </w14:solidFill>
          </w14:textFill>
        </w:rPr>
      </w:pPr>
    </w:p>
    <w:p w14:paraId="46D063B3">
      <w:pPr>
        <w:pStyle w:val="4"/>
        <w:rPr>
          <w:color w:val="000000" w:themeColor="text1"/>
          <w:highlight w:val="none"/>
          <w14:textFill>
            <w14:solidFill>
              <w14:schemeClr w14:val="tx1"/>
            </w14:solidFill>
          </w14:textFill>
        </w:rPr>
      </w:pPr>
    </w:p>
    <w:p w14:paraId="3722601F">
      <w:pPr>
        <w:rPr>
          <w:color w:val="000000" w:themeColor="text1"/>
          <w:highlight w:val="none"/>
          <w14:textFill>
            <w14:solidFill>
              <w14:schemeClr w14:val="tx1"/>
            </w14:solidFill>
          </w14:textFill>
        </w:rPr>
      </w:pPr>
    </w:p>
    <w:p w14:paraId="56D2E4CC">
      <w:pPr>
        <w:pStyle w:val="4"/>
        <w:rPr>
          <w:color w:val="000000" w:themeColor="text1"/>
          <w:highlight w:val="none"/>
          <w14:textFill>
            <w14:solidFill>
              <w14:schemeClr w14:val="tx1"/>
            </w14:solidFill>
          </w14:textFill>
        </w:rPr>
      </w:pPr>
    </w:p>
    <w:p w14:paraId="12DCB4A8">
      <w:pPr>
        <w:rPr>
          <w:color w:val="000000" w:themeColor="text1"/>
          <w:highlight w:val="none"/>
          <w14:textFill>
            <w14:solidFill>
              <w14:schemeClr w14:val="tx1"/>
            </w14:solidFill>
          </w14:textFill>
        </w:rPr>
      </w:pPr>
    </w:p>
    <w:p w14:paraId="4E9E60A0">
      <w:pPr>
        <w:pStyle w:val="4"/>
        <w:rPr>
          <w:color w:val="000000" w:themeColor="text1"/>
          <w:highlight w:val="none"/>
          <w14:textFill>
            <w14:solidFill>
              <w14:schemeClr w14:val="tx1"/>
            </w14:solidFill>
          </w14:textFill>
        </w:rPr>
      </w:pPr>
    </w:p>
    <w:p w14:paraId="1D5DF8C4">
      <w:pPr>
        <w:rPr>
          <w:color w:val="000000" w:themeColor="text1"/>
          <w:highlight w:val="none"/>
          <w14:textFill>
            <w14:solidFill>
              <w14:schemeClr w14:val="tx1"/>
            </w14:solidFill>
          </w14:textFill>
        </w:rPr>
      </w:pPr>
    </w:p>
    <w:p w14:paraId="3635DB5E">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0507DB96">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6B402984">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93"/>
        <w:gridCol w:w="856"/>
        <w:gridCol w:w="692"/>
        <w:gridCol w:w="325"/>
        <w:gridCol w:w="208"/>
        <w:gridCol w:w="1441"/>
        <w:gridCol w:w="245"/>
        <w:gridCol w:w="1084"/>
        <w:gridCol w:w="89"/>
        <w:gridCol w:w="411"/>
        <w:gridCol w:w="1134"/>
        <w:gridCol w:w="87"/>
        <w:gridCol w:w="1396"/>
        <w:gridCol w:w="25"/>
      </w:tblGrid>
      <w:tr w14:paraId="3C88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437" w:type="dxa"/>
            <w:shd w:val="clear" w:color="auto" w:fill="auto"/>
          </w:tcPr>
          <w:p w14:paraId="5EB4FF20">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066" w:type="dxa"/>
            <w:gridSpan w:val="4"/>
            <w:shd w:val="clear" w:color="auto" w:fill="auto"/>
          </w:tcPr>
          <w:p w14:paraId="427AA6A6">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3E67DCCD">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0EF7A4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8CEDA67">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1C8F3ED2">
            <w:pPr>
              <w:rPr>
                <w:rFonts w:ascii="宋体" w:hAnsi="宋体" w:cs="宋体"/>
                <w:color w:val="000000" w:themeColor="text1"/>
                <w:sz w:val="24"/>
                <w:highlight w:val="none"/>
                <w14:textFill>
                  <w14:solidFill>
                    <w14:schemeClr w14:val="tx1"/>
                  </w14:solidFill>
                </w14:textFill>
              </w:rPr>
            </w:pPr>
          </w:p>
        </w:tc>
      </w:tr>
      <w:tr w14:paraId="6E1B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46885603">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066" w:type="dxa"/>
            <w:gridSpan w:val="4"/>
            <w:shd w:val="clear" w:color="auto" w:fill="auto"/>
          </w:tcPr>
          <w:p w14:paraId="79467DE1">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24EC225B">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5FD2C60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4910C0CA">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689363E0">
            <w:pPr>
              <w:rPr>
                <w:rFonts w:ascii="宋体" w:hAnsi="宋体" w:cs="宋体"/>
                <w:color w:val="000000" w:themeColor="text1"/>
                <w:sz w:val="24"/>
                <w:highlight w:val="none"/>
                <w14:textFill>
                  <w14:solidFill>
                    <w14:schemeClr w14:val="tx1"/>
                  </w14:solidFill>
                </w14:textFill>
              </w:rPr>
            </w:pPr>
          </w:p>
        </w:tc>
      </w:tr>
      <w:tr w14:paraId="43255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6CB43B3E">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066" w:type="dxa"/>
            <w:gridSpan w:val="4"/>
            <w:shd w:val="clear" w:color="auto" w:fill="auto"/>
          </w:tcPr>
          <w:p w14:paraId="354729C5">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5C7475E0">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489E150">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0B45FB9B">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024A8CE2">
            <w:pPr>
              <w:rPr>
                <w:rFonts w:ascii="宋体" w:hAnsi="宋体" w:cs="宋体"/>
                <w:color w:val="000000" w:themeColor="text1"/>
                <w:sz w:val="24"/>
                <w:highlight w:val="none"/>
                <w14:textFill>
                  <w14:solidFill>
                    <w14:schemeClr w14:val="tx1"/>
                  </w14:solidFill>
                </w14:textFill>
              </w:rPr>
            </w:pPr>
          </w:p>
        </w:tc>
      </w:tr>
      <w:tr w14:paraId="55F01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089A42F6">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066" w:type="dxa"/>
            <w:gridSpan w:val="4"/>
            <w:shd w:val="clear" w:color="auto" w:fill="auto"/>
          </w:tcPr>
          <w:p w14:paraId="6A790AA5">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03645AC9">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0D45E927">
            <w:pPr>
              <w:rPr>
                <w:rFonts w:ascii="宋体" w:hAnsi="宋体" w:cs="宋体"/>
                <w:color w:val="000000" w:themeColor="text1"/>
                <w:sz w:val="24"/>
                <w:highlight w:val="none"/>
                <w14:textFill>
                  <w14:solidFill>
                    <w14:schemeClr w14:val="tx1"/>
                  </w14:solidFill>
                </w14:textFill>
              </w:rPr>
            </w:pPr>
          </w:p>
        </w:tc>
      </w:tr>
      <w:tr w14:paraId="776A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37" w:type="dxa"/>
            <w:shd w:val="clear" w:color="auto" w:fill="auto"/>
          </w:tcPr>
          <w:p w14:paraId="3440C45D">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049" w:type="dxa"/>
            <w:gridSpan w:val="2"/>
            <w:shd w:val="clear" w:color="auto" w:fill="auto"/>
          </w:tcPr>
          <w:p w14:paraId="1851A42B">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5B0060A7">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43921284">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33E20E82">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40987745">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7411E56A">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E5D8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437" w:type="dxa"/>
            <w:shd w:val="clear" w:color="auto" w:fill="auto"/>
          </w:tcPr>
          <w:p w14:paraId="647D625C">
            <w:pPr>
              <w:rPr>
                <w:rFonts w:ascii="宋体" w:hAnsi="宋体" w:cs="宋体"/>
                <w:color w:val="000000" w:themeColor="text1"/>
                <w:sz w:val="24"/>
                <w:highlight w:val="none"/>
                <w14:textFill>
                  <w14:solidFill>
                    <w14:schemeClr w14:val="tx1"/>
                  </w14:solidFill>
                </w14:textFill>
              </w:rPr>
            </w:pPr>
          </w:p>
        </w:tc>
        <w:tc>
          <w:tcPr>
            <w:tcW w:w="1049" w:type="dxa"/>
            <w:gridSpan w:val="2"/>
            <w:shd w:val="clear" w:color="auto" w:fill="auto"/>
          </w:tcPr>
          <w:p w14:paraId="41669E9C">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2C23521B">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16B3AE6D">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61FD8846">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1D7C115">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4F661A2C">
            <w:pPr>
              <w:rPr>
                <w:rFonts w:ascii="宋体" w:hAnsi="宋体" w:cs="宋体"/>
                <w:color w:val="000000" w:themeColor="text1"/>
                <w:sz w:val="24"/>
                <w:highlight w:val="none"/>
                <w14:textFill>
                  <w14:solidFill>
                    <w14:schemeClr w14:val="tx1"/>
                  </w14:solidFill>
                </w14:textFill>
              </w:rPr>
            </w:pPr>
          </w:p>
        </w:tc>
      </w:tr>
      <w:tr w14:paraId="7801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437" w:type="dxa"/>
            <w:shd w:val="clear" w:color="auto" w:fill="auto"/>
          </w:tcPr>
          <w:p w14:paraId="3AC297A7">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2974FEAA">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5AF5F8B4">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049" w:type="dxa"/>
            <w:gridSpan w:val="2"/>
            <w:shd w:val="clear" w:color="auto" w:fill="auto"/>
          </w:tcPr>
          <w:p w14:paraId="0CD132FD">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18C03FCC">
            <w:pPr>
              <w:rPr>
                <w:rFonts w:ascii="宋体" w:hAnsi="宋体" w:cs="宋体"/>
                <w:color w:val="000000" w:themeColor="text1"/>
                <w:sz w:val="24"/>
                <w:highlight w:val="none"/>
                <w14:textFill>
                  <w14:solidFill>
                    <w14:schemeClr w14:val="tx1"/>
                  </w14:solidFill>
                </w14:textFill>
              </w:rPr>
            </w:pPr>
          </w:p>
          <w:p w14:paraId="28A770D7">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71A31A12">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35902D5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28040864">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7B62BD86">
            <w:pPr>
              <w:rPr>
                <w:rFonts w:ascii="宋体" w:hAnsi="宋体" w:cs="宋体"/>
                <w:color w:val="000000" w:themeColor="text1"/>
                <w:sz w:val="24"/>
                <w:highlight w:val="none"/>
                <w14:textFill>
                  <w14:solidFill>
                    <w14:schemeClr w14:val="tx1"/>
                  </w14:solidFill>
                </w14:textFill>
              </w:rPr>
            </w:pPr>
          </w:p>
        </w:tc>
      </w:tr>
      <w:tr w14:paraId="478C4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74F38439">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0F77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157B401E">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2DE9E56C">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2D2DCD3D">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5E8A6490">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14140731">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5BC97A5E">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6550E401">
            <w:pPr>
              <w:rPr>
                <w:rFonts w:ascii="宋体" w:hAnsi="宋体" w:cs="宋体"/>
                <w:color w:val="000000" w:themeColor="text1"/>
                <w:sz w:val="24"/>
                <w:highlight w:val="none"/>
                <w14:textFill>
                  <w14:solidFill>
                    <w14:schemeClr w14:val="tx1"/>
                  </w14:solidFill>
                </w14:textFill>
              </w:rPr>
            </w:pPr>
          </w:p>
        </w:tc>
      </w:tr>
      <w:tr w14:paraId="62D26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1E0833FD">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462CC7D9">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8E7925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07EF33">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69AA3D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368F6B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46D1158A">
            <w:pPr>
              <w:rPr>
                <w:rFonts w:ascii="宋体" w:hAnsi="宋体" w:cs="宋体"/>
                <w:color w:val="000000" w:themeColor="text1"/>
                <w:sz w:val="24"/>
                <w:highlight w:val="none"/>
                <w14:textFill>
                  <w14:solidFill>
                    <w14:schemeClr w14:val="tx1"/>
                  </w14:solidFill>
                </w14:textFill>
              </w:rPr>
            </w:pPr>
          </w:p>
        </w:tc>
      </w:tr>
      <w:tr w14:paraId="1D92E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CF2145C">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3BB7352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DC1344F">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88D5C1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BC2FF0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99CCE1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FDF43E1">
            <w:pPr>
              <w:rPr>
                <w:rFonts w:ascii="宋体" w:hAnsi="宋体" w:cs="宋体"/>
                <w:color w:val="000000" w:themeColor="text1"/>
                <w:sz w:val="24"/>
                <w:highlight w:val="none"/>
                <w14:textFill>
                  <w14:solidFill>
                    <w14:schemeClr w14:val="tx1"/>
                  </w14:solidFill>
                </w14:textFill>
              </w:rPr>
            </w:pPr>
          </w:p>
        </w:tc>
      </w:tr>
      <w:tr w14:paraId="25DCE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68852D04">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0726CCA1">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4D24A0F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97A79A7">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909EAA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113C92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893C5A1">
            <w:pPr>
              <w:rPr>
                <w:rFonts w:ascii="宋体" w:hAnsi="宋体" w:cs="宋体"/>
                <w:color w:val="000000" w:themeColor="text1"/>
                <w:sz w:val="24"/>
                <w:highlight w:val="none"/>
                <w14:textFill>
                  <w14:solidFill>
                    <w14:schemeClr w14:val="tx1"/>
                  </w14:solidFill>
                </w14:textFill>
              </w:rPr>
            </w:pPr>
          </w:p>
        </w:tc>
      </w:tr>
      <w:tr w14:paraId="5FE28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3BFD8A70">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7BFB8AE7">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1E1007A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3B3981A">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1805BE9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5A51C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E53ED1B">
            <w:pPr>
              <w:rPr>
                <w:rFonts w:ascii="宋体" w:hAnsi="宋体" w:cs="宋体"/>
                <w:color w:val="000000" w:themeColor="text1"/>
                <w:sz w:val="24"/>
                <w:highlight w:val="none"/>
                <w14:textFill>
                  <w14:solidFill>
                    <w14:schemeClr w14:val="tx1"/>
                  </w14:solidFill>
                </w14:textFill>
              </w:rPr>
            </w:pPr>
          </w:p>
        </w:tc>
      </w:tr>
      <w:tr w14:paraId="1CB4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884FE13">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2453F1E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5AF4FC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5ADC0FB">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03DDB04D">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99DC63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F60AE9">
            <w:pPr>
              <w:rPr>
                <w:rFonts w:ascii="宋体" w:hAnsi="宋体" w:cs="宋体"/>
                <w:color w:val="000000" w:themeColor="text1"/>
                <w:sz w:val="24"/>
                <w:highlight w:val="none"/>
                <w14:textFill>
                  <w14:solidFill>
                    <w14:schemeClr w14:val="tx1"/>
                  </w14:solidFill>
                </w14:textFill>
              </w:rPr>
            </w:pPr>
          </w:p>
        </w:tc>
      </w:tr>
      <w:tr w14:paraId="15BA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5EDDE91">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B7376D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589D49E6">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B484832">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9EBD6B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67985D7A">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186F120">
            <w:pPr>
              <w:rPr>
                <w:rFonts w:ascii="宋体" w:hAnsi="宋体" w:cs="宋体"/>
                <w:color w:val="000000" w:themeColor="text1"/>
                <w:sz w:val="24"/>
                <w:highlight w:val="none"/>
                <w14:textFill>
                  <w14:solidFill>
                    <w14:schemeClr w14:val="tx1"/>
                  </w14:solidFill>
                </w14:textFill>
              </w:rPr>
            </w:pPr>
          </w:p>
        </w:tc>
      </w:tr>
      <w:tr w14:paraId="502F2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FBB090B">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551A37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13B4C43">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D562D0D">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D1287E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49430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29F31D4">
            <w:pPr>
              <w:rPr>
                <w:rFonts w:ascii="宋体" w:hAnsi="宋体" w:cs="宋体"/>
                <w:color w:val="000000" w:themeColor="text1"/>
                <w:sz w:val="24"/>
                <w:highlight w:val="none"/>
                <w14:textFill>
                  <w14:solidFill>
                    <w14:schemeClr w14:val="tx1"/>
                  </w14:solidFill>
                </w14:textFill>
              </w:rPr>
            </w:pPr>
          </w:p>
        </w:tc>
      </w:tr>
      <w:tr w14:paraId="2B518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A60B2E1">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90E0F6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59A8F1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8866C00">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24319D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293EF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06E9EFA">
            <w:pPr>
              <w:rPr>
                <w:rFonts w:ascii="宋体" w:hAnsi="宋体" w:cs="宋体"/>
                <w:color w:val="000000" w:themeColor="text1"/>
                <w:sz w:val="24"/>
                <w:highlight w:val="none"/>
                <w14:textFill>
                  <w14:solidFill>
                    <w14:schemeClr w14:val="tx1"/>
                  </w14:solidFill>
                </w14:textFill>
              </w:rPr>
            </w:pPr>
          </w:p>
        </w:tc>
      </w:tr>
      <w:tr w14:paraId="0FD10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0E73052">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510AE30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A58B29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0B5B2D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4BABF93">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5B3E58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A70509A">
            <w:pPr>
              <w:rPr>
                <w:rFonts w:ascii="宋体" w:hAnsi="宋体" w:cs="宋体"/>
                <w:color w:val="000000" w:themeColor="text1"/>
                <w:sz w:val="24"/>
                <w:highlight w:val="none"/>
                <w14:textFill>
                  <w14:solidFill>
                    <w14:schemeClr w14:val="tx1"/>
                  </w14:solidFill>
                </w14:textFill>
              </w:rPr>
            </w:pPr>
          </w:p>
        </w:tc>
      </w:tr>
    </w:tbl>
    <w:p w14:paraId="4D91B148">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F1D715F">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0C8BE7C0">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00B7CC2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2DFBDD8">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57BA2AA5">
      <w:pPr>
        <w:rPr>
          <w:rFonts w:ascii="宋体" w:hAnsi="宋体" w:cs="宋体"/>
          <w:color w:val="000000" w:themeColor="text1"/>
          <w:sz w:val="24"/>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14118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10A6AFF7">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2C40837D">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22139B5B">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667CA68">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E995869">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2D8B2729">
            <w:pPr>
              <w:rPr>
                <w:rFonts w:ascii="宋体" w:hAnsi="宋体" w:cs="宋体"/>
                <w:color w:val="000000" w:themeColor="text1"/>
                <w:sz w:val="24"/>
                <w:highlight w:val="none"/>
                <w14:textFill>
                  <w14:solidFill>
                    <w14:schemeClr w14:val="tx1"/>
                  </w14:solidFill>
                </w14:textFill>
              </w:rPr>
            </w:pPr>
          </w:p>
        </w:tc>
      </w:tr>
      <w:tr w14:paraId="68E9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62FF210C">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68F59BCF">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107E57D4">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2A95D607">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453427D">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2BF16E3E">
            <w:pPr>
              <w:rPr>
                <w:rFonts w:ascii="宋体" w:hAnsi="宋体" w:cs="宋体"/>
                <w:color w:val="000000" w:themeColor="text1"/>
                <w:sz w:val="24"/>
                <w:highlight w:val="none"/>
                <w14:textFill>
                  <w14:solidFill>
                    <w14:schemeClr w14:val="tx1"/>
                  </w14:solidFill>
                </w14:textFill>
              </w:rPr>
            </w:pPr>
          </w:p>
        </w:tc>
      </w:tr>
      <w:tr w14:paraId="427E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40E6E366">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1980B6B0">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4505AF5C">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D39F6CB">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7512C240">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343E78B8">
            <w:pPr>
              <w:rPr>
                <w:rFonts w:ascii="宋体" w:hAnsi="宋体" w:cs="宋体"/>
                <w:color w:val="000000" w:themeColor="text1"/>
                <w:sz w:val="24"/>
                <w:highlight w:val="none"/>
                <w14:textFill>
                  <w14:solidFill>
                    <w14:schemeClr w14:val="tx1"/>
                  </w14:solidFill>
                </w14:textFill>
              </w:rPr>
            </w:pPr>
          </w:p>
        </w:tc>
      </w:tr>
      <w:tr w14:paraId="1226A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1AF1ECB6">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5A1559D5">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10AA7D2A">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6FC8FCCA">
            <w:pPr>
              <w:rPr>
                <w:rFonts w:ascii="宋体" w:hAnsi="宋体" w:cs="宋体"/>
                <w:color w:val="000000" w:themeColor="text1"/>
                <w:sz w:val="24"/>
                <w:highlight w:val="none"/>
                <w14:textFill>
                  <w14:solidFill>
                    <w14:schemeClr w14:val="tx1"/>
                  </w14:solidFill>
                </w14:textFill>
              </w:rPr>
            </w:pPr>
          </w:p>
        </w:tc>
      </w:tr>
      <w:tr w14:paraId="30B29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2C36CC59">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5A9EE503">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041E257A">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07B64E81">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5A88EA0A">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6240C69E">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54A2FE8E">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52167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FCBD435">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514449CC">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4513C4C6">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E5E33C8">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7AA9B325">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3F646C3F">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08AE3BA3">
            <w:pPr>
              <w:rPr>
                <w:rFonts w:ascii="宋体" w:hAnsi="宋体" w:cs="宋体"/>
                <w:color w:val="000000" w:themeColor="text1"/>
                <w:sz w:val="24"/>
                <w:highlight w:val="none"/>
                <w14:textFill>
                  <w14:solidFill>
                    <w14:schemeClr w14:val="tx1"/>
                  </w14:solidFill>
                </w14:textFill>
              </w:rPr>
            </w:pPr>
          </w:p>
        </w:tc>
      </w:tr>
      <w:tr w14:paraId="00F2D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1B97B97">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1BD7B4E">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3CBC193A">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48384A1E">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428D9752">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2862BBD7">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601F1D61">
            <w:pPr>
              <w:rPr>
                <w:rFonts w:ascii="宋体" w:hAnsi="宋体" w:cs="宋体"/>
                <w:color w:val="000000" w:themeColor="text1"/>
                <w:sz w:val="24"/>
                <w:highlight w:val="none"/>
                <w14:textFill>
                  <w14:solidFill>
                    <w14:schemeClr w14:val="tx1"/>
                  </w14:solidFill>
                </w14:textFill>
              </w:rPr>
            </w:pPr>
          </w:p>
        </w:tc>
      </w:tr>
      <w:tr w14:paraId="244F8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73FD77A6">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180E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E45855B">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4B6520F9">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4246601C">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44E383B5">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44A97A03">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6BF10058">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187EE0A7">
            <w:pPr>
              <w:rPr>
                <w:rFonts w:ascii="宋体" w:hAnsi="宋体" w:cs="宋体"/>
                <w:color w:val="000000" w:themeColor="text1"/>
                <w:sz w:val="24"/>
                <w:highlight w:val="none"/>
                <w14:textFill>
                  <w14:solidFill>
                    <w14:schemeClr w14:val="tx1"/>
                  </w14:solidFill>
                </w14:textFill>
              </w:rPr>
            </w:pPr>
          </w:p>
        </w:tc>
      </w:tr>
      <w:tr w14:paraId="340B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2CF64213">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4153776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63E3FC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6389F2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5A277A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A11A9B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6A9524A">
            <w:pPr>
              <w:rPr>
                <w:rFonts w:ascii="宋体" w:hAnsi="宋体" w:cs="宋体"/>
                <w:color w:val="000000" w:themeColor="text1"/>
                <w:sz w:val="24"/>
                <w:highlight w:val="none"/>
                <w14:textFill>
                  <w14:solidFill>
                    <w14:schemeClr w14:val="tx1"/>
                  </w14:solidFill>
                </w14:textFill>
              </w:rPr>
            </w:pPr>
          </w:p>
        </w:tc>
      </w:tr>
      <w:tr w14:paraId="70AE6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2CE92946">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74DFADB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474255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C1BFF5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FE08E2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0FFA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6BF4CCB">
            <w:pPr>
              <w:rPr>
                <w:rFonts w:ascii="宋体" w:hAnsi="宋体" w:cs="宋体"/>
                <w:color w:val="000000" w:themeColor="text1"/>
                <w:sz w:val="24"/>
                <w:highlight w:val="none"/>
                <w14:textFill>
                  <w14:solidFill>
                    <w14:schemeClr w14:val="tx1"/>
                  </w14:solidFill>
                </w14:textFill>
              </w:rPr>
            </w:pPr>
          </w:p>
        </w:tc>
      </w:tr>
      <w:tr w14:paraId="66D3B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7BD1C893">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111FF3C8">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45F2591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5DCD87">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4CC209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C43825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4DCE4E0">
            <w:pPr>
              <w:rPr>
                <w:rFonts w:ascii="宋体" w:hAnsi="宋体" w:cs="宋体"/>
                <w:color w:val="000000" w:themeColor="text1"/>
                <w:sz w:val="24"/>
                <w:highlight w:val="none"/>
                <w14:textFill>
                  <w14:solidFill>
                    <w14:schemeClr w14:val="tx1"/>
                  </w14:solidFill>
                </w14:textFill>
              </w:rPr>
            </w:pPr>
          </w:p>
        </w:tc>
      </w:tr>
      <w:tr w14:paraId="052F5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629C7837">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0C2C321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DE4E2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F89716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3B0709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E398F6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BADD1E5">
            <w:pPr>
              <w:rPr>
                <w:rFonts w:ascii="宋体" w:hAnsi="宋体" w:cs="宋体"/>
                <w:color w:val="000000" w:themeColor="text1"/>
                <w:sz w:val="24"/>
                <w:highlight w:val="none"/>
                <w14:textFill>
                  <w14:solidFill>
                    <w14:schemeClr w14:val="tx1"/>
                  </w14:solidFill>
                </w14:textFill>
              </w:rPr>
            </w:pPr>
          </w:p>
        </w:tc>
      </w:tr>
      <w:tr w14:paraId="7EC40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6A10D8D9">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6D2D046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E70927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A1CA05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C2C97D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AACC51">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DFE13DA">
            <w:pPr>
              <w:rPr>
                <w:rFonts w:ascii="宋体" w:hAnsi="宋体" w:cs="宋体"/>
                <w:color w:val="000000" w:themeColor="text1"/>
                <w:sz w:val="24"/>
                <w:highlight w:val="none"/>
                <w14:textFill>
                  <w14:solidFill>
                    <w14:schemeClr w14:val="tx1"/>
                  </w14:solidFill>
                </w14:textFill>
              </w:rPr>
            </w:pPr>
          </w:p>
        </w:tc>
      </w:tr>
      <w:tr w14:paraId="2BE98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E1C69EF">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5869B03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CD8842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AEE83F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0A5713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FD75CEE">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B459C54">
            <w:pPr>
              <w:rPr>
                <w:rFonts w:ascii="宋体" w:hAnsi="宋体" w:cs="宋体"/>
                <w:color w:val="000000" w:themeColor="text1"/>
                <w:sz w:val="24"/>
                <w:highlight w:val="none"/>
                <w14:textFill>
                  <w14:solidFill>
                    <w14:schemeClr w14:val="tx1"/>
                  </w14:solidFill>
                </w14:textFill>
              </w:rPr>
            </w:pPr>
          </w:p>
        </w:tc>
      </w:tr>
      <w:tr w14:paraId="5224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67DE5DC">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0AC3E7F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A4F31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72CB5DD">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B75360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E366B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0D27CA0">
            <w:pPr>
              <w:rPr>
                <w:rFonts w:ascii="宋体" w:hAnsi="宋体" w:cs="宋体"/>
                <w:color w:val="000000" w:themeColor="text1"/>
                <w:sz w:val="24"/>
                <w:highlight w:val="none"/>
                <w14:textFill>
                  <w14:solidFill>
                    <w14:schemeClr w14:val="tx1"/>
                  </w14:solidFill>
                </w14:textFill>
              </w:rPr>
            </w:pPr>
          </w:p>
        </w:tc>
      </w:tr>
      <w:tr w14:paraId="796AE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6842D8CE">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1BC951C5">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238564D">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A590B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382A162">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729978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065218B">
            <w:pPr>
              <w:rPr>
                <w:rFonts w:ascii="宋体" w:hAnsi="宋体" w:cs="宋体"/>
                <w:color w:val="000000" w:themeColor="text1"/>
                <w:sz w:val="24"/>
                <w:highlight w:val="none"/>
                <w14:textFill>
                  <w14:solidFill>
                    <w14:schemeClr w14:val="tx1"/>
                  </w14:solidFill>
                </w14:textFill>
              </w:rPr>
            </w:pPr>
          </w:p>
        </w:tc>
      </w:tr>
      <w:tr w14:paraId="5E89C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7FD736C8">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30DE480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658F7502">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666960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13640DA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C60914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19303A7">
            <w:pPr>
              <w:rPr>
                <w:rFonts w:ascii="宋体" w:hAnsi="宋体" w:cs="宋体"/>
                <w:color w:val="000000" w:themeColor="text1"/>
                <w:sz w:val="24"/>
                <w:highlight w:val="none"/>
                <w14:textFill>
                  <w14:solidFill>
                    <w14:schemeClr w14:val="tx1"/>
                  </w14:solidFill>
                </w14:textFill>
              </w:rPr>
            </w:pPr>
          </w:p>
        </w:tc>
      </w:tr>
    </w:tbl>
    <w:p w14:paraId="767575E2">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4DD6BCAF">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0A51A492">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5A2B880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650FD053">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7" w:name="_Toc12309"/>
      <w:bookmarkStart w:id="58" w:name="_Toc176429414"/>
      <w:bookmarkStart w:id="59" w:name="_Toc4741"/>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7"/>
      <w:bookmarkEnd w:id="58"/>
      <w:bookmarkEnd w:id="59"/>
    </w:p>
    <w:p w14:paraId="58B07799">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7A434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47817221">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63E895F7">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02456CCB">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26BC55B3">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1C88CE7">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7EA2D75D">
            <w:pPr>
              <w:rPr>
                <w:rFonts w:ascii="宋体" w:hAnsi="宋体" w:cs="宋体"/>
                <w:color w:val="000000" w:themeColor="text1"/>
                <w:sz w:val="24"/>
                <w:highlight w:val="none"/>
                <w14:textFill>
                  <w14:solidFill>
                    <w14:schemeClr w14:val="tx1"/>
                  </w14:solidFill>
                </w14:textFill>
              </w:rPr>
            </w:pPr>
          </w:p>
        </w:tc>
      </w:tr>
      <w:tr w14:paraId="0BF7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6F1EF8E6">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32A18CC1">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2C12CAE2">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164898BB">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1E540736">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47CD2D9B">
            <w:pPr>
              <w:rPr>
                <w:rFonts w:ascii="宋体" w:hAnsi="宋体" w:cs="宋体"/>
                <w:color w:val="000000" w:themeColor="text1"/>
                <w:sz w:val="24"/>
                <w:highlight w:val="none"/>
                <w14:textFill>
                  <w14:solidFill>
                    <w14:schemeClr w14:val="tx1"/>
                  </w14:solidFill>
                </w14:textFill>
              </w:rPr>
            </w:pPr>
          </w:p>
        </w:tc>
      </w:tr>
      <w:tr w14:paraId="5DE8C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149A01D0">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3DD83D34">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B3CE5E9">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3ABFB5CF">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3D3802CF">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3B848221">
            <w:pPr>
              <w:rPr>
                <w:rFonts w:ascii="宋体" w:hAnsi="宋体" w:cs="宋体"/>
                <w:color w:val="000000" w:themeColor="text1"/>
                <w:sz w:val="24"/>
                <w:highlight w:val="none"/>
                <w14:textFill>
                  <w14:solidFill>
                    <w14:schemeClr w14:val="tx1"/>
                  </w14:solidFill>
                </w14:textFill>
              </w:rPr>
            </w:pPr>
          </w:p>
        </w:tc>
      </w:tr>
      <w:tr w14:paraId="3DDA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B607843">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03F0DEEB">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62EA0205">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42B997A5">
            <w:pPr>
              <w:rPr>
                <w:rFonts w:ascii="宋体" w:hAnsi="宋体" w:cs="宋体"/>
                <w:color w:val="000000" w:themeColor="text1"/>
                <w:sz w:val="24"/>
                <w:highlight w:val="none"/>
                <w14:textFill>
                  <w14:solidFill>
                    <w14:schemeClr w14:val="tx1"/>
                  </w14:solidFill>
                </w14:textFill>
              </w:rPr>
            </w:pPr>
          </w:p>
        </w:tc>
      </w:tr>
      <w:tr w14:paraId="1A9CD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1D2A7FB0">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55FF225">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72F400CA">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44A85C8D">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09CADFF1">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5A540F39">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02C4DC83">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348AD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2CDC4497">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47F14DE7">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6137EC7D">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07432127">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183708E4">
            <w:pPr>
              <w:spacing w:line="298" w:lineRule="auto"/>
              <w:rPr>
                <w:rFonts w:ascii="宋体" w:hAnsi="宋体" w:cs="宋体"/>
                <w:color w:val="000000" w:themeColor="text1"/>
                <w:sz w:val="24"/>
                <w:highlight w:val="none"/>
                <w14:textFill>
                  <w14:solidFill>
                    <w14:schemeClr w14:val="tx1"/>
                  </w14:solidFill>
                </w14:textFill>
              </w:rPr>
            </w:pPr>
          </w:p>
          <w:p w14:paraId="5A1D75D9">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14F4B76A">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5C28579A">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49C6D59">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241A3542">
            <w:pPr>
              <w:rPr>
                <w:rFonts w:ascii="宋体" w:hAnsi="宋体" w:cs="宋体"/>
                <w:color w:val="000000" w:themeColor="text1"/>
                <w:sz w:val="24"/>
                <w:highlight w:val="none"/>
                <w14:textFill>
                  <w14:solidFill>
                    <w14:schemeClr w14:val="tx1"/>
                  </w14:solidFill>
                </w14:textFill>
              </w:rPr>
            </w:pPr>
          </w:p>
        </w:tc>
      </w:tr>
      <w:tr w14:paraId="3DD1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0EF6925E">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6CF1009F">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52FE6D52">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6AA333C">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B2A079B">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928899C">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44A94C2A">
            <w:pPr>
              <w:rPr>
                <w:rFonts w:ascii="宋体" w:hAnsi="宋体" w:cs="宋体"/>
                <w:color w:val="000000" w:themeColor="text1"/>
                <w:sz w:val="24"/>
                <w:highlight w:val="none"/>
                <w14:textFill>
                  <w14:solidFill>
                    <w14:schemeClr w14:val="tx1"/>
                  </w14:solidFill>
                </w14:textFill>
              </w:rPr>
            </w:pPr>
          </w:p>
        </w:tc>
      </w:tr>
      <w:tr w14:paraId="3ABE6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50F5CF06">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6A722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71588697">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4C875119">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12F35496">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6AA5E6EB">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406116E3">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59E21E08">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56FD1DA9">
            <w:pPr>
              <w:rPr>
                <w:rFonts w:ascii="宋体" w:hAnsi="宋体" w:cs="宋体"/>
                <w:color w:val="000000" w:themeColor="text1"/>
                <w:sz w:val="24"/>
                <w:highlight w:val="none"/>
                <w14:textFill>
                  <w14:solidFill>
                    <w14:schemeClr w14:val="tx1"/>
                  </w14:solidFill>
                </w14:textFill>
              </w:rPr>
            </w:pPr>
          </w:p>
        </w:tc>
      </w:tr>
      <w:tr w14:paraId="3422C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243481D2">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6988B61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CFC1DB1">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E8D3D25">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1F94D42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3E3EFD2">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470D84C">
            <w:pPr>
              <w:rPr>
                <w:rFonts w:ascii="宋体" w:hAnsi="宋体" w:cs="宋体"/>
                <w:color w:val="000000" w:themeColor="text1"/>
                <w:sz w:val="24"/>
                <w:highlight w:val="none"/>
                <w14:textFill>
                  <w14:solidFill>
                    <w14:schemeClr w14:val="tx1"/>
                  </w14:solidFill>
                </w14:textFill>
              </w:rPr>
            </w:pPr>
          </w:p>
        </w:tc>
      </w:tr>
      <w:tr w14:paraId="4AADA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A709D58">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0949A0C4">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F63C1C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5E8F63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BBDFBCE">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687FB54">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6E5FB80">
            <w:pPr>
              <w:rPr>
                <w:rFonts w:ascii="宋体" w:hAnsi="宋体" w:cs="宋体"/>
                <w:color w:val="000000" w:themeColor="text1"/>
                <w:sz w:val="24"/>
                <w:highlight w:val="none"/>
                <w14:textFill>
                  <w14:solidFill>
                    <w14:schemeClr w14:val="tx1"/>
                  </w14:solidFill>
                </w14:textFill>
              </w:rPr>
            </w:pPr>
          </w:p>
        </w:tc>
      </w:tr>
      <w:tr w14:paraId="6F3C9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37E157C">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6F98C68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42281A3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C11838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4CB3D0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534383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38A6AF7">
            <w:pPr>
              <w:rPr>
                <w:rFonts w:ascii="宋体" w:hAnsi="宋体" w:cs="宋体"/>
                <w:color w:val="000000" w:themeColor="text1"/>
                <w:sz w:val="24"/>
                <w:highlight w:val="none"/>
                <w14:textFill>
                  <w14:solidFill>
                    <w14:schemeClr w14:val="tx1"/>
                  </w14:solidFill>
                </w14:textFill>
              </w:rPr>
            </w:pPr>
          </w:p>
        </w:tc>
      </w:tr>
      <w:tr w14:paraId="5EA49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2E085EE">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262F123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358B67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3BAF16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510E9A9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FBF51C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AE311E9">
            <w:pPr>
              <w:rPr>
                <w:rFonts w:ascii="宋体" w:hAnsi="宋体" w:cs="宋体"/>
                <w:color w:val="000000" w:themeColor="text1"/>
                <w:sz w:val="24"/>
                <w:highlight w:val="none"/>
                <w14:textFill>
                  <w14:solidFill>
                    <w14:schemeClr w14:val="tx1"/>
                  </w14:solidFill>
                </w14:textFill>
              </w:rPr>
            </w:pPr>
          </w:p>
        </w:tc>
      </w:tr>
      <w:tr w14:paraId="3A83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71C37E6">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3EAC3F6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82BAD3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B3D261C">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93B263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423356">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2F2E0132">
            <w:pPr>
              <w:rPr>
                <w:rFonts w:ascii="宋体" w:hAnsi="宋体" w:cs="宋体"/>
                <w:color w:val="000000" w:themeColor="text1"/>
                <w:sz w:val="24"/>
                <w:highlight w:val="none"/>
                <w14:textFill>
                  <w14:solidFill>
                    <w14:schemeClr w14:val="tx1"/>
                  </w14:solidFill>
                </w14:textFill>
              </w:rPr>
            </w:pPr>
          </w:p>
        </w:tc>
      </w:tr>
      <w:tr w14:paraId="5ADBE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08BED69">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769199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58E2562">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B19B68B">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7BB989A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09F12C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BD1BC09">
            <w:pPr>
              <w:rPr>
                <w:rFonts w:ascii="宋体" w:hAnsi="宋体" w:cs="宋体"/>
                <w:color w:val="000000" w:themeColor="text1"/>
                <w:sz w:val="24"/>
                <w:highlight w:val="none"/>
                <w14:textFill>
                  <w14:solidFill>
                    <w14:schemeClr w14:val="tx1"/>
                  </w14:solidFill>
                </w14:textFill>
              </w:rPr>
            </w:pPr>
          </w:p>
        </w:tc>
      </w:tr>
      <w:tr w14:paraId="6FC18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9ED9588">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B554E61">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63C179F9">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41D3E70">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444249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58D3AB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4F1D148">
            <w:pPr>
              <w:rPr>
                <w:rFonts w:ascii="宋体" w:hAnsi="宋体" w:cs="宋体"/>
                <w:color w:val="000000" w:themeColor="text1"/>
                <w:sz w:val="24"/>
                <w:highlight w:val="none"/>
                <w14:textFill>
                  <w14:solidFill>
                    <w14:schemeClr w14:val="tx1"/>
                  </w14:solidFill>
                </w14:textFill>
              </w:rPr>
            </w:pPr>
          </w:p>
        </w:tc>
      </w:tr>
      <w:tr w14:paraId="19B75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CFF240C">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31FCCD3">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5A29B1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E769327">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CBED4A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F993D6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7E1774ED">
            <w:pPr>
              <w:rPr>
                <w:rFonts w:ascii="宋体" w:hAnsi="宋体" w:cs="宋体"/>
                <w:color w:val="000000" w:themeColor="text1"/>
                <w:sz w:val="24"/>
                <w:highlight w:val="none"/>
                <w14:textFill>
                  <w14:solidFill>
                    <w14:schemeClr w14:val="tx1"/>
                  </w14:solidFill>
                </w14:textFill>
              </w:rPr>
            </w:pPr>
          </w:p>
        </w:tc>
      </w:tr>
      <w:tr w14:paraId="50048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2FB990E1">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63C53ABB">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451BF9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5C9C16A">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33C4805">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809F7D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E26C8C6">
            <w:pPr>
              <w:rPr>
                <w:rFonts w:ascii="宋体" w:hAnsi="宋体" w:cs="宋体"/>
                <w:color w:val="000000" w:themeColor="text1"/>
                <w:sz w:val="24"/>
                <w:highlight w:val="none"/>
                <w14:textFill>
                  <w14:solidFill>
                    <w14:schemeClr w14:val="tx1"/>
                  </w14:solidFill>
                </w14:textFill>
              </w:rPr>
            </w:pPr>
          </w:p>
        </w:tc>
      </w:tr>
    </w:tbl>
    <w:p w14:paraId="25E42144">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0A61BF7">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56C93C22">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1C2ADC21">
      <w:pPr>
        <w:pStyle w:val="4"/>
        <w:rPr>
          <w:color w:val="000000" w:themeColor="text1"/>
          <w:highlight w:val="none"/>
          <w14:textFill>
            <w14:solidFill>
              <w14:schemeClr w14:val="tx1"/>
            </w14:solidFill>
          </w14:textFill>
        </w:rPr>
      </w:pPr>
    </w:p>
    <w:p w14:paraId="732B0B95">
      <w:pPr>
        <w:rPr>
          <w:color w:val="000000" w:themeColor="text1"/>
          <w:highlight w:val="none"/>
          <w14:textFill>
            <w14:solidFill>
              <w14:schemeClr w14:val="tx1"/>
            </w14:solidFill>
          </w14:textFill>
        </w:rPr>
      </w:pPr>
    </w:p>
    <w:p w14:paraId="47A891FB">
      <w:pPr>
        <w:pStyle w:val="4"/>
        <w:rPr>
          <w:color w:val="000000" w:themeColor="text1"/>
          <w:highlight w:val="none"/>
          <w14:textFill>
            <w14:solidFill>
              <w14:schemeClr w14:val="tx1"/>
            </w14:solidFill>
          </w14:textFill>
        </w:rPr>
      </w:pPr>
    </w:p>
    <w:p w14:paraId="5FB3C397">
      <w:pPr>
        <w:rPr>
          <w:color w:val="000000" w:themeColor="text1"/>
          <w:highlight w:val="none"/>
          <w14:textFill>
            <w14:solidFill>
              <w14:schemeClr w14:val="tx1"/>
            </w14:solidFill>
          </w14:textFill>
        </w:rPr>
      </w:pPr>
    </w:p>
    <w:p w14:paraId="28CD630D">
      <w:pPr>
        <w:pStyle w:val="4"/>
        <w:rPr>
          <w:color w:val="000000" w:themeColor="text1"/>
          <w:highlight w:val="none"/>
          <w14:textFill>
            <w14:solidFill>
              <w14:schemeClr w14:val="tx1"/>
            </w14:solidFill>
          </w14:textFill>
        </w:rPr>
      </w:pPr>
    </w:p>
    <w:p w14:paraId="0ED8E848">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4E198EF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AAA8E4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0279941">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71D17E5">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114C0C20">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52B1BCEF">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76AE3D62">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C45CAE1">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51F193E5">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073C250">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39EC844">
      <w:pPr>
        <w:spacing w:line="67" w:lineRule="exact"/>
        <w:rPr>
          <w:rFonts w:ascii="宋体" w:hAnsi="宋体" w:cs="宋体"/>
          <w:color w:val="000000" w:themeColor="text1"/>
          <w:sz w:val="24"/>
          <w:highlight w:val="none"/>
          <w14:textFill>
            <w14:solidFill>
              <w14:schemeClr w14:val="tx1"/>
            </w14:solidFill>
          </w14:textFill>
        </w:rPr>
      </w:pPr>
    </w:p>
    <w:tbl>
      <w:tblPr>
        <w:tblStyle w:val="38"/>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1F6C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33E3ABC0">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3F91B8EF">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57556F11">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5C680B7C">
            <w:pPr>
              <w:spacing w:line="287" w:lineRule="auto"/>
              <w:rPr>
                <w:rFonts w:ascii="宋体" w:hAnsi="宋体" w:cs="宋体"/>
                <w:color w:val="000000" w:themeColor="text1"/>
                <w:sz w:val="24"/>
                <w:highlight w:val="none"/>
                <w14:textFill>
                  <w14:solidFill>
                    <w14:schemeClr w14:val="tx1"/>
                  </w14:solidFill>
                </w14:textFill>
              </w:rPr>
            </w:pPr>
          </w:p>
          <w:p w14:paraId="0F61BB8C">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2C15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16C06E51">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73E0783C">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317D7A25">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61A9B5C2">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287C0BD6">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6C4E766C">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365D2959">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21F30548">
            <w:pPr>
              <w:rPr>
                <w:rFonts w:ascii="宋体" w:hAnsi="宋体" w:cs="宋体"/>
                <w:color w:val="000000" w:themeColor="text1"/>
                <w:sz w:val="24"/>
                <w:highlight w:val="none"/>
                <w14:textFill>
                  <w14:solidFill>
                    <w14:schemeClr w14:val="tx1"/>
                  </w14:solidFill>
                </w14:textFill>
              </w:rPr>
            </w:pPr>
          </w:p>
        </w:tc>
      </w:tr>
      <w:tr w14:paraId="25CB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666F806C">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F19352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02E3905F">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2CD14FE7">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878A8E2">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60FC978">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DE8F5D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CECFA8C">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D64A25D">
            <w:pPr>
              <w:rPr>
                <w:rFonts w:ascii="宋体" w:hAnsi="宋体" w:cs="宋体"/>
                <w:color w:val="000000" w:themeColor="text1"/>
                <w:sz w:val="24"/>
                <w:highlight w:val="none"/>
                <w14:textFill>
                  <w14:solidFill>
                    <w14:schemeClr w14:val="tx1"/>
                  </w14:solidFill>
                </w14:textFill>
              </w:rPr>
            </w:pPr>
          </w:p>
        </w:tc>
      </w:tr>
      <w:tr w14:paraId="5FDCE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6CD5D87F">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36E89D20">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D49C817">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B55D9CE">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943FE1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F9F780B">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3D2DE2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6CCA08F">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7CA70675">
            <w:pPr>
              <w:rPr>
                <w:rFonts w:ascii="宋体" w:hAnsi="宋体" w:cs="宋体"/>
                <w:color w:val="000000" w:themeColor="text1"/>
                <w:sz w:val="24"/>
                <w:highlight w:val="none"/>
                <w14:textFill>
                  <w14:solidFill>
                    <w14:schemeClr w14:val="tx1"/>
                  </w14:solidFill>
                </w14:textFill>
              </w:rPr>
            </w:pPr>
          </w:p>
        </w:tc>
      </w:tr>
      <w:tr w14:paraId="2C195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58B11626">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58981CD4">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EC88992">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38D96835">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8B3ADCD">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FA7B2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432146D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9517F7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027CFC1">
            <w:pPr>
              <w:rPr>
                <w:rFonts w:ascii="宋体" w:hAnsi="宋体" w:cs="宋体"/>
                <w:color w:val="000000" w:themeColor="text1"/>
                <w:sz w:val="24"/>
                <w:highlight w:val="none"/>
                <w14:textFill>
                  <w14:solidFill>
                    <w14:schemeClr w14:val="tx1"/>
                  </w14:solidFill>
                </w14:textFill>
              </w:rPr>
            </w:pPr>
          </w:p>
        </w:tc>
      </w:tr>
      <w:tr w14:paraId="62EAF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3C78B5E5">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C327025">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DBCC455">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544FC468">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6AC99F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228D06C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C673FE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F53779B">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2020447">
            <w:pPr>
              <w:rPr>
                <w:rFonts w:ascii="宋体" w:hAnsi="宋体" w:cs="宋体"/>
                <w:color w:val="000000" w:themeColor="text1"/>
                <w:sz w:val="24"/>
                <w:highlight w:val="none"/>
                <w14:textFill>
                  <w14:solidFill>
                    <w14:schemeClr w14:val="tx1"/>
                  </w14:solidFill>
                </w14:textFill>
              </w:rPr>
            </w:pPr>
          </w:p>
        </w:tc>
      </w:tr>
      <w:tr w14:paraId="3302B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380803CE">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5CB9BCD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9B50D84">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81CC35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0384108E">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AACD8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CB69368">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13240E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371CFDB">
            <w:pPr>
              <w:rPr>
                <w:rFonts w:ascii="宋体" w:hAnsi="宋体" w:cs="宋体"/>
                <w:color w:val="000000" w:themeColor="text1"/>
                <w:sz w:val="24"/>
                <w:highlight w:val="none"/>
                <w14:textFill>
                  <w14:solidFill>
                    <w14:schemeClr w14:val="tx1"/>
                  </w14:solidFill>
                </w14:textFill>
              </w:rPr>
            </w:pPr>
          </w:p>
        </w:tc>
      </w:tr>
      <w:tr w14:paraId="7F07D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2F74073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AF5FDE9">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F603F0F">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1299BFC1">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C46F3E8">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6E02A75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11120EF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1895C6F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F60A1F0">
            <w:pPr>
              <w:rPr>
                <w:rFonts w:ascii="宋体" w:hAnsi="宋体" w:cs="宋体"/>
                <w:color w:val="000000" w:themeColor="text1"/>
                <w:sz w:val="24"/>
                <w:highlight w:val="none"/>
                <w14:textFill>
                  <w14:solidFill>
                    <w14:schemeClr w14:val="tx1"/>
                  </w14:solidFill>
                </w14:textFill>
              </w:rPr>
            </w:pPr>
          </w:p>
        </w:tc>
      </w:tr>
    </w:tbl>
    <w:p w14:paraId="3A613221">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189DB299">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40548754">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4C05614F">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5A499C2B">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5AF10BE8">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40DB2455">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B895C0F">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55B4533">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11DE3B6">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659FD19">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F0CE39D">
      <w:pPr>
        <w:pStyle w:val="10"/>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7FE8D87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05DDF5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67F0EBE">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6B4F96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59CD2615">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571DE488">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00B7B162">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8"/>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7771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3694EF5E">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F334E3C">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0F62222">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27C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9CF657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6B7654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4658D96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0DF6AD1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1D6677A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3CA7B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4283619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AE02FD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7A20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A4809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CCF84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5991D33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66B5A4B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4250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AF5656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3F216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4195E92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3B0B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523E5A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CAF9AF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73C6E06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4810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EF1195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A5C31F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13C5033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2A00D18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5D45FE7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6380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DD95D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167203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487130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414B2B1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1E9B01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4A77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7E5E26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AEAA4F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3279E14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4068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C80785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373D10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2049368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27248BC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7B7E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B0B63C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D254C9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14A366E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0567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A4A7D6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209F2D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32AEEC9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46F33F4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02FFC8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77D5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2C143F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845652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32C2AB4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6C3E439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761864D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53A5C17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5F9266A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0CA9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53E18F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F065B2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33D5E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3B961E9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78ED4F2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1730807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4B55C1D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3B3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114CB9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8AB17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949A7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78F3B50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58FF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84BDA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36FD6B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EA6D06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636D248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704D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3FDD0D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5D5AF88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3149D8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223297C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7C48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85DC5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B77A79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D97E3F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3D30A9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4288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B15B7E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7AD780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0E7878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0333E39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1EA5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3848AEE">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9B2F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58760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4C1E6D1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6735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8FAA83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50BFD6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68D225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4AAEB83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1853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3650B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5EE22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9525E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1B89761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0DDC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7F4FC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DA2B1B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172017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51C5201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1C87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A02B7A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D2E745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E5BC2F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196B081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06E9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69F2B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2E68E0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74CC4FD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04BF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B467EC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3449B7F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5B27C8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62A276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5EAA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F3C0C5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530DC2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E3BF51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2BFF3DA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287A006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13EC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81FD41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200FF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63B7685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4350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27B5DB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D37450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255BF94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6E59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90852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DFCC7A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16FF92B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556489AA">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642B2496">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620D113E">
      <w:pPr>
        <w:pStyle w:val="4"/>
        <w:rPr>
          <w:color w:val="000000" w:themeColor="text1"/>
          <w:highlight w:val="none"/>
          <w14:textFill>
            <w14:solidFill>
              <w14:schemeClr w14:val="tx1"/>
            </w14:solidFill>
          </w14:textFill>
        </w:rPr>
      </w:pPr>
    </w:p>
    <w:p w14:paraId="12870E98">
      <w:pPr>
        <w:pStyle w:val="26"/>
        <w:rPr>
          <w:color w:val="000000" w:themeColor="text1"/>
          <w:highlight w:val="none"/>
          <w14:textFill>
            <w14:solidFill>
              <w14:schemeClr w14:val="tx1"/>
            </w14:solidFill>
          </w14:textFill>
        </w:rPr>
      </w:pPr>
    </w:p>
    <w:p w14:paraId="44B3CA4E">
      <w:pPr>
        <w:pStyle w:val="22"/>
        <w:rPr>
          <w:color w:val="000000" w:themeColor="text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0DDACDD8">
      <w:pPr>
        <w:adjustRightInd w:val="0"/>
        <w:snapToGrid w:val="0"/>
        <w:spacing w:line="300" w:lineRule="auto"/>
        <w:rPr>
          <w:rFonts w:ascii="宋体"/>
          <w:b/>
          <w:color w:val="000000" w:themeColor="text1"/>
          <w:sz w:val="24"/>
          <w:highlight w:val="none"/>
          <w14:textFill>
            <w14:solidFill>
              <w14:schemeClr w14:val="tx1"/>
            </w14:solidFill>
          </w14:textFill>
        </w:rPr>
      </w:pPr>
    </w:p>
    <w:p w14:paraId="2071DBBA">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4DA5A071">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1C6C1D0D">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6B5F3DCC">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5218463C">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770669A1">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31521D43">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1FE214F7">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23C1ACBA">
      <w:pPr>
        <w:spacing w:line="360" w:lineRule="auto"/>
        <w:ind w:firstLine="420"/>
        <w:rPr>
          <w:bCs/>
          <w:color w:val="000000" w:themeColor="text1"/>
          <w:sz w:val="24"/>
          <w:highlight w:val="none"/>
          <w14:textFill>
            <w14:solidFill>
              <w14:schemeClr w14:val="tx1"/>
            </w14:solidFill>
          </w14:textFill>
        </w:rPr>
      </w:pPr>
    </w:p>
    <w:p w14:paraId="3634B6AC">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478B76F">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7538166C">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1FD18558">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0E69E792">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2401E9BD">
      <w:pPr>
        <w:spacing w:line="360" w:lineRule="auto"/>
        <w:jc w:val="left"/>
        <w:rPr>
          <w:bCs/>
          <w:color w:val="000000" w:themeColor="text1"/>
          <w:sz w:val="24"/>
          <w:highlight w:val="none"/>
          <w14:textFill>
            <w14:solidFill>
              <w14:schemeClr w14:val="tx1"/>
            </w14:solidFill>
          </w14:textFill>
        </w:rPr>
      </w:pPr>
    </w:p>
    <w:p w14:paraId="7CD08D16">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0A89090A">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59E7CEC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3A3CE778">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7083793E">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2153C973">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6443789D">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0593D539">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5B1E06E2">
      <w:pPr>
        <w:spacing w:line="588" w:lineRule="exact"/>
        <w:rPr>
          <w:rFonts w:ascii="宋体"/>
          <w:color w:val="000000" w:themeColor="text1"/>
          <w:szCs w:val="21"/>
          <w:highlight w:val="none"/>
          <w14:textFill>
            <w14:solidFill>
              <w14:schemeClr w14:val="tx1"/>
            </w14:solidFill>
          </w14:textFill>
        </w:rPr>
      </w:pPr>
    </w:p>
    <w:p w14:paraId="7D7140B6">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D9E4EC">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61B84DA5">
      <w:pPr>
        <w:spacing w:line="588" w:lineRule="exact"/>
        <w:ind w:firstLine="480" w:firstLineChars="200"/>
        <w:rPr>
          <w:rFonts w:ascii="宋体"/>
          <w:color w:val="000000" w:themeColor="text1"/>
          <w:sz w:val="24"/>
          <w:highlight w:val="none"/>
          <w14:textFill>
            <w14:solidFill>
              <w14:schemeClr w14:val="tx1"/>
            </w14:solidFill>
          </w14:textFill>
        </w:rPr>
      </w:pPr>
    </w:p>
    <w:p w14:paraId="25F5A042">
      <w:pPr>
        <w:spacing w:line="588" w:lineRule="exact"/>
        <w:ind w:firstLine="480" w:firstLineChars="200"/>
        <w:rPr>
          <w:rFonts w:ascii="宋体"/>
          <w:color w:val="000000" w:themeColor="text1"/>
          <w:sz w:val="24"/>
          <w:highlight w:val="none"/>
          <w14:textFill>
            <w14:solidFill>
              <w14:schemeClr w14:val="tx1"/>
            </w14:solidFill>
          </w14:textFill>
        </w:rPr>
      </w:pPr>
    </w:p>
    <w:p w14:paraId="56EE58F2">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1AD46570">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291C017F">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201D494F">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12475B83">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3BD6A36F">
      <w:pPr>
        <w:spacing w:line="360" w:lineRule="auto"/>
        <w:rPr>
          <w:rFonts w:ascii="宋体" w:hAnsi="宋体" w:cs="宋体"/>
          <w:b/>
          <w:color w:val="000000" w:themeColor="text1"/>
          <w:spacing w:val="6"/>
          <w:sz w:val="24"/>
          <w:highlight w:val="none"/>
          <w14:textFill>
            <w14:solidFill>
              <w14:schemeClr w14:val="tx1"/>
            </w14:solidFill>
          </w14:textFill>
        </w:rPr>
      </w:pPr>
    </w:p>
    <w:p w14:paraId="12EF169A">
      <w:pPr>
        <w:spacing w:line="360" w:lineRule="auto"/>
        <w:rPr>
          <w:rFonts w:ascii="宋体" w:hAnsi="宋体" w:cs="宋体"/>
          <w:b/>
          <w:color w:val="000000" w:themeColor="text1"/>
          <w:spacing w:val="6"/>
          <w:sz w:val="24"/>
          <w:highlight w:val="none"/>
          <w14:textFill>
            <w14:solidFill>
              <w14:schemeClr w14:val="tx1"/>
            </w14:solidFill>
          </w14:textFill>
        </w:rPr>
      </w:pPr>
    </w:p>
    <w:p w14:paraId="00962CDA">
      <w:pPr>
        <w:spacing w:line="360" w:lineRule="auto"/>
        <w:rPr>
          <w:rFonts w:ascii="宋体" w:hAnsi="宋体" w:cs="宋体"/>
          <w:b/>
          <w:color w:val="000000" w:themeColor="text1"/>
          <w:spacing w:val="6"/>
          <w:sz w:val="24"/>
          <w:highlight w:val="none"/>
          <w14:textFill>
            <w14:solidFill>
              <w14:schemeClr w14:val="tx1"/>
            </w14:solidFill>
          </w14:textFill>
        </w:rPr>
      </w:pPr>
    </w:p>
    <w:p w14:paraId="14A33743">
      <w:pPr>
        <w:spacing w:line="360" w:lineRule="auto"/>
        <w:rPr>
          <w:rFonts w:ascii="宋体" w:hAnsi="宋体" w:cs="宋体"/>
          <w:b/>
          <w:color w:val="000000" w:themeColor="text1"/>
          <w:spacing w:val="6"/>
          <w:sz w:val="24"/>
          <w:highlight w:val="none"/>
          <w14:textFill>
            <w14:solidFill>
              <w14:schemeClr w14:val="tx1"/>
            </w14:solidFill>
          </w14:textFill>
        </w:rPr>
      </w:pPr>
    </w:p>
    <w:p w14:paraId="7F18D952">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3BBD7550">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78120132">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2F6998AE">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529421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0085A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053DECA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2CD002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BDDD74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55237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2C1E73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5209A44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937C1D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4987B1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51FB7FB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1E14D8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163D76C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A2DD01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59CD28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3086B3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D9829D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ADCE8A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924E38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5FEF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5986FE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1D5EC5D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7E06D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16C32A4">
      <w:pPr>
        <w:spacing w:line="360" w:lineRule="auto"/>
        <w:jc w:val="center"/>
        <w:rPr>
          <w:rFonts w:ascii="宋体" w:hAnsi="宋体" w:cs="宋体"/>
          <w:b/>
          <w:bCs/>
          <w:color w:val="000000" w:themeColor="text1"/>
          <w:sz w:val="24"/>
          <w:highlight w:val="none"/>
          <w14:textFill>
            <w14:solidFill>
              <w14:schemeClr w14:val="tx1"/>
            </w14:solidFill>
          </w14:textFill>
        </w:rPr>
      </w:pPr>
    </w:p>
    <w:p w14:paraId="207550C0">
      <w:pPr>
        <w:spacing w:line="360" w:lineRule="auto"/>
        <w:rPr>
          <w:rFonts w:ascii="宋体" w:hAnsi="宋体" w:cs="宋体"/>
          <w:b/>
          <w:color w:val="000000" w:themeColor="text1"/>
          <w:sz w:val="24"/>
          <w:highlight w:val="none"/>
          <w14:textFill>
            <w14:solidFill>
              <w14:schemeClr w14:val="tx1"/>
            </w14:solidFill>
          </w14:textFill>
        </w:rPr>
      </w:pPr>
    </w:p>
    <w:p w14:paraId="4DEC2B79">
      <w:pPr>
        <w:spacing w:line="360" w:lineRule="auto"/>
        <w:rPr>
          <w:rFonts w:ascii="宋体" w:hAnsi="宋体" w:cs="宋体"/>
          <w:b/>
          <w:color w:val="000000" w:themeColor="text1"/>
          <w:sz w:val="24"/>
          <w:highlight w:val="none"/>
          <w14:textFill>
            <w14:solidFill>
              <w14:schemeClr w14:val="tx1"/>
            </w14:solidFill>
          </w14:textFill>
        </w:rPr>
      </w:pPr>
    </w:p>
    <w:p w14:paraId="2E62806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D8FC30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7C24861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424850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B904C7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515DA4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40AD16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666126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4FFCEBE5">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2BB29DE8">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4EF38DB1">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2FFAB6A3">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51EDEE26">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1F698F8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F11505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6AAD7B4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1465D9F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660914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0C5382A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1D3316F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32864FB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0FBA7B6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00E4792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68BF12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71ADCD5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BB14C2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4C5F9FD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5DF484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BEAFDB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0A37D8E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1122F46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57E31A6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686DBAF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7CC5892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3C4989B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3E07A89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40BB8E3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7B8F356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0B5B763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73D13DB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2140953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6E01A20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5052CFF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23C99DB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287D142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494A56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74EBBB0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371635A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6C6650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4616DA5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F2294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62C302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5A4D97F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49C4C9A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46DBCF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200EF1B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0B669D">
      <w:pPr>
        <w:snapToGrid w:val="0"/>
        <w:spacing w:line="440" w:lineRule="exact"/>
        <w:rPr>
          <w:rFonts w:ascii="黑体"/>
          <w:color w:val="000000" w:themeColor="text1"/>
          <w:sz w:val="24"/>
          <w:highlight w:val="none"/>
          <w14:textFill>
            <w14:solidFill>
              <w14:schemeClr w14:val="tx1"/>
            </w14:solidFill>
          </w14:textFill>
        </w:rPr>
      </w:pPr>
    </w:p>
    <w:p w14:paraId="0743C446">
      <w:pPr>
        <w:pStyle w:val="90"/>
        <w:rPr>
          <w:color w:val="000000" w:themeColor="text1"/>
          <w:szCs w:val="24"/>
          <w:highlight w:val="none"/>
          <w14:textFill>
            <w14:solidFill>
              <w14:schemeClr w14:val="tx1"/>
            </w14:solidFill>
          </w14:textFill>
        </w:rPr>
      </w:pPr>
    </w:p>
    <w:p w14:paraId="7AC5B248">
      <w:pPr>
        <w:pStyle w:val="90"/>
        <w:rPr>
          <w:color w:val="000000" w:themeColor="text1"/>
          <w:szCs w:val="24"/>
          <w:highlight w:val="none"/>
          <w14:textFill>
            <w14:solidFill>
              <w14:schemeClr w14:val="tx1"/>
            </w14:solidFill>
          </w14:textFill>
        </w:rPr>
      </w:pPr>
    </w:p>
    <w:p w14:paraId="28382E26">
      <w:pPr>
        <w:pStyle w:val="90"/>
        <w:rPr>
          <w:color w:val="000000" w:themeColor="text1"/>
          <w:szCs w:val="24"/>
          <w:highlight w:val="none"/>
          <w14:textFill>
            <w14:solidFill>
              <w14:schemeClr w14:val="tx1"/>
            </w14:solidFill>
          </w14:textFill>
        </w:rPr>
      </w:pPr>
    </w:p>
    <w:p w14:paraId="7EA409B2">
      <w:pPr>
        <w:pStyle w:val="90"/>
        <w:rPr>
          <w:color w:val="000000" w:themeColor="text1"/>
          <w:highlight w:val="none"/>
          <w14:textFill>
            <w14:solidFill>
              <w14:schemeClr w14:val="tx1"/>
            </w14:solidFill>
          </w14:textFill>
        </w:rPr>
      </w:pPr>
    </w:p>
    <w:p w14:paraId="2FE8914E">
      <w:pPr>
        <w:pStyle w:val="90"/>
        <w:rPr>
          <w:color w:val="000000" w:themeColor="text1"/>
          <w:highlight w:val="none"/>
          <w14:textFill>
            <w14:solidFill>
              <w14:schemeClr w14:val="tx1"/>
            </w14:solidFill>
          </w14:textFill>
        </w:rPr>
      </w:pPr>
    </w:p>
    <w:p w14:paraId="49D9E951">
      <w:pPr>
        <w:pStyle w:val="90"/>
        <w:rPr>
          <w:color w:val="000000" w:themeColor="text1"/>
          <w:highlight w:val="none"/>
          <w14:textFill>
            <w14:solidFill>
              <w14:schemeClr w14:val="tx1"/>
            </w14:solidFill>
          </w14:textFill>
        </w:rPr>
      </w:pPr>
    </w:p>
    <w:p w14:paraId="09A9AB81">
      <w:pPr>
        <w:pStyle w:val="90"/>
        <w:rPr>
          <w:color w:val="000000" w:themeColor="text1"/>
          <w:highlight w:val="none"/>
          <w14:textFill>
            <w14:solidFill>
              <w14:schemeClr w14:val="tx1"/>
            </w14:solidFill>
          </w14:textFill>
        </w:rPr>
      </w:pPr>
    </w:p>
    <w:p w14:paraId="14B5CCFC">
      <w:pPr>
        <w:pStyle w:val="90"/>
        <w:rPr>
          <w:color w:val="000000" w:themeColor="text1"/>
          <w:highlight w:val="none"/>
          <w14:textFill>
            <w14:solidFill>
              <w14:schemeClr w14:val="tx1"/>
            </w14:solidFill>
          </w14:textFill>
        </w:rPr>
      </w:pPr>
    </w:p>
    <w:p w14:paraId="49774054">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D12B79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775DB17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A33CF5F">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5A021D5B">
      <w:pPr>
        <w:pStyle w:val="4"/>
        <w:rPr>
          <w:rFonts w:hint="eastAsia"/>
          <w:color w:val="000000" w:themeColor="text1"/>
          <w:highlight w:val="none"/>
          <w14:textFill>
            <w14:solidFill>
              <w14:schemeClr w14:val="tx1"/>
            </w14:solidFill>
          </w14:textFill>
        </w:rPr>
      </w:pPr>
    </w:p>
    <w:p w14:paraId="5D018D3E">
      <w:pPr>
        <w:rPr>
          <w:rFonts w:hint="eastAsia"/>
          <w:color w:val="000000" w:themeColor="text1"/>
          <w:highlight w:val="none"/>
          <w14:textFill>
            <w14:solidFill>
              <w14:schemeClr w14:val="tx1"/>
            </w14:solidFill>
          </w14:textFill>
        </w:rPr>
      </w:pPr>
    </w:p>
    <w:p w14:paraId="75B8B766">
      <w:pPr>
        <w:pStyle w:val="4"/>
        <w:rPr>
          <w:rFonts w:hint="eastAsia"/>
          <w:color w:val="000000" w:themeColor="text1"/>
          <w:highlight w:val="none"/>
          <w14:textFill>
            <w14:solidFill>
              <w14:schemeClr w14:val="tx1"/>
            </w14:solidFill>
          </w14:textFill>
        </w:rPr>
      </w:pPr>
    </w:p>
    <w:p w14:paraId="51FFB8DA">
      <w:pPr>
        <w:rPr>
          <w:rFonts w:hint="eastAsia"/>
          <w:color w:val="000000" w:themeColor="text1"/>
          <w:highlight w:val="none"/>
          <w14:textFill>
            <w14:solidFill>
              <w14:schemeClr w14:val="tx1"/>
            </w14:solidFill>
          </w14:textFill>
        </w:rPr>
      </w:pPr>
    </w:p>
    <w:p w14:paraId="3F5A75A7">
      <w:pPr>
        <w:pStyle w:val="4"/>
        <w:rPr>
          <w:rFonts w:hint="eastAsia"/>
          <w:color w:val="000000" w:themeColor="text1"/>
          <w:highlight w:val="none"/>
          <w14:textFill>
            <w14:solidFill>
              <w14:schemeClr w14:val="tx1"/>
            </w14:solidFill>
          </w14:textFill>
        </w:rPr>
      </w:pPr>
    </w:p>
    <w:p w14:paraId="0C8CF4F5">
      <w:pPr>
        <w:pStyle w:val="4"/>
        <w:rPr>
          <w:rFonts w:hint="eastAsia"/>
          <w:color w:val="000000" w:themeColor="text1"/>
          <w:highlight w:val="none"/>
          <w14:textFill>
            <w14:solidFill>
              <w14:schemeClr w14:val="tx1"/>
            </w14:solidFill>
          </w14:textFill>
        </w:rPr>
      </w:pPr>
    </w:p>
    <w:p w14:paraId="5AE06AA4">
      <w:pPr>
        <w:rPr>
          <w:rFonts w:hint="eastAsia"/>
          <w:color w:val="000000" w:themeColor="text1"/>
          <w:highlight w:val="none"/>
          <w14:textFill>
            <w14:solidFill>
              <w14:schemeClr w14:val="tx1"/>
            </w14:solidFill>
          </w14:textFill>
        </w:rPr>
      </w:pPr>
    </w:p>
    <w:p w14:paraId="03653BB1">
      <w:pPr>
        <w:pStyle w:val="4"/>
        <w:rPr>
          <w:rFonts w:hint="eastAsia"/>
          <w:color w:val="000000" w:themeColor="text1"/>
          <w:highlight w:val="none"/>
          <w14:textFill>
            <w14:solidFill>
              <w14:schemeClr w14:val="tx1"/>
            </w14:solidFill>
          </w14:textFill>
        </w:rPr>
      </w:pPr>
    </w:p>
    <w:p w14:paraId="3BD911C2">
      <w:pPr>
        <w:rPr>
          <w:rFonts w:hint="eastAsia"/>
          <w:color w:val="000000" w:themeColor="text1"/>
          <w:highlight w:val="none"/>
          <w14:textFill>
            <w14:solidFill>
              <w14:schemeClr w14:val="tx1"/>
            </w14:solidFill>
          </w14:textFill>
        </w:rPr>
      </w:pPr>
    </w:p>
    <w:p w14:paraId="781F8B23">
      <w:pPr>
        <w:pStyle w:val="4"/>
        <w:rPr>
          <w:rFonts w:hint="eastAsia"/>
          <w:color w:val="000000" w:themeColor="text1"/>
          <w:highlight w:val="none"/>
          <w14:textFill>
            <w14:solidFill>
              <w14:schemeClr w14:val="tx1"/>
            </w14:solidFill>
          </w14:textFill>
        </w:rPr>
      </w:pPr>
    </w:p>
    <w:p w14:paraId="60920480">
      <w:pPr>
        <w:rPr>
          <w:color w:val="000000" w:themeColor="text1"/>
          <w:highlight w:val="none"/>
          <w14:textFill>
            <w14:solidFill>
              <w14:schemeClr w14:val="tx1"/>
            </w14:solidFill>
          </w14:textFill>
        </w:rPr>
      </w:pPr>
    </w:p>
    <w:p w14:paraId="58AF229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4B32CDAB">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0" w:name="_Toc176861409"/>
      <w:bookmarkStart w:id="61" w:name="_Toc26063"/>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0"/>
      <w:bookmarkEnd w:id="61"/>
    </w:p>
    <w:p w14:paraId="334583E6">
      <w:pPr>
        <w:rPr>
          <w:color w:val="000000" w:themeColor="text1"/>
          <w:highlight w:val="none"/>
          <w14:textFill>
            <w14:solidFill>
              <w14:schemeClr w14:val="tx1"/>
            </w14:solidFill>
          </w14:textFill>
        </w:rPr>
      </w:pPr>
    </w:p>
    <w:p w14:paraId="498C7026">
      <w:pPr>
        <w:rPr>
          <w:color w:val="000000" w:themeColor="text1"/>
          <w:highlight w:val="none"/>
          <w14:textFill>
            <w14:solidFill>
              <w14:schemeClr w14:val="tx1"/>
            </w14:solidFill>
          </w14:textFill>
        </w:rPr>
      </w:pPr>
    </w:p>
    <w:p w14:paraId="67167F5E">
      <w:pPr>
        <w:spacing w:line="440" w:lineRule="exact"/>
        <w:jc w:val="center"/>
        <w:rPr>
          <w:color w:val="000000" w:themeColor="text1"/>
          <w:sz w:val="36"/>
          <w:szCs w:val="36"/>
          <w:highlight w:val="none"/>
          <w14:textFill>
            <w14:solidFill>
              <w14:schemeClr w14:val="tx1"/>
            </w14:solidFill>
          </w14:textFill>
        </w:rPr>
      </w:pPr>
    </w:p>
    <w:p w14:paraId="5C2F52AC">
      <w:pPr>
        <w:rPr>
          <w:rFonts w:ascii="宋体" w:hAnsi="Courier New" w:cs="Courier New"/>
          <w:color w:val="000000" w:themeColor="text1"/>
          <w:szCs w:val="21"/>
          <w:highlight w:val="none"/>
          <w14:textFill>
            <w14:solidFill>
              <w14:schemeClr w14:val="tx1"/>
            </w14:solidFill>
          </w14:textFill>
        </w:rPr>
      </w:pPr>
    </w:p>
    <w:p w14:paraId="18C5D7F2">
      <w:pPr>
        <w:rPr>
          <w:rFonts w:ascii="宋体" w:hAnsi="Courier New" w:cs="Courier New"/>
          <w:color w:val="000000" w:themeColor="text1"/>
          <w:szCs w:val="21"/>
          <w:highlight w:val="none"/>
          <w14:textFill>
            <w14:solidFill>
              <w14:schemeClr w14:val="tx1"/>
            </w14:solidFill>
          </w14:textFill>
        </w:rPr>
      </w:pPr>
    </w:p>
    <w:p w14:paraId="09016186">
      <w:pPr>
        <w:rPr>
          <w:rFonts w:ascii="宋体" w:hAnsi="Courier New" w:cs="Courier New"/>
          <w:color w:val="000000" w:themeColor="text1"/>
          <w:szCs w:val="21"/>
          <w:highlight w:val="none"/>
          <w14:textFill>
            <w14:solidFill>
              <w14:schemeClr w14:val="tx1"/>
            </w14:solidFill>
          </w14:textFill>
        </w:rPr>
      </w:pPr>
    </w:p>
    <w:p w14:paraId="0009E99F">
      <w:pPr>
        <w:rPr>
          <w:rFonts w:ascii="宋体" w:hAnsi="Courier New" w:cs="Courier New"/>
          <w:color w:val="000000" w:themeColor="text1"/>
          <w:szCs w:val="21"/>
          <w:highlight w:val="none"/>
          <w14:textFill>
            <w14:solidFill>
              <w14:schemeClr w14:val="tx1"/>
            </w14:solidFill>
          </w14:textFill>
        </w:rPr>
      </w:pPr>
    </w:p>
    <w:p w14:paraId="583849EC">
      <w:pPr>
        <w:rPr>
          <w:rFonts w:ascii="宋体" w:hAnsi="Courier New" w:cs="Courier New"/>
          <w:color w:val="000000" w:themeColor="text1"/>
          <w:szCs w:val="21"/>
          <w:highlight w:val="none"/>
          <w14:textFill>
            <w14:solidFill>
              <w14:schemeClr w14:val="tx1"/>
            </w14:solidFill>
          </w14:textFill>
        </w:rPr>
      </w:pPr>
    </w:p>
    <w:p w14:paraId="3B37EFC6">
      <w:pPr>
        <w:rPr>
          <w:rFonts w:ascii="宋体" w:hAnsi="Courier New" w:cs="Courier New"/>
          <w:color w:val="000000" w:themeColor="text1"/>
          <w:szCs w:val="21"/>
          <w:highlight w:val="none"/>
          <w14:textFill>
            <w14:solidFill>
              <w14:schemeClr w14:val="tx1"/>
            </w14:solidFill>
          </w14:textFill>
        </w:rPr>
      </w:pPr>
    </w:p>
    <w:p w14:paraId="4433C403">
      <w:pPr>
        <w:rPr>
          <w:rFonts w:ascii="宋体" w:hAnsi="Courier New" w:cs="Courier New"/>
          <w:color w:val="000000" w:themeColor="text1"/>
          <w:szCs w:val="21"/>
          <w:highlight w:val="none"/>
          <w14:textFill>
            <w14:solidFill>
              <w14:schemeClr w14:val="tx1"/>
            </w14:solidFill>
          </w14:textFill>
        </w:rPr>
      </w:pPr>
    </w:p>
    <w:p w14:paraId="517853DB">
      <w:pPr>
        <w:rPr>
          <w:rFonts w:ascii="宋体" w:hAnsi="Courier New" w:cs="Courier New"/>
          <w:color w:val="000000" w:themeColor="text1"/>
          <w:szCs w:val="21"/>
          <w:highlight w:val="none"/>
          <w14:textFill>
            <w14:solidFill>
              <w14:schemeClr w14:val="tx1"/>
            </w14:solidFill>
          </w14:textFill>
        </w:rPr>
      </w:pPr>
    </w:p>
    <w:p w14:paraId="46051858">
      <w:pPr>
        <w:rPr>
          <w:rFonts w:ascii="宋体" w:hAnsi="Courier New" w:cs="Courier New"/>
          <w:color w:val="000000" w:themeColor="text1"/>
          <w:szCs w:val="21"/>
          <w:highlight w:val="none"/>
          <w14:textFill>
            <w14:solidFill>
              <w14:schemeClr w14:val="tx1"/>
            </w14:solidFill>
          </w14:textFill>
        </w:rPr>
      </w:pPr>
    </w:p>
    <w:p w14:paraId="74EF8C19">
      <w:pPr>
        <w:rPr>
          <w:rFonts w:ascii="宋体" w:hAnsi="Courier New" w:cs="Courier New"/>
          <w:color w:val="000000" w:themeColor="text1"/>
          <w:szCs w:val="21"/>
          <w:highlight w:val="none"/>
          <w14:textFill>
            <w14:solidFill>
              <w14:schemeClr w14:val="tx1"/>
            </w14:solidFill>
          </w14:textFill>
        </w:rPr>
      </w:pPr>
    </w:p>
    <w:p w14:paraId="7390FDFF">
      <w:pPr>
        <w:rPr>
          <w:rFonts w:ascii="宋体" w:hAnsi="Courier New" w:cs="Courier New"/>
          <w:color w:val="000000" w:themeColor="text1"/>
          <w:szCs w:val="21"/>
          <w:highlight w:val="none"/>
          <w14:textFill>
            <w14:solidFill>
              <w14:schemeClr w14:val="tx1"/>
            </w14:solidFill>
          </w14:textFill>
        </w:rPr>
      </w:pPr>
    </w:p>
    <w:p w14:paraId="282A8857">
      <w:pPr>
        <w:rPr>
          <w:rFonts w:ascii="宋体" w:hAnsi="Courier New" w:cs="Courier New"/>
          <w:color w:val="000000" w:themeColor="text1"/>
          <w:szCs w:val="21"/>
          <w:highlight w:val="none"/>
          <w14:textFill>
            <w14:solidFill>
              <w14:schemeClr w14:val="tx1"/>
            </w14:solidFill>
          </w14:textFill>
        </w:rPr>
      </w:pPr>
    </w:p>
    <w:p w14:paraId="0E59B8A9">
      <w:pPr>
        <w:rPr>
          <w:rFonts w:ascii="宋体" w:hAnsi="Courier New" w:cs="Courier New"/>
          <w:color w:val="000000" w:themeColor="text1"/>
          <w:szCs w:val="21"/>
          <w:highlight w:val="none"/>
          <w14:textFill>
            <w14:solidFill>
              <w14:schemeClr w14:val="tx1"/>
            </w14:solidFill>
          </w14:textFill>
        </w:rPr>
      </w:pPr>
    </w:p>
    <w:p w14:paraId="6665C007">
      <w:pPr>
        <w:rPr>
          <w:rFonts w:ascii="宋体" w:hAnsi="Courier New" w:cs="Courier New"/>
          <w:color w:val="000000" w:themeColor="text1"/>
          <w:szCs w:val="21"/>
          <w:highlight w:val="none"/>
          <w14:textFill>
            <w14:solidFill>
              <w14:schemeClr w14:val="tx1"/>
            </w14:solidFill>
          </w14:textFill>
        </w:rPr>
      </w:pPr>
    </w:p>
    <w:p w14:paraId="24B6B41F">
      <w:pPr>
        <w:rPr>
          <w:rFonts w:ascii="宋体" w:hAnsi="Courier New" w:cs="Courier New"/>
          <w:color w:val="000000" w:themeColor="text1"/>
          <w:szCs w:val="21"/>
          <w:highlight w:val="none"/>
          <w14:textFill>
            <w14:solidFill>
              <w14:schemeClr w14:val="tx1"/>
            </w14:solidFill>
          </w14:textFill>
        </w:rPr>
      </w:pPr>
    </w:p>
    <w:p w14:paraId="2ECFBF9C">
      <w:pPr>
        <w:rPr>
          <w:rFonts w:ascii="宋体" w:hAnsi="Courier New" w:cs="Courier New"/>
          <w:color w:val="000000" w:themeColor="text1"/>
          <w:szCs w:val="21"/>
          <w:highlight w:val="none"/>
          <w14:textFill>
            <w14:solidFill>
              <w14:schemeClr w14:val="tx1"/>
            </w14:solidFill>
          </w14:textFill>
        </w:rPr>
      </w:pPr>
    </w:p>
    <w:p w14:paraId="7AB93EFC">
      <w:pPr>
        <w:rPr>
          <w:rFonts w:ascii="宋体" w:hAnsi="Courier New" w:cs="Courier New"/>
          <w:color w:val="000000" w:themeColor="text1"/>
          <w:szCs w:val="21"/>
          <w:highlight w:val="none"/>
          <w14:textFill>
            <w14:solidFill>
              <w14:schemeClr w14:val="tx1"/>
            </w14:solidFill>
          </w14:textFill>
        </w:rPr>
      </w:pPr>
    </w:p>
    <w:p w14:paraId="19F7FEDB">
      <w:pPr>
        <w:rPr>
          <w:rFonts w:ascii="宋体" w:hAnsi="Courier New" w:cs="Courier New"/>
          <w:color w:val="000000" w:themeColor="text1"/>
          <w:szCs w:val="21"/>
          <w:highlight w:val="none"/>
          <w14:textFill>
            <w14:solidFill>
              <w14:schemeClr w14:val="tx1"/>
            </w14:solidFill>
          </w14:textFill>
        </w:rPr>
      </w:pPr>
    </w:p>
    <w:p w14:paraId="417F1250">
      <w:pPr>
        <w:rPr>
          <w:rFonts w:ascii="宋体" w:hAnsi="Courier New" w:cs="Courier New"/>
          <w:color w:val="000000" w:themeColor="text1"/>
          <w:szCs w:val="21"/>
          <w:highlight w:val="none"/>
          <w14:textFill>
            <w14:solidFill>
              <w14:schemeClr w14:val="tx1"/>
            </w14:solidFill>
          </w14:textFill>
        </w:rPr>
      </w:pPr>
    </w:p>
    <w:p w14:paraId="51FF30A0">
      <w:pPr>
        <w:rPr>
          <w:rFonts w:ascii="宋体" w:hAnsi="Courier New" w:cs="Courier New"/>
          <w:color w:val="000000" w:themeColor="text1"/>
          <w:szCs w:val="21"/>
          <w:highlight w:val="none"/>
          <w14:textFill>
            <w14:solidFill>
              <w14:schemeClr w14:val="tx1"/>
            </w14:solidFill>
          </w14:textFill>
        </w:rPr>
      </w:pPr>
    </w:p>
    <w:p w14:paraId="4D179AE4">
      <w:pPr>
        <w:rPr>
          <w:rFonts w:ascii="宋体" w:hAnsi="Courier New" w:cs="Courier New"/>
          <w:color w:val="000000" w:themeColor="text1"/>
          <w:szCs w:val="21"/>
          <w:highlight w:val="none"/>
          <w14:textFill>
            <w14:solidFill>
              <w14:schemeClr w14:val="tx1"/>
            </w14:solidFill>
          </w14:textFill>
        </w:rPr>
      </w:pPr>
    </w:p>
    <w:p w14:paraId="083CEEB1">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4A8F72EA">
      <w:pPr>
        <w:numPr>
          <w:ilvl w:val="0"/>
          <w:numId w:val="4"/>
        </w:numPr>
        <w:adjustRightInd w:val="0"/>
        <w:spacing w:line="360" w:lineRule="auto"/>
        <w:jc w:val="left"/>
        <w:rPr>
          <w:rFonts w:hint="default" w:ascii="宋体" w:hAnsi="宋体" w:cs="仿宋_GB2312"/>
          <w:b w:val="0"/>
          <w:bCs w:val="0"/>
          <w:color w:val="000000" w:themeColor="text1"/>
          <w:sz w:val="24"/>
          <w:lang w:val="en-US" w:eastAsia="zh-CN"/>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工程概况：</w:t>
      </w:r>
      <w:r>
        <w:rPr>
          <w:rFonts w:hint="eastAsia" w:ascii="宋体" w:hAnsi="宋体" w:cs="仿宋_GB2312"/>
          <w:b w:val="0"/>
          <w:bCs w:val="0"/>
          <w:color w:val="000000" w:themeColor="text1"/>
          <w:sz w:val="24"/>
          <w:lang w:eastAsia="zh-CN"/>
          <w14:textFill>
            <w14:solidFill>
              <w14:schemeClr w14:val="tx1"/>
            </w14:solidFill>
          </w14:textFill>
        </w:rPr>
        <w:t>合浦县常乐镇初级中学维修教学楼项目</w:t>
      </w:r>
      <w:r>
        <w:rPr>
          <w:rFonts w:hint="eastAsia" w:ascii="宋体" w:hAnsi="宋体" w:cs="仿宋_GB2312"/>
          <w:b w:val="0"/>
          <w:bCs w:val="0"/>
          <w:color w:val="000000" w:themeColor="text1"/>
          <w:sz w:val="24"/>
          <w:lang w:val="en-US" w:eastAsia="zh-CN"/>
          <w14:textFill>
            <w14:solidFill>
              <w14:schemeClr w14:val="tx1"/>
            </w14:solidFill>
          </w14:textFill>
        </w:rPr>
        <w:t>。</w:t>
      </w:r>
    </w:p>
    <w:p w14:paraId="26119330">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 xml:space="preserve">二、工程内容 </w:t>
      </w:r>
    </w:p>
    <w:p w14:paraId="7BEB591C">
      <w:pPr>
        <w:adjustRightInd w:val="0"/>
        <w:spacing w:line="360" w:lineRule="auto"/>
        <w:ind w:left="210" w:leftChars="100" w:firstLine="240" w:firstLineChars="100"/>
        <w:jc w:val="left"/>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1.工程名称：</w:t>
      </w:r>
      <w:r>
        <w:rPr>
          <w:rFonts w:hint="eastAsia" w:ascii="宋体" w:hAnsi="宋体" w:cs="仿宋_GB2312"/>
          <w:color w:val="000000" w:themeColor="text1"/>
          <w:sz w:val="24"/>
          <w:lang w:eastAsia="zh-CN"/>
          <w14:textFill>
            <w14:solidFill>
              <w14:schemeClr w14:val="tx1"/>
            </w14:solidFill>
          </w14:textFill>
        </w:rPr>
        <w:t>合浦县常乐镇初级中学维修教学楼项目</w:t>
      </w:r>
    </w:p>
    <w:p w14:paraId="389F7AD3">
      <w:pPr>
        <w:adjustRightInd w:val="0"/>
        <w:spacing w:line="360" w:lineRule="auto"/>
        <w:ind w:left="210" w:leftChars="100" w:firstLine="240" w:firstLineChars="100"/>
        <w:jc w:val="lef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.工程承包范围：</w:t>
      </w:r>
      <w:r>
        <w:rPr>
          <w:rFonts w:hint="eastAsia" w:ascii="宋体" w:hAnsi="宋体" w:cs="仿宋_GB2312"/>
          <w:color w:val="000000" w:themeColor="text1"/>
          <w:sz w:val="24"/>
          <w:highlight w:val="none"/>
          <w:lang w:eastAsia="zh-CN"/>
          <w14:textFill>
            <w14:solidFill>
              <w14:schemeClr w14:val="tx1"/>
            </w14:solidFill>
          </w14:textFill>
        </w:rPr>
        <w:t>施工图纸范围内的所有内容（详见施工图纸及工程量清单）</w:t>
      </w:r>
    </w:p>
    <w:p w14:paraId="55870600">
      <w:pPr>
        <w:adjustRightInd w:val="0"/>
        <w:spacing w:line="360" w:lineRule="auto"/>
        <w:ind w:left="210" w:leftChars="100" w:firstLine="240" w:firstLineChars="100"/>
        <w:jc w:val="left"/>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.工程质量标准：</w:t>
      </w:r>
      <w:r>
        <w:rPr>
          <w:rFonts w:hint="eastAsia" w:ascii="宋体" w:hAnsi="宋体" w:cs="仿宋_GB2312"/>
          <w:color w:val="000000" w:themeColor="text1"/>
          <w:sz w:val="24"/>
          <w:lang w:eastAsia="zh-CN"/>
          <w14:textFill>
            <w14:solidFill>
              <w14:schemeClr w14:val="tx1"/>
            </w14:solidFill>
          </w14:textFill>
        </w:rPr>
        <w:t>达到国家工程施工验收规范合格标准</w:t>
      </w:r>
    </w:p>
    <w:p w14:paraId="48DD1A42">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.工程施工要求：</w:t>
      </w:r>
    </w:p>
    <w:p w14:paraId="49B07724">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（1）</w:t>
      </w:r>
      <w:r>
        <w:rPr>
          <w:rFonts w:hint="eastAsia" w:ascii="宋体" w:hAnsi="宋体"/>
          <w:color w:val="000000" w:themeColor="text1"/>
          <w:sz w:val="24"/>
          <w:u w:val="none"/>
          <w14:textFill>
            <w14:solidFill>
              <w14:schemeClr w14:val="tx1"/>
            </w14:solidFill>
          </w14:textFill>
        </w:rPr>
        <w:t>项目安全生产的达标目标及相应事项的约定：要求达到《建筑施工安全检查标准》（JGJ59-2011）标准。</w:t>
      </w:r>
    </w:p>
    <w:p w14:paraId="06002CFA">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2</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 </w:t>
      </w:r>
    </w:p>
    <w:p w14:paraId="05FE93F6">
      <w:pPr>
        <w:adjustRightInd w:val="0"/>
        <w:spacing w:line="360" w:lineRule="auto"/>
        <w:ind w:firstLine="420"/>
        <w:jc w:val="left"/>
        <w:rPr>
          <w:rFonts w:ascii="宋体" w:hAnsi="宋体" w:cs="仿宋_GB2312"/>
          <w:color w:val="000000" w:themeColor="text1"/>
          <w:sz w:val="24"/>
          <w:highlight w:val="yellow"/>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3</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文明施工</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达到《建设施工现场环境与卫生标准 》。         </w:t>
      </w:r>
      <w:r>
        <w:rPr>
          <w:rFonts w:hint="eastAsia" w:ascii="宋体" w:hAnsi="宋体"/>
          <w:color w:val="000000" w:themeColor="text1"/>
          <w:sz w:val="24"/>
          <w:u w:val="single"/>
          <w14:textFill>
            <w14:solidFill>
              <w14:schemeClr w14:val="tx1"/>
            </w14:solidFill>
          </w14:textFill>
        </w:rPr>
        <w:t xml:space="preserve">                   </w:t>
      </w:r>
    </w:p>
    <w:p w14:paraId="1EC65683">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三、商务要求</w:t>
      </w:r>
    </w:p>
    <w:p w14:paraId="0E7F3B26">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1.工期要求：</w:t>
      </w:r>
      <w:r>
        <w:rPr>
          <w:rFonts w:hint="eastAsia" w:ascii="宋体" w:hAnsi="宋体" w:cs="仿宋_GB2312"/>
          <w:color w:val="000000" w:themeColor="text1"/>
          <w:sz w:val="24"/>
          <w:lang w:val="en-US" w:eastAsia="zh-CN"/>
          <w14:textFill>
            <w14:solidFill>
              <w14:schemeClr w14:val="tx1"/>
            </w14:solidFill>
          </w14:textFill>
        </w:rPr>
        <w:t>60日历天</w:t>
      </w:r>
      <w:r>
        <w:rPr>
          <w:rFonts w:hint="eastAsia" w:ascii="宋体" w:hAnsi="宋体"/>
          <w:color w:val="000000" w:themeColor="text1"/>
          <w:sz w:val="24"/>
          <w:u w:val="single"/>
          <w14:textFill>
            <w14:solidFill>
              <w14:schemeClr w14:val="tx1"/>
            </w14:solidFill>
          </w14:textFill>
        </w:rPr>
        <w:t xml:space="preserve">                                      </w:t>
      </w:r>
    </w:p>
    <w:p w14:paraId="7383E145">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2.工程地点：</w:t>
      </w:r>
      <w:r>
        <w:rPr>
          <w:rFonts w:hint="eastAsia" w:ascii="宋体" w:hAnsi="宋体" w:cs="仿宋_GB2312"/>
          <w:color w:val="000000" w:themeColor="text1"/>
          <w:sz w:val="24"/>
          <w:lang w:eastAsia="zh-CN"/>
          <w14:textFill>
            <w14:solidFill>
              <w14:schemeClr w14:val="tx1"/>
            </w14:solidFill>
          </w14:textFill>
        </w:rPr>
        <w:t>合浦县常乐镇初级中学校园</w:t>
      </w:r>
      <w:r>
        <w:rPr>
          <w:rFonts w:hint="eastAsia" w:ascii="宋体" w:hAnsi="宋体" w:cs="仿宋_GB2312"/>
          <w:b w:val="0"/>
          <w:bCs w:val="0"/>
          <w:color w:val="000000" w:themeColor="text1"/>
          <w:sz w:val="24"/>
          <w:lang w:eastAsia="zh-CN"/>
          <w14:textFill>
            <w14:solidFill>
              <w14:schemeClr w14:val="tx1"/>
            </w14:solidFill>
          </w14:textFill>
        </w:rPr>
        <w:t>内</w:t>
      </w:r>
      <w:r>
        <w:rPr>
          <w:rFonts w:hint="eastAsia" w:ascii="宋体" w:hAnsi="宋体"/>
          <w:color w:val="000000" w:themeColor="text1"/>
          <w:sz w:val="24"/>
          <w:u w:val="single"/>
          <w14:textFill>
            <w14:solidFill>
              <w14:schemeClr w14:val="tx1"/>
            </w14:solidFill>
          </w14:textFill>
        </w:rPr>
        <w:t xml:space="preserve">                                     </w:t>
      </w:r>
    </w:p>
    <w:p w14:paraId="6C7FE405">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3.付款条件（进度和方式）</w:t>
      </w:r>
    </w:p>
    <w:p w14:paraId="7DECC59D">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 xml:space="preserve">预付款支付比例或金额：开工前预付合同价款（扣除建安劳保费、安全文明措施费、发包人材料款、暂估专业工程、暂列金额）的30%。 </w:t>
      </w:r>
    </w:p>
    <w:p w14:paraId="09D95BC9">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预付款支付期限：合同生效后7个工作日内支付。</w:t>
      </w:r>
    </w:p>
    <w:p w14:paraId="19147C80">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预付款扣回的方式：按每期工程进度款同比例进行扣回，工程进度款支付至85%时若还剩余预付款则一次性扣完。</w:t>
      </w:r>
      <w:bookmarkStart w:id="91" w:name="_GoBack"/>
      <w:bookmarkEnd w:id="91"/>
    </w:p>
    <w:p w14:paraId="7B5A7EFB">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进度款支付：工程款原则上按月支付，合同内进度款支付限额为已完成工程量的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p>
    <w:p w14:paraId="4588AF93">
      <w:pPr>
        <w:numPr>
          <w:ilvl w:val="0"/>
          <w:numId w:val="0"/>
        </w:numPr>
        <w:adjustRightInd w:val="0"/>
        <w:spacing w:line="360" w:lineRule="auto"/>
        <w:ind w:firstLine="480" w:firstLineChars="200"/>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其他商务要求：</w:t>
      </w:r>
    </w:p>
    <w:p w14:paraId="601D304A">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lang w:eastAsia="zh-CN"/>
          <w14:textFill>
            <w14:solidFill>
              <w14:schemeClr w14:val="tx1"/>
            </w14:solidFill>
          </w14:textFill>
        </w:rPr>
        <w:t>）合同签订期：自成交通知书发出之日起</w:t>
      </w:r>
      <w:r>
        <w:rPr>
          <w:rFonts w:hint="eastAsia" w:ascii="宋体" w:hAnsi="宋体" w:cs="仿宋_GB2312"/>
          <w:color w:val="000000" w:themeColor="text1"/>
          <w:sz w:val="24"/>
          <w:lang w:val="en-US" w:eastAsia="zh-CN"/>
          <w14:textFill>
            <w14:solidFill>
              <w14:schemeClr w14:val="tx1"/>
            </w14:solidFill>
          </w14:textFill>
        </w:rPr>
        <w:t>25日内。</w:t>
      </w:r>
    </w:p>
    <w:p w14:paraId="5A9507B9">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（2）工期：60日历天。</w:t>
      </w:r>
    </w:p>
    <w:p w14:paraId="0EB2AD94">
      <w:pPr>
        <w:numPr>
          <w:ilvl w:val="0"/>
          <w:numId w:val="0"/>
        </w:numPr>
        <w:adjustRightInd w:val="0"/>
        <w:spacing w:line="360" w:lineRule="auto"/>
        <w:ind w:firstLine="240" w:firstLineChars="100"/>
        <w:jc w:val="left"/>
        <w:rPr>
          <w:rFonts w:hint="default"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（3）缺陷责任期：24个月。</w:t>
      </w:r>
    </w:p>
    <w:p w14:paraId="202C2FBB">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五、其他要求</w:t>
      </w:r>
    </w:p>
    <w:p w14:paraId="310300A8">
      <w:pPr>
        <w:numPr>
          <w:ilvl w:val="0"/>
          <w:numId w:val="0"/>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报价人的报价已包含以下部分，包括：</w:t>
      </w:r>
    </w:p>
    <w:p w14:paraId="4E49568A">
      <w:pPr>
        <w:numPr>
          <w:ilvl w:val="0"/>
          <w:numId w:val="5"/>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工程项目的价格；</w:t>
      </w:r>
    </w:p>
    <w:p w14:paraId="57CE92DF">
      <w:pPr>
        <w:pStyle w:val="4"/>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ascii="宋体" w:hAnsi="宋体" w:cs="仿宋_GB2312"/>
          <w:color w:val="000000" w:themeColor="text1"/>
          <w:sz w:val="24"/>
          <w:lang w:val="en-US" w:eastAsia="zh-CN"/>
          <w14:textFill>
            <w14:solidFill>
              <w14:schemeClr w14:val="tx1"/>
            </w14:solidFill>
          </w14:textFill>
        </w:rPr>
        <w:t>2.必要的保险费用和各项税金。</w:t>
      </w:r>
    </w:p>
    <w:p w14:paraId="10E0FC7A">
      <w:pPr>
        <w:rPr>
          <w:rFonts w:ascii="宋体" w:hAnsi="Courier New" w:cs="Courier New"/>
          <w:color w:val="000000" w:themeColor="text1"/>
          <w:szCs w:val="21"/>
          <w:highlight w:val="none"/>
          <w14:textFill>
            <w14:solidFill>
              <w14:schemeClr w14:val="tx1"/>
            </w14:solidFill>
          </w14:textFill>
        </w:rPr>
      </w:pPr>
      <w:r>
        <w:rPr>
          <w:rFonts w:ascii="宋体" w:hAnsi="Courier New" w:cs="Courier New"/>
          <w:color w:val="000000" w:themeColor="text1"/>
          <w:szCs w:val="21"/>
          <w:highlight w:val="none"/>
          <w14:textFill>
            <w14:solidFill>
              <w14:schemeClr w14:val="tx1"/>
            </w14:solidFill>
          </w14:textFill>
        </w:rPr>
        <w:br w:type="page"/>
      </w:r>
    </w:p>
    <w:p w14:paraId="18D5BAB0">
      <w:pPr>
        <w:pStyle w:val="90"/>
        <w:rPr>
          <w:color w:val="000000" w:themeColor="text1"/>
          <w:highlight w:val="none"/>
          <w14:textFill>
            <w14:solidFill>
              <w14:schemeClr w14:val="tx1"/>
            </w14:solidFill>
          </w14:textFill>
        </w:rPr>
      </w:pPr>
      <w:bookmarkStart w:id="62" w:name="_Toc176429415"/>
      <w:bookmarkStart w:id="63" w:name="_Toc27757"/>
    </w:p>
    <w:p w14:paraId="7A3573F5">
      <w:pPr>
        <w:pStyle w:val="90"/>
        <w:rPr>
          <w:color w:val="000000" w:themeColor="text1"/>
          <w:highlight w:val="none"/>
          <w14:textFill>
            <w14:solidFill>
              <w14:schemeClr w14:val="tx1"/>
            </w14:solidFill>
          </w14:textFill>
        </w:rPr>
      </w:pPr>
    </w:p>
    <w:p w14:paraId="4345A294">
      <w:pPr>
        <w:pStyle w:val="90"/>
        <w:rPr>
          <w:color w:val="000000" w:themeColor="text1"/>
          <w:highlight w:val="none"/>
          <w14:textFill>
            <w14:solidFill>
              <w14:schemeClr w14:val="tx1"/>
            </w14:solidFill>
          </w14:textFill>
        </w:rPr>
      </w:pPr>
    </w:p>
    <w:p w14:paraId="30EEC060">
      <w:pPr>
        <w:pStyle w:val="90"/>
        <w:rPr>
          <w:color w:val="000000" w:themeColor="text1"/>
          <w:highlight w:val="none"/>
          <w14:textFill>
            <w14:solidFill>
              <w14:schemeClr w14:val="tx1"/>
            </w14:solidFill>
          </w14:textFill>
        </w:rPr>
      </w:pPr>
    </w:p>
    <w:p w14:paraId="1242B194">
      <w:pPr>
        <w:pStyle w:val="90"/>
        <w:rPr>
          <w:color w:val="000000" w:themeColor="text1"/>
          <w:highlight w:val="none"/>
          <w14:textFill>
            <w14:solidFill>
              <w14:schemeClr w14:val="tx1"/>
            </w14:solidFill>
          </w14:textFill>
        </w:rPr>
      </w:pPr>
    </w:p>
    <w:p w14:paraId="58806537">
      <w:pPr>
        <w:pStyle w:val="90"/>
        <w:rPr>
          <w:color w:val="000000" w:themeColor="text1"/>
          <w:highlight w:val="none"/>
          <w14:textFill>
            <w14:solidFill>
              <w14:schemeClr w14:val="tx1"/>
            </w14:solidFill>
          </w14:textFill>
        </w:rPr>
      </w:pPr>
    </w:p>
    <w:p w14:paraId="7CFD73FC">
      <w:pPr>
        <w:pStyle w:val="90"/>
        <w:rPr>
          <w:color w:val="000000" w:themeColor="text1"/>
          <w:highlight w:val="none"/>
          <w14:textFill>
            <w14:solidFill>
              <w14:schemeClr w14:val="tx1"/>
            </w14:solidFill>
          </w14:textFill>
        </w:rPr>
      </w:pPr>
    </w:p>
    <w:p w14:paraId="6945CCAD">
      <w:pPr>
        <w:pStyle w:val="90"/>
        <w:rPr>
          <w:color w:val="000000" w:themeColor="text1"/>
          <w:highlight w:val="none"/>
          <w14:textFill>
            <w14:solidFill>
              <w14:schemeClr w14:val="tx1"/>
            </w14:solidFill>
          </w14:textFill>
        </w:rPr>
      </w:pPr>
    </w:p>
    <w:p w14:paraId="348BF072">
      <w:pPr>
        <w:pStyle w:val="90"/>
        <w:rPr>
          <w:color w:val="000000" w:themeColor="text1"/>
          <w:highlight w:val="none"/>
          <w14:textFill>
            <w14:solidFill>
              <w14:schemeClr w14:val="tx1"/>
            </w14:solidFill>
          </w14:textFill>
        </w:rPr>
      </w:pPr>
    </w:p>
    <w:p w14:paraId="5782ACEF">
      <w:pPr>
        <w:pStyle w:val="90"/>
        <w:rPr>
          <w:color w:val="000000" w:themeColor="text1"/>
          <w:highlight w:val="none"/>
          <w14:textFill>
            <w14:solidFill>
              <w14:schemeClr w14:val="tx1"/>
            </w14:solidFill>
          </w14:textFill>
        </w:rPr>
      </w:pPr>
    </w:p>
    <w:p w14:paraId="423C0FDE">
      <w:pPr>
        <w:pStyle w:val="90"/>
        <w:rPr>
          <w:color w:val="000000" w:themeColor="text1"/>
          <w:highlight w:val="none"/>
          <w14:textFill>
            <w14:solidFill>
              <w14:schemeClr w14:val="tx1"/>
            </w14:solidFill>
          </w14:textFill>
        </w:rPr>
      </w:pPr>
    </w:p>
    <w:p w14:paraId="6FB16350">
      <w:pPr>
        <w:pStyle w:val="5"/>
        <w:spacing w:before="0" w:after="0" w:line="240" w:lineRule="auto"/>
        <w:jc w:val="center"/>
        <w:rPr>
          <w:rFonts w:ascii="宋体" w:hAnsi="宋体"/>
          <w:color w:val="000000" w:themeColor="text1"/>
          <w:highlight w:val="none"/>
          <w14:textFill>
            <w14:solidFill>
              <w14:schemeClr w14:val="tx1"/>
            </w14:solidFill>
          </w14:textFill>
        </w:rPr>
      </w:pPr>
      <w:bookmarkStart w:id="64" w:name="_Toc1297"/>
      <w:r>
        <w:rPr>
          <w:rFonts w:hint="eastAsia" w:ascii="宋体" w:hAnsi="宋体"/>
          <w:color w:val="000000" w:themeColor="text1"/>
          <w:highlight w:val="none"/>
          <w14:textFill>
            <w14:solidFill>
              <w14:schemeClr w14:val="tx1"/>
            </w14:solidFill>
          </w14:textFill>
        </w:rPr>
        <w:t>第五章  工程量清单及图纸</w:t>
      </w:r>
      <w:bookmarkEnd w:id="62"/>
      <w:bookmarkEnd w:id="63"/>
      <w:bookmarkEnd w:id="64"/>
    </w:p>
    <w:p w14:paraId="37082AEB">
      <w:pPr>
        <w:rPr>
          <w:color w:val="000000" w:themeColor="text1"/>
          <w:highlight w:val="none"/>
          <w14:textFill>
            <w14:solidFill>
              <w14:schemeClr w14:val="tx1"/>
            </w14:solidFill>
          </w14:textFill>
        </w:rPr>
      </w:pPr>
    </w:p>
    <w:p w14:paraId="0FCEA99C">
      <w:pPr>
        <w:rPr>
          <w:color w:val="000000" w:themeColor="text1"/>
          <w:highlight w:val="none"/>
          <w14:textFill>
            <w14:solidFill>
              <w14:schemeClr w14:val="tx1"/>
            </w14:solidFill>
          </w14:textFill>
        </w:rPr>
      </w:pPr>
    </w:p>
    <w:p w14:paraId="750FE1EE">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1F220CFE">
      <w:pPr>
        <w:spacing w:line="440" w:lineRule="exact"/>
        <w:jc w:val="center"/>
        <w:rPr>
          <w:rFonts w:eastAsia="仿宋_GB2312"/>
          <w:color w:val="000000" w:themeColor="text1"/>
          <w:sz w:val="36"/>
          <w:szCs w:val="36"/>
          <w:highlight w:val="none"/>
          <w14:textFill>
            <w14:solidFill>
              <w14:schemeClr w14:val="tx1"/>
            </w14:solidFill>
          </w14:textFill>
        </w:rPr>
      </w:pPr>
    </w:p>
    <w:p w14:paraId="7FFF8EA5">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8A7C68E">
      <w:pPr>
        <w:rPr>
          <w:color w:val="000000" w:themeColor="text1"/>
          <w:highlight w:val="none"/>
          <w14:textFill>
            <w14:solidFill>
              <w14:schemeClr w14:val="tx1"/>
            </w14:solidFill>
          </w14:textFill>
        </w:rPr>
      </w:pPr>
    </w:p>
    <w:p w14:paraId="12708FEB">
      <w:pPr>
        <w:pStyle w:val="4"/>
        <w:rPr>
          <w:color w:val="000000" w:themeColor="text1"/>
          <w:highlight w:val="none"/>
          <w14:textFill>
            <w14:solidFill>
              <w14:schemeClr w14:val="tx1"/>
            </w14:solidFill>
          </w14:textFill>
        </w:rPr>
      </w:pPr>
    </w:p>
    <w:p w14:paraId="3F48883D">
      <w:pPr>
        <w:rPr>
          <w:color w:val="000000" w:themeColor="text1"/>
          <w:highlight w:val="none"/>
          <w14:textFill>
            <w14:solidFill>
              <w14:schemeClr w14:val="tx1"/>
            </w14:solidFill>
          </w14:textFill>
        </w:rPr>
      </w:pPr>
    </w:p>
    <w:p w14:paraId="1C5D94E2">
      <w:pPr>
        <w:spacing w:line="600" w:lineRule="exact"/>
        <w:rPr>
          <w:color w:val="000000" w:themeColor="text1"/>
          <w:szCs w:val="21"/>
          <w:highlight w:val="none"/>
          <w14:textFill>
            <w14:solidFill>
              <w14:schemeClr w14:val="tx1"/>
            </w14:solidFill>
          </w14:textFill>
        </w:rPr>
      </w:pPr>
    </w:p>
    <w:p w14:paraId="3D36DDD6">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2456802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97C3E2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C46833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40EB57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E2349B0">
      <w:pPr>
        <w:pStyle w:val="4"/>
        <w:rPr>
          <w:color w:val="000000" w:themeColor="text1"/>
          <w:highlight w:val="none"/>
          <w14:textFill>
            <w14:solidFill>
              <w14:schemeClr w14:val="tx1"/>
            </w14:solidFill>
          </w14:textFill>
        </w:rPr>
      </w:pPr>
    </w:p>
    <w:p w14:paraId="28AD7960">
      <w:pPr>
        <w:rPr>
          <w:color w:val="000000" w:themeColor="text1"/>
          <w:highlight w:val="none"/>
          <w14:textFill>
            <w14:solidFill>
              <w14:schemeClr w14:val="tx1"/>
            </w14:solidFill>
          </w14:textFill>
        </w:rPr>
      </w:pPr>
    </w:p>
    <w:p w14:paraId="4DDB1D0A">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5" w:name="_Toc176429416"/>
      <w:bookmarkStart w:id="66" w:name="_Toc3994507"/>
      <w:bookmarkStart w:id="67" w:name="_Toc7888"/>
      <w:bookmarkStart w:id="68" w:name="_Toc31815"/>
      <w:bookmarkStart w:id="69" w:name="_Toc13588"/>
      <w:r>
        <w:rPr>
          <w:rFonts w:hint="eastAsia" w:ascii="宋体" w:hAnsi="宋体"/>
          <w:b/>
          <w:color w:val="000000" w:themeColor="text1"/>
          <w:kern w:val="0"/>
          <w:sz w:val="44"/>
          <w:szCs w:val="44"/>
          <w:highlight w:val="none"/>
          <w14:textFill>
            <w14:solidFill>
              <w14:schemeClr w14:val="tx1"/>
            </w14:solidFill>
          </w14:textFill>
        </w:rPr>
        <w:t>第六章  合同格式</w:t>
      </w:r>
      <w:bookmarkEnd w:id="65"/>
      <w:bookmarkEnd w:id="66"/>
      <w:bookmarkEnd w:id="67"/>
      <w:bookmarkEnd w:id="68"/>
      <w:bookmarkEnd w:id="69"/>
    </w:p>
    <w:p w14:paraId="60B1D4B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7E1B74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F2246C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5DE47F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F2400D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A7E3848">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0F8726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FB11D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5D5F8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128C5FD">
      <w:pPr>
        <w:pStyle w:val="4"/>
        <w:rPr>
          <w:color w:val="000000" w:themeColor="text1"/>
          <w:highlight w:val="none"/>
          <w14:textFill>
            <w14:solidFill>
              <w14:schemeClr w14:val="tx1"/>
            </w14:solidFill>
          </w14:textFill>
        </w:rPr>
      </w:pPr>
    </w:p>
    <w:p w14:paraId="3187DD5F">
      <w:pPr>
        <w:rPr>
          <w:color w:val="000000" w:themeColor="text1"/>
          <w:highlight w:val="none"/>
          <w14:textFill>
            <w14:solidFill>
              <w14:schemeClr w14:val="tx1"/>
            </w14:solidFill>
          </w14:textFill>
        </w:rPr>
      </w:pPr>
    </w:p>
    <w:p w14:paraId="0A362099">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2E8846AA">
      <w:pPr>
        <w:pStyle w:val="22"/>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1399B528">
      <w:pPr>
        <w:pStyle w:val="22"/>
        <w:rPr>
          <w:rFonts w:hAnsi="宋体"/>
          <w:color w:val="000000" w:themeColor="text1"/>
          <w:highlight w:val="none"/>
          <w14:textFill>
            <w14:solidFill>
              <w14:schemeClr w14:val="tx1"/>
            </w14:solidFill>
          </w14:textFill>
        </w:rPr>
      </w:pPr>
    </w:p>
    <w:p w14:paraId="32F335DA">
      <w:pPr>
        <w:pStyle w:val="22"/>
        <w:rPr>
          <w:rFonts w:hAnsi="宋体"/>
          <w:color w:val="000000" w:themeColor="text1"/>
          <w:highlight w:val="none"/>
          <w14:textFill>
            <w14:solidFill>
              <w14:schemeClr w14:val="tx1"/>
            </w14:solidFill>
          </w14:textFill>
        </w:rPr>
      </w:pPr>
    </w:p>
    <w:p w14:paraId="23B21F8C">
      <w:pPr>
        <w:pStyle w:val="22"/>
        <w:rPr>
          <w:rFonts w:hAnsi="宋体"/>
          <w:color w:val="000000" w:themeColor="text1"/>
          <w:highlight w:val="none"/>
          <w14:textFill>
            <w14:solidFill>
              <w14:schemeClr w14:val="tx1"/>
            </w14:solidFill>
          </w14:textFill>
        </w:rPr>
      </w:pPr>
    </w:p>
    <w:p w14:paraId="51BC44B8">
      <w:pPr>
        <w:pStyle w:val="22"/>
        <w:rPr>
          <w:rFonts w:hAnsi="宋体"/>
          <w:color w:val="000000" w:themeColor="text1"/>
          <w:highlight w:val="none"/>
          <w14:textFill>
            <w14:solidFill>
              <w14:schemeClr w14:val="tx1"/>
            </w14:solidFill>
          </w14:textFill>
        </w:rPr>
      </w:pPr>
    </w:p>
    <w:p w14:paraId="6EF15B3B">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14:paraId="2DC1618E">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53DE6F62">
      <w:pPr>
        <w:pStyle w:val="22"/>
        <w:jc w:val="center"/>
        <w:rPr>
          <w:rFonts w:hAnsi="宋体"/>
          <w:color w:val="000000" w:themeColor="text1"/>
          <w:highlight w:val="none"/>
          <w14:textFill>
            <w14:solidFill>
              <w14:schemeClr w14:val="tx1"/>
            </w14:solidFill>
          </w14:textFill>
        </w:rPr>
      </w:pPr>
    </w:p>
    <w:p w14:paraId="1824E8F7">
      <w:pPr>
        <w:pStyle w:val="22"/>
        <w:jc w:val="center"/>
        <w:rPr>
          <w:rFonts w:hAnsi="宋体"/>
          <w:color w:val="000000" w:themeColor="text1"/>
          <w:highlight w:val="none"/>
          <w14:textFill>
            <w14:solidFill>
              <w14:schemeClr w14:val="tx1"/>
            </w14:solidFill>
          </w14:textFill>
        </w:rPr>
      </w:pPr>
    </w:p>
    <w:p w14:paraId="6A22DFB1">
      <w:pPr>
        <w:pStyle w:val="22"/>
        <w:jc w:val="center"/>
        <w:rPr>
          <w:rFonts w:hAnsi="宋体"/>
          <w:color w:val="000000" w:themeColor="text1"/>
          <w:highlight w:val="none"/>
          <w14:textFill>
            <w14:solidFill>
              <w14:schemeClr w14:val="tx1"/>
            </w14:solidFill>
          </w14:textFill>
        </w:rPr>
      </w:pPr>
    </w:p>
    <w:p w14:paraId="5F366DEE">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u w:val="single"/>
          <w14:textFill>
            <w14:solidFill>
              <w14:schemeClr w14:val="tx1"/>
            </w14:solidFill>
          </w14:textFill>
        </w:rPr>
        <w:t xml:space="preserve">                    </w:t>
      </w:r>
    </w:p>
    <w:p w14:paraId="4688A66B">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p>
    <w:p w14:paraId="615C1570">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0F441839">
      <w:pPr>
        <w:pStyle w:val="22"/>
        <w:jc w:val="center"/>
        <w:rPr>
          <w:rFonts w:hAnsi="宋体"/>
          <w:color w:val="000000" w:themeColor="text1"/>
          <w:highlight w:val="none"/>
          <w14:textFill>
            <w14:solidFill>
              <w14:schemeClr w14:val="tx1"/>
            </w14:solidFill>
          </w14:textFill>
        </w:rPr>
      </w:pPr>
    </w:p>
    <w:p w14:paraId="08BC55D6">
      <w:pPr>
        <w:pStyle w:val="22"/>
        <w:jc w:val="center"/>
        <w:rPr>
          <w:rFonts w:hAnsi="宋体"/>
          <w:color w:val="000000" w:themeColor="text1"/>
          <w:highlight w:val="none"/>
          <w14:textFill>
            <w14:solidFill>
              <w14:schemeClr w14:val="tx1"/>
            </w14:solidFill>
          </w14:textFill>
        </w:rPr>
      </w:pPr>
    </w:p>
    <w:p w14:paraId="0F870F62">
      <w:pPr>
        <w:pStyle w:val="22"/>
        <w:jc w:val="center"/>
        <w:rPr>
          <w:rFonts w:hAnsi="宋体"/>
          <w:color w:val="000000" w:themeColor="text1"/>
          <w:highlight w:val="none"/>
          <w14:textFill>
            <w14:solidFill>
              <w14:schemeClr w14:val="tx1"/>
            </w14:solidFill>
          </w14:textFill>
        </w:rPr>
      </w:pPr>
    </w:p>
    <w:p w14:paraId="69D05488">
      <w:pPr>
        <w:pStyle w:val="22"/>
        <w:jc w:val="center"/>
        <w:rPr>
          <w:rFonts w:hAnsi="宋体"/>
          <w:color w:val="000000" w:themeColor="text1"/>
          <w:highlight w:val="none"/>
          <w14:textFill>
            <w14:solidFill>
              <w14:schemeClr w14:val="tx1"/>
            </w14:solidFill>
          </w14:textFill>
        </w:rPr>
      </w:pPr>
    </w:p>
    <w:p w14:paraId="38434D5C">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4573BB0A">
      <w:pPr>
        <w:pStyle w:val="22"/>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5C937AD7">
      <w:pPr>
        <w:pStyle w:val="22"/>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20275F9E">
      <w:pPr>
        <w:pStyle w:val="22"/>
        <w:jc w:val="center"/>
        <w:rPr>
          <w:rFonts w:hAnsi="宋体"/>
          <w:color w:val="000000" w:themeColor="text1"/>
          <w:highlight w:val="none"/>
          <w14:textFill>
            <w14:solidFill>
              <w14:schemeClr w14:val="tx1"/>
            </w14:solidFill>
          </w14:textFill>
        </w:rPr>
      </w:pPr>
    </w:p>
    <w:p w14:paraId="2B6691D5">
      <w:pPr>
        <w:pStyle w:val="22"/>
        <w:jc w:val="center"/>
        <w:rPr>
          <w:rFonts w:hAnsi="宋体"/>
          <w:color w:val="000000" w:themeColor="text1"/>
          <w:highlight w:val="none"/>
          <w14:textFill>
            <w14:solidFill>
              <w14:schemeClr w14:val="tx1"/>
            </w14:solidFill>
          </w14:textFill>
        </w:rPr>
      </w:pPr>
    </w:p>
    <w:p w14:paraId="717B32A0">
      <w:pPr>
        <w:pStyle w:val="22"/>
        <w:jc w:val="center"/>
        <w:rPr>
          <w:rFonts w:hAnsi="宋体"/>
          <w:color w:val="000000" w:themeColor="text1"/>
          <w:highlight w:val="none"/>
          <w14:textFill>
            <w14:solidFill>
              <w14:schemeClr w14:val="tx1"/>
            </w14:solidFill>
          </w14:textFill>
        </w:rPr>
      </w:pPr>
    </w:p>
    <w:p w14:paraId="75D3EFEA">
      <w:pPr>
        <w:pStyle w:val="22"/>
        <w:jc w:val="center"/>
        <w:rPr>
          <w:rFonts w:hAnsi="宋体"/>
          <w:color w:val="000000" w:themeColor="text1"/>
          <w:highlight w:val="none"/>
          <w14:textFill>
            <w14:solidFill>
              <w14:schemeClr w14:val="tx1"/>
            </w14:solidFill>
          </w14:textFill>
        </w:rPr>
      </w:pPr>
    </w:p>
    <w:p w14:paraId="3B5BE9B1">
      <w:pPr>
        <w:pStyle w:val="22"/>
        <w:jc w:val="center"/>
        <w:rPr>
          <w:rFonts w:hAnsi="宋体"/>
          <w:color w:val="000000" w:themeColor="text1"/>
          <w:highlight w:val="none"/>
          <w14:textFill>
            <w14:solidFill>
              <w14:schemeClr w14:val="tx1"/>
            </w14:solidFill>
          </w14:textFill>
        </w:rPr>
      </w:pPr>
    </w:p>
    <w:p w14:paraId="3E0E280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CFBED8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2F9A5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237C27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8265BD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141A2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6443C0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483727B4">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325A8342">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72DF4CD1">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4BB41646">
      <w:pPr>
        <w:snapToGrid w:val="0"/>
        <w:spacing w:line="360" w:lineRule="auto"/>
        <w:rPr>
          <w:rFonts w:ascii="宋体" w:hAnsi="宋体"/>
          <w:color w:val="000000" w:themeColor="text1"/>
          <w:sz w:val="24"/>
          <w:highlight w:val="none"/>
          <w14:textFill>
            <w14:solidFill>
              <w14:schemeClr w14:val="tx1"/>
            </w14:solidFill>
          </w14:textFill>
        </w:rPr>
      </w:pPr>
    </w:p>
    <w:p w14:paraId="742CD1B8">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4BA2648E">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0CF651DA">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416E6A6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134BBDE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223C5614">
      <w:pPr>
        <w:pStyle w:val="7"/>
        <w:spacing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bookmarkStart w:id="70" w:name="_Toc351203494"/>
      <w:r>
        <w:rPr>
          <w:rFonts w:hint="eastAsia" w:ascii="方正小标宋简体" w:eastAsia="方正小标宋简体"/>
          <w:b w:val="0"/>
          <w:color w:val="000000" w:themeColor="text1"/>
          <w:sz w:val="24"/>
          <w:szCs w:val="24"/>
          <w:highlight w:val="none"/>
          <w14:textFill>
            <w14:solidFill>
              <w14:schemeClr w14:val="tx1"/>
            </w14:solidFill>
          </w14:textFill>
        </w:rPr>
        <w:t>第一部分  通用合同条款</w:t>
      </w:r>
      <w:bookmarkEnd w:id="70"/>
      <w:bookmarkStart w:id="71" w:name="_Toc337558727"/>
    </w:p>
    <w:bookmarkEnd w:id="71"/>
    <w:p w14:paraId="0E48FB2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《建设工程施工采购文件》的“合同通用条款”，采用国家工商行政管理局和建设部颁发的《建设工程施工合同》（</w:t>
      </w:r>
      <w:r>
        <w:rPr>
          <w:rFonts w:hint="eastAsia" w:ascii="宋体" w:hAnsi="宋体" w:eastAsia="宋体" w:cs="宋体"/>
          <w:sz w:val="24"/>
          <w:szCs w:val="24"/>
        </w:rPr>
        <w:t>GF—2017—0201</w:t>
      </w:r>
      <w:r>
        <w:rPr>
          <w:rFonts w:hint="eastAsia" w:ascii="宋体" w:hAnsi="宋体"/>
          <w:color w:val="000000" w:themeColor="text1"/>
          <w:sz w:val="24"/>
          <w:highlight w:val="none"/>
          <w14:textFill>
            <w14:solidFill>
              <w14:schemeClr w14:val="tx1"/>
            </w14:solidFill>
          </w14:textFill>
        </w:rPr>
        <w:t>）的“合同通用条款”。</w:t>
      </w:r>
    </w:p>
    <w:p w14:paraId="6CF87303">
      <w:pPr>
        <w:pStyle w:val="7"/>
        <w:spacing w:before="312" w:beforeLines="100"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第二部分  专用合同条款</w:t>
      </w:r>
    </w:p>
    <w:p w14:paraId="301AA7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 </w:t>
      </w:r>
      <w:r>
        <w:rPr>
          <w:rFonts w:hint="eastAsia" w:ascii="宋体" w:hAnsi="宋体" w:eastAsia="宋体" w:cs="宋体"/>
          <w:sz w:val="24"/>
          <w:szCs w:val="24"/>
        </w:rPr>
        <w:t>一般约定</w:t>
      </w:r>
    </w:p>
    <w:p w14:paraId="2FA213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词语定义</w:t>
      </w:r>
    </w:p>
    <w:p w14:paraId="4F7C6A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1.1.1合同 </w:t>
      </w:r>
    </w:p>
    <w:p w14:paraId="498019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1.1.1.10其他合同文件包括：</w:t>
      </w:r>
      <w:r>
        <w:rPr>
          <w:rFonts w:hint="eastAsia" w:ascii="宋体" w:hAnsi="宋体" w:eastAsia="宋体" w:cs="宋体"/>
          <w:b w:val="0"/>
          <w:bCs w:val="0"/>
          <w:sz w:val="24"/>
          <w:szCs w:val="24"/>
          <w:u w:val="single"/>
        </w:rPr>
        <w:t>根据法律规定和合同当事人约定具有约束力的文件，投标文件、投标函及投标函附录、中标通知书、技术标准和要求、图纸、价格清单、本合同签订后双方约定并共同签署的有关工程洽商、图纸会审或文件、会议纪要、工程建设标准强制性条文、规范规程、验收标准、政策性规定和其他有关技术资料、标准、规范及有关技术文件、施工图纸、设计变更、经承包人编制由发包人及工程师审批的施工组织设计、方案及各种措施方案等文件、工程签证、工程联系单、会议纪要等与施工有关的具有约束力的文件或书面协议。</w:t>
      </w:r>
    </w:p>
    <w:p w14:paraId="7148C7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022C31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224803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F9884A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CAB27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8A657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33AD88E">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88C3A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54EAB9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E1718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192CA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3C448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FE029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19F9B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 工程和设备</w:t>
      </w:r>
    </w:p>
    <w:p w14:paraId="31EFE6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cs="宋体"/>
          <w:sz w:val="24"/>
          <w:szCs w:val="24"/>
          <w:u w:val="single"/>
          <w:lang w:val="en-US" w:eastAsia="zh-CN"/>
        </w:rPr>
        <w:t>指为完成合同约定的各项工作所服务的临时性生产和生活设施及临时用地</w:t>
      </w:r>
      <w:r>
        <w:rPr>
          <w:rFonts w:hint="eastAsia" w:ascii="宋体" w:hAnsi="宋体" w:eastAsia="宋体" w:cs="宋体"/>
          <w:b w:val="0"/>
          <w:bCs w:val="0"/>
          <w:sz w:val="24"/>
          <w:szCs w:val="24"/>
          <w:u w:val="none"/>
          <w:lang w:eastAsia="zh-CN"/>
        </w:rPr>
        <w:t>。</w:t>
      </w:r>
    </w:p>
    <w:p w14:paraId="15734A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none"/>
        </w:rPr>
      </w:pPr>
      <w:r>
        <w:rPr>
          <w:rFonts w:hint="eastAsia" w:ascii="宋体" w:hAnsi="宋体" w:eastAsia="宋体" w:cs="宋体"/>
          <w:sz w:val="24"/>
          <w:szCs w:val="24"/>
        </w:rPr>
        <w:t>1.1.3.9 永久占地包括：</w:t>
      </w:r>
      <w:r>
        <w:rPr>
          <w:rFonts w:hint="eastAsia" w:ascii="宋体" w:hAnsi="宋体" w:eastAsia="宋体" w:cs="宋体"/>
          <w:b w:val="0"/>
          <w:bCs w:val="0"/>
          <w:sz w:val="24"/>
          <w:szCs w:val="24"/>
          <w:u w:val="single"/>
        </w:rPr>
        <w:t>经相关政府部门或发包人允许的为实施本工程需永久占用的土地</w:t>
      </w:r>
      <w:r>
        <w:rPr>
          <w:rFonts w:hint="eastAsia" w:ascii="宋体" w:hAnsi="宋体" w:eastAsia="宋体" w:cs="宋体"/>
          <w:b w:val="0"/>
          <w:bCs w:val="0"/>
          <w:sz w:val="24"/>
          <w:szCs w:val="24"/>
          <w:u w:val="none"/>
        </w:rPr>
        <w:t>。</w:t>
      </w:r>
    </w:p>
    <w:p w14:paraId="3D5745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cs="宋体"/>
          <w:sz w:val="24"/>
          <w:szCs w:val="24"/>
          <w:lang w:eastAsia="zh-CN"/>
        </w:rPr>
        <w:t>：</w:t>
      </w:r>
      <w:r>
        <w:rPr>
          <w:rFonts w:hint="eastAsia" w:ascii="宋体" w:hAnsi="宋体" w:eastAsia="宋体" w:cs="宋体"/>
          <w:b w:val="0"/>
          <w:bCs w:val="0"/>
          <w:sz w:val="24"/>
          <w:szCs w:val="24"/>
          <w:u w:val="single"/>
        </w:rPr>
        <w:t>经相关政府部门或发包人允许的为实施本工程需临时占用的土地</w:t>
      </w:r>
      <w:r>
        <w:rPr>
          <w:rFonts w:hint="eastAsia" w:ascii="宋体" w:hAnsi="宋体" w:eastAsia="宋体" w:cs="宋体"/>
          <w:b w:val="0"/>
          <w:bCs w:val="0"/>
          <w:sz w:val="24"/>
          <w:szCs w:val="24"/>
          <w:u w:val="none"/>
        </w:rPr>
        <w:t>。</w:t>
      </w:r>
    </w:p>
    <w:p w14:paraId="69221C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法律</w:t>
      </w:r>
    </w:p>
    <w:p w14:paraId="4B79F8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适用于合同的其他规范性文件：</w:t>
      </w:r>
      <w:r>
        <w:rPr>
          <w:rFonts w:hint="eastAsia" w:ascii="宋体" w:hAnsi="宋体" w:eastAsia="宋体" w:cs="宋体"/>
          <w:b w:val="0"/>
          <w:bCs w:val="0"/>
          <w:sz w:val="24"/>
          <w:szCs w:val="24"/>
          <w:u w:val="single"/>
        </w:rPr>
        <w:t>《中华人民共和国民法典》、《中华人民共和国建筑法》、《中华人民共和国招标投标法》、《中华人民共和国安全生产法》、《建设工程质量管理条例》，以及其他有关法律、法规、部门规章、规范性文件，以及工程所在地的地方性法规、自治条例、单行条例和地方政府规章、规范性文件等；项目建设过程中发包人制订的相关制度、管理规定</w:t>
      </w:r>
      <w:r>
        <w:rPr>
          <w:rFonts w:hint="eastAsia" w:ascii="宋体" w:hAnsi="宋体" w:eastAsia="宋体" w:cs="宋体"/>
          <w:b w:val="0"/>
          <w:bCs w:val="0"/>
          <w:sz w:val="24"/>
          <w:szCs w:val="24"/>
          <w:u w:val="none"/>
        </w:rPr>
        <w:t>。</w:t>
      </w:r>
    </w:p>
    <w:p w14:paraId="71F841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cs="宋体"/>
          <w:sz w:val="24"/>
          <w:szCs w:val="24"/>
          <w:lang w:eastAsia="zh-CN"/>
        </w:rPr>
        <w:t>标准和规范</w:t>
      </w:r>
    </w:p>
    <w:p w14:paraId="235B1B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1.4.1适用于工程的标准规范包括：</w:t>
      </w:r>
      <w:r>
        <w:rPr>
          <w:rFonts w:hint="eastAsia" w:ascii="宋体" w:hAnsi="宋体" w:eastAsia="宋体" w:cs="宋体"/>
          <w:b w:val="0"/>
          <w:bCs w:val="0"/>
          <w:sz w:val="24"/>
          <w:szCs w:val="24"/>
          <w:u w:val="single"/>
        </w:rPr>
        <w:t>适用合同文件中载明的标准和规范、现行的国家、行业以及地方规范、标准和规程等，合同履行期间如有新标准、规范出台，应以最新颁发的版本为准</w:t>
      </w:r>
      <w:r>
        <w:rPr>
          <w:rFonts w:hint="eastAsia" w:ascii="宋体" w:hAnsi="宋体" w:eastAsia="宋体" w:cs="宋体"/>
          <w:b w:val="0"/>
          <w:bCs w:val="0"/>
          <w:sz w:val="24"/>
          <w:szCs w:val="24"/>
          <w:u w:val="none"/>
          <w:lang w:eastAsia="zh-CN"/>
        </w:rPr>
        <w:t>。</w:t>
      </w:r>
    </w:p>
    <w:p w14:paraId="69518E0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1.4.2 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35411D5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发包人提供国外标准、规范的份数：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58F9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31DDD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1.4.3发包人对工程的技术标准和功能要求的特殊要求：</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450DB4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rPr>
        <w:t>合同文件的优先顺序</w:t>
      </w:r>
    </w:p>
    <w:p w14:paraId="25D40D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合同文件组成及优先顺序为：</w:t>
      </w:r>
    </w:p>
    <w:p w14:paraId="6FDBBE0D">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（1）合同协议书；</w:t>
      </w:r>
    </w:p>
    <w:p w14:paraId="69996287">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（2）中标通知书；</w:t>
      </w:r>
    </w:p>
    <w:p w14:paraId="7F656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（3）投标函及投标函附录；</w:t>
      </w:r>
    </w:p>
    <w:p w14:paraId="4FA1CB5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（4）专用合同条款；</w:t>
      </w:r>
    </w:p>
    <w:p w14:paraId="0A26D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（5）通用合同条款；</w:t>
      </w:r>
    </w:p>
    <w:p w14:paraId="5E0AD3F3">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（6）技术标准和要求；</w:t>
      </w:r>
    </w:p>
    <w:p w14:paraId="2729AEA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（7）已标价工程量清单；</w:t>
      </w:r>
    </w:p>
    <w:p w14:paraId="58D7AD0E">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（8）图纸；</w:t>
      </w:r>
    </w:p>
    <w:p w14:paraId="1E62632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（9）其他合同文件：</w:t>
      </w:r>
    </w:p>
    <w:p w14:paraId="01E9D5F1">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6A8F5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图纸和承包人文件</w:t>
      </w:r>
    </w:p>
    <w:p w14:paraId="09F9D7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 图纸的提供</w:t>
      </w:r>
    </w:p>
    <w:p w14:paraId="5FC0C8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发包人向承包人提供图纸的期限：</w:t>
      </w:r>
      <w:r>
        <w:rPr>
          <w:rFonts w:hint="eastAsia" w:ascii="宋体" w:hAnsi="宋体" w:eastAsia="宋体" w:cs="宋体"/>
          <w:b w:val="0"/>
          <w:bCs w:val="0"/>
          <w:sz w:val="24"/>
          <w:szCs w:val="24"/>
          <w:u w:val="single"/>
        </w:rPr>
        <w:t>合同签订之日起 7 日内提供项目基础资料，书面及电子版形式</w:t>
      </w:r>
      <w:r>
        <w:rPr>
          <w:rFonts w:hint="eastAsia" w:ascii="宋体" w:hAnsi="宋体" w:eastAsia="宋体" w:cs="宋体"/>
          <w:b w:val="0"/>
          <w:bCs w:val="0"/>
          <w:sz w:val="24"/>
          <w:szCs w:val="24"/>
          <w:u w:val="none"/>
          <w:lang w:eastAsia="zh-CN"/>
        </w:rPr>
        <w:t>；</w:t>
      </w:r>
    </w:p>
    <w:p w14:paraId="159C5D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发包人向承包人提供图纸的数量:</w:t>
      </w:r>
      <w:r>
        <w:rPr>
          <w:rFonts w:hint="eastAsia" w:ascii="宋体" w:hAnsi="宋体" w:cs="宋体"/>
          <w:b w:val="0"/>
          <w:bCs w:val="0"/>
          <w:sz w:val="24"/>
          <w:szCs w:val="24"/>
          <w:u w:val="single"/>
          <w:lang w:val="en-US" w:eastAsia="zh-CN"/>
        </w:rPr>
        <w:t>3</w:t>
      </w:r>
      <w:r>
        <w:rPr>
          <w:rFonts w:hint="eastAsia" w:ascii="宋体" w:hAnsi="宋体" w:eastAsia="宋体" w:cs="宋体"/>
          <w:b w:val="0"/>
          <w:bCs w:val="0"/>
          <w:sz w:val="24"/>
          <w:szCs w:val="24"/>
          <w:u w:val="single"/>
        </w:rPr>
        <w:t>份全套图纸，承包人需要更多份数时，自费复制</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由发包人代为复制，承包人承担所有费用</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未经发包人同意，不得将图纸转借给第三人</w:t>
      </w:r>
      <w:r>
        <w:rPr>
          <w:rFonts w:hint="eastAsia" w:ascii="宋体" w:hAnsi="宋体" w:eastAsia="宋体" w:cs="宋体"/>
          <w:b w:val="0"/>
          <w:bCs w:val="0"/>
          <w:sz w:val="24"/>
          <w:szCs w:val="24"/>
          <w:u w:val="single"/>
          <w:lang w:eastAsia="zh-CN"/>
        </w:rPr>
        <w:t>。</w:t>
      </w:r>
    </w:p>
    <w:p w14:paraId="77876E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b w:val="0"/>
          <w:bCs w:val="0"/>
          <w:sz w:val="24"/>
          <w:szCs w:val="24"/>
          <w:u w:val="none"/>
        </w:rPr>
        <w:t>发包人向承包人提供图纸的内容:</w:t>
      </w:r>
      <w:r>
        <w:rPr>
          <w:rFonts w:hint="eastAsia" w:ascii="宋体" w:hAnsi="宋体" w:eastAsia="宋体" w:cs="宋体"/>
          <w:b w:val="0"/>
          <w:bCs w:val="0"/>
          <w:sz w:val="24"/>
          <w:szCs w:val="24"/>
          <w:u w:val="single"/>
        </w:rPr>
        <w:t>经审图审查通过的施工图纸</w:t>
      </w:r>
      <w:r>
        <w:rPr>
          <w:rFonts w:hint="eastAsia" w:ascii="宋体" w:hAnsi="宋体" w:eastAsia="宋体" w:cs="宋体"/>
          <w:b w:val="0"/>
          <w:bCs w:val="0"/>
          <w:sz w:val="24"/>
          <w:szCs w:val="24"/>
          <w:u w:val="none"/>
          <w:lang w:val="en-US" w:eastAsia="zh-CN"/>
        </w:rPr>
        <w:t>。</w:t>
      </w:r>
    </w:p>
    <w:p w14:paraId="3D49C51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1.6.4 承包人文件</w:t>
      </w:r>
    </w:p>
    <w:p w14:paraId="63CE40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sz w:val="24"/>
          <w:szCs w:val="24"/>
        </w:rPr>
        <w:t>需要由承包人提供的文件，包括：</w:t>
      </w:r>
      <w:r>
        <w:rPr>
          <w:rFonts w:hint="eastAsia" w:ascii="宋体" w:hAnsi="宋体" w:eastAsia="宋体" w:cs="宋体"/>
          <w:b w:val="0"/>
          <w:bCs w:val="0"/>
          <w:sz w:val="24"/>
          <w:szCs w:val="24"/>
          <w:u w:val="single"/>
        </w:rPr>
        <w:t>按照国家及地方的标准、规范及行业管理规定要求执行以及发包人、工程师要求的文件</w:t>
      </w:r>
      <w:r>
        <w:rPr>
          <w:rFonts w:hint="eastAsia" w:ascii="宋体" w:hAnsi="宋体" w:cs="宋体"/>
          <w:b w:val="0"/>
          <w:bCs w:val="0"/>
          <w:sz w:val="24"/>
          <w:szCs w:val="24"/>
          <w:u w:val="none"/>
          <w:lang w:eastAsia="zh-CN"/>
        </w:rPr>
        <w:t>。</w:t>
      </w:r>
    </w:p>
    <w:p w14:paraId="18C1B0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承包人提供的文件的期限为:</w:t>
      </w:r>
      <w:r>
        <w:rPr>
          <w:rFonts w:hint="eastAsia" w:ascii="宋体" w:hAnsi="宋体" w:eastAsia="宋体" w:cs="宋体"/>
          <w:b w:val="0"/>
          <w:bCs w:val="0"/>
          <w:sz w:val="24"/>
          <w:szCs w:val="24"/>
          <w:u w:val="single"/>
        </w:rPr>
        <w:t>不少于该项工作施工前14天</w:t>
      </w:r>
      <w:r>
        <w:rPr>
          <w:rFonts w:hint="eastAsia" w:ascii="宋体" w:hAnsi="宋体" w:cs="宋体"/>
          <w:b w:val="0"/>
          <w:bCs w:val="0"/>
          <w:sz w:val="24"/>
          <w:szCs w:val="24"/>
          <w:u w:val="none"/>
          <w:lang w:eastAsia="zh-CN"/>
        </w:rPr>
        <w:t>。</w:t>
      </w:r>
    </w:p>
    <w:p w14:paraId="498B4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sz w:val="24"/>
          <w:szCs w:val="24"/>
          <w:u w:val="single"/>
          <w:lang w:eastAsia="zh-CN"/>
        </w:rPr>
      </w:pPr>
      <w:r>
        <w:rPr>
          <w:rFonts w:hint="eastAsia" w:ascii="宋体" w:hAnsi="宋体" w:eastAsia="宋体" w:cs="宋体"/>
          <w:b w:val="0"/>
          <w:bCs w:val="0"/>
          <w:sz w:val="24"/>
          <w:szCs w:val="24"/>
          <w:u w:val="none"/>
        </w:rPr>
        <w:t>承包人提供的文件的数量为:</w:t>
      </w:r>
      <w:r>
        <w:rPr>
          <w:rFonts w:hint="eastAsia" w:ascii="宋体" w:hAnsi="宋体" w:eastAsia="宋体" w:cs="宋体"/>
          <w:b w:val="0"/>
          <w:bCs w:val="0"/>
          <w:sz w:val="24"/>
          <w:szCs w:val="24"/>
          <w:u w:val="single"/>
        </w:rPr>
        <w:t>按发包人或监理人要求</w:t>
      </w:r>
      <w:r>
        <w:rPr>
          <w:rFonts w:hint="eastAsia" w:ascii="宋体" w:hAnsi="宋体" w:cs="宋体"/>
          <w:b w:val="0"/>
          <w:bCs w:val="0"/>
          <w:sz w:val="24"/>
          <w:szCs w:val="24"/>
          <w:u w:val="none"/>
          <w:lang w:eastAsia="zh-CN"/>
        </w:rPr>
        <w:t>。</w:t>
      </w:r>
    </w:p>
    <w:p w14:paraId="63249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承包人提供的文件的形式为:</w:t>
      </w:r>
      <w:r>
        <w:rPr>
          <w:rFonts w:hint="eastAsia" w:ascii="宋体" w:hAnsi="宋体" w:eastAsia="宋体" w:cs="宋体"/>
          <w:b w:val="0"/>
          <w:bCs w:val="0"/>
          <w:sz w:val="24"/>
          <w:szCs w:val="24"/>
          <w:u w:val="single"/>
        </w:rPr>
        <w:t xml:space="preserve"> 书面及电子版形式</w:t>
      </w:r>
      <w:r>
        <w:rPr>
          <w:rFonts w:hint="eastAsia" w:ascii="宋体" w:hAnsi="宋体" w:cs="宋体"/>
          <w:b w:val="0"/>
          <w:bCs w:val="0"/>
          <w:sz w:val="24"/>
          <w:szCs w:val="24"/>
          <w:u w:val="none"/>
          <w:lang w:eastAsia="zh-CN"/>
        </w:rPr>
        <w:t>。</w:t>
      </w:r>
    </w:p>
    <w:p w14:paraId="643BB1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发包人审批承包人文件的期限:</w:t>
      </w:r>
      <w:r>
        <w:rPr>
          <w:rFonts w:hint="eastAsia" w:ascii="宋体" w:hAnsi="宋体" w:eastAsia="宋体" w:cs="宋体"/>
          <w:b w:val="0"/>
          <w:bCs w:val="0"/>
          <w:sz w:val="24"/>
          <w:szCs w:val="24"/>
          <w:u w:val="single"/>
        </w:rPr>
        <w:t>收到承包人提供的文件后7天内</w:t>
      </w:r>
      <w:r>
        <w:rPr>
          <w:rFonts w:hint="eastAsia" w:ascii="宋体" w:hAnsi="宋体" w:eastAsia="宋体" w:cs="宋体"/>
          <w:b w:val="0"/>
          <w:bCs w:val="0"/>
          <w:sz w:val="24"/>
          <w:szCs w:val="24"/>
          <w:u w:val="none"/>
        </w:rPr>
        <w:t>。</w:t>
      </w:r>
    </w:p>
    <w:p w14:paraId="661BA5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1.6.5 现场图纸准备</w:t>
      </w:r>
    </w:p>
    <w:p w14:paraId="6A338E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b w:val="0"/>
          <w:bCs w:val="0"/>
          <w:sz w:val="24"/>
          <w:szCs w:val="24"/>
          <w:u w:val="single"/>
        </w:rPr>
        <w:t>承包人应在施工现场另外保存一套完整的图纸和承包人文件，供发包人、监理人及有关人员进行工程检查时使用</w:t>
      </w:r>
      <w:r>
        <w:rPr>
          <w:rFonts w:hint="eastAsia" w:ascii="宋体" w:hAnsi="宋体" w:eastAsia="宋体" w:cs="宋体"/>
          <w:b w:val="0"/>
          <w:bCs w:val="0"/>
          <w:sz w:val="24"/>
          <w:szCs w:val="24"/>
          <w:u w:val="none"/>
        </w:rPr>
        <w:t>。</w:t>
      </w:r>
    </w:p>
    <w:p w14:paraId="51CDDF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联络</w:t>
      </w:r>
    </w:p>
    <w:p w14:paraId="4164F8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1.7.1发包人和承包人应当在进场施工前</w:t>
      </w:r>
      <w:r>
        <w:rPr>
          <w:rFonts w:hint="eastAsia" w:ascii="宋体" w:hAnsi="宋体" w:eastAsia="宋体" w:cs="宋体"/>
          <w:sz w:val="24"/>
          <w:szCs w:val="24"/>
          <w:u w:val="single"/>
        </w:rPr>
        <w:t>14</w:t>
      </w:r>
      <w:r>
        <w:rPr>
          <w:rFonts w:hint="eastAsia" w:ascii="宋体" w:hAnsi="宋体" w:eastAsia="宋体" w:cs="宋体"/>
          <w:sz w:val="24"/>
          <w:szCs w:val="24"/>
        </w:rPr>
        <w:t xml:space="preserve">天内将与合同有关的通知、批准、证明、证书、指示、指令、要求、请求、同意、意见、确定和决定等书面函件送达对方当事人。 </w:t>
      </w:r>
    </w:p>
    <w:p w14:paraId="002EDC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1.7.2 发包人接收文件的地点：</w:t>
      </w:r>
      <w:r>
        <w:rPr>
          <w:rFonts w:hint="eastAsia" w:ascii="宋体" w:hAnsi="宋体" w:eastAsia="宋体" w:cs="宋体"/>
          <w:b w:val="0"/>
          <w:bCs w:val="0"/>
          <w:sz w:val="24"/>
          <w:szCs w:val="24"/>
          <w:u w:val="single"/>
        </w:rPr>
        <w:t>发包人办公室</w:t>
      </w:r>
      <w:r>
        <w:rPr>
          <w:rFonts w:hint="eastAsia" w:ascii="宋体" w:hAnsi="宋体" w:eastAsia="宋体" w:cs="宋体"/>
          <w:b w:val="0"/>
          <w:bCs w:val="0"/>
          <w:sz w:val="24"/>
          <w:szCs w:val="24"/>
        </w:rPr>
        <w:t>；</w:t>
      </w:r>
    </w:p>
    <w:p w14:paraId="3A6EA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发包人指定的接收人为：</w:t>
      </w:r>
      <w:r>
        <w:rPr>
          <w:rFonts w:hint="eastAsia" w:ascii="宋体" w:hAnsi="宋体" w:eastAsia="宋体" w:cs="宋体"/>
          <w:b w:val="0"/>
          <w:bCs w:val="0"/>
          <w:sz w:val="24"/>
          <w:szCs w:val="24"/>
          <w:u w:val="single"/>
        </w:rPr>
        <w:t>发包人</w:t>
      </w:r>
      <w:r>
        <w:rPr>
          <w:rFonts w:hint="eastAsia" w:ascii="宋体" w:hAnsi="宋体" w:eastAsia="宋体" w:cs="宋体"/>
          <w:b w:val="0"/>
          <w:bCs w:val="0"/>
          <w:sz w:val="24"/>
          <w:szCs w:val="24"/>
          <w:u w:val="single"/>
          <w:lang w:val="en-US" w:eastAsia="zh-CN"/>
        </w:rPr>
        <w:t>代表</w:t>
      </w:r>
      <w:r>
        <w:rPr>
          <w:rFonts w:hint="eastAsia" w:ascii="宋体" w:hAnsi="宋体" w:eastAsia="宋体" w:cs="宋体"/>
          <w:b w:val="0"/>
          <w:bCs w:val="0"/>
          <w:sz w:val="24"/>
          <w:szCs w:val="24"/>
        </w:rPr>
        <w:t>。</w:t>
      </w:r>
    </w:p>
    <w:p w14:paraId="01F3BE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承包人接收文件的地点：</w:t>
      </w:r>
      <w:r>
        <w:rPr>
          <w:rFonts w:hint="eastAsia" w:ascii="宋体" w:hAnsi="宋体" w:eastAsia="宋体" w:cs="宋体"/>
          <w:b w:val="0"/>
          <w:bCs w:val="0"/>
          <w:sz w:val="24"/>
          <w:szCs w:val="24"/>
          <w:u w:val="single"/>
        </w:rPr>
        <w:t>施工现场项目部</w:t>
      </w:r>
      <w:r>
        <w:rPr>
          <w:rFonts w:hint="eastAsia" w:ascii="宋体" w:hAnsi="宋体" w:eastAsia="宋体" w:cs="宋体"/>
          <w:b w:val="0"/>
          <w:bCs w:val="0"/>
          <w:sz w:val="24"/>
          <w:szCs w:val="24"/>
        </w:rPr>
        <w:t>；</w:t>
      </w:r>
    </w:p>
    <w:p w14:paraId="354A8C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承包人指定的接收人为：</w:t>
      </w:r>
      <w:r>
        <w:rPr>
          <w:rFonts w:hint="eastAsia" w:ascii="宋体" w:hAnsi="宋体" w:eastAsia="宋体" w:cs="宋体"/>
          <w:b w:val="0"/>
          <w:bCs w:val="0"/>
          <w:sz w:val="24"/>
          <w:szCs w:val="24"/>
          <w:u w:val="single"/>
          <w:lang w:val="en-US" w:eastAsia="zh-CN"/>
        </w:rPr>
        <w:t>项目负责人</w:t>
      </w:r>
      <w:r>
        <w:rPr>
          <w:rFonts w:hint="eastAsia" w:ascii="宋体" w:hAnsi="宋体" w:eastAsia="宋体" w:cs="宋体"/>
          <w:b w:val="0"/>
          <w:bCs w:val="0"/>
          <w:sz w:val="24"/>
          <w:szCs w:val="24"/>
        </w:rPr>
        <w:t>。</w:t>
      </w:r>
    </w:p>
    <w:p w14:paraId="6E0F7D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监理人接收文件的地点：</w:t>
      </w:r>
      <w:r>
        <w:rPr>
          <w:rFonts w:hint="eastAsia" w:ascii="宋体" w:hAnsi="宋体" w:eastAsia="宋体" w:cs="宋体"/>
          <w:b w:val="0"/>
          <w:bCs w:val="0"/>
          <w:sz w:val="24"/>
          <w:szCs w:val="24"/>
          <w:u w:val="single"/>
        </w:rPr>
        <w:t>施工现场监理部</w:t>
      </w:r>
      <w:r>
        <w:rPr>
          <w:rFonts w:hint="eastAsia" w:ascii="宋体" w:hAnsi="宋体" w:eastAsia="宋体" w:cs="宋体"/>
          <w:b w:val="0"/>
          <w:bCs w:val="0"/>
          <w:sz w:val="24"/>
          <w:szCs w:val="24"/>
        </w:rPr>
        <w:t>；</w:t>
      </w:r>
    </w:p>
    <w:p w14:paraId="031D59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监理人指定的接收人为：</w:t>
      </w:r>
      <w:r>
        <w:rPr>
          <w:rFonts w:hint="eastAsia" w:ascii="宋体" w:hAnsi="宋体" w:eastAsia="宋体" w:cs="宋体"/>
          <w:b w:val="0"/>
          <w:bCs w:val="0"/>
          <w:sz w:val="24"/>
          <w:szCs w:val="24"/>
          <w:u w:val="single"/>
        </w:rPr>
        <w:t>总监或总监代表</w:t>
      </w:r>
      <w:r>
        <w:rPr>
          <w:rFonts w:hint="eastAsia" w:ascii="宋体" w:hAnsi="宋体" w:eastAsia="宋体" w:cs="宋体"/>
          <w:b w:val="0"/>
          <w:bCs w:val="0"/>
          <w:sz w:val="24"/>
          <w:szCs w:val="24"/>
        </w:rPr>
        <w:t>。</w:t>
      </w:r>
    </w:p>
    <w:p w14:paraId="2DE751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1.7.3一方所留存的联系方式发生变更的，应当提前书面通知对方，否则视为未变更，由变更方承担不利后果。如联系方式或地址发生变化的，应在变更之日起五日内书面通知对方，否则另一方依照原联系地址和联系人发出的通知（日常工作联系、法院文书等）视为有效送达。</w:t>
      </w:r>
    </w:p>
    <w:p w14:paraId="242692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1.10 </w:t>
      </w:r>
      <w:r>
        <w:rPr>
          <w:rFonts w:hint="eastAsia" w:ascii="宋体" w:hAnsi="宋体" w:eastAsia="宋体" w:cs="宋体"/>
          <w:sz w:val="24"/>
          <w:szCs w:val="24"/>
        </w:rPr>
        <w:t>交通运输</w:t>
      </w:r>
    </w:p>
    <w:p w14:paraId="391596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1.10.1 出入现场的权利</w:t>
      </w:r>
    </w:p>
    <w:p w14:paraId="3796ED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关于出入现场的权利的约定：</w:t>
      </w:r>
      <w:r>
        <w:rPr>
          <w:rFonts w:hint="eastAsia" w:ascii="宋体" w:hAnsi="宋体" w:eastAsia="宋体" w:cs="宋体"/>
          <w:b w:val="0"/>
          <w:bCs w:val="0"/>
          <w:sz w:val="24"/>
          <w:szCs w:val="24"/>
          <w:u w:val="single"/>
        </w:rPr>
        <w:t>发包人应根据施工需要，指派承包人负责取得出入施工现场所需的批准手续和全部权利。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cs="宋体"/>
          <w:b w:val="0"/>
          <w:bCs w:val="0"/>
          <w:sz w:val="24"/>
          <w:szCs w:val="24"/>
          <w:u w:val="single"/>
          <w:lang w:eastAsia="zh-CN"/>
        </w:rPr>
        <w:t>。</w:t>
      </w:r>
    </w:p>
    <w:p w14:paraId="3ACE21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1.10.3 场内交通</w:t>
      </w:r>
    </w:p>
    <w:p w14:paraId="58E719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rPr>
        <w:t>以现场实际施工条件为准。</w:t>
      </w:r>
    </w:p>
    <w:p w14:paraId="7410EE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b w:val="0"/>
          <w:bCs w:val="0"/>
          <w:sz w:val="24"/>
          <w:szCs w:val="24"/>
          <w:u w:val="single"/>
        </w:rPr>
        <w:t>场内交通由承包人自行解决，</w:t>
      </w:r>
      <w:r>
        <w:rPr>
          <w:rFonts w:hint="eastAsia" w:ascii="宋体" w:hAnsi="宋体" w:eastAsia="宋体" w:cs="宋体"/>
          <w:b w:val="0"/>
          <w:bCs w:val="0"/>
          <w:sz w:val="24"/>
          <w:szCs w:val="24"/>
          <w:u w:val="single"/>
          <w:lang w:val="en-US" w:eastAsia="zh-CN"/>
        </w:rPr>
        <w:t>承包人</w:t>
      </w:r>
      <w:r>
        <w:rPr>
          <w:rFonts w:hint="eastAsia" w:ascii="宋体" w:hAnsi="宋体" w:eastAsia="宋体" w:cs="宋体"/>
          <w:b w:val="0"/>
          <w:bCs w:val="0"/>
          <w:sz w:val="24"/>
          <w:szCs w:val="24"/>
          <w:u w:val="single"/>
        </w:rPr>
        <w:t>应遵守交通管理部门限制通行的有关规定以及城管部门的有关规定</w:t>
      </w:r>
      <w:r>
        <w:rPr>
          <w:rFonts w:hint="eastAsia" w:ascii="宋体" w:hAnsi="宋体" w:eastAsia="宋体" w:cs="宋体"/>
          <w:b w:val="0"/>
          <w:bCs w:val="0"/>
          <w:sz w:val="24"/>
          <w:szCs w:val="24"/>
          <w:u w:val="single"/>
          <w:lang w:val="en-US" w:eastAsia="zh-CN"/>
        </w:rPr>
        <w:t>并</w:t>
      </w:r>
      <w:r>
        <w:rPr>
          <w:rFonts w:hint="eastAsia" w:ascii="宋体" w:hAnsi="宋体" w:eastAsia="宋体" w:cs="宋体"/>
          <w:b w:val="0"/>
          <w:bCs w:val="0"/>
          <w:sz w:val="24"/>
          <w:szCs w:val="24"/>
          <w:u w:val="single"/>
        </w:rPr>
        <w:t>承担违反规定引起的罚款等责任</w:t>
      </w:r>
      <w:r>
        <w:rPr>
          <w:rFonts w:hint="eastAsia" w:ascii="宋体" w:hAnsi="宋体" w:eastAsia="宋体" w:cs="宋体"/>
          <w:b w:val="0"/>
          <w:bCs w:val="0"/>
          <w:sz w:val="24"/>
          <w:szCs w:val="24"/>
          <w:u w:val="single"/>
          <w:lang w:eastAsia="zh-CN"/>
        </w:rPr>
        <w:t>。</w:t>
      </w:r>
    </w:p>
    <w:p w14:paraId="10E63E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12D3E4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b w:val="0"/>
          <w:bCs w:val="0"/>
          <w:sz w:val="24"/>
          <w:szCs w:val="24"/>
          <w:u w:val="single"/>
        </w:rPr>
        <w:t>承包人</w:t>
      </w:r>
      <w:r>
        <w:rPr>
          <w:rFonts w:hint="eastAsia" w:ascii="宋体" w:hAnsi="宋体" w:eastAsia="宋体" w:cs="宋体"/>
          <w:sz w:val="24"/>
          <w:szCs w:val="24"/>
        </w:rPr>
        <w:t>承担。</w:t>
      </w:r>
    </w:p>
    <w:p w14:paraId="078C6E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知识产权</w:t>
      </w:r>
    </w:p>
    <w:p w14:paraId="40B2DB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sz w:val="24"/>
          <w:szCs w:val="24"/>
          <w:u w:val="single"/>
        </w:rPr>
        <w:t>有关著作权均属于发包人，承包人应根据知识产权有关的规定进行保密。</w:t>
      </w:r>
    </w:p>
    <w:p w14:paraId="51A1CF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rPr>
        <w:t>关于发包人提供的上述文件的使用限制的要求：</w:t>
      </w:r>
      <w:r>
        <w:rPr>
          <w:rFonts w:hint="eastAsia" w:ascii="宋体" w:hAnsi="宋体" w:eastAsia="宋体" w:cs="宋体"/>
          <w:b w:val="0"/>
          <w:bCs w:val="0"/>
          <w:sz w:val="24"/>
          <w:szCs w:val="24"/>
          <w:u w:val="single"/>
        </w:rPr>
        <w:t>只能在本工程的施工工程当中使用，不得挪作他用或者泄密</w:t>
      </w:r>
      <w:r>
        <w:rPr>
          <w:rFonts w:hint="eastAsia" w:ascii="宋体" w:hAnsi="宋体" w:eastAsia="宋体" w:cs="宋体"/>
          <w:b w:val="0"/>
          <w:bCs w:val="0"/>
          <w:sz w:val="24"/>
          <w:szCs w:val="24"/>
          <w:u w:val="single"/>
          <w:lang w:eastAsia="zh-CN"/>
        </w:rPr>
        <w:t>。</w:t>
      </w:r>
    </w:p>
    <w:p w14:paraId="394B35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b w:val="0"/>
          <w:bCs w:val="0"/>
          <w:sz w:val="24"/>
          <w:szCs w:val="24"/>
          <w:u w:val="single"/>
        </w:rPr>
        <w:t>除署名权以外的著作权属于发包人。</w:t>
      </w:r>
    </w:p>
    <w:p w14:paraId="50FE9709">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关于承包人提供的上述文件的使用限制的要求：</w:t>
      </w:r>
      <w:r>
        <w:rPr>
          <w:rFonts w:hint="eastAsia" w:ascii="宋体" w:hAnsi="宋体" w:eastAsia="宋体" w:cs="宋体"/>
          <w:b w:val="0"/>
          <w:bCs w:val="0"/>
          <w:sz w:val="24"/>
          <w:szCs w:val="24"/>
          <w:u w:val="single"/>
        </w:rPr>
        <w:t>按通用条款，无特殊约定</w:t>
      </w:r>
      <w:r>
        <w:rPr>
          <w:rFonts w:hint="eastAsia" w:ascii="宋体" w:hAnsi="宋体" w:eastAsia="宋体" w:cs="宋体"/>
          <w:b w:val="0"/>
          <w:bCs w:val="0"/>
          <w:sz w:val="24"/>
          <w:szCs w:val="24"/>
          <w:u w:val="single"/>
          <w:lang w:eastAsia="zh-CN"/>
        </w:rPr>
        <w:t>。</w:t>
      </w:r>
    </w:p>
    <w:p w14:paraId="0164B2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b w:val="0"/>
          <w:bCs w:val="0"/>
          <w:sz w:val="24"/>
          <w:szCs w:val="24"/>
          <w:u w:val="single"/>
        </w:rPr>
        <w:t>承包人在施工中所采用的所有专利、专利技术、技术秘密的使用均已包含在签约合同中，承包人不得以此为理由增加费用。</w:t>
      </w:r>
    </w:p>
    <w:p w14:paraId="4AD6D5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1.13</w:t>
      </w:r>
      <w:r>
        <w:rPr>
          <w:rFonts w:hint="eastAsia" w:ascii="宋体" w:hAnsi="宋体" w:eastAsia="宋体" w:cs="宋体"/>
          <w:sz w:val="24"/>
          <w:szCs w:val="24"/>
        </w:rPr>
        <w:t>工程量清单错误的修正</w:t>
      </w:r>
    </w:p>
    <w:p w14:paraId="3DF8EF5D">
      <w:pPr>
        <w:spacing w:line="400" w:lineRule="exact"/>
        <w:ind w:firstLine="420"/>
        <w:rPr>
          <w:rFonts w:hint="eastAsia" w:hAnsi="宋体" w:cs="宋体"/>
          <w:color w:val="000000"/>
          <w:sz w:val="24"/>
          <w:szCs w:val="24"/>
          <w:highlight w:val="none"/>
        </w:rPr>
      </w:pPr>
      <w:r>
        <w:rPr>
          <w:rFonts w:hint="eastAsia" w:hAnsi="宋体" w:cs="宋体"/>
          <w:color w:val="000000"/>
          <w:sz w:val="24"/>
          <w:szCs w:val="24"/>
          <w:highlight w:val="none"/>
        </w:rPr>
        <w:t>出现工程量清单错误时，是否调整合同价格：</w:t>
      </w:r>
      <w:r>
        <w:rPr>
          <w:rFonts w:hint="eastAsia" w:hAnsi="宋体" w:cs="宋体"/>
          <w:color w:val="000000"/>
          <w:sz w:val="24"/>
          <w:szCs w:val="24"/>
          <w:highlight w:val="none"/>
          <w:u w:val="single"/>
          <w:lang w:val="en-US" w:eastAsia="zh-CN"/>
        </w:rPr>
        <w:t>调整，其综合单价的调整原则如下：同专用条款10.4.1</w:t>
      </w:r>
      <w:r>
        <w:rPr>
          <w:rFonts w:hint="eastAsia" w:hAnsi="宋体" w:cs="宋体"/>
          <w:color w:val="000000"/>
          <w:sz w:val="24"/>
          <w:szCs w:val="24"/>
          <w:highlight w:val="none"/>
        </w:rPr>
        <w:t>。</w:t>
      </w:r>
    </w:p>
    <w:p w14:paraId="41995D46">
      <w:pPr>
        <w:spacing w:line="400" w:lineRule="exact"/>
        <w:ind w:firstLine="420"/>
        <w:rPr>
          <w:rFonts w:hint="eastAsia" w:ascii="宋体" w:hAnsi="宋体" w:eastAsia="宋体" w:cs="宋体"/>
          <w:b/>
          <w:bCs/>
          <w:sz w:val="24"/>
          <w:szCs w:val="24"/>
          <w:u w:val="none"/>
          <w:lang w:eastAsia="zh-CN"/>
        </w:rPr>
      </w:pPr>
      <w:r>
        <w:rPr>
          <w:rFonts w:hint="eastAsia" w:hAnsi="宋体" w:cs="宋体"/>
          <w:color w:val="000000"/>
          <w:sz w:val="24"/>
          <w:szCs w:val="24"/>
          <w:highlight w:val="none"/>
        </w:rPr>
        <w:t>允许调整合同价格的工程量偏差范围：</w:t>
      </w:r>
      <w:r>
        <w:rPr>
          <w:rFonts w:hint="eastAsia" w:hAnsi="宋体" w:cs="宋体"/>
          <w:color w:val="000000"/>
          <w:sz w:val="24"/>
          <w:szCs w:val="24"/>
          <w:highlight w:val="none"/>
          <w:u w:val="single"/>
        </w:rPr>
        <w:t>按实际工程量调整合同价格</w:t>
      </w:r>
      <w:r>
        <w:rPr>
          <w:rFonts w:hint="eastAsia" w:hAnsi="宋体" w:cs="宋体"/>
          <w:color w:val="000000"/>
          <w:sz w:val="24"/>
          <w:szCs w:val="24"/>
          <w:highlight w:val="none"/>
          <w:u w:val="none"/>
          <w:lang w:eastAsia="zh-CN"/>
        </w:rPr>
        <w:t>。</w:t>
      </w:r>
    </w:p>
    <w:p w14:paraId="72725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 </w:t>
      </w:r>
      <w:r>
        <w:rPr>
          <w:rFonts w:hint="eastAsia" w:ascii="宋体" w:hAnsi="宋体" w:eastAsia="宋体" w:cs="宋体"/>
          <w:color w:val="auto"/>
          <w:sz w:val="24"/>
          <w:szCs w:val="24"/>
        </w:rPr>
        <w:t>发包人</w:t>
      </w:r>
    </w:p>
    <w:p w14:paraId="5E5A0B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rPr>
      </w:pPr>
      <w:r>
        <w:rPr>
          <w:rFonts w:hint="eastAsia" w:ascii="宋体" w:hAnsi="宋体" w:eastAsia="宋体" w:cs="宋体"/>
          <w:b/>
          <w:sz w:val="24"/>
          <w:szCs w:val="24"/>
        </w:rPr>
        <w:t xml:space="preserve">2.2 </w:t>
      </w:r>
      <w:r>
        <w:rPr>
          <w:rFonts w:hint="eastAsia" w:ascii="宋体" w:hAnsi="宋体" w:eastAsia="宋体" w:cs="宋体"/>
          <w:sz w:val="24"/>
          <w:szCs w:val="24"/>
        </w:rPr>
        <w:t>发包人代表</w:t>
      </w:r>
    </w:p>
    <w:p w14:paraId="462B8D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19D11F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878EC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5736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ascii="宋体" w:hAnsi="宋体" w:cs="宋体"/>
          <w:color w:val="auto"/>
        </w:rPr>
      </w:pPr>
      <w:r>
        <w:rPr>
          <w:rFonts w:hint="eastAsia" w:ascii="宋体" w:hAnsi="宋体" w:eastAsia="宋体" w:cs="宋体"/>
          <w:color w:val="auto"/>
          <w:sz w:val="24"/>
          <w:szCs w:val="24"/>
        </w:rPr>
        <w:t>职    务：</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3754FB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BECF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D20E4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2BFC1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发包人对发包人代表的授权范围如下：</w:t>
      </w:r>
      <w:r>
        <w:rPr>
          <w:rFonts w:hint="eastAsia" w:ascii="宋体" w:hAnsi="宋体" w:eastAsia="宋体" w:cs="宋体"/>
          <w:b w:val="0"/>
          <w:bCs w:val="0"/>
          <w:sz w:val="24"/>
          <w:szCs w:val="24"/>
          <w:u w:val="single"/>
        </w:rPr>
        <w:t>（1）确认承包人提出的顺延工期的签证；（2）对发生的不可抗力造成工程无法施工的处置；（3）设计变更及施工条件变更关签证的确认；（4）工程竣工验收报告的确认；（5）工程预付款和进度款的审批；（6）处理和协调外部施工条件；（7）代表发包人行使本合同约定的其它权利和义务。签证、变更、联系函、进度款支付等材料须加盖公章方为有效。</w:t>
      </w:r>
    </w:p>
    <w:p w14:paraId="6138B2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施工现场、施工条件和基础资料的提供</w:t>
      </w:r>
    </w:p>
    <w:p w14:paraId="5DEFFA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2.4.1 提供施工现场</w:t>
      </w:r>
    </w:p>
    <w:p w14:paraId="056F6F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b w:val="0"/>
          <w:bCs w:val="0"/>
          <w:sz w:val="24"/>
          <w:szCs w:val="24"/>
          <w:u w:val="single"/>
        </w:rPr>
        <w:t>开工日期7天前，发包人负责向承包人提供红线范围内的临建场地。</w:t>
      </w:r>
    </w:p>
    <w:p w14:paraId="6FBCAF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2.4.2 提供施工条件</w:t>
      </w:r>
    </w:p>
    <w:p w14:paraId="40DD7D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b w:val="0"/>
          <w:bCs w:val="0"/>
          <w:sz w:val="24"/>
          <w:szCs w:val="24"/>
          <w:u w:val="single"/>
        </w:rPr>
        <w:t xml:space="preserve">（1）发包人移交施工场地，已办理土地征用、拆迁补偿及三通一平等工作；承包人自行完成施工场地范围内的准备工作，施工围墙范围以内的道路、水、电、管线等临时设施费用由承包人承担，超此范围以外的由发包人负责。 </w:t>
      </w:r>
    </w:p>
    <w:p w14:paraId="232CA8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（2）由发包人办理的施工所需证件、批件的名称和完成时间：承包人协助发包人办理施工许可证；按施工进度的需要办理好临时用地、用水、用电事项。 </w:t>
      </w:r>
    </w:p>
    <w:p w14:paraId="013D77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（3）水准点与坐标控制点交验要求：开工前 7 天确定水准点与坐标控制点，发包人以书面形式交给承包人，双方在现场进行交验，由承包人负责复核其准确与合理性,且不得迟于正 式开工前向发包人提交其复核成果文件。 </w:t>
      </w:r>
    </w:p>
    <w:p w14:paraId="16D6F0B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（4）协调处理施工场地周围地下管线和邻近建筑物、构筑物（含文物保护建筑）、古树 名木的保护工作，以及地上附着物处理，由承包人在正式开工前向工程师提出具体保护措施并 负责施工期间保护工作,经发包人同意保护措施的费用由发包人承担。未经发包人同意或因承包 人的责任施工时损坏地下管线、邻近建筑物、构筑物和古树名木，所发生的修复及赔偿费用由承包人自理。</w:t>
      </w:r>
    </w:p>
    <w:p w14:paraId="3E33DE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2.5</w:t>
      </w:r>
      <w:r>
        <w:rPr>
          <w:rFonts w:hint="eastAsia" w:ascii="宋体" w:hAnsi="宋体" w:eastAsia="宋体" w:cs="宋体"/>
          <w:sz w:val="24"/>
          <w:szCs w:val="24"/>
        </w:rPr>
        <w:t>资金来源证明及支付担保</w:t>
      </w:r>
    </w:p>
    <w:p w14:paraId="242E6D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发包人提供资金来源证明的期限要求：</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877F2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719CF3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p>
    <w:p w14:paraId="3F9FC0D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 </w:t>
      </w:r>
      <w:r>
        <w:rPr>
          <w:rFonts w:hint="eastAsia" w:ascii="宋体" w:hAnsi="宋体" w:eastAsia="宋体" w:cs="宋体"/>
          <w:sz w:val="24"/>
          <w:szCs w:val="24"/>
        </w:rPr>
        <w:t>承包人</w:t>
      </w:r>
    </w:p>
    <w:p w14:paraId="552A1C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3.1 </w:t>
      </w:r>
      <w:r>
        <w:rPr>
          <w:rFonts w:hint="eastAsia" w:ascii="宋体" w:hAnsi="宋体" w:eastAsia="宋体" w:cs="宋体"/>
          <w:sz w:val="24"/>
          <w:szCs w:val="24"/>
        </w:rPr>
        <w:t>承包人的一般义务</w:t>
      </w:r>
    </w:p>
    <w:p w14:paraId="0BE02A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（9）承包人提交的竣工资料的内容：</w:t>
      </w:r>
      <w:r>
        <w:rPr>
          <w:rFonts w:hint="eastAsia" w:ascii="宋体" w:hAnsi="宋体" w:eastAsia="宋体" w:cs="宋体"/>
          <w:b w:val="0"/>
          <w:bCs w:val="0"/>
          <w:sz w:val="24"/>
          <w:szCs w:val="24"/>
          <w:u w:val="single"/>
        </w:rPr>
        <w:t>竣工图、竣工资料及相关变更及签证资料等。</w:t>
      </w:r>
    </w:p>
    <w:p w14:paraId="229508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承包人需要提交的竣工资料套数：</w:t>
      </w:r>
      <w:r>
        <w:rPr>
          <w:rFonts w:hint="eastAsia" w:ascii="宋体" w:hAnsi="宋体" w:eastAsia="宋体" w:cs="宋体"/>
          <w:b w:val="0"/>
          <w:bCs w:val="0"/>
          <w:sz w:val="24"/>
          <w:szCs w:val="24"/>
          <w:u w:val="single"/>
        </w:rPr>
        <w:t>一式</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u w:val="single"/>
        </w:rPr>
        <w:t>份。</w:t>
      </w:r>
    </w:p>
    <w:p w14:paraId="6EF1AB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cs="宋体"/>
          <w:b w:val="0"/>
          <w:bCs w:val="0"/>
          <w:sz w:val="24"/>
          <w:szCs w:val="24"/>
          <w:u w:val="single"/>
          <w:lang w:val="en-US" w:eastAsia="zh-CN"/>
        </w:rPr>
        <w:t>全部由</w:t>
      </w:r>
      <w:r>
        <w:rPr>
          <w:rFonts w:hint="eastAsia" w:ascii="宋体" w:hAnsi="宋体" w:eastAsia="宋体" w:cs="宋体"/>
          <w:b w:val="0"/>
          <w:bCs w:val="0"/>
          <w:sz w:val="24"/>
          <w:szCs w:val="24"/>
          <w:u w:val="single"/>
        </w:rPr>
        <w:t>承包人承担。</w:t>
      </w:r>
    </w:p>
    <w:p w14:paraId="1FB992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承包人提交的竣工资料移交时间：</w:t>
      </w:r>
      <w:r>
        <w:rPr>
          <w:rFonts w:hint="eastAsia" w:ascii="宋体" w:hAnsi="宋体" w:eastAsia="宋体" w:cs="宋体"/>
          <w:b w:val="0"/>
          <w:bCs w:val="0"/>
          <w:sz w:val="24"/>
          <w:szCs w:val="24"/>
          <w:u w:val="single"/>
        </w:rPr>
        <w:t>工程竣工验收合格之日起</w:t>
      </w:r>
      <w:r>
        <w:rPr>
          <w:rFonts w:hint="eastAsia" w:ascii="宋体" w:hAnsi="宋体" w:cs="宋体"/>
          <w:b w:val="0"/>
          <w:bCs w:val="0"/>
          <w:sz w:val="24"/>
          <w:szCs w:val="24"/>
          <w:u w:val="single"/>
          <w:lang w:val="en-US" w:eastAsia="zh-CN"/>
        </w:rPr>
        <w:t>15</w:t>
      </w:r>
      <w:r>
        <w:rPr>
          <w:rFonts w:hint="eastAsia" w:ascii="宋体" w:hAnsi="宋体" w:eastAsia="宋体" w:cs="宋体"/>
          <w:b w:val="0"/>
          <w:bCs w:val="0"/>
          <w:sz w:val="24"/>
          <w:szCs w:val="24"/>
          <w:u w:val="single"/>
        </w:rPr>
        <w:t>日内。</w:t>
      </w:r>
    </w:p>
    <w:p w14:paraId="42FBFD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承包人提交的竣工资料形式要求：</w:t>
      </w:r>
      <w:r>
        <w:rPr>
          <w:rFonts w:hint="eastAsia" w:ascii="宋体" w:hAnsi="宋体" w:eastAsia="宋体" w:cs="宋体"/>
          <w:b w:val="0"/>
          <w:bCs w:val="0"/>
          <w:sz w:val="24"/>
          <w:szCs w:val="24"/>
          <w:u w:val="single"/>
        </w:rPr>
        <w:t>纸质资料和电子光盘。</w:t>
      </w:r>
    </w:p>
    <w:p w14:paraId="6864B11E">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承包人应履行的其他义务：</w:t>
      </w:r>
      <w:r>
        <w:rPr>
          <w:rFonts w:hint="eastAsia" w:ascii="宋体" w:hAnsi="宋体" w:cs="宋体"/>
          <w:sz w:val="24"/>
          <w:szCs w:val="24"/>
          <w:u w:val="single"/>
          <w:lang w:val="en-US" w:eastAsia="zh-CN"/>
        </w:rPr>
        <w:t>承包</w:t>
      </w:r>
      <w:r>
        <w:rPr>
          <w:rFonts w:hint="eastAsia" w:ascii="宋体" w:hAnsi="宋体" w:eastAsia="宋体" w:cs="宋体"/>
          <w:b w:val="0"/>
          <w:bCs w:val="0"/>
          <w:sz w:val="24"/>
          <w:szCs w:val="24"/>
          <w:u w:val="single"/>
        </w:rPr>
        <w:t>人应采取一切合理的预防措施，满足现场施工管理的需要，达到项目所在地规定的安全文明施工的要求，防止人员伤亡、财产损失事故，费用由承包人承担。因承包人原因导致发包人或第三方人员伤亡、经济损失的，承包人承担全部赔偿责任；发包人因此而受到行政处罚的，违约金由承包人承担。</w:t>
      </w:r>
    </w:p>
    <w:p w14:paraId="534F22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3.2 </w:t>
      </w:r>
      <w:r>
        <w:rPr>
          <w:rFonts w:hint="eastAsia" w:ascii="宋体" w:hAnsi="宋体" w:eastAsia="宋体" w:cs="宋体"/>
          <w:sz w:val="24"/>
          <w:szCs w:val="24"/>
        </w:rPr>
        <w:t>项目经理</w:t>
      </w:r>
    </w:p>
    <w:p w14:paraId="3F9C47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3.2.1 项目经理：</w:t>
      </w:r>
    </w:p>
    <w:p w14:paraId="67BB2F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246BFB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5B598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4190E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90FB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color w:val="auto"/>
          <w:sz w:val="24"/>
          <w:szCs w:val="24"/>
          <w:u w:val="none"/>
          <w:lang w:val="en-US" w:eastAsia="zh-CN"/>
        </w:rPr>
      </w:pPr>
      <w:r>
        <w:rPr>
          <w:rFonts w:hint="eastAsia" w:ascii="宋体" w:hAnsi="宋体" w:eastAsia="宋体" w:cs="宋体"/>
          <w:color w:val="auto"/>
          <w:sz w:val="24"/>
          <w:szCs w:val="24"/>
        </w:rPr>
        <w:t>建造师执业印章号：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8A4F6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014639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联系电话：</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5C084C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26A706C9">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B0919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b w:val="0"/>
          <w:bCs w:val="0"/>
          <w:sz w:val="24"/>
          <w:szCs w:val="24"/>
          <w:u w:val="single"/>
        </w:rPr>
        <w:t>项目经理仅限于对本工程的施工现场全面管理，包括质量、技术、安全、进度管理，与发包人、监理工程师有关工程联系单、函件往来的签收，但不得代表承包人或以承包人的名义借款和赊购材料、对外采购材料设备、租用建筑周转材料、雇佣劳动力、签订分包合同等任何合同或协议。</w:t>
      </w:r>
    </w:p>
    <w:p w14:paraId="225562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关于项目经理每月在施工现场的时间要求：</w:t>
      </w:r>
      <w:r>
        <w:rPr>
          <w:rFonts w:hint="eastAsia" w:ascii="宋体" w:hAnsi="宋体" w:eastAsia="宋体" w:cs="宋体"/>
          <w:b w:val="0"/>
          <w:bCs w:val="0"/>
          <w:sz w:val="24"/>
          <w:szCs w:val="24"/>
          <w:u w:val="single"/>
        </w:rPr>
        <w:t>开工之日起到竣工结束，项目经理每周至少5日，每天必须不少于8小时在现场组织施工</w:t>
      </w:r>
      <w:r>
        <w:rPr>
          <w:rFonts w:hint="eastAsia" w:ascii="宋体" w:hAnsi="宋体" w:eastAsia="宋体" w:cs="宋体"/>
          <w:b w:val="0"/>
          <w:bCs w:val="0"/>
          <w:sz w:val="24"/>
          <w:szCs w:val="24"/>
        </w:rPr>
        <w:t>。</w:t>
      </w:r>
    </w:p>
    <w:p w14:paraId="515DF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cs="宋体"/>
          <w:sz w:val="24"/>
          <w:szCs w:val="24"/>
          <w:u w:val="single"/>
        </w:rPr>
        <w:t>若承包人未与其聘任的项目人员签署劳动合同、缴纳社会保险或出现欠付工资等情况，致使发包人面临任何追索风险（不论诉讼发生与否）发包人有权扣除承包人相应数额的应付工程款代为支付赔偿，承包人承担500元的违约金，责令限期提交劳动合同并补缴社会保险。</w:t>
      </w:r>
    </w:p>
    <w:p w14:paraId="076343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项目经理未经批准，擅自离开施工现场的违约责任：</w:t>
      </w:r>
      <w:r>
        <w:rPr>
          <w:rFonts w:hint="eastAsia" w:ascii="宋体" w:hAnsi="宋体" w:cs="宋体"/>
          <w:sz w:val="24"/>
          <w:szCs w:val="24"/>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sz w:val="24"/>
          <w:szCs w:val="24"/>
          <w:u w:val="single"/>
          <w:lang w:val="en-US" w:eastAsia="zh-CN"/>
        </w:rPr>
        <w:t>1</w:t>
      </w:r>
      <w:r>
        <w:rPr>
          <w:rFonts w:hint="eastAsia" w:ascii="宋体" w:hAnsi="宋体" w:cs="宋体"/>
          <w:sz w:val="24"/>
          <w:szCs w:val="24"/>
          <w:u w:val="single"/>
        </w:rPr>
        <w:t>00元/天（人民币）。</w:t>
      </w:r>
    </w:p>
    <w:p w14:paraId="66125D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3.2.3 承包人擅自更换项目经理的违约责任：</w:t>
      </w:r>
      <w:r>
        <w:rPr>
          <w:rFonts w:hint="eastAsia" w:ascii="宋体" w:hAnsi="宋体" w:cs="宋体"/>
          <w:sz w:val="24"/>
          <w:szCs w:val="24"/>
          <w:u w:val="single"/>
        </w:rPr>
        <w:t>承包人项目经理必须与承包人投标时所承诺的人员一致，并在开工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s="宋体"/>
          <w:sz w:val="24"/>
          <w:szCs w:val="24"/>
          <w:u w:val="single"/>
          <w:lang w:val="en-US" w:eastAsia="zh-CN"/>
        </w:rPr>
        <w:t>5</w:t>
      </w:r>
      <w:r>
        <w:rPr>
          <w:rFonts w:hint="eastAsia" w:ascii="宋体" w:hAnsi="宋体" w:cs="宋体"/>
          <w:sz w:val="24"/>
          <w:szCs w:val="24"/>
          <w:u w:val="single"/>
        </w:rPr>
        <w:t>00元/人/次(人民币)。</w:t>
      </w:r>
    </w:p>
    <w:p w14:paraId="49940D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3.2.4 承包人无正当理由拒绝更换项目经理的违约责任：</w:t>
      </w:r>
      <w:r>
        <w:rPr>
          <w:rFonts w:hint="eastAsia" w:ascii="宋体" w:hAnsi="宋体" w:cs="宋体"/>
          <w:sz w:val="24"/>
          <w:szCs w:val="24"/>
          <w:u w:val="single"/>
        </w:rPr>
        <w:t>因承包人项目经理不称职，发包人（有正当理由）要求调换而未及时调换的，视为承包人违约，必须向发包人交纳处罚金</w:t>
      </w:r>
      <w:r>
        <w:rPr>
          <w:rFonts w:hint="eastAsia" w:ascii="宋体" w:hAnsi="宋体" w:cs="宋体"/>
          <w:sz w:val="24"/>
          <w:szCs w:val="24"/>
          <w:u w:val="single"/>
          <w:lang w:val="en-US" w:eastAsia="zh-CN"/>
        </w:rPr>
        <w:t>1</w:t>
      </w:r>
      <w:r>
        <w:rPr>
          <w:rFonts w:hint="eastAsia" w:ascii="宋体" w:hAnsi="宋体" w:cs="宋体"/>
          <w:sz w:val="24"/>
          <w:szCs w:val="24"/>
          <w:u w:val="single"/>
        </w:rPr>
        <w:t>000元/人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768904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3.3 </w:t>
      </w:r>
      <w:r>
        <w:rPr>
          <w:rFonts w:hint="eastAsia" w:ascii="宋体" w:hAnsi="宋体" w:eastAsia="宋体" w:cs="宋体"/>
          <w:sz w:val="24"/>
          <w:szCs w:val="24"/>
        </w:rPr>
        <w:t>承包人人员</w:t>
      </w:r>
    </w:p>
    <w:p w14:paraId="5A29AB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3.3.1 承包人提交项目管理机构及施工现场管理人员安排报告的期限：</w:t>
      </w:r>
      <w:r>
        <w:rPr>
          <w:rFonts w:hint="eastAsia" w:ascii="宋体" w:hAnsi="宋体" w:cs="宋体"/>
          <w:sz w:val="24"/>
          <w:szCs w:val="24"/>
          <w:u w:val="singl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3EFC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b w:val="0"/>
          <w:bCs w:val="0"/>
          <w:sz w:val="24"/>
          <w:szCs w:val="24"/>
          <w:u w:val="none"/>
        </w:rPr>
        <w:t>3.3.3 承包人无正当理由拒绝撤换主要施工管理人员的违约责任：</w:t>
      </w:r>
      <w:r>
        <w:rPr>
          <w:rFonts w:hint="eastAsia" w:ascii="宋体" w:hAnsi="宋体" w:cs="宋体"/>
          <w:sz w:val="24"/>
          <w:szCs w:val="24"/>
          <w:u w:val="single"/>
        </w:rPr>
        <w:t>因承包人主要施工管理人员不称职，发包人（有正当理由）要求调换而承包人无正当理由拒绝撤换或未及时调换的，视为承包人违约，必须向发包人交纳处罚金，处罚标准：技术负责人500元/人</w:t>
      </w:r>
      <w:r>
        <w:rPr>
          <w:rFonts w:hint="eastAsia" w:ascii="宋体" w:hAnsi="宋体" w:eastAsia="宋体" w:cs="宋体"/>
          <w:sz w:val="24"/>
          <w:szCs w:val="24"/>
          <w:u w:val="single"/>
        </w:rPr>
        <w:t>•</w:t>
      </w:r>
      <w:r>
        <w:rPr>
          <w:rFonts w:hint="eastAsia" w:ascii="宋体" w:hAnsi="宋体" w:cs="宋体"/>
          <w:sz w:val="24"/>
          <w:szCs w:val="24"/>
          <w:u w:val="single"/>
        </w:rPr>
        <w:t>次(人民币)</w:t>
      </w:r>
      <w:r>
        <w:rPr>
          <w:rFonts w:hint="eastAsia" w:ascii="宋体" w:hAnsi="宋体" w:cs="宋体"/>
          <w:sz w:val="24"/>
          <w:szCs w:val="24"/>
          <w:u w:val="single"/>
          <w:lang w:eastAsia="zh-CN"/>
        </w:rPr>
        <w:t>；</w:t>
      </w:r>
      <w:r>
        <w:rPr>
          <w:rFonts w:hint="eastAsia" w:ascii="宋体" w:hAnsi="宋体" w:cs="宋体"/>
          <w:sz w:val="24"/>
          <w:szCs w:val="24"/>
          <w:u w:val="single"/>
        </w:rPr>
        <w:t>专业工程师200元/人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59178C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3.3.4 承包人主要施工管理人员离开施工现场的批准要求：</w:t>
      </w:r>
      <w:r>
        <w:rPr>
          <w:rFonts w:hint="eastAsia" w:ascii="宋体" w:hAnsi="宋体" w:cs="宋体"/>
          <w:sz w:val="24"/>
          <w:szCs w:val="24"/>
          <w:u w:val="single"/>
        </w:rPr>
        <w:t>由总监理工程师批准,发包人认可方可离开。</w:t>
      </w:r>
    </w:p>
    <w:p w14:paraId="376F3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3.3.5承包人擅自更换主要施工管理人员的违约责任：</w:t>
      </w:r>
      <w:r>
        <w:rPr>
          <w:rFonts w:hint="eastAsia" w:ascii="宋体" w:hAnsi="宋体"/>
          <w:sz w:val="24"/>
          <w:szCs w:val="24"/>
          <w:u w:val="single"/>
        </w:rPr>
        <w:t>项目技术负责人、专职安全员及其承诺的其它在场管理人员未经发包人书面同意不准擅自更换，擅自更换项目技术负责人处500元/人</w:t>
      </w:r>
      <w:r>
        <w:rPr>
          <w:rFonts w:hint="eastAsia" w:ascii="宋体" w:hAnsi="宋体" w:cs="宋体"/>
          <w:sz w:val="24"/>
          <w:szCs w:val="24"/>
          <w:u w:val="single"/>
        </w:rPr>
        <w:t>•</w:t>
      </w:r>
      <w:r>
        <w:rPr>
          <w:rFonts w:hint="eastAsia" w:ascii="宋体" w:hAnsi="宋体"/>
          <w:sz w:val="24"/>
          <w:szCs w:val="24"/>
          <w:u w:val="single"/>
        </w:rPr>
        <w:t>次(人民币)违约金;擅自更换专职安全员处200元/人</w:t>
      </w:r>
      <w:r>
        <w:rPr>
          <w:rFonts w:hint="eastAsia" w:ascii="宋体" w:hAnsi="宋体" w:cs="宋体"/>
          <w:sz w:val="24"/>
          <w:szCs w:val="24"/>
          <w:u w:val="single"/>
        </w:rPr>
        <w:t>•</w:t>
      </w:r>
      <w:r>
        <w:rPr>
          <w:rFonts w:hint="eastAsia" w:ascii="宋体" w:hAnsi="宋体"/>
          <w:sz w:val="24"/>
          <w:szCs w:val="24"/>
          <w:u w:val="single"/>
        </w:rPr>
        <w:t>次(人民币)违约金;擅自更换其它在场管理人员处200元/人</w:t>
      </w:r>
      <w:r>
        <w:rPr>
          <w:rFonts w:hint="eastAsia" w:ascii="宋体" w:hAnsi="宋体" w:cs="宋体"/>
          <w:sz w:val="24"/>
          <w:szCs w:val="24"/>
          <w:u w:val="single"/>
        </w:rPr>
        <w:t>•</w:t>
      </w:r>
      <w:r>
        <w:rPr>
          <w:rFonts w:hint="eastAsia" w:ascii="宋体" w:hAnsi="宋体"/>
          <w:sz w:val="24"/>
          <w:szCs w:val="24"/>
          <w:u w:val="single"/>
        </w:rPr>
        <w:t>次(人民币)违约金。</w:t>
      </w:r>
    </w:p>
    <w:p w14:paraId="2AA9FE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承包人主要施工管理人员擅自离开施工现场的违约责任：</w:t>
      </w:r>
      <w:r>
        <w:rPr>
          <w:rFonts w:hint="eastAsia" w:ascii="宋体" w:hAnsi="宋体" w:cs="宋体"/>
          <w:sz w:val="24"/>
          <w:szCs w:val="24"/>
          <w:u w:val="single"/>
        </w:rPr>
        <w:t>未经发包人同意，承包人主要施工管理人员擅自离岗的，视为承包人违约，发包人有权处违约金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00元/人•次（人民币）；未经发包人同意，专职安全员擅自离岗的，视为承包人违约，发包人有权处违约金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00元/人•次（人民币）；其它在场管理人员擅自离岗的，视为承包人违约， 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 元/人•次（人民币）。</w:t>
      </w:r>
    </w:p>
    <w:p w14:paraId="0369B1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3.5 </w:t>
      </w:r>
      <w:r>
        <w:rPr>
          <w:rFonts w:hint="eastAsia" w:ascii="宋体" w:hAnsi="宋体" w:eastAsia="宋体" w:cs="宋体"/>
          <w:sz w:val="24"/>
          <w:szCs w:val="24"/>
        </w:rPr>
        <w:t>分包</w:t>
      </w:r>
    </w:p>
    <w:p w14:paraId="5916C0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3.5.1 分包的一般约定</w:t>
      </w:r>
    </w:p>
    <w:p w14:paraId="3D5736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none"/>
          <w:lang w:eastAsia="zh-CN"/>
        </w:rPr>
        <w:t>禁止分包的工程包括：</w:t>
      </w:r>
      <w:r>
        <w:rPr>
          <w:rFonts w:hint="eastAsia" w:ascii="宋体" w:hAnsi="宋体" w:eastAsia="宋体" w:cs="宋体"/>
          <w:sz w:val="24"/>
          <w:szCs w:val="24"/>
          <w:u w:val="single"/>
          <w:lang w:val="en-US" w:eastAsia="zh-CN"/>
        </w:rPr>
        <w:t xml:space="preserve"> 本工程不允许分包 </w:t>
      </w:r>
      <w:r>
        <w:rPr>
          <w:rFonts w:hint="eastAsia" w:ascii="宋体" w:hAnsi="宋体" w:eastAsia="宋体" w:cs="宋体"/>
          <w:sz w:val="24"/>
          <w:szCs w:val="24"/>
          <w:u w:val="none"/>
          <w:lang w:eastAsia="zh-CN"/>
        </w:rPr>
        <w:t>。</w:t>
      </w:r>
    </w:p>
    <w:p w14:paraId="72F290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主体结构、关键性工作的范围：</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6A2B46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3.5.2分包的确定</w:t>
      </w:r>
    </w:p>
    <w:p w14:paraId="121C1F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允许分包的专业工程包括：</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4BC59B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其他关于分包的约定：</w:t>
      </w:r>
      <w:r>
        <w:rPr>
          <w:rFonts w:hint="eastAsia" w:ascii="宋体" w:hAnsi="宋体" w:cs="宋体"/>
          <w:sz w:val="24"/>
          <w:szCs w:val="24"/>
          <w:u w:val="single"/>
          <w:lang w:val="en-US" w:eastAsia="zh-CN"/>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5A4F0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（2）在相关分包合同签订并报送有关建设行政主管部门备案后7天内，承包人应当将一份副本提交给监理人，承包人应保障分包工作不得再次分包。</w:t>
      </w:r>
    </w:p>
    <w:p w14:paraId="270E4A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（3）未经承包人和监理人审批同意的分包工程和分包人，承包人有权拒绝验收分包工程和支付相应款项，由此引起的发包人费用增加和(或)延误的工期由发包人承担。</w:t>
      </w:r>
    </w:p>
    <w:p w14:paraId="48829F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（4）承包人有以下情况之一者，发包人有权解除合同，并视情况扣除其履约保证金：</w:t>
      </w:r>
    </w:p>
    <w:p w14:paraId="1E40422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①个人承包工程，包括本人单位及外单位人员承包，发包人不承认其个人拥有任何资质等级及营业许可资格。没收全部履约保证金。</w:t>
      </w:r>
    </w:p>
    <w:p w14:paraId="737E3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②几个人联合承包工程，就地组织暗分包队伍，不具备完成本工程的技术、机械能力，被发包人判定为没有能力履行的承包人。没收全部履约保证金。</w:t>
      </w:r>
    </w:p>
    <w:p w14:paraId="18CB7C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③就地转包全部的工程，以谋取高额转让费、管理费的承包人。没收全部履约保证金。</w:t>
      </w:r>
    </w:p>
    <w:p w14:paraId="09E1E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u w:val="single"/>
          <w:lang w:val="en-US" w:eastAsia="zh-CN"/>
        </w:rPr>
        <w:t>④承包人有部分分包现象（其中包括冒充承包人下属单位的挂勾单位，凭口头协议参与施工的分包人及其他暗分包个体户），一经发现核实，发包人将采取驱逐该暗分包人措施。没收全部履约保证金。</w:t>
      </w:r>
    </w:p>
    <w:p w14:paraId="29945D1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3.5.4 分包合同价款</w:t>
      </w:r>
    </w:p>
    <w:p w14:paraId="7BEA67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sz w:val="24"/>
          <w:szCs w:val="24"/>
        </w:rPr>
        <w:t>。</w:t>
      </w:r>
    </w:p>
    <w:p w14:paraId="2588C8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3.6 </w:t>
      </w:r>
      <w:r>
        <w:rPr>
          <w:rFonts w:hint="eastAsia" w:ascii="宋体" w:hAnsi="宋体" w:eastAsia="宋体" w:cs="宋体"/>
          <w:sz w:val="24"/>
          <w:szCs w:val="24"/>
        </w:rPr>
        <w:t>工程照管与成品、半成品保护</w:t>
      </w:r>
    </w:p>
    <w:p w14:paraId="3B2E5294">
      <w:pPr>
        <w:spacing w:before="120" w:after="120" w:line="400" w:lineRule="exact"/>
        <w:ind w:firstLine="420"/>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 。</w:t>
      </w:r>
    </w:p>
    <w:p w14:paraId="4F69B5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3.7 </w:t>
      </w:r>
      <w:r>
        <w:rPr>
          <w:rFonts w:hint="eastAsia" w:ascii="宋体" w:hAnsi="宋体" w:eastAsia="宋体" w:cs="宋体"/>
          <w:sz w:val="24"/>
          <w:szCs w:val="24"/>
        </w:rPr>
        <w:t>履约担保</w:t>
      </w:r>
    </w:p>
    <w:p w14:paraId="09581C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否</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69976C7B">
      <w:pPr>
        <w:keepNext w:val="0"/>
        <w:keepLines w:val="0"/>
        <w:pageBreakBefore w:val="0"/>
        <w:widowControl/>
        <w:kinsoku/>
        <w:wordWrap/>
        <w:overflowPunct/>
        <w:topLinePunct w:val="0"/>
        <w:autoSpaceDE/>
        <w:autoSpaceDN/>
        <w:bidi w:val="0"/>
        <w:adjustRightInd/>
        <w:snapToGrid/>
        <w:spacing w:line="460" w:lineRule="exact"/>
        <w:ind w:left="2159" w:leftChars="228" w:right="0" w:rightChars="0" w:hanging="1680" w:hangingChars="7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承包人提供履约担保的形式、金额及期限的：</w:t>
      </w:r>
      <w:r>
        <w:rPr>
          <w:rFonts w:hint="eastAsia" w:ascii="宋体" w:hAnsi="宋体" w:cs="宋体"/>
          <w:sz w:val="24"/>
          <w:szCs w:val="24"/>
          <w:u w:val="single"/>
          <w:lang w:val="en-US" w:eastAsia="zh-CN"/>
        </w:rPr>
        <w:t xml:space="preserve">       /       </w:t>
      </w:r>
      <w:r>
        <w:rPr>
          <w:rFonts w:hint="eastAsia" w:ascii="宋体" w:hAnsi="宋体" w:eastAsia="宋体" w:cs="宋体"/>
          <w:sz w:val="24"/>
          <w:szCs w:val="24"/>
          <w:u w:val="none"/>
        </w:rPr>
        <w:t>。</w:t>
      </w:r>
    </w:p>
    <w:p w14:paraId="61B0CA5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4.1</w:t>
      </w:r>
      <w:r>
        <w:rPr>
          <w:rFonts w:hint="eastAsia" w:ascii="宋体" w:hAnsi="宋体" w:eastAsia="宋体" w:cs="宋体"/>
          <w:sz w:val="24"/>
          <w:szCs w:val="24"/>
        </w:rPr>
        <w:t>监理人的一般规定</w:t>
      </w:r>
    </w:p>
    <w:p w14:paraId="57F488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cs="宋体"/>
          <w:sz w:val="24"/>
          <w:szCs w:val="24"/>
          <w:u w:val="single"/>
          <w:lang w:eastAsia="zh-CN"/>
        </w:rPr>
        <w:t>详</w:t>
      </w:r>
      <w:r>
        <w:rPr>
          <w:rFonts w:hint="eastAsia" w:ascii="宋体" w:hAnsi="宋体" w:eastAsia="宋体" w:cs="宋体"/>
          <w:sz w:val="24"/>
          <w:szCs w:val="24"/>
          <w:u w:val="single"/>
        </w:rPr>
        <w:t>见监理合同。</w:t>
      </w:r>
    </w:p>
    <w:p w14:paraId="4E3650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按本工程的监理合同相关条款执行。开工前七日发包人应提供相应的监理合同原件一份给承包人，明确监理权限。</w:t>
      </w:r>
    </w:p>
    <w:p w14:paraId="4C60D1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监理人在施工现场的办公场所由承包人提供，所发生的费用由承包人承担；其生活场所由监理人自理，所发生的费用由监理人承担。</w:t>
      </w:r>
      <w:r>
        <w:rPr>
          <w:rFonts w:hint="eastAsia" w:ascii="宋体" w:hAnsi="宋体" w:eastAsia="宋体" w:cs="宋体"/>
          <w:sz w:val="24"/>
          <w:szCs w:val="24"/>
        </w:rPr>
        <w:t>。</w:t>
      </w:r>
    </w:p>
    <w:p w14:paraId="0DE354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4.2 </w:t>
      </w:r>
      <w:r>
        <w:rPr>
          <w:rFonts w:hint="eastAsia" w:ascii="宋体" w:hAnsi="宋体" w:eastAsia="宋体" w:cs="宋体"/>
          <w:color w:val="auto"/>
          <w:sz w:val="24"/>
          <w:szCs w:val="24"/>
        </w:rPr>
        <w:t>监理人员</w:t>
      </w:r>
    </w:p>
    <w:p w14:paraId="74FBD4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总监理工程师：</w:t>
      </w:r>
    </w:p>
    <w:p w14:paraId="2D52A04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3E3B60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1CEF5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5127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BD18E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94D4B9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D81F7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C320AC">
      <w:pPr>
        <w:keepNext w:val="0"/>
        <w:keepLines w:val="0"/>
        <w:pageBreakBefore w:val="0"/>
        <w:widowControl/>
        <w:tabs>
          <w:tab w:val="left" w:pos="8190"/>
        </w:tabs>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4.4 </w:t>
      </w:r>
      <w:r>
        <w:rPr>
          <w:rFonts w:hint="eastAsia" w:ascii="宋体" w:hAnsi="宋体" w:eastAsia="宋体" w:cs="宋体"/>
          <w:sz w:val="24"/>
          <w:szCs w:val="24"/>
        </w:rPr>
        <w:t>商定或确定</w:t>
      </w:r>
    </w:p>
    <w:p w14:paraId="18E2F1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6347B7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DB433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1713EB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58E99B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 </w:t>
      </w:r>
      <w:r>
        <w:rPr>
          <w:rFonts w:hint="eastAsia" w:ascii="宋体" w:hAnsi="宋体" w:eastAsia="宋体" w:cs="宋体"/>
          <w:sz w:val="24"/>
          <w:szCs w:val="24"/>
        </w:rPr>
        <w:t>工程质量</w:t>
      </w:r>
    </w:p>
    <w:p w14:paraId="0E7B16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5.1 </w:t>
      </w:r>
      <w:r>
        <w:rPr>
          <w:rFonts w:hint="eastAsia" w:ascii="宋体" w:hAnsi="宋体" w:eastAsia="宋体" w:cs="宋体"/>
          <w:sz w:val="24"/>
          <w:szCs w:val="24"/>
        </w:rPr>
        <w:t>质量要求</w:t>
      </w:r>
    </w:p>
    <w:p w14:paraId="32B83F8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5.1.1 特殊质量标准和要求：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3F6D32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2F8E40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5.3 </w:t>
      </w:r>
      <w:r>
        <w:rPr>
          <w:rFonts w:hint="eastAsia" w:ascii="宋体" w:hAnsi="宋体" w:eastAsia="宋体" w:cs="宋体"/>
          <w:sz w:val="24"/>
          <w:szCs w:val="24"/>
        </w:rPr>
        <w:t>隐蔽工程检查</w:t>
      </w:r>
    </w:p>
    <w:p w14:paraId="317545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b w:val="0"/>
          <w:bCs w:val="0"/>
          <w:sz w:val="24"/>
          <w:szCs w:val="24"/>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A882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b w:val="0"/>
          <w:bCs w:val="0"/>
          <w:sz w:val="24"/>
          <w:szCs w:val="24"/>
          <w:u w:val="single"/>
        </w:rPr>
        <w:t>24小时</w:t>
      </w:r>
      <w:r>
        <w:rPr>
          <w:rFonts w:hint="eastAsia" w:ascii="宋体" w:hAnsi="宋体" w:eastAsia="宋体" w:cs="宋体"/>
          <w:sz w:val="24"/>
          <w:szCs w:val="24"/>
        </w:rPr>
        <w:t>提交书面延期要求。</w:t>
      </w:r>
    </w:p>
    <w:p w14:paraId="13CE9B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b w:val="0"/>
          <w:bCs w:val="0"/>
          <w:sz w:val="24"/>
          <w:szCs w:val="24"/>
          <w:u w:val="single"/>
        </w:rPr>
        <w:t>48</w:t>
      </w:r>
      <w:r>
        <w:rPr>
          <w:rFonts w:hint="eastAsia" w:ascii="宋体" w:hAnsi="宋体" w:eastAsia="宋体" w:cs="宋体"/>
          <w:b w:val="0"/>
          <w:bCs w:val="0"/>
          <w:sz w:val="24"/>
          <w:szCs w:val="24"/>
          <w:u w:val="none"/>
        </w:rPr>
        <w:t>小时</w:t>
      </w:r>
      <w:r>
        <w:rPr>
          <w:rFonts w:hint="eastAsia" w:ascii="宋体" w:hAnsi="宋体" w:eastAsia="宋体" w:cs="宋体"/>
          <w:b w:val="0"/>
          <w:bCs w:val="0"/>
          <w:sz w:val="24"/>
          <w:szCs w:val="24"/>
        </w:rPr>
        <w:t>。</w:t>
      </w:r>
    </w:p>
    <w:p w14:paraId="72F024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 </w:t>
      </w:r>
      <w:r>
        <w:rPr>
          <w:rFonts w:hint="eastAsia" w:ascii="宋体" w:hAnsi="宋体" w:eastAsia="宋体" w:cs="宋体"/>
          <w:sz w:val="24"/>
          <w:szCs w:val="24"/>
        </w:rPr>
        <w:t>安全文明施工与环境保护</w:t>
      </w:r>
    </w:p>
    <w:p w14:paraId="3EFC82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6.1</w:t>
      </w:r>
      <w:r>
        <w:rPr>
          <w:rFonts w:hint="eastAsia" w:ascii="宋体" w:hAnsi="宋体" w:eastAsia="宋体" w:cs="宋体"/>
          <w:sz w:val="24"/>
          <w:szCs w:val="24"/>
        </w:rPr>
        <w:t>安全文明施工</w:t>
      </w:r>
    </w:p>
    <w:p w14:paraId="609818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6.1.1项目安全生产的达标目标及相应事项的约定：</w:t>
      </w:r>
      <w:r>
        <w:rPr>
          <w:rFonts w:hint="eastAsia" w:ascii="宋体" w:hAnsi="宋体" w:eastAsia="宋体" w:cs="宋体"/>
          <w:b w:val="0"/>
          <w:bCs w:val="0"/>
          <w:sz w:val="24"/>
          <w:szCs w:val="24"/>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14:paraId="48A93D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6.1.4关于治安保卫的特别约定：</w:t>
      </w:r>
      <w:r>
        <w:rPr>
          <w:rFonts w:hint="eastAsia" w:ascii="宋体" w:hAnsi="宋体" w:eastAsia="宋体" w:cs="宋体"/>
          <w:b w:val="0"/>
          <w:bCs w:val="0"/>
          <w:sz w:val="24"/>
          <w:szCs w:val="24"/>
          <w:u w:val="single"/>
        </w:rPr>
        <w:t>承包人应承担施工安全保卫工作及非夜间施工</w:t>
      </w:r>
    </w:p>
    <w:p w14:paraId="73F050B1">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照明的责任，承包人应采取一切合理的预防措施，防止人员伤亡、财产损失事故，费用由承包人承担。承包人生活设施及施工场应自费配备消防设备，防止火灾发生。</w:t>
      </w:r>
    </w:p>
    <w:p w14:paraId="631CB4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b w:val="0"/>
          <w:bCs w:val="0"/>
          <w:sz w:val="24"/>
          <w:szCs w:val="24"/>
          <w:u w:val="single"/>
        </w:rPr>
        <w:t>按通用条款，无特殊约定。</w:t>
      </w:r>
    </w:p>
    <w:p w14:paraId="6734AB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6.1.5 文明施工</w:t>
      </w:r>
    </w:p>
    <w:p w14:paraId="2AC72C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合同当事人对文明施工的要求：</w:t>
      </w:r>
      <w:r>
        <w:rPr>
          <w:rFonts w:hint="eastAsia" w:ascii="宋体" w:hAnsi="宋体" w:eastAsia="宋体" w:cs="宋体"/>
          <w:b w:val="0"/>
          <w:bCs w:val="0"/>
          <w:sz w:val="24"/>
          <w:szCs w:val="24"/>
          <w:u w:val="single"/>
        </w:rPr>
        <w:t>按通用条款，无特殊约定。</w:t>
      </w:r>
    </w:p>
    <w:p w14:paraId="543705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p>
    <w:p w14:paraId="35EC96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（1）本合同价款已包含安全</w:t>
      </w:r>
      <w:r>
        <w:rPr>
          <w:rFonts w:hint="eastAsia" w:ascii="宋体" w:hAnsi="宋体" w:eastAsia="宋体" w:cs="宋体"/>
          <w:color w:val="auto"/>
          <w:sz w:val="24"/>
          <w:szCs w:val="24"/>
        </w:rPr>
        <w:t>文明施工费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sz w:val="24"/>
          <w:szCs w:val="24"/>
        </w:rPr>
        <w:t>。</w:t>
      </w:r>
    </w:p>
    <w:p w14:paraId="714AAD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（2）使用要求：专款专用。具体按</w:t>
      </w:r>
      <w:r>
        <w:rPr>
          <w:rFonts w:hint="eastAsia" w:ascii="宋体" w:hAnsi="宋体" w:eastAsia="宋体" w:cs="宋体"/>
          <w:b w:val="0"/>
          <w:bCs w:val="0"/>
          <w:sz w:val="24"/>
          <w:szCs w:val="24"/>
          <w:u w:val="single"/>
        </w:rPr>
        <w:t>《广西壮族自治区建设工程安全文明施工费使用管理细则》（桂建质〔2015〕16号）</w:t>
      </w:r>
      <w:r>
        <w:rPr>
          <w:rFonts w:hint="eastAsia" w:ascii="宋体" w:hAnsi="宋体" w:eastAsia="宋体" w:cs="宋体"/>
          <w:b w:val="0"/>
          <w:bCs w:val="0"/>
          <w:sz w:val="24"/>
          <w:szCs w:val="24"/>
        </w:rPr>
        <w:t>和</w:t>
      </w:r>
      <w:r>
        <w:rPr>
          <w:rFonts w:hint="eastAsia" w:ascii="宋体" w:hAnsi="宋体" w:eastAsia="宋体" w:cs="宋体"/>
          <w:b w:val="0"/>
          <w:bCs w:val="0"/>
          <w:sz w:val="24"/>
          <w:szCs w:val="24"/>
          <w:u w:val="single"/>
        </w:rPr>
        <w:t>北海市</w:t>
      </w:r>
      <w:r>
        <w:rPr>
          <w:rFonts w:hint="eastAsia" w:ascii="宋体" w:hAnsi="宋体" w:eastAsia="宋体" w:cs="宋体"/>
          <w:b w:val="0"/>
          <w:bCs w:val="0"/>
          <w:sz w:val="24"/>
          <w:szCs w:val="24"/>
        </w:rPr>
        <w:t>相关规定执行。</w:t>
      </w:r>
    </w:p>
    <w:p w14:paraId="0E6C4A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（3）支付约定：</w:t>
      </w:r>
      <w:r>
        <w:rPr>
          <w:rFonts w:hint="eastAsia" w:ascii="宋体" w:hAnsi="宋体" w:eastAsia="宋体" w:cs="宋体"/>
          <w:color w:val="auto"/>
          <w:sz w:val="24"/>
          <w:szCs w:val="24"/>
          <w:u w:val="single"/>
        </w:rPr>
        <w:t>合同工期在一年以内的，甲方支付乙方安全防护、文明施工措施费预付额不得低于安全防护、文明施工措施费总额的50%，合同工期在一年以上（含一年）的，安全防护、文明施工措施费预付额不得低于安全防护、文明施工措施费总额的30%。其余部分与进度款同期支付，安全文明施工费预付款在工程进度款累计金额超过合同价的</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u w:val="single"/>
        </w:rPr>
        <w:t>%时开始起扣，每月从支付给承包商的工程款内按安全文明预付款占合同总价的同一百分比扣回。</w:t>
      </w:r>
    </w:p>
    <w:p w14:paraId="5512BA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（4）建设单位按规定将安全生产费用转入施工单位设立的安全生产费用专户。</w:t>
      </w:r>
    </w:p>
    <w:p w14:paraId="4581D3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（5）工程施工完成后安全生产费用尚有结余的，结余部分由建设单位收回。</w:t>
      </w:r>
    </w:p>
    <w:p w14:paraId="6210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（6）施工单位将安全生产费用使用情况定期报告建设单位和监理单位，并提供相应的材料接受建设行政主管部门对此事项监管。</w:t>
      </w:r>
    </w:p>
    <w:p w14:paraId="194A91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（7）安全生产费用专户：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公司安全生产费用专户。</w:t>
      </w:r>
      <w:r>
        <w:rPr>
          <w:rFonts w:hint="eastAsia" w:ascii="宋体" w:hAnsi="宋体" w:eastAsia="宋体" w:cs="宋体"/>
          <w:b w:val="0"/>
          <w:bCs w:val="0"/>
          <w:color w:val="000000"/>
          <w:sz w:val="24"/>
          <w:szCs w:val="24"/>
          <w:lang w:val="en-US" w:eastAsia="zh-CN"/>
        </w:rPr>
        <w:t>（开户名称：</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，开户银行：</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，账号：</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w:t>
      </w:r>
    </w:p>
    <w:p w14:paraId="7DED57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6.3 </w:t>
      </w:r>
      <w:r>
        <w:rPr>
          <w:rFonts w:hint="eastAsia" w:ascii="宋体" w:hAnsi="宋体" w:eastAsia="宋体" w:cs="宋体"/>
          <w:sz w:val="24"/>
          <w:szCs w:val="24"/>
        </w:rPr>
        <w:t>环境保护</w:t>
      </w:r>
    </w:p>
    <w:p w14:paraId="701023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因施工需要，经发包人批准，由承包人办理有关施工场地交通、环卫和施工噪音管理等手续，费用由承包人负责。</w:t>
      </w:r>
    </w:p>
    <w:p w14:paraId="32AC6F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经过城市道路的施工车辆，必须按交警、城管、运输等部门相关规定执行。由于施工车辆造成的道路、环境等污染，其责任和费用均由承包人承担。</w:t>
      </w:r>
    </w:p>
    <w:p w14:paraId="477128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 </w:t>
      </w:r>
      <w:r>
        <w:rPr>
          <w:rFonts w:hint="eastAsia" w:ascii="宋体" w:hAnsi="宋体" w:eastAsia="宋体" w:cs="宋体"/>
          <w:sz w:val="24"/>
          <w:szCs w:val="24"/>
        </w:rPr>
        <w:t>工期和进度</w:t>
      </w:r>
    </w:p>
    <w:p w14:paraId="2057CF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7.1 </w:t>
      </w:r>
      <w:r>
        <w:rPr>
          <w:rFonts w:hint="eastAsia" w:ascii="宋体" w:hAnsi="宋体" w:eastAsia="宋体" w:cs="宋体"/>
          <w:sz w:val="24"/>
          <w:szCs w:val="24"/>
        </w:rPr>
        <w:t>施工组织设计</w:t>
      </w:r>
    </w:p>
    <w:p w14:paraId="09F3BD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b w:val="0"/>
          <w:bCs w:val="0"/>
          <w:sz w:val="24"/>
          <w:szCs w:val="24"/>
          <w:u w:val="single"/>
        </w:rPr>
        <w:t>按通用条款，无特殊约定</w:t>
      </w:r>
      <w:r>
        <w:rPr>
          <w:rFonts w:hint="eastAsia" w:ascii="宋体" w:hAnsi="宋体" w:cs="宋体"/>
          <w:b w:val="0"/>
          <w:bCs w:val="0"/>
          <w:sz w:val="24"/>
          <w:szCs w:val="24"/>
          <w:u w:val="single"/>
          <w:lang w:eastAsia="zh-CN"/>
        </w:rPr>
        <w:t>。</w:t>
      </w:r>
    </w:p>
    <w:p w14:paraId="11CFDC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7.1.2施工组织设计的提交和修改 </w:t>
      </w:r>
    </w:p>
    <w:p w14:paraId="7E4D3E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126E155D">
      <w:pPr>
        <w:spacing w:line="400" w:lineRule="exact"/>
        <w:ind w:firstLine="480" w:firstLineChars="200"/>
        <w:jc w:val="left"/>
        <w:rPr>
          <w:rFonts w:hint="eastAsia" w:ascii="宋体" w:hAnsi="宋体" w:eastAsia="宋体" w:cs="宋体"/>
          <w:b/>
          <w:bCs/>
          <w:sz w:val="24"/>
          <w:szCs w:val="24"/>
          <w:u w:val="single"/>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cs="宋体"/>
          <w:sz w:val="24"/>
          <w:szCs w:val="24"/>
          <w:u w:val="single"/>
        </w:rPr>
        <w:t>收到施工组织设计后7天内</w:t>
      </w:r>
      <w:r>
        <w:rPr>
          <w:rFonts w:hint="eastAsia" w:ascii="宋体" w:hAnsi="宋体" w:cs="宋体"/>
          <w:sz w:val="24"/>
          <w:szCs w:val="24"/>
        </w:rPr>
        <w:t>。</w:t>
      </w:r>
    </w:p>
    <w:p w14:paraId="08713C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7.2 </w:t>
      </w:r>
      <w:r>
        <w:rPr>
          <w:rFonts w:hint="eastAsia" w:ascii="宋体" w:hAnsi="宋体" w:eastAsia="宋体" w:cs="宋体"/>
          <w:sz w:val="24"/>
          <w:szCs w:val="24"/>
        </w:rPr>
        <w:t>施工进度计划</w:t>
      </w:r>
    </w:p>
    <w:p w14:paraId="07B60E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7.2.2 施工进度计划的修订</w:t>
      </w:r>
    </w:p>
    <w:p w14:paraId="62F1E30B">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b w:val="0"/>
          <w:bCs w:val="0"/>
          <w:sz w:val="24"/>
          <w:szCs w:val="24"/>
          <w:u w:val="single"/>
        </w:rPr>
        <w:t>收到修订的施工进度计划后7天内。</w:t>
      </w:r>
    </w:p>
    <w:p w14:paraId="69EB46F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7.3 </w:t>
      </w:r>
      <w:r>
        <w:rPr>
          <w:rFonts w:hint="eastAsia" w:ascii="宋体" w:hAnsi="宋体" w:eastAsia="宋体" w:cs="宋体"/>
          <w:sz w:val="24"/>
          <w:szCs w:val="24"/>
        </w:rPr>
        <w:t>开工</w:t>
      </w:r>
    </w:p>
    <w:p w14:paraId="6AAF0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7.3.1 开工准备</w:t>
      </w:r>
    </w:p>
    <w:p w14:paraId="3837F3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关于承包人提交工程开工报审表的期限：</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7E7D2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b w:val="0"/>
          <w:bCs w:val="0"/>
          <w:sz w:val="24"/>
          <w:szCs w:val="24"/>
          <w:u w:val="singl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r>
        <w:rPr>
          <w:rFonts w:hint="eastAsia" w:ascii="宋体" w:hAnsi="宋体" w:eastAsia="宋体" w:cs="宋体"/>
          <w:b w:val="0"/>
          <w:bCs w:val="0"/>
          <w:sz w:val="24"/>
          <w:szCs w:val="24"/>
        </w:rPr>
        <w:t>。</w:t>
      </w:r>
    </w:p>
    <w:p w14:paraId="536A14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b w:val="0"/>
          <w:bCs w:val="0"/>
          <w:sz w:val="24"/>
          <w:szCs w:val="24"/>
          <w:u w:val="single"/>
        </w:rPr>
        <w:t>按通用条款，无特殊约定。</w:t>
      </w:r>
    </w:p>
    <w:p w14:paraId="633001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7.3.2开工通知</w:t>
      </w:r>
    </w:p>
    <w:p w14:paraId="7E93F0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cs="宋体"/>
          <w:sz w:val="24"/>
          <w:szCs w:val="24"/>
          <w:u w:val="single"/>
          <w:lang w:val="en-US" w:eastAsia="zh-CN"/>
        </w:rPr>
        <w:t xml:space="preserve"> 30 </w:t>
      </w:r>
      <w:r>
        <w:rPr>
          <w:rFonts w:hint="eastAsia" w:ascii="宋体" w:hAnsi="宋体" w:eastAsia="宋体" w:cs="宋体"/>
          <w:sz w:val="24"/>
          <w:szCs w:val="24"/>
        </w:rPr>
        <w:t>天内发出开工通知的，承包人有权提出价格调整要求，或者解除合同。</w:t>
      </w:r>
    </w:p>
    <w:p w14:paraId="704DAE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7.4 </w:t>
      </w:r>
      <w:r>
        <w:rPr>
          <w:rFonts w:hint="eastAsia" w:ascii="宋体" w:hAnsi="宋体" w:eastAsia="宋体" w:cs="宋体"/>
          <w:sz w:val="24"/>
          <w:szCs w:val="24"/>
        </w:rPr>
        <w:t>测量放线</w:t>
      </w:r>
    </w:p>
    <w:p w14:paraId="794A9CC5">
      <w:pPr>
        <w:spacing w:line="40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b w:val="0"/>
          <w:bCs w:val="0"/>
          <w:sz w:val="24"/>
          <w:szCs w:val="24"/>
          <w:u w:val="single"/>
        </w:rPr>
        <w:t>开工7天前以书面形式交验，并于交付施工现场时，在现场实际交验，同时做好交验记录。</w:t>
      </w:r>
    </w:p>
    <w:p w14:paraId="032AF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7.5 </w:t>
      </w:r>
      <w:r>
        <w:rPr>
          <w:rFonts w:hint="eastAsia" w:ascii="宋体" w:hAnsi="宋体" w:eastAsia="宋体" w:cs="宋体"/>
          <w:sz w:val="24"/>
          <w:szCs w:val="24"/>
        </w:rPr>
        <w:t>工期延误</w:t>
      </w:r>
    </w:p>
    <w:p w14:paraId="775704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023D33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b w:val="0"/>
          <w:bCs w:val="0"/>
          <w:sz w:val="24"/>
          <w:szCs w:val="24"/>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4DB99D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519997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双方约定经监理工程师确认，工期相应顺延的情况：</w:t>
      </w:r>
      <w:r>
        <w:rPr>
          <w:rFonts w:hint="eastAsia" w:ascii="宋体" w:hAnsi="宋体" w:eastAsia="宋体" w:cs="宋体"/>
          <w:sz w:val="24"/>
          <w:szCs w:val="24"/>
          <w:u w:val="single"/>
        </w:rPr>
        <w:t>因设计变更</w:t>
      </w:r>
      <w:r>
        <w:rPr>
          <w:rFonts w:hint="eastAsia" w:ascii="宋体" w:hAnsi="宋体" w:cs="宋体"/>
          <w:sz w:val="24"/>
          <w:szCs w:val="24"/>
          <w:u w:val="single"/>
          <w:lang w:eastAsia="zh-CN"/>
        </w:rPr>
        <w:t>、</w:t>
      </w:r>
      <w:r>
        <w:rPr>
          <w:rFonts w:hint="eastAsia" w:ascii="宋体" w:hAnsi="宋体" w:eastAsia="宋体" w:cs="宋体"/>
          <w:sz w:val="24"/>
          <w:szCs w:val="24"/>
          <w:u w:val="single"/>
        </w:rPr>
        <w:t>地质原因</w:t>
      </w:r>
      <w:r>
        <w:rPr>
          <w:rFonts w:hint="eastAsia" w:ascii="宋体" w:hAnsi="宋体" w:cs="宋体"/>
          <w:sz w:val="24"/>
          <w:szCs w:val="24"/>
          <w:u w:val="single"/>
          <w:lang w:eastAsia="zh-CN"/>
        </w:rPr>
        <w:t>、</w:t>
      </w:r>
      <w:r>
        <w:rPr>
          <w:rFonts w:hint="eastAsia" w:ascii="宋体" w:hAnsi="宋体" w:eastAsia="宋体" w:cs="宋体"/>
          <w:sz w:val="24"/>
          <w:szCs w:val="24"/>
          <w:u w:val="single"/>
        </w:rPr>
        <w:t>每日连续二小时中雨级以上天气</w:t>
      </w:r>
      <w:r>
        <w:rPr>
          <w:rFonts w:hint="eastAsia" w:ascii="宋体" w:hAnsi="宋体" w:cs="宋体"/>
          <w:sz w:val="24"/>
          <w:szCs w:val="24"/>
          <w:u w:val="single"/>
          <w:lang w:val="en-US" w:eastAsia="zh-CN"/>
        </w:rPr>
        <w:t>等因素</w:t>
      </w:r>
      <w:r>
        <w:rPr>
          <w:rFonts w:hint="eastAsia" w:ascii="宋体" w:hAnsi="宋体" w:cs="宋体"/>
          <w:sz w:val="24"/>
          <w:szCs w:val="24"/>
          <w:u w:val="single"/>
          <w:lang w:eastAsia="zh-CN"/>
        </w:rPr>
        <w:t>；因发包人原因或异常恶劣的气候条件或不可抗力因素影响工期的。</w:t>
      </w:r>
    </w:p>
    <w:p w14:paraId="3015B27D">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b w:val="0"/>
          <w:bCs w:val="0"/>
          <w:sz w:val="24"/>
          <w:szCs w:val="24"/>
          <w:u w:val="single"/>
        </w:rPr>
        <w:t>按逾期竣工的单项工程罚款，每延误一天,按单项工程应支付给承包人的结算造价的</w:t>
      </w:r>
      <w:r>
        <w:rPr>
          <w:rFonts w:hint="eastAsia" w:ascii="宋体" w:hAnsi="宋体" w:eastAsia="宋体" w:cs="宋体"/>
          <w:b w:val="0"/>
          <w:bCs w:val="0"/>
          <w:color w:val="auto"/>
          <w:sz w:val="24"/>
          <w:szCs w:val="24"/>
          <w:u w:val="single"/>
          <w:lang w:val="en-US" w:eastAsia="zh-CN"/>
        </w:rPr>
        <w:t>千</w:t>
      </w:r>
      <w:r>
        <w:rPr>
          <w:rFonts w:hint="eastAsia" w:ascii="宋体" w:hAnsi="宋体" w:eastAsia="宋体" w:cs="宋体"/>
          <w:b w:val="0"/>
          <w:bCs w:val="0"/>
          <w:color w:val="auto"/>
          <w:sz w:val="24"/>
          <w:szCs w:val="24"/>
          <w:u w:val="single"/>
        </w:rPr>
        <w:t>分之</w:t>
      </w:r>
      <w:r>
        <w:rPr>
          <w:rFonts w:hint="eastAsia" w:ascii="宋体" w:hAnsi="宋体" w:eastAsia="宋体" w:cs="宋体"/>
          <w:b w:val="0"/>
          <w:bCs w:val="0"/>
          <w:color w:val="auto"/>
          <w:sz w:val="24"/>
          <w:szCs w:val="24"/>
          <w:u w:val="single"/>
          <w:lang w:val="en-US" w:eastAsia="zh-CN"/>
        </w:rPr>
        <w:t>一</w:t>
      </w:r>
      <w:r>
        <w:rPr>
          <w:rFonts w:hint="eastAsia" w:ascii="宋体" w:hAnsi="宋体" w:eastAsia="宋体" w:cs="宋体"/>
          <w:b w:val="0"/>
          <w:bCs w:val="0"/>
          <w:color w:val="auto"/>
          <w:sz w:val="24"/>
          <w:szCs w:val="24"/>
          <w:u w:val="single"/>
        </w:rPr>
        <w:t>处</w:t>
      </w:r>
      <w:r>
        <w:rPr>
          <w:rFonts w:hint="eastAsia" w:ascii="宋体" w:hAnsi="宋体" w:eastAsia="宋体" w:cs="宋体"/>
          <w:b w:val="0"/>
          <w:bCs w:val="0"/>
          <w:sz w:val="24"/>
          <w:szCs w:val="24"/>
          <w:u w:val="single"/>
        </w:rPr>
        <w:t>罚,罚款直接从结算款中扣除。误期时间从规定竣工日期起直到实际竣工日期的天数（扣除发包人批准顺延的工期）。</w:t>
      </w:r>
    </w:p>
    <w:p w14:paraId="13B09A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rPr>
        <w:t>因承包人原因造成工期延误，逾期竣工违约金的上限：</w:t>
      </w:r>
      <w:r>
        <w:rPr>
          <w:rFonts w:hint="eastAsia" w:ascii="宋体" w:hAnsi="宋体" w:eastAsia="宋体" w:cs="宋体"/>
          <w:b w:val="0"/>
          <w:bCs w:val="0"/>
          <w:sz w:val="24"/>
          <w:szCs w:val="24"/>
          <w:u w:val="single"/>
        </w:rPr>
        <w:t>逾期竣工的单项工程结算造价的</w:t>
      </w:r>
      <w:r>
        <w:rPr>
          <w:rFonts w:hint="eastAsia" w:ascii="宋体" w:hAnsi="宋体" w:cs="宋体"/>
          <w:b w:val="0"/>
          <w:bCs w:val="0"/>
          <w:sz w:val="24"/>
          <w:szCs w:val="24"/>
          <w:u w:val="single"/>
          <w:lang w:val="en-US" w:eastAsia="zh-CN"/>
        </w:rPr>
        <w:t>1</w:t>
      </w:r>
      <w:r>
        <w:rPr>
          <w:rFonts w:hint="eastAsia" w:ascii="宋体" w:hAnsi="宋体" w:eastAsia="宋体" w:cs="宋体"/>
          <w:b w:val="0"/>
          <w:bCs w:val="0"/>
          <w:sz w:val="24"/>
          <w:szCs w:val="24"/>
          <w:u w:val="single"/>
        </w:rPr>
        <w:t>%</w:t>
      </w:r>
      <w:r>
        <w:rPr>
          <w:rFonts w:hint="eastAsia" w:ascii="宋体" w:hAnsi="宋体" w:cs="宋体"/>
          <w:b w:val="0"/>
          <w:bCs w:val="0"/>
          <w:sz w:val="24"/>
          <w:szCs w:val="24"/>
          <w:u w:val="none"/>
          <w:lang w:val="en-US" w:eastAsia="zh-CN"/>
        </w:rPr>
        <w:t>。</w:t>
      </w:r>
    </w:p>
    <w:p w14:paraId="33B911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7.6 </w:t>
      </w:r>
      <w:r>
        <w:rPr>
          <w:rFonts w:hint="eastAsia" w:ascii="宋体" w:hAnsi="宋体" w:eastAsia="宋体" w:cs="宋体"/>
          <w:sz w:val="24"/>
          <w:szCs w:val="24"/>
        </w:rPr>
        <w:t>不利物质条件</w:t>
      </w:r>
    </w:p>
    <w:p w14:paraId="59DE11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0CBBB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7.7</w:t>
      </w:r>
      <w:r>
        <w:rPr>
          <w:rFonts w:hint="eastAsia" w:ascii="宋体" w:hAnsi="宋体" w:eastAsia="宋体" w:cs="宋体"/>
          <w:sz w:val="24"/>
          <w:szCs w:val="24"/>
        </w:rPr>
        <w:t>异常恶劣的气候条件</w:t>
      </w:r>
    </w:p>
    <w:p w14:paraId="6B8750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28787B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（1）24小时内可能或者已经受热带气旋影响，沿海或者陆地平均风力达6级以上，或者阵风8级以上并可能持续；</w:t>
      </w:r>
    </w:p>
    <w:p w14:paraId="024BB8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（2）3小时内降雨量达50毫米以上，或者12小时内降雨量达100毫米以上；</w:t>
      </w:r>
    </w:p>
    <w:p w14:paraId="4EE27F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u w:val="single"/>
        </w:rPr>
        <w:t>（3）12 小时内可能受大风影响，平均风力可达 8 级以上，或者阵风 9 级以上</w:t>
      </w:r>
      <w:r>
        <w:rPr>
          <w:rFonts w:hint="eastAsia" w:ascii="宋体" w:hAnsi="宋体" w:eastAsia="宋体" w:cs="宋体"/>
          <w:b w:val="0"/>
          <w:bCs w:val="0"/>
          <w:color w:val="auto"/>
          <w:sz w:val="24"/>
          <w:szCs w:val="24"/>
          <w:u w:val="single"/>
          <w:lang w:eastAsia="zh-CN"/>
        </w:rPr>
        <w:t>；</w:t>
      </w:r>
    </w:p>
    <w:p w14:paraId="1B1A21C3">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或者已经受大风影响，平均风力为8～9级，或者阵风9～10级并可能持续；</w:t>
      </w:r>
    </w:p>
    <w:p w14:paraId="04098F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（4）24小时内最高气温将升至40℃以上。</w:t>
      </w:r>
    </w:p>
    <w:p w14:paraId="583CC7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7.9 </w:t>
      </w:r>
      <w:r>
        <w:rPr>
          <w:rFonts w:hint="eastAsia" w:ascii="宋体" w:hAnsi="宋体" w:eastAsia="宋体" w:cs="宋体"/>
          <w:sz w:val="24"/>
          <w:szCs w:val="24"/>
        </w:rPr>
        <w:t>提前竣工的奖励</w:t>
      </w:r>
    </w:p>
    <w:p w14:paraId="2A83DE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b w:val="0"/>
          <w:bCs w:val="0"/>
          <w:sz w:val="24"/>
          <w:szCs w:val="24"/>
          <w:u w:val="single"/>
        </w:rPr>
        <w:t>按通用条款，无特殊约定</w:t>
      </w:r>
      <w:r>
        <w:rPr>
          <w:rFonts w:hint="eastAsia" w:ascii="宋体" w:hAnsi="宋体" w:eastAsia="宋体" w:cs="宋体"/>
          <w:sz w:val="24"/>
          <w:szCs w:val="24"/>
          <w:lang w:eastAsia="zh-CN"/>
        </w:rPr>
        <w:t>。</w:t>
      </w:r>
    </w:p>
    <w:p w14:paraId="73B98754">
      <w:pPr>
        <w:keepNext w:val="0"/>
        <w:keepLines w:val="0"/>
        <w:pageBreakBefore w:val="0"/>
        <w:widowControl/>
        <w:numPr>
          <w:ilvl w:val="0"/>
          <w:numId w:val="6"/>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材料与设备</w:t>
      </w:r>
    </w:p>
    <w:p w14:paraId="48A4287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8.2</w:t>
      </w:r>
      <w:r>
        <w:rPr>
          <w:rFonts w:hint="eastAsia" w:ascii="宋体" w:hAnsi="宋体" w:eastAsia="宋体" w:cs="宋体"/>
          <w:sz w:val="24"/>
          <w:szCs w:val="24"/>
        </w:rPr>
        <w:t>承包人采购材料与工程设备</w:t>
      </w:r>
    </w:p>
    <w:p w14:paraId="442761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除已标价工程量清单《发包人提供主要材料和工程设备一览表》（表-21）中明确的材料、工程设备外，由承包人负责材料和工程设备的采购、运输和保管。</w:t>
      </w:r>
    </w:p>
    <w:p w14:paraId="298EBB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78BBF6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禁止使用松木、松木包装材料设备、种子、苗木、花卉及繁殖材料。</w:t>
      </w:r>
    </w:p>
    <w:p w14:paraId="3049C6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8.4</w:t>
      </w:r>
      <w:r>
        <w:rPr>
          <w:rFonts w:hint="eastAsia" w:ascii="宋体" w:hAnsi="宋体" w:eastAsia="宋体" w:cs="宋体"/>
          <w:sz w:val="24"/>
          <w:szCs w:val="24"/>
        </w:rPr>
        <w:t>材料与工程设备的保管与使用</w:t>
      </w:r>
    </w:p>
    <w:p w14:paraId="72867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8.4.1发包人供应的材料设备的保管费用的承担：</w:t>
      </w:r>
      <w:r>
        <w:rPr>
          <w:rFonts w:hint="eastAsia" w:ascii="宋体" w:hAnsi="宋体" w:eastAsia="宋体" w:cs="宋体"/>
          <w:b w:val="0"/>
          <w:bCs w:val="0"/>
          <w:sz w:val="24"/>
          <w:szCs w:val="24"/>
          <w:u w:val="single"/>
        </w:rPr>
        <w:t>由发包人承担。</w:t>
      </w:r>
    </w:p>
    <w:p w14:paraId="515D53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8.6 </w:t>
      </w:r>
      <w:r>
        <w:rPr>
          <w:rFonts w:hint="eastAsia" w:ascii="宋体" w:hAnsi="宋体" w:eastAsia="宋体" w:cs="宋体"/>
          <w:sz w:val="24"/>
          <w:szCs w:val="24"/>
        </w:rPr>
        <w:t>样品</w:t>
      </w:r>
    </w:p>
    <w:p w14:paraId="2E7D03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8.6.1 样品的报送与封存 </w:t>
      </w:r>
    </w:p>
    <w:p w14:paraId="02F40E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b w:val="0"/>
          <w:bCs w:val="0"/>
          <w:sz w:val="24"/>
          <w:szCs w:val="24"/>
          <w:u w:val="single"/>
        </w:rPr>
        <w:t>主要材料涉及品种、款式、颜色等方面内容的，承包人应提交准备合格的材料样品送发包人选定。</w:t>
      </w:r>
    </w:p>
    <w:p w14:paraId="4258E2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8.8 </w:t>
      </w:r>
      <w:r>
        <w:rPr>
          <w:rFonts w:hint="eastAsia" w:ascii="宋体" w:hAnsi="宋体" w:eastAsia="宋体" w:cs="宋体"/>
          <w:sz w:val="24"/>
          <w:szCs w:val="24"/>
        </w:rPr>
        <w:t>施工设备和临时设施</w:t>
      </w:r>
    </w:p>
    <w:p w14:paraId="766CD1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62B6A6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b w:val="0"/>
          <w:bCs w:val="0"/>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14:paraId="50D3C5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②承包人负责合同实施期间其合同段内临时交通道路（含场内外连接公共交通道路）和交通设施的修建、维修、养护和交通管理工作，并承担一切费用。</w:t>
      </w:r>
    </w:p>
    <w:p w14:paraId="301715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70455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8.8.2 发包人提供的施工设备和临时设施 </w:t>
      </w:r>
    </w:p>
    <w:p w14:paraId="40F7B7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发包人提供的施工设备和临时设施：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55B9E1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lang w:val="en-US" w:eastAsia="zh-CN"/>
        </w:rPr>
        <w:t>发包人提供的施工设备和临时设施的运行、维护、拆除、清运费用的承担人：</w:t>
      </w:r>
      <w:r>
        <w:rPr>
          <w:rFonts w:hint="eastAsia" w:ascii="宋体" w:hAnsi="宋体" w:eastAsia="宋体" w:cs="宋体"/>
          <w:b w:val="0"/>
          <w:bCs w:val="0"/>
          <w:sz w:val="24"/>
          <w:szCs w:val="24"/>
          <w:u w:val="single"/>
        </w:rPr>
        <w:t>由</w:t>
      </w:r>
      <w:r>
        <w:rPr>
          <w:rFonts w:hint="eastAsia" w:ascii="宋体" w:hAnsi="宋体" w:eastAsia="宋体" w:cs="宋体"/>
          <w:b w:val="0"/>
          <w:bCs w:val="0"/>
          <w:sz w:val="24"/>
          <w:szCs w:val="24"/>
          <w:u w:val="single"/>
          <w:lang w:val="en-US" w:eastAsia="zh-CN"/>
        </w:rPr>
        <w:t>发</w:t>
      </w:r>
      <w:r>
        <w:rPr>
          <w:rFonts w:hint="eastAsia" w:ascii="宋体" w:hAnsi="宋体" w:eastAsia="宋体" w:cs="宋体"/>
          <w:b w:val="0"/>
          <w:bCs w:val="0"/>
          <w:sz w:val="24"/>
          <w:szCs w:val="24"/>
          <w:u w:val="single"/>
        </w:rPr>
        <w:t>包人承担</w:t>
      </w:r>
      <w:r>
        <w:rPr>
          <w:rFonts w:hint="eastAsia" w:ascii="宋体" w:hAnsi="宋体" w:eastAsia="宋体" w:cs="宋体"/>
          <w:b w:val="0"/>
          <w:bCs w:val="0"/>
          <w:sz w:val="24"/>
          <w:szCs w:val="24"/>
          <w:u w:val="single"/>
          <w:lang w:val="en-US" w:eastAsia="zh-CN"/>
        </w:rPr>
        <w:t>。</w:t>
      </w:r>
    </w:p>
    <w:p w14:paraId="534365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 </w:t>
      </w:r>
      <w:r>
        <w:rPr>
          <w:rFonts w:hint="eastAsia" w:ascii="宋体" w:hAnsi="宋体" w:eastAsia="宋体" w:cs="宋体"/>
          <w:sz w:val="24"/>
          <w:szCs w:val="24"/>
        </w:rPr>
        <w:t>试验与检验</w:t>
      </w:r>
    </w:p>
    <w:p w14:paraId="667598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9.1</w:t>
      </w:r>
      <w:r>
        <w:rPr>
          <w:rFonts w:hint="eastAsia" w:ascii="宋体" w:hAnsi="宋体" w:eastAsia="宋体" w:cs="宋体"/>
          <w:sz w:val="24"/>
          <w:szCs w:val="24"/>
        </w:rPr>
        <w:t>试验设备与试验人员</w:t>
      </w:r>
    </w:p>
    <w:p w14:paraId="20FFE9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9.1.2 试验设备</w:t>
      </w:r>
    </w:p>
    <w:p w14:paraId="0EECBE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b w:val="0"/>
          <w:bCs w:val="0"/>
          <w:sz w:val="24"/>
          <w:szCs w:val="24"/>
          <w:u w:val="single"/>
        </w:rPr>
        <w:t>按相关规定执行。</w:t>
      </w:r>
    </w:p>
    <w:p w14:paraId="4CE088F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b w:val="0"/>
          <w:bCs w:val="0"/>
          <w:sz w:val="24"/>
          <w:szCs w:val="24"/>
          <w:u w:val="single"/>
        </w:rPr>
        <w:t>按相关规定执行。</w:t>
      </w:r>
    </w:p>
    <w:p w14:paraId="6BCB6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b w:val="0"/>
          <w:bCs w:val="0"/>
          <w:sz w:val="24"/>
          <w:szCs w:val="24"/>
          <w:u w:val="single"/>
        </w:rPr>
        <w:t>按相关规定执行。</w:t>
      </w:r>
    </w:p>
    <w:p w14:paraId="3AE787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9.4 </w:t>
      </w:r>
      <w:r>
        <w:rPr>
          <w:rFonts w:hint="eastAsia" w:ascii="宋体" w:hAnsi="宋体" w:eastAsia="宋体" w:cs="宋体"/>
          <w:sz w:val="24"/>
          <w:szCs w:val="24"/>
        </w:rPr>
        <w:t>现场工艺试验</w:t>
      </w:r>
    </w:p>
    <w:p w14:paraId="418D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b w:val="0"/>
          <w:bCs w:val="0"/>
          <w:sz w:val="24"/>
          <w:szCs w:val="24"/>
          <w:u w:val="single"/>
        </w:rPr>
        <w:t>承包人根据现场实际需要另行配置。</w:t>
      </w:r>
    </w:p>
    <w:p w14:paraId="6E93154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bCs/>
          <w:sz w:val="24"/>
          <w:szCs w:val="24"/>
          <w:u w:val="none"/>
        </w:rPr>
        <w:t>9.5</w:t>
      </w:r>
      <w:r>
        <w:rPr>
          <w:rFonts w:hint="eastAsia" w:ascii="宋体" w:hAnsi="宋体" w:eastAsia="宋体" w:cs="宋体"/>
          <w:sz w:val="24"/>
          <w:szCs w:val="24"/>
          <w:u w:val="none"/>
        </w:rPr>
        <w:t xml:space="preserve"> 检验费用</w:t>
      </w:r>
    </w:p>
    <w:p w14:paraId="5743B7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u w:val="none"/>
        </w:rPr>
      </w:pPr>
      <w:r>
        <w:rPr>
          <w:rFonts w:hint="eastAsia" w:ascii="宋体" w:hAnsi="宋体" w:eastAsia="宋体" w:cs="宋体"/>
          <w:sz w:val="24"/>
          <w:szCs w:val="24"/>
          <w:u w:val="none"/>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p w14:paraId="694127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 </w:t>
      </w:r>
      <w:r>
        <w:rPr>
          <w:rFonts w:hint="eastAsia" w:ascii="宋体" w:hAnsi="宋体" w:eastAsia="宋体" w:cs="宋体"/>
          <w:sz w:val="24"/>
          <w:szCs w:val="24"/>
        </w:rPr>
        <w:t>变更</w:t>
      </w:r>
    </w:p>
    <w:p w14:paraId="43325E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10.1</w:t>
      </w:r>
      <w:r>
        <w:rPr>
          <w:rFonts w:hint="eastAsia" w:ascii="宋体" w:hAnsi="宋体" w:eastAsia="宋体" w:cs="宋体"/>
          <w:sz w:val="24"/>
          <w:szCs w:val="24"/>
        </w:rPr>
        <w:t>变更的范围</w:t>
      </w:r>
    </w:p>
    <w:p w14:paraId="647DA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关于变更的范围的约定：</w:t>
      </w:r>
      <w:r>
        <w:rPr>
          <w:rFonts w:hint="eastAsia" w:ascii="宋体" w:hAnsi="宋体" w:eastAsia="宋体" w:cs="宋体"/>
          <w:b w:val="0"/>
          <w:bCs w:val="0"/>
          <w:sz w:val="24"/>
          <w:szCs w:val="24"/>
          <w:u w:val="single"/>
        </w:rPr>
        <w:t>应当进行变更的情形：（1）取消合同中任何一项工作，但被取消的工作不能转由发包人或其它人实施；（2）改变合同中任何一项工作的质量或其它特征；（3）改变合同工程基线、标高、位置或尺寸</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（4）由于设计变更或现场签证产生的施工图纸、招标文件未含的项目；（5）工程量清单缺项（漏项）</w:t>
      </w:r>
      <w:r>
        <w:rPr>
          <w:rFonts w:hint="eastAsia" w:ascii="宋体" w:hAnsi="宋体" w:eastAsia="宋体" w:cs="宋体"/>
          <w:b w:val="0"/>
          <w:bCs w:val="0"/>
          <w:sz w:val="24"/>
          <w:szCs w:val="24"/>
          <w:u w:val="single"/>
          <w:lang w:eastAsia="zh-CN"/>
        </w:rPr>
        <w:t>。</w:t>
      </w:r>
    </w:p>
    <w:p w14:paraId="664780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 xml:space="preserve">10.3 </w:t>
      </w:r>
      <w:r>
        <w:rPr>
          <w:rFonts w:hint="eastAsia" w:ascii="宋体" w:hAnsi="宋体" w:eastAsia="宋体" w:cs="宋体"/>
          <w:b w:val="0"/>
          <w:bCs w:val="0"/>
          <w:sz w:val="24"/>
          <w:szCs w:val="24"/>
          <w:u w:val="none"/>
        </w:rPr>
        <w:t>变更程序</w:t>
      </w:r>
    </w:p>
    <w:p w14:paraId="2F056F9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10.3.1</w:t>
      </w:r>
      <w:r>
        <w:rPr>
          <w:rFonts w:hint="eastAsia" w:ascii="宋体" w:hAnsi="宋体" w:eastAsia="宋体" w:cs="宋体"/>
          <w:b w:val="0"/>
          <w:bCs w:val="0"/>
          <w:sz w:val="24"/>
          <w:szCs w:val="24"/>
          <w:u w:val="none"/>
        </w:rPr>
        <w:t xml:space="preserve"> 国有投资项目：</w:t>
      </w:r>
    </w:p>
    <w:p w14:paraId="50741A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⑴设计变更和工程签证，按各市政府或相关部门的规定办理。属不可抗力（自然灾害、突发事件等）造成变更的，按特事特办原则予以办理。</w:t>
      </w:r>
    </w:p>
    <w:p w14:paraId="4AE650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⑵建设单位在实施项目过程中，若发生单价变动，由建设单位、监理单位、施工单位及其他相关单位共同商定并签字确认。</w:t>
      </w:r>
    </w:p>
    <w:p w14:paraId="2A46DD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⑶ 当合同规定的合同价款调整情况发生后，承包人未在规定时间内通知发包人，或者未在规定时间内提出调整报告，发包人可以根据有关资料，决定是否调整和调整的金额，并书面通知承包人。</w:t>
      </w:r>
    </w:p>
    <w:p w14:paraId="512568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10.4 </w:t>
      </w:r>
      <w:r>
        <w:rPr>
          <w:rFonts w:hint="eastAsia" w:ascii="宋体" w:hAnsi="宋体" w:eastAsia="宋体" w:cs="宋体"/>
          <w:sz w:val="24"/>
          <w:szCs w:val="24"/>
        </w:rPr>
        <w:t>变更估价</w:t>
      </w:r>
    </w:p>
    <w:p w14:paraId="17542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10.4.1</w:t>
      </w:r>
      <w:r>
        <w:rPr>
          <w:rFonts w:hint="eastAsia" w:ascii="宋体" w:hAnsi="宋体" w:eastAsia="宋体" w:cs="宋体"/>
          <w:sz w:val="24"/>
          <w:szCs w:val="24"/>
        </w:rPr>
        <w:t xml:space="preserve"> 变更估价原则</w:t>
      </w:r>
    </w:p>
    <w:p w14:paraId="7B96B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不乘下浮系数）计算，其中材料价格按施工期间的《北海市建设工程造价信息》相应价格信息进行计算；《北海市建设工程造价信息》没有相应价格信息的按市场价计算；无定额可套的，根据市场价格协商确定综合价格；对于政府及国有资金投资的项目，新增项目的单价必须经审定。</w:t>
      </w:r>
    </w:p>
    <w:p w14:paraId="4E7423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工程变更导致实际完成的变更工程量与已标价清单或预算书中列明的该项目工程量有偏差时，其综合单价的确定按专用条款“1.13工程量清单错误的修正”执行。</w:t>
      </w:r>
    </w:p>
    <w:p w14:paraId="450694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10.5</w:t>
      </w:r>
      <w:r>
        <w:rPr>
          <w:rFonts w:hint="eastAsia" w:ascii="宋体" w:hAnsi="宋体" w:eastAsia="宋体" w:cs="宋体"/>
          <w:sz w:val="24"/>
          <w:szCs w:val="24"/>
        </w:rPr>
        <w:t>承包人的合理化建议</w:t>
      </w:r>
    </w:p>
    <w:p w14:paraId="13CB1F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收到承包人建议后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045DED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收到监理人报送材料后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72ACF4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4CF07C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10.7 </w:t>
      </w:r>
      <w:r>
        <w:rPr>
          <w:rFonts w:hint="eastAsia" w:ascii="宋体" w:hAnsi="宋体" w:eastAsia="宋体" w:cs="宋体"/>
          <w:sz w:val="24"/>
          <w:szCs w:val="24"/>
        </w:rPr>
        <w:t>暂估价</w:t>
      </w:r>
    </w:p>
    <w:p w14:paraId="4E7786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14:paraId="7A85CD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cs="宋体"/>
          <w:sz w:val="24"/>
          <w:szCs w:val="24"/>
          <w:u w:val="single"/>
          <w:lang w:val="en-US" w:eastAsia="zh-CN"/>
        </w:rPr>
        <w:t xml:space="preserve">  1  </w:t>
      </w:r>
      <w:r>
        <w:rPr>
          <w:rFonts w:hint="eastAsia" w:ascii="宋体" w:hAnsi="宋体" w:eastAsia="宋体" w:cs="宋体"/>
          <w:sz w:val="24"/>
          <w:szCs w:val="24"/>
        </w:rPr>
        <w:t>种方式确定。</w:t>
      </w:r>
    </w:p>
    <w:p w14:paraId="617277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21A5C5A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cs="宋体"/>
          <w:sz w:val="24"/>
          <w:szCs w:val="24"/>
          <w:u w:val="single"/>
          <w:lang w:val="en-US" w:eastAsia="zh-CN"/>
        </w:rPr>
        <w:t xml:space="preserve">  3  </w:t>
      </w:r>
      <w:r>
        <w:rPr>
          <w:rFonts w:hint="eastAsia" w:ascii="宋体" w:hAnsi="宋体" w:eastAsia="宋体" w:cs="宋体"/>
          <w:sz w:val="24"/>
          <w:szCs w:val="24"/>
        </w:rPr>
        <w:t>种方式确定。</w:t>
      </w:r>
    </w:p>
    <w:p w14:paraId="0773DA7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第3种方式：承包人直接实施的暂估价项目 </w:t>
      </w:r>
    </w:p>
    <w:p w14:paraId="5156B4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0F6CB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（2）暂估价项目综合单价的确定：按专用条款10.4.1条，但材料和设备价格按双方共同市场询价计算。</w:t>
      </w:r>
    </w:p>
    <w:p w14:paraId="54BC06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 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3F6617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10.8 </w:t>
      </w:r>
      <w:r>
        <w:rPr>
          <w:rFonts w:hint="eastAsia" w:ascii="宋体" w:hAnsi="宋体" w:eastAsia="宋体" w:cs="宋体"/>
          <w:sz w:val="24"/>
          <w:szCs w:val="24"/>
        </w:rPr>
        <w:t>暂列金额</w:t>
      </w:r>
    </w:p>
    <w:p w14:paraId="2456874D">
      <w:pPr>
        <w:autoSpaceDE w:val="0"/>
        <w:autoSpaceDN w:val="0"/>
        <w:adjustRightInd w:val="0"/>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14:paraId="05EEC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价格调整</w:t>
      </w:r>
    </w:p>
    <w:p w14:paraId="748F82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市场价格波动引起的调整</w:t>
      </w:r>
    </w:p>
    <w:p w14:paraId="7B36D9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市场价格波动是否调整合同价格的约定：</w:t>
      </w:r>
      <w:r>
        <w:rPr>
          <w:rFonts w:hint="eastAsia" w:ascii="宋体" w:hAnsi="宋体" w:cs="宋体"/>
          <w:sz w:val="24"/>
          <w:szCs w:val="24"/>
          <w:u w:val="single"/>
          <w:lang w:val="en-US" w:eastAsia="zh-CN"/>
        </w:rPr>
        <w:t xml:space="preserve">  调整</w:t>
      </w:r>
      <w:r>
        <w:rPr>
          <w:rFonts w:hint="eastAsia" w:ascii="宋体" w:hAnsi="宋体" w:cs="宋体"/>
          <w:u w:val="single"/>
          <w:lang w:val="en-US" w:eastAsia="zh-CN"/>
        </w:rPr>
        <w:t xml:space="preserve">  </w:t>
      </w:r>
      <w:r>
        <w:rPr>
          <w:rFonts w:hint="eastAsia" w:ascii="宋体" w:hAnsi="宋体" w:eastAsia="宋体" w:cs="宋体"/>
          <w:sz w:val="24"/>
          <w:szCs w:val="24"/>
          <w:u w:val="none"/>
        </w:rPr>
        <w:t>。</w:t>
      </w:r>
    </w:p>
    <w:p w14:paraId="1013D6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cs="宋体"/>
          <w:color w:val="auto"/>
          <w:sz w:val="24"/>
          <w:szCs w:val="24"/>
          <w:u w:val="single"/>
          <w:lang w:val="en-US" w:eastAsia="zh-CN"/>
        </w:rPr>
        <w:t xml:space="preserve">  2  </w:t>
      </w:r>
      <w:r>
        <w:rPr>
          <w:rFonts w:hint="eastAsia" w:ascii="宋体" w:hAnsi="宋体" w:eastAsia="宋体" w:cs="宋体"/>
          <w:color w:val="auto"/>
          <w:sz w:val="24"/>
          <w:szCs w:val="24"/>
        </w:rPr>
        <w:t>种方式对合同价格进行调整：</w:t>
      </w:r>
    </w:p>
    <w:p w14:paraId="42E0A1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4DFC7F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关于各可调因子、定值和变值权重，以及基本价格指数及其来源的约定</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  </w:t>
      </w:r>
      <w:r>
        <w:rPr>
          <w:rFonts w:hint="eastAsia" w:ascii="宋体" w:hAnsi="宋体" w:eastAsia="宋体" w:cs="宋体"/>
          <w:sz w:val="24"/>
          <w:szCs w:val="24"/>
        </w:rPr>
        <w:t>；</w:t>
      </w:r>
    </w:p>
    <w:p w14:paraId="7916D5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542F87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（2）关于基准价格的约定：</w:t>
      </w:r>
      <w:r>
        <w:rPr>
          <w:rFonts w:hint="eastAsia" w:ascii="宋体" w:hAnsi="宋体" w:eastAsia="宋体" w:cs="宋体"/>
          <w:sz w:val="24"/>
          <w:szCs w:val="24"/>
          <w:u w:val="single"/>
          <w:lang w:val="en-US"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w:t>
      </w:r>
      <w:r>
        <w:rPr>
          <w:rFonts w:hint="eastAsia" w:ascii="宋体" w:hAnsi="宋体" w:eastAsia="宋体" w:cs="宋体"/>
          <w:sz w:val="24"/>
          <w:szCs w:val="24"/>
          <w:lang w:val="en-US" w:eastAsia="zh-CN"/>
        </w:rPr>
        <w:t>。</w:t>
      </w:r>
    </w:p>
    <w:p w14:paraId="0C3C0C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%时，或材料单价跌幅以已标价工程量清单或预算书中载明材料单价为基础超过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239D4C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%时，材料单价涨幅以已标价工程量清单或预算书中载明材料单价为基础超过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47FC15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67DECD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）价差计算方法： </w:t>
      </w:r>
    </w:p>
    <w:p w14:paraId="79DDAD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27D79B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86365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435EE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第3种方式：其他价格调整方式：</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val="en-US" w:eastAsia="zh-CN"/>
        </w:rPr>
        <w:t>。</w:t>
      </w:r>
    </w:p>
    <w:p w14:paraId="490288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 </w:t>
      </w:r>
      <w:r>
        <w:rPr>
          <w:rFonts w:hint="eastAsia" w:ascii="宋体" w:hAnsi="宋体" w:eastAsia="宋体" w:cs="宋体"/>
          <w:sz w:val="24"/>
          <w:szCs w:val="24"/>
        </w:rPr>
        <w:t>合同价格、计量与支付</w:t>
      </w:r>
    </w:p>
    <w:p w14:paraId="60F48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12.1 </w:t>
      </w:r>
      <w:r>
        <w:rPr>
          <w:rFonts w:hint="eastAsia" w:ascii="宋体" w:hAnsi="宋体" w:eastAsia="宋体" w:cs="宋体"/>
          <w:sz w:val="24"/>
          <w:szCs w:val="24"/>
        </w:rPr>
        <w:t>合同价格形式</w:t>
      </w:r>
    </w:p>
    <w:p w14:paraId="32D7E6CA">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b w:val="0"/>
          <w:bCs w:val="0"/>
        </w:rPr>
      </w:pPr>
      <w:r>
        <w:rPr>
          <w:rFonts w:hint="eastAsia" w:ascii="宋体" w:hAnsi="宋体" w:eastAsia="宋体" w:cs="宋体"/>
          <w:b w:val="0"/>
          <w:bCs w:val="0"/>
          <w:sz w:val="24"/>
          <w:szCs w:val="24"/>
        </w:rPr>
        <w:t>本工程采用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
          <w:sz w:val="24"/>
          <w:szCs w:val="24"/>
          <w:u w:val="single"/>
        </w:rPr>
        <w:t>固定</w:t>
      </w:r>
      <w:r>
        <w:rPr>
          <w:rFonts w:hint="eastAsia" w:ascii="宋体" w:hAnsi="宋体" w:eastAsia="宋体" w:cs="宋体"/>
          <w:b w:val="0"/>
          <w:bCs w:val="0"/>
          <w:color w:val="auto"/>
          <w:kern w:val="2"/>
          <w:sz w:val="24"/>
          <w:szCs w:val="24"/>
          <w:u w:val="single"/>
          <w:lang w:val="en-US" w:eastAsia="zh-CN"/>
        </w:rPr>
        <w:t>综合</w:t>
      </w:r>
      <w:r>
        <w:rPr>
          <w:rFonts w:hint="eastAsia" w:ascii="宋体" w:hAnsi="宋体" w:eastAsia="宋体" w:cs="宋体"/>
          <w:b w:val="0"/>
          <w:bCs w:val="0"/>
          <w:color w:val="auto"/>
          <w:kern w:val="2"/>
          <w:sz w:val="24"/>
          <w:szCs w:val="24"/>
          <w:u w:val="single"/>
        </w:rPr>
        <w:t>单价</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rPr>
        <w:t xml:space="preserve"> </w:t>
      </w:r>
      <w:r>
        <w:rPr>
          <w:rFonts w:hint="eastAsia" w:ascii="宋体" w:hAnsi="宋体" w:eastAsia="宋体" w:cs="宋体"/>
          <w:b w:val="0"/>
          <w:bCs w:val="0"/>
          <w:color w:val="auto"/>
          <w:sz w:val="24"/>
          <w:szCs w:val="24"/>
        </w:rPr>
        <w:t>合同</w:t>
      </w:r>
      <w:r>
        <w:rPr>
          <w:rFonts w:hint="eastAsia" w:ascii="宋体" w:hAnsi="宋体" w:eastAsia="宋体" w:cs="宋体"/>
          <w:b w:val="0"/>
          <w:bCs w:val="0"/>
          <w:sz w:val="24"/>
          <w:szCs w:val="24"/>
        </w:rPr>
        <w:t>价格形式，合同价格包含增值税，本工程计价时采用的增值税计税方法为：</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一般计税法   □简易计税法。</w:t>
      </w:r>
    </w:p>
    <w:p w14:paraId="4AE6EF7F">
      <w:pPr>
        <w:keepNext w:val="0"/>
        <w:keepLines w:val="0"/>
        <w:pageBreakBefore w:val="0"/>
        <w:widowControl/>
        <w:numPr>
          <w:ilvl w:val="0"/>
          <w:numId w:val="7"/>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单价合同。</w:t>
      </w:r>
    </w:p>
    <w:p w14:paraId="13B623FC">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textAlignment w:val="auto"/>
        <w:outlineLvl w:val="9"/>
        <w:rPr>
          <w:rFonts w:hint="eastAsia"/>
        </w:rPr>
      </w:pPr>
      <w:r>
        <w:rPr>
          <w:rFonts w:hint="eastAsia" w:ascii="宋体" w:hAnsi="宋体" w:eastAsia="宋体" w:cs="宋体"/>
          <w:b w:val="0"/>
          <w:bCs w:val="0"/>
          <w:sz w:val="24"/>
          <w:szCs w:val="24"/>
        </w:rPr>
        <w:t>单价合同采用综合单价方式确定，工程量按实际结算。</w:t>
      </w:r>
    </w:p>
    <w:p w14:paraId="0390B1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除工程变更、项目特征不符、工程量清单缺项、工程量偏差、政策性调整、本工程中的材料和设备价格变动风险以外的其他风险因素。</w:t>
      </w:r>
    </w:p>
    <w:p w14:paraId="13FD7C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14:paraId="413DD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①工程变更、项目特征不符、工程量清单缺项：按10.4.1变更估价原则的约定调整。</w:t>
      </w:r>
    </w:p>
    <w:p w14:paraId="701AC7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②工程量偏差：按1.13工程量清单错误修正的约定调整。</w:t>
      </w:r>
    </w:p>
    <w:p w14:paraId="119154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③政策性调整：按国家、自治区住房城乡建设厅或工程所在地市级住房城乡建设主管部门颁布的文件执行。</w:t>
      </w:r>
    </w:p>
    <w:p w14:paraId="3B6DAB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④市场波动引起的调整：按11.1的约定调整。</w:t>
      </w:r>
    </w:p>
    <w:p w14:paraId="29AD3034">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⑤其它：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a .发包人更改承包人的施工组织设计造成费用增加。b .不可抗力引起的费用，按本合同《通用条款》规定执行 </w:t>
      </w:r>
      <w:r>
        <w:rPr>
          <w:rFonts w:hint="eastAsia" w:ascii="宋体" w:hAnsi="宋体" w:eastAsia="宋体" w:cs="宋体"/>
          <w:sz w:val="24"/>
          <w:szCs w:val="24"/>
          <w:u w:val="none"/>
        </w:rPr>
        <w:t>。</w:t>
      </w:r>
    </w:p>
    <w:p w14:paraId="11A0ED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2、总价合同。</w:t>
      </w:r>
    </w:p>
    <w:p w14:paraId="2C6CBF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包含除工程变更、政策性调整、市场价格波动。除工程变更外，结算时不再对招标施工图对应的工程量重新计量。</w:t>
      </w:r>
    </w:p>
    <w:p w14:paraId="3689E3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风险范围以外合同价格的调整方法：</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98B3C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①工程变更：按10.4.1变更估价原则的约定调整。</w:t>
      </w:r>
    </w:p>
    <w:p w14:paraId="2D33AC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②政策性调整：按国家、自治区住房城乡建设厅或工程所在地市级住房城乡建设主管部门颁布的文件执行。</w:t>
      </w:r>
    </w:p>
    <w:p w14:paraId="16CE86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③市场波动引起的调整：按11.1的约定调整。</w:t>
      </w:r>
    </w:p>
    <w:p w14:paraId="17F1FA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2237AD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12.2 </w:t>
      </w:r>
      <w:r>
        <w:rPr>
          <w:rFonts w:hint="eastAsia" w:ascii="宋体" w:hAnsi="宋体" w:eastAsia="宋体" w:cs="宋体"/>
          <w:sz w:val="24"/>
          <w:szCs w:val="24"/>
        </w:rPr>
        <w:t>预付款</w:t>
      </w:r>
    </w:p>
    <w:p w14:paraId="653A50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12.2.1 预付款的支付</w:t>
      </w:r>
    </w:p>
    <w:p w14:paraId="10049914">
      <w:pPr>
        <w:spacing w:line="360" w:lineRule="auto"/>
        <w:ind w:firstLine="480" w:firstLineChars="200"/>
        <w:jc w:val="left"/>
        <w:rPr>
          <w:rFonts w:ascii="宋体" w:hAnsi="宋体"/>
          <w:color w:val="auto"/>
          <w:sz w:val="24"/>
          <w:highlight w:val="none"/>
        </w:rPr>
      </w:pPr>
      <w:r>
        <w:rPr>
          <w:rFonts w:hint="eastAsia" w:ascii="宋体" w:hAnsi="宋体"/>
          <w:color w:val="auto"/>
          <w:sz w:val="24"/>
        </w:rPr>
        <w:t>预付款支付比例或金额：</w:t>
      </w:r>
      <w:r>
        <w:rPr>
          <w:rFonts w:hint="eastAsia" w:ascii="宋体" w:hAnsi="宋体"/>
          <w:color w:val="auto"/>
          <w:sz w:val="24"/>
          <w:highlight w:val="none"/>
          <w:u w:val="single"/>
        </w:rPr>
        <w:t xml:space="preserve"> 开工前预付合同价款（扣除建安劳保费、安全文明措施费、发包人材料款、暂估专业工程、暂列金额）的30% </w:t>
      </w:r>
      <w:r>
        <w:rPr>
          <w:rFonts w:hint="eastAsia" w:ascii="宋体" w:hAnsi="宋体"/>
          <w:color w:val="auto"/>
          <w:sz w:val="24"/>
          <w:highlight w:val="none"/>
        </w:rPr>
        <w:t>。</w:t>
      </w:r>
    </w:p>
    <w:p w14:paraId="47EF1168">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预付款支付期限：</w:t>
      </w:r>
      <w:r>
        <w:rPr>
          <w:rFonts w:ascii="宋体" w:hAnsi="宋体"/>
          <w:color w:val="auto"/>
          <w:sz w:val="24"/>
          <w:highlight w:val="none"/>
          <w:u w:val="single"/>
        </w:rPr>
        <w:t xml:space="preserve"> </w:t>
      </w:r>
      <w:r>
        <w:rPr>
          <w:rFonts w:hint="eastAsia" w:ascii="宋体" w:hAnsi="宋体"/>
          <w:color w:val="auto"/>
          <w:sz w:val="24"/>
          <w:highlight w:val="none"/>
          <w:u w:val="single"/>
        </w:rPr>
        <w:t>合同生效后7个工作日内支付</w:t>
      </w:r>
      <w:r>
        <w:rPr>
          <w:rFonts w:ascii="宋体" w:hAnsi="宋体"/>
          <w:color w:val="auto"/>
          <w:sz w:val="24"/>
          <w:highlight w:val="none"/>
          <w:u w:val="single"/>
        </w:rPr>
        <w:t xml:space="preserve"> </w:t>
      </w:r>
      <w:r>
        <w:rPr>
          <w:rFonts w:hint="eastAsia" w:ascii="宋体" w:hAnsi="宋体"/>
          <w:color w:val="auto"/>
          <w:sz w:val="24"/>
          <w:highlight w:val="none"/>
        </w:rPr>
        <w:t>。</w:t>
      </w:r>
    </w:p>
    <w:p w14:paraId="0E0D86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预付款扣回的方式：</w:t>
      </w:r>
      <w:r>
        <w:rPr>
          <w:rFonts w:ascii="宋体" w:hAnsi="宋体"/>
          <w:color w:val="auto"/>
          <w:sz w:val="24"/>
          <w:highlight w:val="none"/>
          <w:u w:val="single"/>
        </w:rPr>
        <w:t xml:space="preserve"> </w:t>
      </w:r>
      <w:r>
        <w:rPr>
          <w:rFonts w:hint="eastAsia" w:ascii="宋体" w:hAnsi="宋体"/>
          <w:color w:val="auto"/>
          <w:sz w:val="24"/>
          <w:highlight w:val="none"/>
          <w:u w:val="single"/>
        </w:rPr>
        <w:t>按每期工程进度款同比例进行扣回，工程进度款支付至</w:t>
      </w:r>
      <w:r>
        <w:rPr>
          <w:rFonts w:hint="eastAsia" w:ascii="宋体" w:hAnsi="宋体"/>
          <w:color w:val="auto"/>
          <w:sz w:val="24"/>
          <w:highlight w:val="none"/>
          <w:u w:val="single"/>
          <w:lang w:val="en-US" w:eastAsia="zh-CN"/>
        </w:rPr>
        <w:t>85</w:t>
      </w:r>
      <w:r>
        <w:rPr>
          <w:rFonts w:hint="eastAsia" w:ascii="宋体" w:hAnsi="宋体"/>
          <w:color w:val="auto"/>
          <w:sz w:val="24"/>
          <w:highlight w:val="none"/>
          <w:u w:val="single"/>
        </w:rPr>
        <w:t>%时若还剩余预付款则一次性扣完</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52D440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val="en-US" w:eastAsia="zh-CN"/>
        </w:rPr>
        <w:t xml:space="preserve">12.2.2 预付款担保 </w:t>
      </w:r>
    </w:p>
    <w:p w14:paraId="5CFD68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承包人提交预付款担保的期限：</w:t>
      </w:r>
      <w:r>
        <w:rPr>
          <w:rFonts w:hint="eastAsia" w:ascii="宋体" w:hAnsi="宋体" w:eastAsia="宋体" w:cs="宋体"/>
          <w:sz w:val="24"/>
          <w:szCs w:val="24"/>
          <w:u w:val="single"/>
          <w:lang w:val="en-US" w:eastAsia="zh-CN"/>
        </w:rPr>
        <w:t xml:space="preserve"> 不提交预付款担保 。</w:t>
      </w:r>
    </w:p>
    <w:p w14:paraId="78F64A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sz w:val="24"/>
          <w:szCs w:val="24"/>
          <w:u w:val="none"/>
          <w:lang w:val="en-US" w:eastAsia="zh-CN"/>
        </w:rPr>
        <w:t>预付款担保的形式为：可以是银行转账、电汇或网上支付、保函（银行保函、电子保函、保证保险保函、工程担保保函）等形式。</w:t>
      </w:r>
    </w:p>
    <w:p w14:paraId="3213A1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12.3 </w:t>
      </w:r>
      <w:r>
        <w:rPr>
          <w:rFonts w:hint="eastAsia" w:ascii="宋体" w:hAnsi="宋体" w:eastAsia="宋体" w:cs="宋体"/>
          <w:sz w:val="24"/>
          <w:szCs w:val="24"/>
        </w:rPr>
        <w:t>计量</w:t>
      </w:r>
    </w:p>
    <w:p w14:paraId="60D56D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12.3.1 计量原则</w:t>
      </w:r>
    </w:p>
    <w:p w14:paraId="1103C81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工程量计算规则：</w:t>
      </w:r>
      <w:r>
        <w:rPr>
          <w:rFonts w:hint="eastAsia" w:ascii="宋体" w:hAnsi="宋体" w:eastAsia="宋体" w:cs="宋体"/>
          <w:b w:val="0"/>
          <w:bCs w:val="0"/>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56FDC7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12.3.2 计量周期</w:t>
      </w:r>
    </w:p>
    <w:p w14:paraId="4E4EB6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关于计量周期的约定：</w:t>
      </w:r>
      <w:r>
        <w:rPr>
          <w:rFonts w:hint="eastAsia" w:ascii="宋体" w:hAnsi="宋体" w:eastAsia="宋体" w:cs="宋体"/>
          <w:b w:val="0"/>
          <w:bCs w:val="0"/>
          <w:sz w:val="24"/>
          <w:szCs w:val="24"/>
          <w:u w:val="single"/>
        </w:rPr>
        <w:t>每月25日前</w:t>
      </w:r>
      <w:r>
        <w:rPr>
          <w:rFonts w:hint="eastAsia" w:ascii="宋体" w:hAnsi="宋体" w:eastAsia="宋体" w:cs="宋体"/>
          <w:b w:val="0"/>
          <w:bCs w:val="0"/>
          <w:sz w:val="24"/>
          <w:szCs w:val="24"/>
          <w:u w:val="single"/>
          <w:lang w:eastAsia="zh-CN"/>
        </w:rPr>
        <w:t>。</w:t>
      </w:r>
    </w:p>
    <w:p w14:paraId="2DAD12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12.3.3 单价合同的计量</w:t>
      </w:r>
    </w:p>
    <w:p w14:paraId="5B2408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关于单价合同计量的约定：</w:t>
      </w:r>
      <w:r>
        <w:rPr>
          <w:rFonts w:hint="eastAsia" w:ascii="宋体" w:hAnsi="宋体" w:eastAsia="宋体" w:cs="宋体"/>
          <w:b w:val="0"/>
          <w:bCs w:val="0"/>
          <w:sz w:val="24"/>
          <w:szCs w:val="24"/>
          <w:u w:val="single"/>
        </w:rPr>
        <w:t>(1)工程量清单所列的工程量，不能作为承包人按合同履行其责任依据，实际施工中发生的工程量增加或减少并不影响承包人履行合同的责任，工程结算以完成的实际工程量为准。</w:t>
      </w:r>
    </w:p>
    <w:p w14:paraId="7BCECB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(2)除另有规定外，工程师应按照合同通过计量来核实确定已完成的工程量和价款，承包人应得到该价款扣除保留金后的金额。当工程师要对已完工的工程量进行计量时，应适时地通知承包人参加。</w:t>
      </w:r>
    </w:p>
    <w:p w14:paraId="20245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12.3.4 总价合同的计量</w:t>
      </w:r>
    </w:p>
    <w:p w14:paraId="03C433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关于总价合同计量的约定：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0C100CC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9F8887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33FA2B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12.4 </w:t>
      </w:r>
      <w:r>
        <w:rPr>
          <w:rFonts w:hint="eastAsia" w:ascii="宋体" w:hAnsi="宋体" w:eastAsia="宋体" w:cs="宋体"/>
          <w:sz w:val="24"/>
          <w:szCs w:val="24"/>
        </w:rPr>
        <w:t>工程进度款支付</w:t>
      </w:r>
    </w:p>
    <w:p w14:paraId="2270D8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12.4.1 付款周期</w:t>
      </w:r>
    </w:p>
    <w:p w14:paraId="4A8393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single"/>
        </w:rPr>
      </w:pPr>
      <w:r>
        <w:rPr>
          <w:rFonts w:hint="eastAsia" w:ascii="宋体" w:hAnsi="宋体" w:eastAsia="宋体" w:cs="宋体"/>
          <w:sz w:val="24"/>
          <w:szCs w:val="24"/>
          <w:highlight w:val="none"/>
        </w:rPr>
        <w:t>关于付款周期的约定：</w:t>
      </w:r>
      <w:r>
        <w:rPr>
          <w:rFonts w:hint="eastAsia" w:ascii="宋体" w:hAnsi="宋体"/>
          <w:color w:val="auto"/>
          <w:sz w:val="24"/>
          <w:highlight w:val="none"/>
          <w:u w:val="single"/>
        </w:rPr>
        <w:t>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r>
        <w:rPr>
          <w:rFonts w:hint="eastAsia" w:ascii="宋体" w:hAnsi="宋体" w:eastAsia="宋体" w:cs="宋体"/>
          <w:b w:val="0"/>
          <w:bCs w:val="0"/>
          <w:color w:val="auto"/>
          <w:sz w:val="24"/>
          <w:szCs w:val="24"/>
          <w:highlight w:val="none"/>
          <w:u w:val="single"/>
        </w:rPr>
        <w:t>。</w:t>
      </w:r>
    </w:p>
    <w:p w14:paraId="133C7B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41272E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关于进度付款申请单编制的约定：</w:t>
      </w:r>
      <w:r>
        <w:rPr>
          <w:rFonts w:hint="eastAsia" w:ascii="宋体" w:hAnsi="宋体" w:eastAsia="宋体" w:cs="宋体"/>
          <w:b w:val="0"/>
          <w:bCs w:val="0"/>
          <w:sz w:val="24"/>
          <w:szCs w:val="24"/>
          <w:u w:val="single"/>
        </w:rPr>
        <w:t>按通用条款，无特殊约定。</w:t>
      </w:r>
    </w:p>
    <w:p w14:paraId="0209FC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53D7B3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单价合同进度付款申请单提交的约定：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3532BC5">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宋体" w:hAnsi="宋体" w:eastAsia="宋体" w:cs="宋体"/>
          <w:sz w:val="24"/>
          <w:szCs w:val="24"/>
          <w:u w:val="single"/>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总价合同进度付款申请单提交的约定：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C23A7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35B1865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12.4.4 进度款审核和支付</w:t>
      </w:r>
    </w:p>
    <w:p w14:paraId="61DD57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（1）监理人审查并报送发包人的期限：</w:t>
      </w:r>
      <w:r>
        <w:rPr>
          <w:rFonts w:hint="eastAsia" w:ascii="宋体" w:hAnsi="宋体" w:eastAsia="宋体" w:cs="宋体"/>
          <w:b w:val="0"/>
          <w:bCs w:val="0"/>
          <w:sz w:val="24"/>
          <w:szCs w:val="24"/>
          <w:u w:val="single"/>
        </w:rPr>
        <w:t>收到</w:t>
      </w:r>
      <w:r>
        <w:rPr>
          <w:rFonts w:hint="eastAsia" w:ascii="宋体" w:hAnsi="宋体" w:cs="宋体"/>
          <w:b w:val="0"/>
          <w:bCs w:val="0"/>
          <w:sz w:val="24"/>
          <w:szCs w:val="24"/>
          <w:u w:val="single"/>
          <w:lang w:val="en-US" w:eastAsia="zh-CN"/>
        </w:rPr>
        <w:t>进度款申请资料</w:t>
      </w:r>
      <w:r>
        <w:rPr>
          <w:rFonts w:hint="eastAsia" w:ascii="宋体" w:hAnsi="宋体" w:eastAsia="宋体" w:cs="宋体"/>
          <w:b w:val="0"/>
          <w:bCs w:val="0"/>
          <w:sz w:val="24"/>
          <w:szCs w:val="24"/>
          <w:u w:val="single"/>
        </w:rPr>
        <w:t>3个工作日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003287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b/>
          <w:bCs/>
          <w:sz w:val="24"/>
          <w:szCs w:val="24"/>
        </w:rPr>
        <w:t>：</w:t>
      </w:r>
      <w:r>
        <w:rPr>
          <w:rFonts w:hint="eastAsia" w:ascii="宋体" w:hAnsi="宋体" w:eastAsia="宋体" w:cs="宋体"/>
          <w:b w:val="0"/>
          <w:bCs w:val="0"/>
          <w:sz w:val="24"/>
          <w:szCs w:val="24"/>
          <w:u w:val="single"/>
        </w:rPr>
        <w:t>收到监理</w:t>
      </w:r>
      <w:r>
        <w:rPr>
          <w:rFonts w:hint="eastAsia" w:ascii="宋体" w:hAnsi="宋体" w:cs="宋体"/>
          <w:b w:val="0"/>
          <w:bCs w:val="0"/>
          <w:sz w:val="24"/>
          <w:szCs w:val="24"/>
          <w:u w:val="single"/>
          <w:lang w:val="en-US" w:eastAsia="zh-CN"/>
        </w:rPr>
        <w:t>报送的进度款申请资料</w:t>
      </w:r>
      <w:r>
        <w:rPr>
          <w:rFonts w:hint="eastAsia" w:ascii="宋体" w:hAnsi="宋体" w:eastAsia="宋体" w:cs="宋体"/>
          <w:b w:val="0"/>
          <w:bCs w:val="0"/>
          <w:sz w:val="24"/>
          <w:szCs w:val="24"/>
          <w:u w:val="single"/>
        </w:rPr>
        <w:t>7个工作日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464337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b w:val="0"/>
          <w:bCs w:val="0"/>
          <w:sz w:val="24"/>
          <w:szCs w:val="24"/>
          <w:u w:val="single"/>
        </w:rPr>
        <w:t>进度款支付证书签发后14天内完成支付。</w:t>
      </w:r>
    </w:p>
    <w:p w14:paraId="442DDF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发包人逾期支付进度款的违约金的计算方式：</w:t>
      </w:r>
      <w:r>
        <w:rPr>
          <w:rFonts w:hint="eastAsia" w:ascii="宋体" w:hAnsi="宋体" w:cs="宋体"/>
          <w:sz w:val="24"/>
          <w:szCs w:val="24"/>
          <w:u w:val="single"/>
          <w:lang w:eastAsia="zh-CN"/>
        </w:rPr>
        <w:t>发包人超过约定的支付时间不支付工程款（进度款），从违约之日起，发包人每天按延付金额的</w:t>
      </w:r>
      <w:r>
        <w:rPr>
          <w:rFonts w:hint="eastAsia" w:ascii="宋体" w:hAnsi="宋体" w:cs="宋体"/>
          <w:sz w:val="24"/>
          <w:szCs w:val="24"/>
          <w:u w:val="single"/>
          <w:lang w:val="en-US" w:eastAsia="zh-CN"/>
        </w:rPr>
        <w:t>千分之一</w:t>
      </w:r>
      <w:r>
        <w:rPr>
          <w:rFonts w:hint="eastAsia" w:ascii="宋体" w:hAnsi="宋体" w:cs="宋体"/>
          <w:sz w:val="24"/>
          <w:szCs w:val="24"/>
          <w:u w:val="single"/>
          <w:lang w:eastAsia="zh-CN"/>
        </w:rPr>
        <w:t>向承包人支付违约金,承包人损失按实际发生计算，工期按欠款天数相应顺延。</w:t>
      </w:r>
    </w:p>
    <w:p w14:paraId="2779EB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进度款支付方式：</w:t>
      </w:r>
      <w:r>
        <w:rPr>
          <w:rFonts w:hint="eastAsia" w:ascii="宋体" w:hAnsi="宋体" w:eastAsia="宋体" w:cs="宋体"/>
          <w:sz w:val="24"/>
          <w:szCs w:val="24"/>
          <w:u w:val="single"/>
          <w:lang w:val="en-US" w:eastAsia="zh-CN"/>
        </w:rPr>
        <w:t>银行转账</w:t>
      </w:r>
      <w:r>
        <w:rPr>
          <w:rFonts w:hint="eastAsia" w:ascii="宋体" w:hAnsi="宋体" w:eastAsia="宋体" w:cs="宋体"/>
          <w:sz w:val="24"/>
          <w:szCs w:val="24"/>
          <w:lang w:val="en-US" w:eastAsia="zh-CN"/>
        </w:rPr>
        <w:t>。</w:t>
      </w:r>
    </w:p>
    <w:p w14:paraId="6A917C53">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cs="宋体"/>
          <w:kern w:val="2"/>
          <w:sz w:val="24"/>
          <w:szCs w:val="24"/>
          <w:lang w:val="en-US" w:eastAsia="zh-CN"/>
        </w:rPr>
        <w:t>3</w:t>
      </w:r>
      <w:r>
        <w:rPr>
          <w:rFonts w:hint="eastAsia" w:ascii="宋体" w:hAnsi="宋体" w:eastAsia="宋体" w:cs="宋体"/>
          <w:kern w:val="2"/>
          <w:sz w:val="24"/>
          <w:szCs w:val="24"/>
        </w:rPr>
        <w:t>）</w:t>
      </w:r>
      <w:r>
        <w:rPr>
          <w:rFonts w:hint="eastAsia" w:ascii="宋体" w:hAnsi="宋体" w:eastAsia="宋体" w:cs="宋体"/>
          <w:sz w:val="24"/>
          <w:szCs w:val="24"/>
        </w:rPr>
        <w:t>农民工工资支付</w:t>
      </w:r>
    </w:p>
    <w:p w14:paraId="736EF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436AB4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6BFBA5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3）发包人依据工程进度，审核承包人申报的工程进度款，按照与承包人约定的人工费支付比例</w:t>
      </w:r>
      <w:r>
        <w:rPr>
          <w:rFonts w:hint="eastAsia" w:ascii="宋体" w:hAnsi="宋体" w:cs="宋体"/>
          <w:sz w:val="24"/>
          <w:szCs w:val="24"/>
          <w:lang w:val="en-US" w:eastAsia="zh-CN"/>
        </w:rPr>
        <w:t>不得低于</w:t>
      </w:r>
      <w:r>
        <w:rPr>
          <w:rFonts w:hint="eastAsia" w:ascii="宋体" w:hAnsi="宋体" w:cs="宋体"/>
          <w:sz w:val="24"/>
          <w:szCs w:val="24"/>
          <w:u w:val="single"/>
          <w:lang w:val="en-US" w:eastAsia="zh-CN"/>
        </w:rPr>
        <w:t>20</w:t>
      </w:r>
      <w:r>
        <w:rPr>
          <w:rFonts w:hint="eastAsia" w:ascii="宋体" w:hAnsi="宋体" w:eastAsia="宋体" w:cs="宋体"/>
          <w:sz w:val="24"/>
          <w:szCs w:val="24"/>
        </w:rPr>
        <w:t>%，将人工费及时足额拨付至承包人的农民工工资专用账户，其余工程进度款项由发包人支付到承包人的单位基本户。</w:t>
      </w:r>
    </w:p>
    <w:p w14:paraId="0F8CB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712891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5）凡未向付款单位提供农民工工资专用账户的，或者请款单位在申请工程进度款时未将人工费单列的，付款单位有权拒绝支付工程进度款。</w:t>
      </w:r>
    </w:p>
    <w:p w14:paraId="5DC15B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6）人工费使用要求：专款专用，除发放农民工工资外，不得用于其他用途。</w:t>
      </w:r>
    </w:p>
    <w:p w14:paraId="4AE347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7）承包人将人工费支付情况定期报告发包人和监理单位，并提供相应的材料接受建设行政主管部门和劳动保障行政主管部门对此事项监管。</w:t>
      </w:r>
    </w:p>
    <w:p w14:paraId="020880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8）人工费支付专用账户：××××公司农民工工资支付专用账户。账号：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9D5F7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12.4.6 支付分解表的编制</w:t>
      </w:r>
    </w:p>
    <w:p w14:paraId="43CFAA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总价合同支付分解表的编制与审批：</w:t>
      </w:r>
      <w:r>
        <w:rPr>
          <w:rFonts w:hint="eastAsia" w:ascii="宋体" w:hAnsi="宋体" w:eastAsia="宋体" w:cs="宋体"/>
          <w:sz w:val="24"/>
          <w:szCs w:val="24"/>
          <w:u w:val="single"/>
        </w:rPr>
        <w:t>总价合同支付分分解表在招标完成后由发包人和承包人共同编制，发包人审批，并作为本合同内容</w:t>
      </w:r>
      <w:r>
        <w:rPr>
          <w:rFonts w:hint="eastAsia" w:ascii="宋体" w:hAnsi="宋体" w:eastAsia="宋体" w:cs="宋体"/>
          <w:sz w:val="24"/>
          <w:szCs w:val="24"/>
        </w:rPr>
        <w:t>。</w:t>
      </w:r>
    </w:p>
    <w:p w14:paraId="7747F4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总价项目不采用支付分解表的方式计算，而按《建设工程工程量清单计价规范（GB50500-2013）广西壮族自治区实施细则》的规定执行。</w:t>
      </w:r>
    </w:p>
    <w:p w14:paraId="770923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验收和工程试车</w:t>
      </w:r>
    </w:p>
    <w:p w14:paraId="1D2A05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13.1 </w:t>
      </w:r>
      <w:r>
        <w:rPr>
          <w:rFonts w:hint="eastAsia" w:ascii="宋体" w:hAnsi="宋体" w:eastAsia="宋体" w:cs="宋体"/>
          <w:sz w:val="24"/>
          <w:szCs w:val="24"/>
        </w:rPr>
        <w:t>分部分项工程验收</w:t>
      </w:r>
    </w:p>
    <w:p w14:paraId="1C42AC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24</w:t>
      </w:r>
      <w:r>
        <w:rPr>
          <w:rFonts w:hint="eastAsia" w:ascii="宋体" w:hAnsi="宋体" w:eastAsia="宋体" w:cs="宋体"/>
          <w:sz w:val="24"/>
          <w:szCs w:val="24"/>
        </w:rPr>
        <w:t>小时提交书面延期要求。</w:t>
      </w:r>
    </w:p>
    <w:p w14:paraId="35E5FD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48</w:t>
      </w:r>
      <w:r>
        <w:rPr>
          <w:rFonts w:hint="eastAsia" w:ascii="宋体" w:hAnsi="宋体" w:eastAsia="宋体" w:cs="宋体"/>
          <w:sz w:val="24"/>
          <w:szCs w:val="24"/>
        </w:rPr>
        <w:t>小时。</w:t>
      </w:r>
    </w:p>
    <w:p w14:paraId="6A52D0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13.2 </w:t>
      </w:r>
      <w:r>
        <w:rPr>
          <w:rFonts w:hint="eastAsia" w:ascii="宋体" w:hAnsi="宋体" w:eastAsia="宋体" w:cs="宋体"/>
          <w:sz w:val="24"/>
          <w:szCs w:val="24"/>
        </w:rPr>
        <w:t>竣工验收</w:t>
      </w:r>
    </w:p>
    <w:p w14:paraId="112E27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13.2.1 竣工验收条件 </w:t>
      </w:r>
    </w:p>
    <w:p w14:paraId="2BD763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）承包人负责整理和提交的竣工验收资料应当符合工程所在地建设行政主管部门和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或</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城市建设档案管理机构有关施工资料的要求，具体内容包括：</w:t>
      </w:r>
      <w:r>
        <w:rPr>
          <w:rFonts w:hint="eastAsia" w:ascii="宋体" w:hAnsi="宋体" w:eastAsia="宋体" w:cs="宋体"/>
          <w:sz w:val="24"/>
          <w:szCs w:val="24"/>
          <w:u w:val="single"/>
          <w:lang w:val="en-US" w:eastAsia="zh-CN"/>
        </w:rPr>
        <w:t>按通用条款，无特殊约定。</w:t>
      </w:r>
    </w:p>
    <w:p w14:paraId="22C109A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竣工验收资料的份数：</w:t>
      </w:r>
      <w:r>
        <w:rPr>
          <w:rFonts w:hint="eastAsia" w:ascii="宋体" w:hAnsi="宋体" w:eastAsia="宋体" w:cs="宋体"/>
          <w:sz w:val="24"/>
          <w:szCs w:val="24"/>
          <w:u w:val="single"/>
          <w:lang w:val="en-US" w:eastAsia="zh-CN"/>
        </w:rPr>
        <w:t>由双方协商决定。</w:t>
      </w:r>
    </w:p>
    <w:p w14:paraId="516A57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承包人提供竣工图的约定：</w:t>
      </w:r>
      <w:r>
        <w:rPr>
          <w:rFonts w:hint="eastAsia" w:ascii="宋体" w:hAnsi="宋体" w:eastAsia="宋体" w:cs="宋体"/>
          <w:sz w:val="24"/>
          <w:szCs w:val="24"/>
          <w:u w:val="single"/>
          <w:lang w:val="en-US" w:eastAsia="zh-CN"/>
        </w:rPr>
        <w:t>竣工验收正式通过后5天（工程造价在500万元以下含500万元）、10天（工程造价在500万元至1000万元之间含1000万元）、15天（工程造价在1000万元以上），提供竣工图的数量分别为2套、4套、6套。</w:t>
      </w:r>
    </w:p>
    <w:p w14:paraId="62A27F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13.2.2竣工验收程序</w:t>
      </w:r>
    </w:p>
    <w:p w14:paraId="3FDE8E7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关于竣工验收程序的约定：</w:t>
      </w:r>
      <w:r>
        <w:rPr>
          <w:rFonts w:hint="eastAsia" w:ascii="宋体" w:hAnsi="宋体" w:eastAsia="宋体" w:cs="宋体"/>
          <w:b w:val="0"/>
          <w:bCs w:val="0"/>
          <w:sz w:val="24"/>
          <w:szCs w:val="24"/>
          <w:u w:val="single"/>
        </w:rPr>
        <w:t>按通用条款，无特殊约定。</w:t>
      </w:r>
    </w:p>
    <w:p w14:paraId="59E70A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b w:val="0"/>
          <w:bCs w:val="0"/>
          <w:sz w:val="24"/>
          <w:szCs w:val="24"/>
          <w:u w:val="single"/>
        </w:rPr>
        <w:t>按通用条款，无特殊约定。</w:t>
      </w:r>
    </w:p>
    <w:p w14:paraId="7DB460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13.2.5移交、接收全部与部分工程</w:t>
      </w:r>
    </w:p>
    <w:p w14:paraId="4DC253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合同当事人应当在颁发工程接收证书后7天内完成工程的移交。</w:t>
      </w:r>
    </w:p>
    <w:p w14:paraId="2909D5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发包人未按本合同约定接收全部或部分工程的，违约金的计算方法为：</w:t>
      </w:r>
      <w:r>
        <w:rPr>
          <w:rFonts w:hint="eastAsia" w:ascii="宋体" w:hAnsi="宋体" w:cs="宋体"/>
          <w:sz w:val="24"/>
          <w:szCs w:val="24"/>
          <w:u w:val="single"/>
          <w:lang w:val="en-US" w:eastAsia="zh-CN"/>
        </w:rPr>
        <w:t>每逾期一天，应以签约合同价为基数，按照中国人民银行发布的同期同类贷款基准利率支付违约金</w:t>
      </w:r>
      <w:r>
        <w:rPr>
          <w:rFonts w:hint="eastAsia" w:ascii="宋体" w:hAnsi="宋体" w:eastAsia="宋体" w:cs="宋体"/>
          <w:sz w:val="24"/>
          <w:szCs w:val="24"/>
        </w:rPr>
        <w:t>。</w:t>
      </w:r>
    </w:p>
    <w:p w14:paraId="3E727F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b w:val="0"/>
          <w:bCs w:val="0"/>
          <w:sz w:val="24"/>
          <w:szCs w:val="24"/>
          <w:u w:val="single"/>
        </w:rPr>
        <w:t>每逾期一天，应以签约合同价为基数，按照中国人民银行发布的同期同类贷款基准利率支付违约金。</w:t>
      </w:r>
    </w:p>
    <w:p w14:paraId="75864F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13.3 </w:t>
      </w:r>
      <w:r>
        <w:rPr>
          <w:rFonts w:hint="eastAsia" w:ascii="宋体" w:hAnsi="宋体" w:eastAsia="宋体" w:cs="宋体"/>
          <w:sz w:val="24"/>
          <w:szCs w:val="24"/>
        </w:rPr>
        <w:t>工程试车</w:t>
      </w:r>
    </w:p>
    <w:p w14:paraId="44AEB1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13.3.1 试车程序 </w:t>
      </w:r>
    </w:p>
    <w:p w14:paraId="72E620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68B5FD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57AF82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255D9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13.3.3 投料试车 </w:t>
      </w:r>
    </w:p>
    <w:p w14:paraId="6CAE31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338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13.6 </w:t>
      </w:r>
      <w:r>
        <w:rPr>
          <w:rFonts w:hint="eastAsia" w:ascii="宋体" w:hAnsi="宋体" w:eastAsia="宋体" w:cs="宋体"/>
          <w:sz w:val="24"/>
          <w:szCs w:val="24"/>
        </w:rPr>
        <w:t>竣工退场</w:t>
      </w:r>
    </w:p>
    <w:p w14:paraId="18277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13.6.1 竣工退场 </w:t>
      </w:r>
    </w:p>
    <w:p w14:paraId="6FD4EA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颁发工程接收证书后7天内完成竣工退场</w:t>
      </w:r>
      <w:r>
        <w:rPr>
          <w:rFonts w:hint="eastAsia" w:ascii="宋体" w:hAnsi="宋体" w:eastAsia="宋体" w:cs="宋体"/>
          <w:sz w:val="24"/>
          <w:szCs w:val="24"/>
        </w:rPr>
        <w:t>。</w:t>
      </w:r>
    </w:p>
    <w:p w14:paraId="03D12A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 </w:t>
      </w:r>
      <w:r>
        <w:rPr>
          <w:rFonts w:hint="eastAsia" w:ascii="宋体" w:hAnsi="宋体" w:eastAsia="宋体" w:cs="宋体"/>
          <w:sz w:val="24"/>
          <w:szCs w:val="24"/>
        </w:rPr>
        <w:t>竣工结算</w:t>
      </w:r>
    </w:p>
    <w:p w14:paraId="6D44A5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14.1 </w:t>
      </w:r>
      <w:r>
        <w:rPr>
          <w:rFonts w:hint="eastAsia" w:ascii="宋体" w:hAnsi="宋体" w:eastAsia="宋体" w:cs="宋体"/>
          <w:sz w:val="24"/>
          <w:szCs w:val="24"/>
        </w:rPr>
        <w:t>竣工结算申请</w:t>
      </w:r>
    </w:p>
    <w:p w14:paraId="503E3F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工程竣工后</w:t>
      </w:r>
      <w:r>
        <w:rPr>
          <w:rFonts w:hint="eastAsia" w:ascii="宋体" w:hAnsi="宋体" w:eastAsia="宋体" w:cs="宋体"/>
          <w:color w:val="auto"/>
          <w:sz w:val="24"/>
          <w:szCs w:val="24"/>
          <w:u w:val="single"/>
          <w:lang w:val="en-US" w:eastAsia="zh-CN"/>
        </w:rPr>
        <w:t>15</w:t>
      </w:r>
      <w:r>
        <w:rPr>
          <w:rFonts w:hint="eastAsia" w:ascii="宋体" w:hAnsi="宋体" w:eastAsia="宋体" w:cs="宋体"/>
          <w:color w:val="auto"/>
          <w:sz w:val="24"/>
          <w:szCs w:val="24"/>
          <w:u w:val="single"/>
        </w:rPr>
        <w:t>日</w:t>
      </w:r>
      <w:r>
        <w:rPr>
          <w:rFonts w:hint="eastAsia" w:ascii="宋体" w:hAnsi="宋体" w:eastAsia="宋体" w:cs="宋体"/>
          <w:sz w:val="24"/>
          <w:szCs w:val="24"/>
          <w:u w:val="single"/>
        </w:rPr>
        <w:t>内承包人提交工程结算书给发包人。</w:t>
      </w:r>
    </w:p>
    <w:p w14:paraId="4C2206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竣工结算申请单应包括的内容：</w:t>
      </w:r>
      <w:r>
        <w:rPr>
          <w:rFonts w:hint="eastAsia" w:ascii="宋体" w:hAnsi="宋体" w:eastAsia="宋体" w:cs="宋体"/>
          <w:sz w:val="24"/>
          <w:szCs w:val="24"/>
          <w:u w:val="single"/>
          <w:lang w:val="en-US" w:eastAsia="zh-CN"/>
        </w:rPr>
        <w:t>根据实际情况另行商定</w:t>
      </w:r>
      <w:r>
        <w:rPr>
          <w:rFonts w:hint="eastAsia" w:ascii="宋体" w:hAnsi="宋体" w:eastAsia="宋体" w:cs="宋体"/>
          <w:sz w:val="24"/>
          <w:szCs w:val="24"/>
          <w:u w:val="single"/>
        </w:rPr>
        <w:t>。</w:t>
      </w:r>
    </w:p>
    <w:p w14:paraId="0352AE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14.2 </w:t>
      </w:r>
      <w:r>
        <w:rPr>
          <w:rFonts w:hint="eastAsia" w:ascii="宋体" w:hAnsi="宋体" w:eastAsia="宋体" w:cs="宋体"/>
          <w:sz w:val="24"/>
          <w:szCs w:val="24"/>
        </w:rPr>
        <w:t>竣工结算审核</w:t>
      </w:r>
    </w:p>
    <w:p w14:paraId="34579B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tbl>
      <w:tblPr>
        <w:tblStyle w:val="3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C7E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8580D39">
            <w:pPr>
              <w:spacing w:line="360" w:lineRule="auto"/>
              <w:rPr>
                <w:color w:val="000000"/>
                <w:highlight w:val="none"/>
              </w:rPr>
            </w:pPr>
          </w:p>
        </w:tc>
        <w:tc>
          <w:tcPr>
            <w:tcW w:w="2466" w:type="dxa"/>
            <w:noWrap w:val="0"/>
            <w:vAlign w:val="center"/>
          </w:tcPr>
          <w:p w14:paraId="2092EDFE">
            <w:pPr>
              <w:spacing w:line="360" w:lineRule="auto"/>
              <w:ind w:firstLine="27" w:firstLineChars="13"/>
              <w:jc w:val="center"/>
              <w:rPr>
                <w:color w:val="000000"/>
                <w:highlight w:val="none"/>
              </w:rPr>
            </w:pPr>
            <w:r>
              <w:rPr>
                <w:rFonts w:hint="eastAsia" w:hAnsi="宋体" w:cs="宋体"/>
                <w:color w:val="000000"/>
                <w:highlight w:val="none"/>
              </w:rPr>
              <w:t>工程竣工结算报告金额</w:t>
            </w:r>
          </w:p>
        </w:tc>
        <w:tc>
          <w:tcPr>
            <w:tcW w:w="5967" w:type="dxa"/>
            <w:noWrap w:val="0"/>
            <w:vAlign w:val="center"/>
          </w:tcPr>
          <w:p w14:paraId="0E9DD309">
            <w:pPr>
              <w:spacing w:line="360" w:lineRule="auto"/>
              <w:ind w:firstLine="441" w:firstLineChars="210"/>
              <w:jc w:val="center"/>
              <w:rPr>
                <w:color w:val="000000"/>
                <w:highlight w:val="none"/>
              </w:rPr>
            </w:pPr>
            <w:r>
              <w:rPr>
                <w:rFonts w:hint="eastAsia" w:hAnsi="宋体" w:cs="宋体"/>
                <w:color w:val="000000"/>
                <w:highlight w:val="none"/>
              </w:rPr>
              <w:t>发包人审查时间</w:t>
            </w:r>
          </w:p>
        </w:tc>
      </w:tr>
      <w:tr w14:paraId="0B30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881520F">
            <w:pPr>
              <w:spacing w:line="360" w:lineRule="auto"/>
              <w:jc w:val="center"/>
              <w:rPr>
                <w:color w:val="000000"/>
                <w:highlight w:val="none"/>
              </w:rPr>
            </w:pPr>
            <w:r>
              <w:rPr>
                <w:color w:val="000000"/>
                <w:highlight w:val="none"/>
              </w:rPr>
              <w:t>1</w:t>
            </w:r>
          </w:p>
        </w:tc>
        <w:tc>
          <w:tcPr>
            <w:tcW w:w="2466" w:type="dxa"/>
            <w:noWrap w:val="0"/>
            <w:vAlign w:val="center"/>
          </w:tcPr>
          <w:p w14:paraId="6CDCD31D">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万元以下</w:t>
            </w:r>
          </w:p>
        </w:tc>
        <w:tc>
          <w:tcPr>
            <w:tcW w:w="5967" w:type="dxa"/>
            <w:noWrap w:val="0"/>
            <w:vAlign w:val="center"/>
          </w:tcPr>
          <w:p w14:paraId="7C3F41F4">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20</w:t>
            </w:r>
            <w:r>
              <w:rPr>
                <w:rFonts w:hint="eastAsia" w:hAnsi="宋体" w:cs="宋体"/>
                <w:color w:val="000000"/>
                <w:highlight w:val="none"/>
              </w:rPr>
              <w:t>天</w:t>
            </w:r>
          </w:p>
        </w:tc>
      </w:tr>
      <w:tr w14:paraId="2E0A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E298327">
            <w:pPr>
              <w:spacing w:line="360" w:lineRule="auto"/>
              <w:jc w:val="center"/>
              <w:rPr>
                <w:color w:val="000000"/>
                <w:highlight w:val="none"/>
              </w:rPr>
            </w:pPr>
            <w:r>
              <w:rPr>
                <w:color w:val="000000"/>
                <w:highlight w:val="none"/>
              </w:rPr>
              <w:t>2</w:t>
            </w:r>
          </w:p>
        </w:tc>
        <w:tc>
          <w:tcPr>
            <w:tcW w:w="2466" w:type="dxa"/>
            <w:noWrap w:val="0"/>
            <w:vAlign w:val="center"/>
          </w:tcPr>
          <w:p w14:paraId="53D83D78">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w:t>
            </w:r>
            <w:r>
              <w:rPr>
                <w:color w:val="000000"/>
                <w:highlight w:val="none"/>
              </w:rPr>
              <w:t>-2000</w:t>
            </w:r>
            <w:r>
              <w:rPr>
                <w:rFonts w:hint="eastAsia" w:hAnsi="宋体" w:cs="宋体"/>
                <w:color w:val="000000"/>
                <w:highlight w:val="none"/>
              </w:rPr>
              <w:t>万元</w:t>
            </w:r>
          </w:p>
        </w:tc>
        <w:tc>
          <w:tcPr>
            <w:tcW w:w="5967" w:type="dxa"/>
            <w:noWrap w:val="0"/>
            <w:vAlign w:val="center"/>
          </w:tcPr>
          <w:p w14:paraId="57D1E7F6">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30</w:t>
            </w:r>
            <w:r>
              <w:rPr>
                <w:rFonts w:hint="eastAsia" w:hAnsi="宋体" w:cs="宋体"/>
                <w:color w:val="000000"/>
                <w:highlight w:val="none"/>
              </w:rPr>
              <w:t>天</w:t>
            </w:r>
          </w:p>
        </w:tc>
      </w:tr>
      <w:tr w14:paraId="5F70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ED5C16C">
            <w:pPr>
              <w:spacing w:line="360" w:lineRule="auto"/>
              <w:jc w:val="center"/>
              <w:rPr>
                <w:color w:val="000000"/>
                <w:highlight w:val="none"/>
              </w:rPr>
            </w:pPr>
            <w:r>
              <w:rPr>
                <w:color w:val="000000"/>
                <w:highlight w:val="none"/>
              </w:rPr>
              <w:t>3</w:t>
            </w:r>
          </w:p>
        </w:tc>
        <w:tc>
          <w:tcPr>
            <w:tcW w:w="2466" w:type="dxa"/>
            <w:noWrap w:val="0"/>
            <w:vAlign w:val="center"/>
          </w:tcPr>
          <w:p w14:paraId="621084EE">
            <w:pPr>
              <w:spacing w:line="360" w:lineRule="auto"/>
              <w:ind w:firstLine="27" w:firstLineChars="13"/>
              <w:jc w:val="center"/>
              <w:rPr>
                <w:color w:val="000000"/>
                <w:highlight w:val="none"/>
              </w:rPr>
            </w:pPr>
            <w:r>
              <w:rPr>
                <w:color w:val="000000"/>
                <w:highlight w:val="none"/>
              </w:rPr>
              <w:t>2000</w:t>
            </w:r>
            <w:r>
              <w:rPr>
                <w:rFonts w:hint="eastAsia" w:hAnsi="宋体" w:cs="宋体"/>
                <w:color w:val="000000"/>
                <w:highlight w:val="none"/>
              </w:rPr>
              <w:t>万元</w:t>
            </w:r>
            <w:r>
              <w:rPr>
                <w:color w:val="000000"/>
                <w:highlight w:val="none"/>
              </w:rPr>
              <w:t>-5000</w:t>
            </w:r>
            <w:r>
              <w:rPr>
                <w:rFonts w:hint="eastAsia" w:hAnsi="宋体" w:cs="宋体"/>
                <w:color w:val="000000"/>
                <w:highlight w:val="none"/>
              </w:rPr>
              <w:t>万元</w:t>
            </w:r>
          </w:p>
        </w:tc>
        <w:tc>
          <w:tcPr>
            <w:tcW w:w="5967" w:type="dxa"/>
            <w:noWrap w:val="0"/>
            <w:vAlign w:val="center"/>
          </w:tcPr>
          <w:p w14:paraId="62FEA9B9">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45</w:t>
            </w:r>
            <w:r>
              <w:rPr>
                <w:rFonts w:hint="eastAsia" w:hAnsi="宋体" w:cs="宋体"/>
                <w:color w:val="000000"/>
                <w:highlight w:val="none"/>
              </w:rPr>
              <w:t>天</w:t>
            </w:r>
          </w:p>
        </w:tc>
      </w:tr>
      <w:tr w14:paraId="4BF9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7CFC699">
            <w:pPr>
              <w:spacing w:line="360" w:lineRule="auto"/>
              <w:jc w:val="center"/>
              <w:rPr>
                <w:color w:val="000000"/>
                <w:highlight w:val="none"/>
              </w:rPr>
            </w:pPr>
            <w:r>
              <w:rPr>
                <w:color w:val="000000"/>
                <w:highlight w:val="none"/>
              </w:rPr>
              <w:t>4</w:t>
            </w:r>
          </w:p>
        </w:tc>
        <w:tc>
          <w:tcPr>
            <w:tcW w:w="2466" w:type="dxa"/>
            <w:noWrap w:val="0"/>
            <w:vAlign w:val="center"/>
          </w:tcPr>
          <w:p w14:paraId="2E5D3F3C">
            <w:pPr>
              <w:spacing w:line="360" w:lineRule="auto"/>
              <w:ind w:firstLine="27" w:firstLineChars="13"/>
              <w:jc w:val="center"/>
              <w:rPr>
                <w:color w:val="000000"/>
                <w:highlight w:val="none"/>
              </w:rPr>
            </w:pPr>
            <w:r>
              <w:rPr>
                <w:color w:val="000000"/>
                <w:highlight w:val="none"/>
              </w:rPr>
              <w:t>5000</w:t>
            </w:r>
            <w:r>
              <w:rPr>
                <w:rFonts w:hint="eastAsia" w:hAnsi="宋体" w:cs="宋体"/>
                <w:color w:val="000000"/>
                <w:highlight w:val="none"/>
              </w:rPr>
              <w:t>万元以上</w:t>
            </w:r>
          </w:p>
        </w:tc>
        <w:tc>
          <w:tcPr>
            <w:tcW w:w="5967" w:type="dxa"/>
            <w:noWrap w:val="0"/>
            <w:vAlign w:val="center"/>
          </w:tcPr>
          <w:p w14:paraId="21FE259A">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60</w:t>
            </w:r>
            <w:r>
              <w:rPr>
                <w:rFonts w:hint="eastAsia" w:hAnsi="宋体" w:cs="宋体"/>
                <w:color w:val="000000"/>
                <w:highlight w:val="none"/>
              </w:rPr>
              <w:t>天</w:t>
            </w:r>
          </w:p>
        </w:tc>
      </w:tr>
      <w:tr w14:paraId="0B97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4BE96D7">
            <w:pPr>
              <w:spacing w:line="360" w:lineRule="auto"/>
              <w:jc w:val="center"/>
              <w:rPr>
                <w:color w:val="000000"/>
                <w:highlight w:val="none"/>
              </w:rPr>
            </w:pPr>
            <w:r>
              <w:rPr>
                <w:rFonts w:hint="eastAsia"/>
                <w:color w:val="000000"/>
                <w:highlight w:val="none"/>
              </w:rPr>
              <w:t>5</w:t>
            </w:r>
          </w:p>
        </w:tc>
        <w:tc>
          <w:tcPr>
            <w:tcW w:w="2466" w:type="dxa"/>
            <w:noWrap w:val="0"/>
            <w:vAlign w:val="center"/>
          </w:tcPr>
          <w:p w14:paraId="40B2E783">
            <w:pPr>
              <w:spacing w:line="360" w:lineRule="auto"/>
              <w:ind w:firstLine="27" w:firstLineChars="13"/>
              <w:jc w:val="center"/>
              <w:rPr>
                <w:color w:val="000000"/>
                <w:highlight w:val="none"/>
              </w:rPr>
            </w:pPr>
            <w:r>
              <w:rPr>
                <w:rFonts w:hint="eastAsia"/>
                <w:color w:val="000000"/>
                <w:highlight w:val="none"/>
              </w:rPr>
              <w:t>5000万以上每增加</w:t>
            </w:r>
            <w:r>
              <w:rPr>
                <w:color w:val="000000"/>
                <w:highlight w:val="none"/>
              </w:rPr>
              <w:t>0.5</w:t>
            </w:r>
            <w:r>
              <w:rPr>
                <w:rFonts w:hint="eastAsia"/>
                <w:color w:val="000000"/>
                <w:highlight w:val="none"/>
              </w:rPr>
              <w:t>亿(不足0.5亿不增加)</w:t>
            </w:r>
          </w:p>
        </w:tc>
        <w:tc>
          <w:tcPr>
            <w:tcW w:w="5967" w:type="dxa"/>
            <w:noWrap w:val="0"/>
            <w:vAlign w:val="center"/>
          </w:tcPr>
          <w:p w14:paraId="0DF7B200">
            <w:pPr>
              <w:spacing w:line="360" w:lineRule="auto"/>
              <w:ind w:firstLine="441" w:firstLineChars="210"/>
              <w:jc w:val="center"/>
              <w:rPr>
                <w:rFonts w:hint="eastAsia" w:hAnsi="宋体" w:cs="宋体"/>
                <w:color w:val="000000"/>
                <w:highlight w:val="none"/>
              </w:rPr>
            </w:pPr>
            <w:r>
              <w:rPr>
                <w:rFonts w:hint="eastAsia" w:hAnsi="宋体" w:cs="宋体"/>
                <w:color w:val="000000"/>
                <w:highlight w:val="none"/>
              </w:rPr>
              <w:t>增加10天</w:t>
            </w:r>
          </w:p>
        </w:tc>
      </w:tr>
    </w:tbl>
    <w:p w14:paraId="18A16C33">
      <w:pPr>
        <w:keepNext w:val="0"/>
        <w:keepLines w:val="0"/>
        <w:pageBreakBefore w:val="0"/>
        <w:widowControl/>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因承包人提供的结算资料不完整而需要补充或承包人不按时对账耽误时间时，审查时间应相应顺延。</w:t>
      </w:r>
    </w:p>
    <w:p w14:paraId="156909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425AF9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3B370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1、工程竣工验收报告经发包人认可后</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天内，发包人按审定后的竣工结算价款，通知经办银行向承包人支付结算价款。</w:t>
      </w:r>
    </w:p>
    <w:p w14:paraId="099C43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备注：对于国有投资项目结算审核约定，双方可结合各地政府或有关部门出台的管理规定进行局部调整</w:t>
      </w:r>
      <w:r>
        <w:rPr>
          <w:rFonts w:hint="eastAsia" w:ascii="宋体" w:hAnsi="宋体" w:cs="宋体"/>
          <w:sz w:val="24"/>
          <w:szCs w:val="24"/>
          <w:lang w:val="en-US" w:eastAsia="zh-CN"/>
        </w:rPr>
        <w:t>。</w:t>
      </w:r>
    </w:p>
    <w:p w14:paraId="7F137E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14.4 </w:t>
      </w:r>
      <w:r>
        <w:rPr>
          <w:rFonts w:hint="eastAsia" w:ascii="宋体" w:hAnsi="宋体" w:eastAsia="宋体" w:cs="宋体"/>
          <w:sz w:val="24"/>
          <w:szCs w:val="24"/>
          <w:lang w:eastAsia="zh-CN"/>
        </w:rPr>
        <w:t>最终结清</w:t>
      </w:r>
    </w:p>
    <w:p w14:paraId="7C1550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14.4.1 最终结清申请单 </w:t>
      </w:r>
    </w:p>
    <w:p w14:paraId="3A196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一式四份。</w:t>
      </w:r>
    </w:p>
    <w:p w14:paraId="785570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按通用条款，无特殊约定。</w:t>
      </w:r>
    </w:p>
    <w:p w14:paraId="7F6E10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74B80C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按通用条款，无特殊约定。</w:t>
      </w:r>
    </w:p>
    <w:p w14:paraId="07786E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按通用条款，无特殊约定。</w:t>
      </w:r>
    </w:p>
    <w:p w14:paraId="3C958F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lang w:eastAsia="zh-CN"/>
        </w:rPr>
        <w:t>缺陷责任期与保修</w:t>
      </w:r>
    </w:p>
    <w:p w14:paraId="0233D2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15.2</w:t>
      </w:r>
      <w:r>
        <w:rPr>
          <w:rFonts w:hint="eastAsia" w:ascii="宋体" w:hAnsi="宋体" w:eastAsia="宋体" w:cs="宋体"/>
          <w:sz w:val="24"/>
          <w:szCs w:val="24"/>
          <w:lang w:eastAsia="zh-CN"/>
        </w:rPr>
        <w:t>缺陷责任期</w:t>
      </w:r>
    </w:p>
    <w:p w14:paraId="35CA36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cs="宋体"/>
          <w:sz w:val="24"/>
          <w:szCs w:val="24"/>
          <w:u w:val="single"/>
          <w:lang w:val="en-US" w:eastAsia="zh-CN"/>
        </w:rPr>
        <w:t>从工程竣工验收合格之日起24个月</w:t>
      </w:r>
      <w:r>
        <w:rPr>
          <w:rFonts w:hint="eastAsia" w:ascii="宋体" w:hAnsi="宋体" w:eastAsia="宋体" w:cs="宋体"/>
          <w:sz w:val="24"/>
          <w:szCs w:val="24"/>
          <w:u w:val="single"/>
        </w:rPr>
        <w:t>。</w:t>
      </w:r>
    </w:p>
    <w:p w14:paraId="770CAA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15.3 </w:t>
      </w:r>
      <w:r>
        <w:rPr>
          <w:rFonts w:hint="eastAsia" w:ascii="宋体" w:hAnsi="宋体" w:eastAsia="宋体" w:cs="宋体"/>
          <w:sz w:val="24"/>
          <w:szCs w:val="24"/>
          <w:lang w:eastAsia="zh-CN"/>
        </w:rPr>
        <w:t>质量保证金</w:t>
      </w:r>
    </w:p>
    <w:p w14:paraId="03F2F5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关于是否扣留质量保证金的约定：</w:t>
      </w:r>
      <w:r>
        <w:rPr>
          <w:rFonts w:hint="eastAsia" w:ascii="宋体" w:hAnsi="宋体" w:cs="宋体"/>
          <w:sz w:val="24"/>
          <w:szCs w:val="24"/>
          <w:u w:val="single"/>
          <w:lang w:val="en-US" w:eastAsia="zh-CN"/>
        </w:rPr>
        <w:t xml:space="preserve">   是   </w:t>
      </w:r>
      <w:r>
        <w:rPr>
          <w:rFonts w:hint="eastAsia" w:ascii="宋体" w:hAnsi="宋体" w:eastAsia="宋体" w:cs="宋体"/>
          <w:sz w:val="24"/>
          <w:szCs w:val="24"/>
          <w:u w:val="none"/>
        </w:rPr>
        <w:t>。</w:t>
      </w:r>
    </w:p>
    <w:p w14:paraId="2BF62D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在工程项目竣工前，承包人按专用合同条款第3.7条提供履约担保的，发包人不得同时预留工程质量保证金。</w:t>
      </w:r>
    </w:p>
    <w:p w14:paraId="454656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14:paraId="075E33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（2）</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种方式：</w:t>
      </w:r>
    </w:p>
    <w:p w14:paraId="045F1AA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B8B80AF">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（2）发包人按工程价款结算总额的3%预留工程质量保证金，待缺陷责任期满后返还，是否付息及利息计算方式为：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无息   </w:t>
      </w:r>
      <w:r>
        <w:rPr>
          <w:rFonts w:hint="eastAsia" w:ascii="宋体" w:hAnsi="宋体" w:eastAsia="宋体" w:cs="宋体"/>
          <w:sz w:val="24"/>
          <w:szCs w:val="24"/>
        </w:rPr>
        <w:t>；</w:t>
      </w:r>
    </w:p>
    <w:p w14:paraId="1ACBAD3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1F646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15.3.2 质量保证金的扣留</w:t>
      </w:r>
    </w:p>
    <w:p w14:paraId="1BBD0C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14:paraId="591468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（1）在不缴纳履保证金情况下，按支付工程进度款时逐次扣留，质量保证金的计算基数不包括预付款的支付、扣回以及价格调整的金额；</w:t>
      </w:r>
    </w:p>
    <w:p w14:paraId="6BD0E9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14:paraId="392A99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A82E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本工程双方约定质保金为工程结算总造价的3%；待竣工验收合格（以取得工程竣工验收证书为准）之日起到保修期满，发包人于14日内返还工程结算价的3%质量保证金（无息）。</w:t>
      </w:r>
    </w:p>
    <w:p w14:paraId="5AEA1B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15.4</w:t>
      </w:r>
      <w:r>
        <w:rPr>
          <w:rFonts w:hint="eastAsia" w:ascii="宋体" w:hAnsi="宋体" w:eastAsia="宋体" w:cs="宋体"/>
          <w:sz w:val="24"/>
          <w:szCs w:val="24"/>
        </w:rPr>
        <w:t>保修</w:t>
      </w:r>
    </w:p>
    <w:p w14:paraId="311858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15.4.1 保修责任</w:t>
      </w:r>
    </w:p>
    <w:p w14:paraId="3C0748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工程保修期为：</w:t>
      </w:r>
      <w:r>
        <w:rPr>
          <w:rFonts w:hint="eastAsia" w:ascii="宋体" w:hAnsi="宋体" w:eastAsia="宋体" w:cs="宋体"/>
          <w:sz w:val="24"/>
          <w:szCs w:val="24"/>
          <w:u w:val="single"/>
        </w:rPr>
        <w:t>详见《工程质量保修书》。</w:t>
      </w:r>
    </w:p>
    <w:p w14:paraId="711765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15.4.3 修复通知</w:t>
      </w:r>
    </w:p>
    <w:p w14:paraId="6BDC59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承包人收到保修通知并到达工程现场的合理时间：</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小时内</w:t>
      </w:r>
      <w:r>
        <w:rPr>
          <w:rFonts w:hint="eastAsia" w:ascii="宋体" w:hAnsi="宋体" w:eastAsia="宋体" w:cs="宋体"/>
          <w:b w:val="0"/>
          <w:bCs w:val="0"/>
          <w:sz w:val="24"/>
          <w:szCs w:val="24"/>
          <w:u w:val="none"/>
        </w:rPr>
        <w:t>。</w:t>
      </w:r>
    </w:p>
    <w:p w14:paraId="5B3279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违约</w:t>
      </w:r>
    </w:p>
    <w:p w14:paraId="17FA4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16.1 </w:t>
      </w:r>
      <w:r>
        <w:rPr>
          <w:rFonts w:hint="eastAsia" w:ascii="宋体" w:hAnsi="宋体" w:eastAsia="宋体" w:cs="宋体"/>
          <w:sz w:val="24"/>
          <w:szCs w:val="24"/>
        </w:rPr>
        <w:t>发包人违约</w:t>
      </w:r>
    </w:p>
    <w:p w14:paraId="45EC8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16.1.1发包人违约的情形</w:t>
      </w:r>
    </w:p>
    <w:p w14:paraId="4C563F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908A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16.1.2 发包人违约的责任 </w:t>
      </w:r>
    </w:p>
    <w:p w14:paraId="073DD8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发包人违约责任的承担方式和计算方法： </w:t>
      </w:r>
    </w:p>
    <w:p w14:paraId="307A26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（1）因发包人原因未能在计划开工日期前7天内下达开工通知的违约责任：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DDD51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（2）因发包人原因未能按合同约定支付合同价款的违约责任：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7E3E0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D1B16B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58182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（5）因发包人违反合同约定造成暂停施工的违约责任：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66A45A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发包人无正当理由没有在约定期限内发出复工指示，导致承包人无法复工的违约责任：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2A563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16AD49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16.1.3 因发包人违约解除合同</w:t>
      </w:r>
    </w:p>
    <w:p w14:paraId="1104CF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承包人按16.1.1项〔发包人违约的情形〕约定暂停施工满天后发包人仍不纠正其违约行为并致使合同目的不能实现的，承包人有权解除合同。</w:t>
      </w:r>
    </w:p>
    <w:p w14:paraId="09E8061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sz w:val="24"/>
          <w:szCs w:val="24"/>
          <w:u w:val="none"/>
        </w:rPr>
        <w:t xml:space="preserve">16.2 </w:t>
      </w:r>
      <w:r>
        <w:rPr>
          <w:rFonts w:hint="eastAsia" w:ascii="宋体" w:hAnsi="宋体" w:eastAsia="宋体" w:cs="宋体"/>
          <w:sz w:val="24"/>
          <w:szCs w:val="24"/>
          <w:u w:val="none"/>
        </w:rPr>
        <w:t>承包人违约</w:t>
      </w:r>
    </w:p>
    <w:p w14:paraId="0C3670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16.2.1 承包人违约的情形 </w:t>
      </w:r>
    </w:p>
    <w:p w14:paraId="5CB296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承包人违约的其他情形：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47530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16.2.2承包人违约的责任 </w:t>
      </w:r>
    </w:p>
    <w:p w14:paraId="57BF3C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承包人违约责任的承担方式和计算方法：</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8F134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16.2.3 因承包人违约解除合同</w:t>
      </w:r>
    </w:p>
    <w:p w14:paraId="5A42E6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关于承包人违约解除合同的特别约定：</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F45A4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发包人继续使用承包人在施工现场的材料、设备、临时工程、承包人文件和由承包人或以其名义编制的其他文件的费用承担方式：</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737165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不可抗力</w:t>
      </w:r>
    </w:p>
    <w:p w14:paraId="38D3AF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17.1 </w:t>
      </w:r>
      <w:r>
        <w:rPr>
          <w:rFonts w:hint="eastAsia" w:ascii="宋体" w:hAnsi="宋体" w:eastAsia="宋体" w:cs="宋体"/>
          <w:sz w:val="24"/>
          <w:szCs w:val="24"/>
        </w:rPr>
        <w:t>不可抗力的确认</w:t>
      </w:r>
    </w:p>
    <w:p w14:paraId="3AA69B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不可抗力包括</w:t>
      </w:r>
      <w:r>
        <w:rPr>
          <w:rFonts w:hint="eastAsia" w:ascii="宋体" w:hAnsi="宋体" w:cs="宋体"/>
          <w:sz w:val="24"/>
          <w:szCs w:val="24"/>
          <w:u w:val="single"/>
          <w:lang w:val="en-US" w:eastAsia="zh-CN"/>
        </w:rPr>
        <w:t>但不限于</w:t>
      </w:r>
      <w:r>
        <w:rPr>
          <w:rFonts w:hint="eastAsia" w:ascii="宋体" w:hAnsi="宋体" w:eastAsia="宋体" w:cs="宋体"/>
          <w:sz w:val="24"/>
          <w:szCs w:val="24"/>
          <w:u w:val="single"/>
        </w:rPr>
        <w:t>因战争、恐怖主义、动乱、空中飞行物体坠落、非双方责任造成的爆炸、停工、火灾，以及当地气象部门、地震部门、卫生部门、政府相关部门规定的情形。内容包括：（1）6 级以上的地震、海啸、火山爆发；暴雨；持续 2 天 38 度的高温天气；持续 2 天零度以下的低温天气；25 年以上未发生过的洪水；6 级及以上的地震；6 级及以上的大风；洪水及泥石流；（2）战争、骚乱、暴动；（3）核反应、核辐射或核放射性污染；（4）空中飞行物坠落或非工程总承包中标单位责任造成的爆炸、火灾。</w:t>
      </w:r>
    </w:p>
    <w:p w14:paraId="75BA09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17.4 </w:t>
      </w:r>
      <w:r>
        <w:rPr>
          <w:rFonts w:hint="eastAsia" w:ascii="宋体" w:hAnsi="宋体" w:eastAsia="宋体" w:cs="宋体"/>
          <w:sz w:val="24"/>
          <w:szCs w:val="24"/>
          <w:lang w:eastAsia="zh-CN"/>
        </w:rPr>
        <w:t>因不可抗力解除合同</w:t>
      </w:r>
    </w:p>
    <w:p w14:paraId="15D1ABF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cs="宋体"/>
          <w:sz w:val="24"/>
          <w:szCs w:val="24"/>
          <w:u w:val="single"/>
          <w:lang w:val="en-US" w:eastAsia="zh-CN"/>
        </w:rPr>
        <w:t xml:space="preserve"> 28 </w:t>
      </w:r>
      <w:r>
        <w:rPr>
          <w:rFonts w:hint="eastAsia" w:ascii="宋体" w:hAnsi="宋体" w:eastAsia="宋体" w:cs="宋体"/>
          <w:sz w:val="24"/>
          <w:szCs w:val="24"/>
        </w:rPr>
        <w:t>天内完成款项的支付（按工程实际进度），发包人无需承担任何违约责任。</w:t>
      </w:r>
    </w:p>
    <w:p w14:paraId="631D0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 </w:t>
      </w:r>
      <w:r>
        <w:rPr>
          <w:rFonts w:hint="eastAsia" w:ascii="宋体" w:hAnsi="宋体" w:eastAsia="宋体" w:cs="宋体"/>
          <w:sz w:val="24"/>
          <w:szCs w:val="24"/>
        </w:rPr>
        <w:t>保</w:t>
      </w:r>
      <w:r>
        <w:rPr>
          <w:rFonts w:hint="eastAsia" w:ascii="宋体" w:hAnsi="宋体" w:eastAsia="宋体" w:cs="宋体"/>
          <w:sz w:val="24"/>
          <w:szCs w:val="24"/>
          <w:lang w:eastAsia="zh-CN"/>
        </w:rPr>
        <w:t>险</w:t>
      </w:r>
    </w:p>
    <w:p w14:paraId="63B1B5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 xml:space="preserve">18.1 </w:t>
      </w:r>
      <w:r>
        <w:rPr>
          <w:rFonts w:hint="eastAsia" w:ascii="宋体" w:hAnsi="宋体" w:eastAsia="宋体" w:cs="宋体"/>
          <w:sz w:val="24"/>
          <w:szCs w:val="24"/>
          <w:lang w:eastAsia="zh-CN"/>
        </w:rPr>
        <w:t>工程保修</w:t>
      </w:r>
    </w:p>
    <w:p w14:paraId="12181A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18.1.1</w:t>
      </w:r>
      <w:r>
        <w:rPr>
          <w:rFonts w:hint="eastAsia" w:ascii="宋体" w:hAnsi="宋体" w:eastAsia="宋体" w:cs="宋体"/>
          <w:sz w:val="24"/>
          <w:szCs w:val="24"/>
          <w:u w:val="none"/>
        </w:rPr>
        <w:t>关于工程保险的特别约定：</w:t>
      </w:r>
      <w:r>
        <w:rPr>
          <w:rFonts w:hint="eastAsia" w:ascii="宋体" w:hAnsi="宋体" w:eastAsia="宋体" w:cs="宋体"/>
          <w:sz w:val="24"/>
          <w:szCs w:val="24"/>
          <w:u w:val="single"/>
        </w:rPr>
        <w:t>按通用条款，无特殊约定。</w:t>
      </w:r>
    </w:p>
    <w:p w14:paraId="5FE19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18.3 </w:t>
      </w:r>
      <w:r>
        <w:rPr>
          <w:rFonts w:hint="eastAsia" w:ascii="宋体" w:hAnsi="宋体" w:eastAsia="宋体" w:cs="宋体"/>
          <w:sz w:val="24"/>
          <w:szCs w:val="24"/>
        </w:rPr>
        <w:t>其他保险</w:t>
      </w:r>
    </w:p>
    <w:p w14:paraId="0DB2F9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按通用条款，无特殊约定。</w:t>
      </w:r>
    </w:p>
    <w:p w14:paraId="67A18B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按通用条款，无特殊约定。</w:t>
      </w:r>
    </w:p>
    <w:p w14:paraId="1A06DE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18.7 </w:t>
      </w:r>
      <w:r>
        <w:rPr>
          <w:rFonts w:hint="eastAsia" w:ascii="宋体" w:hAnsi="宋体" w:eastAsia="宋体" w:cs="宋体"/>
          <w:sz w:val="24"/>
          <w:szCs w:val="24"/>
        </w:rPr>
        <w:t>通知义务</w:t>
      </w:r>
    </w:p>
    <w:p w14:paraId="4B6DFF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libri" w:hAnsi="Calibri" w:eastAsia="Calibri"/>
          <w:color w:val="000000"/>
          <w:sz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按通用条款，无特殊约定。</w:t>
      </w:r>
    </w:p>
    <w:p w14:paraId="36DDFF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20. </w:t>
      </w:r>
      <w:r>
        <w:rPr>
          <w:rFonts w:hint="eastAsia" w:ascii="宋体" w:hAnsi="宋体" w:eastAsia="宋体" w:cs="宋体"/>
          <w:sz w:val="24"/>
          <w:szCs w:val="24"/>
        </w:rPr>
        <w:t>争议解决</w:t>
      </w:r>
    </w:p>
    <w:p w14:paraId="4D9F92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20.3 </w:t>
      </w:r>
      <w:r>
        <w:rPr>
          <w:rFonts w:hint="eastAsia" w:ascii="宋体" w:hAnsi="宋体" w:eastAsia="宋体" w:cs="宋体"/>
          <w:color w:val="auto"/>
          <w:sz w:val="24"/>
          <w:szCs w:val="24"/>
        </w:rPr>
        <w:t>争议评审</w:t>
      </w:r>
    </w:p>
    <w:p w14:paraId="4E5B26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合同当事人是否同意将工程争议提交争议评审小组决定：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082668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0F4AEA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争议评审小组成员的确定</w:t>
      </w:r>
      <w:r>
        <w:rPr>
          <w:rFonts w:hint="eastAsia" w:ascii="宋体" w:hAnsi="宋体" w:cs="宋体"/>
          <w:color w:val="auto"/>
          <w:sz w:val="24"/>
          <w:szCs w:val="24"/>
          <w:lang w:eastAsia="zh-CN"/>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B2F9C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5B70F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争议评审小组成员的报酬承担方式：</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AC59B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D9EF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02D584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mbria" w:hAnsi="Cambria" w:eastAsia="Cambria"/>
          <w:color w:val="auto"/>
          <w:sz w:val="24"/>
        </w:rPr>
      </w:pPr>
      <w:r>
        <w:rPr>
          <w:rFonts w:hint="eastAsia" w:ascii="宋体" w:hAnsi="宋体" w:eastAsia="宋体" w:cs="宋体"/>
          <w:color w:val="auto"/>
          <w:sz w:val="24"/>
          <w:szCs w:val="24"/>
        </w:rPr>
        <w:t>合同当事人关于本项的约定：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F3A88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20.4</w:t>
      </w:r>
      <w:r>
        <w:rPr>
          <w:rFonts w:hint="eastAsia" w:ascii="宋体" w:hAnsi="宋体" w:eastAsia="宋体" w:cs="宋体"/>
          <w:sz w:val="24"/>
          <w:szCs w:val="24"/>
        </w:rPr>
        <w:t>仲裁或诉讼</w:t>
      </w:r>
    </w:p>
    <w:p w14:paraId="5F5AC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w:t>
      </w:r>
      <w:r>
        <w:rPr>
          <w:rFonts w:hint="eastAsia" w:ascii="宋体" w:hAnsi="宋体" w:eastAsia="宋体" w:cs="宋体"/>
          <w:sz w:val="24"/>
          <w:szCs w:val="24"/>
        </w:rPr>
        <w:t>种方式解决：</w:t>
      </w:r>
    </w:p>
    <w:p w14:paraId="04395E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14:paraId="2CA91B42">
      <w:pPr>
        <w:spacing w:line="360" w:lineRule="auto"/>
        <w:jc w:val="left"/>
        <w:rPr>
          <w:color w:val="000000" w:themeColor="text1"/>
          <w:sz w:val="24"/>
          <w:highlight w:val="none"/>
          <w14:textFill>
            <w14:solidFill>
              <w14:schemeClr w14:val="tx1"/>
            </w14:solidFill>
          </w14:textFill>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项目所在地有管辖权的</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r>
        <w:rPr>
          <w:rFonts w:ascii="宋体" w:hAnsi="宋体"/>
          <w:szCs w:val="21"/>
        </w:rPr>
        <w:br w:type="page"/>
      </w:r>
    </w:p>
    <w:p w14:paraId="0FE2D285">
      <w:pPr>
        <w:pStyle w:val="7"/>
        <w:spacing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第三部分  合同协议书</w:t>
      </w:r>
    </w:p>
    <w:p w14:paraId="72532BDF">
      <w:pPr>
        <w:spacing w:line="360" w:lineRule="auto"/>
        <w:jc w:val="center"/>
        <w:rPr>
          <w:rFonts w:ascii="宋体" w:hAnsi="宋体"/>
          <w:b/>
          <w:color w:val="000000" w:themeColor="text1"/>
          <w:sz w:val="24"/>
          <w:highlight w:val="none"/>
          <w14:textFill>
            <w14:solidFill>
              <w14:schemeClr w14:val="tx1"/>
            </w14:solidFill>
          </w14:textFill>
        </w:rPr>
      </w:pPr>
    </w:p>
    <w:p w14:paraId="0B17B2D3">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             </w:t>
      </w:r>
    </w:p>
    <w:p w14:paraId="061688BA">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 </w:t>
      </w:r>
    </w:p>
    <w:p w14:paraId="11A18C7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工程施工及有关事项协商一致共同达成如下协议：</w:t>
      </w:r>
    </w:p>
    <w:p w14:paraId="3C0D56AF">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一、工程概况</w:t>
      </w:r>
    </w:p>
    <w:p w14:paraId="392BBEDE">
      <w:pPr>
        <w:snapToGrid w:val="0"/>
        <w:spacing w:line="360" w:lineRule="auto"/>
        <w:ind w:firstLine="470" w:firstLineChars="196"/>
        <w:rPr>
          <w:rFonts w:ascii="宋体" w:hAns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1.工程名称</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C79D5B9">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2.工程地点：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587780E">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3.工程立项批准文号：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343270C7">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4.资金来源：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63032A18">
      <w:pPr>
        <w:snapToGrid w:val="0"/>
        <w:spacing w:line="360" w:lineRule="auto"/>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5.工程承包范围：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23D44DC8">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二、合同工期</w:t>
      </w:r>
    </w:p>
    <w:p w14:paraId="75A68D9D">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3E79C209">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7EFC9A97">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20E8A5C9">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三、质量标准：</w:t>
      </w:r>
      <w:r>
        <w:rPr>
          <w:rFonts w:ascii="黑体" w:eastAsia="黑体"/>
          <w:b/>
          <w:color w:val="000000" w:themeColor="text1"/>
          <w:sz w:val="24"/>
          <w:highlight w:val="none"/>
          <w14:textFill>
            <w14:solidFill>
              <w14:schemeClr w14:val="tx1"/>
            </w14:solidFill>
          </w14:textFill>
        </w:rPr>
        <w:t xml:space="preserve">  </w:t>
      </w:r>
      <w:r>
        <w:rPr>
          <w:rFonts w:hint="eastAsia" w:ascii="黑体" w:eastAsia="黑体"/>
          <w:b/>
          <w:color w:val="000000" w:themeColor="text1"/>
          <w:sz w:val="24"/>
          <w:highlight w:val="none"/>
          <w14:textFill>
            <w14:solidFill>
              <w14:schemeClr w14:val="tx1"/>
            </w14:solidFill>
          </w14:textFill>
        </w:rPr>
        <w:t>工程质量符合</w:t>
      </w:r>
      <w:r>
        <w:rPr>
          <w:rFonts w:ascii="黑体" w:eastAsia="黑体"/>
          <w:b/>
          <w:color w:val="000000" w:themeColor="text1"/>
          <w:sz w:val="24"/>
          <w:highlight w:val="none"/>
          <w14:textFill>
            <w14:solidFill>
              <w14:schemeClr w14:val="tx1"/>
            </w14:solidFill>
          </w14:textFill>
        </w:rPr>
        <w:t></w:t>
      </w:r>
      <w:r>
        <w:rPr>
          <w:rFonts w:hint="eastAsia" w:ascii="黑体" w:eastAsia="黑体"/>
          <w:b/>
          <w:color w:val="000000" w:themeColor="text1"/>
          <w:sz w:val="24"/>
          <w:highlight w:val="none"/>
          <w14:textFill>
            <w14:solidFill>
              <w14:schemeClr w14:val="tx1"/>
            </w14:solidFill>
          </w14:textFill>
        </w:rPr>
        <w:t>标准。</w:t>
      </w:r>
    </w:p>
    <w:p w14:paraId="3DC8454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四、签约合同价与合同价格形式</w:t>
      </w:r>
      <w:r>
        <w:rPr>
          <w:rFonts w:ascii="黑体" w:eastAsia="黑体"/>
          <w:b/>
          <w:color w:val="000000" w:themeColor="text1"/>
          <w:sz w:val="24"/>
          <w:highlight w:val="none"/>
          <w14:textFill>
            <w14:solidFill>
              <w14:schemeClr w14:val="tx1"/>
            </w14:solidFill>
          </w14:textFill>
        </w:rPr>
        <w:tab/>
      </w:r>
    </w:p>
    <w:p w14:paraId="502DEB9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1.签约合同价为：人民币（大写）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50E4622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其中：（1）安全文明施工费：人民币（大写）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D019DF7">
      <w:pPr>
        <w:snapToGrid w:val="0"/>
        <w:spacing w:line="360" w:lineRule="auto"/>
        <w:ind w:firstLine="1080" w:firstLineChars="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（2）材料和工程设备暂估价金额：人民币（大写）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F182E21">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（3）专业工程暂估价金额：人民币（大写）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172B1EA3">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（4）暂列金额：人民币（大写）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6D8322D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2.合同价格形式：</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olor w:val="000000" w:themeColor="text1"/>
          <w:sz w:val="24"/>
          <w:highlight w:val="none"/>
          <w14:textFill>
            <w14:solidFill>
              <w14:schemeClr w14:val="tx1"/>
            </w14:solidFill>
          </w14:textFill>
        </w:rPr>
        <w:t>。</w:t>
      </w:r>
    </w:p>
    <w:p w14:paraId="42237B2B">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五、合同文件构成</w:t>
      </w:r>
    </w:p>
    <w:p w14:paraId="74346CCF">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本协议书与下列文件一起构成合同文件：</w:t>
      </w:r>
    </w:p>
    <w:p w14:paraId="4A727F5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（1）成交通知书（如果有）；</w:t>
      </w:r>
    </w:p>
    <w:p w14:paraId="50778CC9">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（2）响应函及其附录（如果有）； </w:t>
      </w:r>
    </w:p>
    <w:p w14:paraId="5A50B06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（3）专用合同条款及其附件；</w:t>
      </w:r>
    </w:p>
    <w:p w14:paraId="791664A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（4）通用合同条款；</w:t>
      </w:r>
    </w:p>
    <w:p w14:paraId="616CAD8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（5）技术标准和要求；</w:t>
      </w:r>
    </w:p>
    <w:p w14:paraId="0E62CE04">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（6）图纸；</w:t>
      </w:r>
    </w:p>
    <w:p w14:paraId="2E09388F">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（7）已标价工程量清单或预算书；</w:t>
      </w:r>
    </w:p>
    <w:p w14:paraId="5F611D2E">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（8）其他合同文件。</w:t>
      </w:r>
    </w:p>
    <w:p w14:paraId="265091FC">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0F0CCA3B">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68BE385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六、承诺</w:t>
      </w:r>
    </w:p>
    <w:p w14:paraId="19C74A2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6B22AB4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FF25062">
      <w:pPr>
        <w:snapToGrid w:val="0"/>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3.发包人和承包人通过政府采购形式签订合同的，双方理解并同意不再就同一工程另行签订与合同实质性内容相背离的协议。</w:t>
      </w:r>
    </w:p>
    <w:p w14:paraId="4434E087">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七、词语含义</w:t>
      </w:r>
    </w:p>
    <w:p w14:paraId="095C2F4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042BF6E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八、签订时间</w:t>
      </w:r>
    </w:p>
    <w:p w14:paraId="2972FB4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本合同于</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日签订。</w:t>
      </w:r>
    </w:p>
    <w:p w14:paraId="751C37EB">
      <w:pPr>
        <w:pStyle w:val="84"/>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九、签订地点</w:t>
      </w:r>
    </w:p>
    <w:p w14:paraId="5D43E06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本合同在</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签订。</w:t>
      </w:r>
    </w:p>
    <w:p w14:paraId="63C0D6F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十、补充协议</w:t>
      </w:r>
    </w:p>
    <w:p w14:paraId="5FA646CC">
      <w:pPr>
        <w:snapToGrid w:val="0"/>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合同未尽事宜，合同当事人另行签订补充协议。补充协议是合同的组成部分。</w:t>
      </w:r>
    </w:p>
    <w:p w14:paraId="0D9DA59A">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十一、合同生效</w:t>
      </w:r>
    </w:p>
    <w:p w14:paraId="4674439E">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本合同自</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生效。</w:t>
      </w:r>
    </w:p>
    <w:p w14:paraId="42A30660">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十二、合同份数</w:t>
      </w:r>
    </w:p>
    <w:p w14:paraId="213F6A3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份，均具有同等法律效力，发包人执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w:t>
      </w:r>
    </w:p>
    <w:p w14:paraId="2EDE060D">
      <w:pPr>
        <w:snapToGrid w:val="0"/>
        <w:spacing w:line="360" w:lineRule="auto"/>
        <w:rPr>
          <w:rFonts w:ascii="宋体" w:hAnsi="宋体"/>
          <w:bCs/>
          <w:color w:val="000000" w:themeColor="text1"/>
          <w:sz w:val="24"/>
          <w:highlight w:val="none"/>
          <w14:textFill>
            <w14:solidFill>
              <w14:schemeClr w14:val="tx1"/>
            </w14:solidFill>
          </w14:textFill>
        </w:rPr>
      </w:pPr>
    </w:p>
    <w:p w14:paraId="0ADED86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发包人（公章）：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承包人（公章）：</w:t>
      </w:r>
      <w:r>
        <w:rPr>
          <w:rFonts w:hint="eastAsia" w:ascii="宋体" w:hAnsi="宋体" w:cs="宋体"/>
          <w:color w:val="000000" w:themeColor="text1"/>
          <w:sz w:val="24"/>
          <w:highlight w:val="none"/>
          <w14:textFill>
            <w14:solidFill>
              <w14:schemeClr w14:val="tx1"/>
            </w14:solidFill>
          </w14:textFill>
        </w:rPr>
        <w:t></w:t>
      </w:r>
    </w:p>
    <w:p w14:paraId="4E5ABEA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地  址： </w:t>
      </w:r>
    </w:p>
    <w:p w14:paraId="40C74091">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法定代表人（签字）：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w:t>
      </w:r>
    </w:p>
    <w:p w14:paraId="3B002F7E">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委托代理人（签字）：</w:t>
      </w:r>
    </w:p>
    <w:p w14:paraId="63AFD72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  话： </w:t>
      </w:r>
    </w:p>
    <w:p w14:paraId="20A65374">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  真：</w:t>
      </w:r>
    </w:p>
    <w:p w14:paraId="39D3F387">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电子信箱：                       电子信箱：</w:t>
      </w:r>
    </w:p>
    <w:p w14:paraId="7F7C3788">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p>
    <w:p w14:paraId="469C00B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账  号：</w:t>
      </w:r>
    </w:p>
    <w:p w14:paraId="6E087CA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w:t>
      </w:r>
    </w:p>
    <w:p w14:paraId="339177C6">
      <w:pPr>
        <w:spacing w:line="360" w:lineRule="auto"/>
        <w:jc w:val="left"/>
        <w:rPr>
          <w:color w:val="000000" w:themeColor="text1"/>
          <w:sz w:val="24"/>
          <w:highlight w:val="none"/>
          <w14:textFill>
            <w14:solidFill>
              <w14:schemeClr w14:val="tx1"/>
            </w14:solidFill>
          </w14:textFill>
        </w:rPr>
      </w:pPr>
    </w:p>
    <w:p w14:paraId="5CD69EFE">
      <w:pPr>
        <w:spacing w:line="360" w:lineRule="auto"/>
        <w:jc w:val="left"/>
        <w:rPr>
          <w:rFonts w:ascii="宋体" w:hAnsi="宋体"/>
          <w:b/>
          <w:color w:val="000000" w:themeColor="text1"/>
          <w:sz w:val="24"/>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w:t>
      </w:r>
    </w:p>
    <w:p w14:paraId="6D1FA31A">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协议书附件：</w:t>
      </w:r>
    </w:p>
    <w:p w14:paraId="21C75FA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附件1：承包人承揽工程项目一览表</w:t>
      </w:r>
    </w:p>
    <w:p w14:paraId="56D4F36E">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专用合同条款附件：</w:t>
      </w:r>
    </w:p>
    <w:p w14:paraId="52FBC5C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附件2：发包人供应材料设备一览表</w:t>
      </w:r>
    </w:p>
    <w:p w14:paraId="37913ED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附件3：工程质量保修书</w:t>
      </w:r>
    </w:p>
    <w:p w14:paraId="46D2E37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附件4：主要建设工程文件目录</w:t>
      </w:r>
    </w:p>
    <w:p w14:paraId="0D05D407">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附件5：承包人用于本工程施工的机械设备表</w:t>
      </w:r>
    </w:p>
    <w:p w14:paraId="5A8D553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附件6：承包人主要施工管理人员表</w:t>
      </w:r>
    </w:p>
    <w:p w14:paraId="66272E7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附件7：分包人主要施工管理人员表</w:t>
      </w:r>
    </w:p>
    <w:p w14:paraId="4BAB713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附件8：履约担保格式</w:t>
      </w:r>
    </w:p>
    <w:p w14:paraId="22A83A2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附件9：预付款担保格式</w:t>
      </w:r>
    </w:p>
    <w:p w14:paraId="55F37D4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附件10：支付担保格式</w:t>
      </w:r>
    </w:p>
    <w:p w14:paraId="79D9C3C1">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附件11：暂估价一览表</w:t>
      </w:r>
    </w:p>
    <w:p w14:paraId="5ED42C5C">
      <w:pPr>
        <w:spacing w:line="360" w:lineRule="auto"/>
        <w:jc w:val="left"/>
        <w:rPr>
          <w:rFonts w:ascii="宋体" w:hAnsi="宋体"/>
          <w:color w:val="000000" w:themeColor="text1"/>
          <w:szCs w:val="21"/>
          <w:highlight w:val="none"/>
          <w14:textFill>
            <w14:solidFill>
              <w14:schemeClr w14:val="tx1"/>
            </w14:solidFill>
          </w14:textFill>
        </w:rPr>
        <w:sectPr>
          <w:footerReference r:id="rId11" w:type="default"/>
          <w:pgSz w:w="11906" w:h="16838"/>
          <w:pgMar w:top="1474" w:right="1304" w:bottom="1134" w:left="1304" w:header="851" w:footer="992" w:gutter="0"/>
          <w:pgNumType w:fmt="decimal"/>
          <w:cols w:space="720" w:num="1"/>
          <w:docGrid w:type="lines" w:linePitch="312" w:charSpace="0"/>
        </w:sectPr>
      </w:pPr>
    </w:p>
    <w:p w14:paraId="48E24A68">
      <w:pPr>
        <w:spacing w:before="156" w:beforeLines="50" w:after="156" w:afterLines="50" w:line="44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p>
    <w:p w14:paraId="5D483BF5">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承包人承揽工程项目一览表</w:t>
      </w:r>
    </w:p>
    <w:tbl>
      <w:tblPr>
        <w:tblStyle w:val="3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3BAA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0295BBA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4BF2DE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26E756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570610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62268BA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71501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1E67DE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072772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6CD054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5FBB9C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竣工日期</w:t>
            </w:r>
          </w:p>
        </w:tc>
      </w:tr>
      <w:tr w14:paraId="69C8D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4A2477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528397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704F94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1FC1D9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4D72D39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511654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24958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0A39C0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25F59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050635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10BB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C532C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99165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17998B9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8987D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A355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198B49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0106C3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2794A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FA935D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FEEEB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6EC8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930E4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223B5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40C90E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6F7FE2E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7194A2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3754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B0DD2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DB509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A0942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6A31106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9575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1F83E3D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6301DD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5478A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4E8461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124848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004F570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3F7C3F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5B6A4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6F62F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1F6A19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1EDB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80040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27342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BBE72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2AB06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CF132F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5041E6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06F6E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E4226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B11C6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2E5C665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8A25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97C03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4798DF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E7577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1BE4D9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69938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63FEA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002A9A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A31CD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156D6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3146162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C0B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BFDC5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1D1DE8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1E7A6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2F809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79C8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19829A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392E52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A723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63208A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A6A0D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740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5D08B3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0EBC14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9E359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5268E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22A2D6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6FCB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570B6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96498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9D45A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765E2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3B53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5E49B3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2A7EF6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9DE9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519138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B57B0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3EEC5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3E1F9D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76068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6F2BA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0225A94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80F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2D1EBB6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5681F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6DC04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9713D3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218D9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3FC77A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7C67FB0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68A11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E31ECC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027F78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859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6F230B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07C89A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32BA9F3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7AE104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02E9877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1FC0CBF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1832521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090842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C3BC1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100A6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73E32A2">
      <w:pPr>
        <w:jc w:val="left"/>
        <w:rPr>
          <w:rFonts w:ascii="宋体" w:hAnsi="宋体"/>
          <w:b/>
          <w:color w:val="000000" w:themeColor="text1"/>
          <w:szCs w:val="21"/>
          <w:highlight w:val="none"/>
          <w14:textFill>
            <w14:solidFill>
              <w14:schemeClr w14:val="tx1"/>
            </w14:solidFill>
          </w14:textFill>
        </w:rPr>
        <w:sectPr>
          <w:pgSz w:w="16838" w:h="11906" w:orient="landscape"/>
          <w:pgMar w:top="1418" w:right="1304" w:bottom="1134" w:left="1304" w:header="851" w:footer="992" w:gutter="0"/>
          <w:pgNumType w:fmt="decimal"/>
          <w:cols w:space="720" w:num="1"/>
          <w:docGrid w:type="linesAndChars" w:linePitch="312" w:charSpace="0"/>
        </w:sectPr>
      </w:pPr>
    </w:p>
    <w:p w14:paraId="73E05401">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附件2：</w:t>
      </w:r>
    </w:p>
    <w:p w14:paraId="4BA45A97">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发包人供应材料设备一览表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3B3B2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78E852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5AA3E0A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材料、</w:t>
            </w:r>
          </w:p>
          <w:p w14:paraId="198417CD">
            <w:pPr>
              <w:pStyle w:val="4"/>
              <w:keepNext/>
              <w:spacing w:line="440" w:lineRule="exact"/>
              <w:ind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209EF77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4E9608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1D4191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40C350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03C9AC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2F58CBA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0720685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2F0157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39AF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074FA92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757CFE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032776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23AD04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3D29F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2B419A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5055E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709629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20A9DBB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19B34A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BA3C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6B97B0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4DB363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7960033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0ACDA6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E0FB18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19D51BF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4676BFC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64003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074F4BA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63BCF2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72A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02286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938B1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53017F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72BE12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CF95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AA53D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976203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2FD13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A32B6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52B85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769B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BA0D2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BC3D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875E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0F724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6CE60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0279B6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3FE90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67BD5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71AB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C16B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ED68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F301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A126F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08E5E3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2B15B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B180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24456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F59E0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B5051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3D2BE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4F1237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63B1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103F61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DE71C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0920B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6830F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76878F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FCB8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7BE3A8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C56BE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BF10B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9FD91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527D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75F9C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115DC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3CC1F7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2027D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EA1858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B3FBB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8A210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3E15B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EFABB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B301B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B29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FECC9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755C9F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15BE2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91A3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16CDE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AE9E6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8A251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C7498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C72E2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0F84B8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A8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8E3FB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CA653ED">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2228EF">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15BBE9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6DFEF96">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F9A80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EDFBB3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754CC5D">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1C2AA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7738D27">
            <w:pPr>
              <w:jc w:val="center"/>
              <w:rPr>
                <w:rFonts w:ascii="宋体" w:hAnsi="宋体"/>
                <w:color w:val="000000" w:themeColor="text1"/>
                <w:szCs w:val="21"/>
                <w:highlight w:val="none"/>
                <w14:textFill>
                  <w14:solidFill>
                    <w14:schemeClr w14:val="tx1"/>
                  </w14:solidFill>
                </w14:textFill>
              </w:rPr>
            </w:pPr>
          </w:p>
        </w:tc>
      </w:tr>
      <w:tr w14:paraId="414D4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554A2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4CDC0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8E87F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A9D1A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A14523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27DB6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15D88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2C01A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455B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0D1A8C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ADB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45327E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3CAA0B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BFB8149">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51887C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2E7EF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740B73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DF2D0F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D45B6F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A5F950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2526315">
            <w:pPr>
              <w:jc w:val="center"/>
              <w:rPr>
                <w:rFonts w:ascii="宋体" w:hAnsi="宋体"/>
                <w:color w:val="000000" w:themeColor="text1"/>
                <w:szCs w:val="21"/>
                <w:highlight w:val="none"/>
                <w14:textFill>
                  <w14:solidFill>
                    <w14:schemeClr w14:val="tx1"/>
                  </w14:solidFill>
                </w14:textFill>
              </w:rPr>
            </w:pPr>
          </w:p>
        </w:tc>
      </w:tr>
      <w:tr w14:paraId="7EA7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BB32495">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897E67E">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DE04AD">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1BCD7E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DAD298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004292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C5A2E7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3C52E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C2D05E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C0C6A6C">
            <w:pPr>
              <w:jc w:val="center"/>
              <w:rPr>
                <w:rFonts w:ascii="宋体" w:hAnsi="宋体"/>
                <w:color w:val="000000" w:themeColor="text1"/>
                <w:szCs w:val="21"/>
                <w:highlight w:val="none"/>
                <w14:textFill>
                  <w14:solidFill>
                    <w14:schemeClr w14:val="tx1"/>
                  </w14:solidFill>
                </w14:textFill>
              </w:rPr>
            </w:pPr>
          </w:p>
        </w:tc>
      </w:tr>
      <w:tr w14:paraId="2C346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420223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EEFB7D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E99F9A5">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803ADF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D45D731">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6458E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5E9663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522B33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E20933C">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989703D">
            <w:pPr>
              <w:jc w:val="center"/>
              <w:rPr>
                <w:rFonts w:ascii="宋体" w:hAnsi="宋体"/>
                <w:color w:val="000000" w:themeColor="text1"/>
                <w:szCs w:val="21"/>
                <w:highlight w:val="none"/>
                <w14:textFill>
                  <w14:solidFill>
                    <w14:schemeClr w14:val="tx1"/>
                  </w14:solidFill>
                </w14:textFill>
              </w:rPr>
            </w:pPr>
          </w:p>
        </w:tc>
      </w:tr>
      <w:tr w14:paraId="00E1D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C7FD98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D11E1E7">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755581">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DCFD21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11C12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82A67AD">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56B78D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E38AAC">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C87F2A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F48143E">
            <w:pPr>
              <w:jc w:val="center"/>
              <w:rPr>
                <w:rFonts w:ascii="宋体" w:hAnsi="宋体"/>
                <w:color w:val="000000" w:themeColor="text1"/>
                <w:szCs w:val="21"/>
                <w:highlight w:val="none"/>
                <w14:textFill>
                  <w14:solidFill>
                    <w14:schemeClr w14:val="tx1"/>
                  </w14:solidFill>
                </w14:textFill>
              </w:rPr>
            </w:pPr>
          </w:p>
        </w:tc>
      </w:tr>
      <w:tr w14:paraId="51395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D41A3B2">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27156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CDD40FA">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D41F6C0">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005D9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B19B9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AB4BC7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B629A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C25F58B">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1F87E9A">
            <w:pPr>
              <w:jc w:val="center"/>
              <w:rPr>
                <w:rFonts w:ascii="宋体" w:hAnsi="宋体"/>
                <w:color w:val="000000" w:themeColor="text1"/>
                <w:szCs w:val="21"/>
                <w:highlight w:val="none"/>
                <w14:textFill>
                  <w14:solidFill>
                    <w14:schemeClr w14:val="tx1"/>
                  </w14:solidFill>
                </w14:textFill>
              </w:rPr>
            </w:pPr>
          </w:p>
        </w:tc>
      </w:tr>
      <w:tr w14:paraId="4B948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F84CB8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59D7726">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123FB2C">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1B2E5CB">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CD4990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67A2DC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6A4265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E72150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D8E9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75227F6">
            <w:pPr>
              <w:jc w:val="center"/>
              <w:rPr>
                <w:rFonts w:ascii="宋体" w:hAnsi="宋体"/>
                <w:color w:val="000000" w:themeColor="text1"/>
                <w:szCs w:val="21"/>
                <w:highlight w:val="none"/>
                <w14:textFill>
                  <w14:solidFill>
                    <w14:schemeClr w14:val="tx1"/>
                  </w14:solidFill>
                </w14:textFill>
              </w:rPr>
            </w:pPr>
          </w:p>
        </w:tc>
      </w:tr>
      <w:tr w14:paraId="5CFA6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3D5CFE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2D68122">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323A28">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F01B3E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A05EB3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CC2E5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8D12B4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740AD86">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4869BF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806582C">
            <w:pPr>
              <w:jc w:val="center"/>
              <w:rPr>
                <w:rFonts w:ascii="宋体" w:hAnsi="宋体"/>
                <w:color w:val="000000" w:themeColor="text1"/>
                <w:szCs w:val="21"/>
                <w:highlight w:val="none"/>
                <w14:textFill>
                  <w14:solidFill>
                    <w14:schemeClr w14:val="tx1"/>
                  </w14:solidFill>
                </w14:textFill>
              </w:rPr>
            </w:pPr>
          </w:p>
        </w:tc>
      </w:tr>
      <w:tr w14:paraId="0E2CA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78B3AC03">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121646A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320528B0">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70FDC74F">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3E28DAD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033BC99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7E1120BD">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459FCD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60C0A893">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302199DB">
            <w:pPr>
              <w:jc w:val="center"/>
              <w:rPr>
                <w:rFonts w:ascii="宋体" w:hAnsi="宋体"/>
                <w:color w:val="000000" w:themeColor="text1"/>
                <w:szCs w:val="21"/>
                <w:highlight w:val="none"/>
                <w14:textFill>
                  <w14:solidFill>
                    <w14:schemeClr w14:val="tx1"/>
                  </w14:solidFill>
                </w14:textFill>
              </w:rPr>
            </w:pPr>
          </w:p>
        </w:tc>
      </w:tr>
    </w:tbl>
    <w:p w14:paraId="6BC6DAAB">
      <w:pPr>
        <w:spacing w:line="440" w:lineRule="exact"/>
        <w:rPr>
          <w:rFonts w:ascii="宋体" w:hAnsi="宋体"/>
          <w:color w:val="000000" w:themeColor="text1"/>
          <w:szCs w:val="21"/>
          <w:highlight w:val="none"/>
          <w14:textFill>
            <w14:solidFill>
              <w14:schemeClr w14:val="tx1"/>
            </w14:solidFill>
          </w14:textFill>
        </w:rPr>
      </w:pPr>
    </w:p>
    <w:p w14:paraId="682886D2">
      <w:pPr>
        <w:spacing w:line="440" w:lineRule="exact"/>
        <w:rPr>
          <w:rFonts w:ascii="宋体" w:hAnsi="宋体"/>
          <w:color w:val="000000" w:themeColor="text1"/>
          <w:szCs w:val="21"/>
          <w:highlight w:val="none"/>
          <w14:textFill>
            <w14:solidFill>
              <w14:schemeClr w14:val="tx1"/>
            </w14:solidFill>
          </w14:textFill>
        </w:rPr>
      </w:pPr>
    </w:p>
    <w:p w14:paraId="4D9FE4AF">
      <w:pPr>
        <w:spacing w:line="440" w:lineRule="exact"/>
        <w:rPr>
          <w:rFonts w:ascii="宋体" w:hAnsi="宋体"/>
          <w:color w:val="000000" w:themeColor="text1"/>
          <w:szCs w:val="21"/>
          <w:highlight w:val="none"/>
          <w14:textFill>
            <w14:solidFill>
              <w14:schemeClr w14:val="tx1"/>
            </w14:solidFill>
          </w14:textFill>
        </w:rPr>
      </w:pPr>
    </w:p>
    <w:p w14:paraId="671B0FE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附件3：    </w:t>
      </w:r>
    </w:p>
    <w:p w14:paraId="5327818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工程质量保修书</w:t>
      </w:r>
    </w:p>
    <w:p w14:paraId="36495E26">
      <w:pPr>
        <w:spacing w:line="360" w:lineRule="exact"/>
        <w:ind w:firstLine="420" w:firstLineChars="200"/>
        <w:rPr>
          <w:rFonts w:ascii="宋体" w:hAnsi="宋体"/>
          <w:color w:val="000000" w:themeColor="text1"/>
          <w:szCs w:val="21"/>
          <w:highlight w:val="none"/>
          <w14:textFill>
            <w14:solidFill>
              <w14:schemeClr w14:val="tx1"/>
            </w14:solidFill>
          </w14:textFill>
        </w:rPr>
      </w:pPr>
    </w:p>
    <w:p w14:paraId="1834AF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0B0DD88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72500338">
      <w:pPr>
        <w:spacing w:line="360" w:lineRule="exact"/>
        <w:rPr>
          <w:rFonts w:ascii="宋体" w:hAnsi="宋体"/>
          <w:color w:val="000000" w:themeColor="text1"/>
          <w:szCs w:val="21"/>
          <w:highlight w:val="none"/>
          <w14:textFill>
            <w14:solidFill>
              <w14:schemeClr w14:val="tx1"/>
            </w14:solidFill>
          </w14:textFill>
        </w:rPr>
      </w:pPr>
    </w:p>
    <w:p w14:paraId="0FC086F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（工程全称）签订工程质量保修书。</w:t>
      </w:r>
    </w:p>
    <w:p w14:paraId="170A3810">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一、工程质量保修范围和内容</w:t>
      </w:r>
    </w:p>
    <w:p w14:paraId="35EE6BA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承包人在质量保修期内，按照有关法律规定和合同约定，承担工程质量保修责任。</w:t>
      </w:r>
    </w:p>
    <w:p w14:paraId="1405CD8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7167EA5">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二、质量保修期</w:t>
      </w:r>
    </w:p>
    <w:p w14:paraId="54EA3F0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根据《建设工程质量管理条例》及有关规定，工程的质量保修期如下：</w:t>
      </w:r>
    </w:p>
    <w:p w14:paraId="16637156">
      <w:pPr>
        <w:spacing w:line="36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09B23072">
      <w:pPr>
        <w:spacing w:line="360" w:lineRule="exact"/>
        <w:ind w:left="42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2．屋面防水工程、有防水要求的卫生间、房间和外墙面的防渗的为</w:t>
      </w:r>
      <w:r>
        <w:rPr>
          <w:rFonts w:hint="eastAsia" w:ascii="宋体" w:hAnsi="宋体"/>
          <w:color w:val="000000" w:themeColor="text1"/>
          <w:szCs w:val="21"/>
          <w:highlight w:val="none"/>
          <w:u w:val="single"/>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年；</w:t>
      </w:r>
    </w:p>
    <w:p w14:paraId="5C99B5EA">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3．装修工程为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D0A0FC7">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03B0986E">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5．供热与供冷系统为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个采暖期、供冷期；</w:t>
      </w:r>
    </w:p>
    <w:p w14:paraId="62FD3201">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6．住宅小区内的给排水设施、道路等配套工程为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0903606">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在没有明文规定下，参照建设工程质量保修条例，双方协商为设计文件规定的该工程的合理使用年限内保修；</w:t>
      </w:r>
    </w:p>
    <w:p w14:paraId="517F01C8">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8、其他约定：质量保修期自工程竣工验收合格之日起计算。</w:t>
      </w:r>
    </w:p>
    <w:p w14:paraId="4062BA86">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三、缺陷责任期</w:t>
      </w:r>
    </w:p>
    <w:p w14:paraId="5D867DDA">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工程缺陷责任期为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163B1DC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缺陷责任期终止后，发包人应退还剩余的质量保证金。</w:t>
      </w:r>
    </w:p>
    <w:p w14:paraId="5B9F2BF3">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四、质量保修责任</w:t>
      </w:r>
    </w:p>
    <w:p w14:paraId="3F83EC9F">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6BA8E95D">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2．发生紧急事故需抢修的，承包人在接到事故通知后，应当立即到达事故现场抢修。</w:t>
      </w:r>
    </w:p>
    <w:p w14:paraId="0E479BB2">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F728A9">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4．质量保修完成后，由发包人组织验收。</w:t>
      </w:r>
    </w:p>
    <w:p w14:paraId="48A3E690">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五、保修费用</w:t>
      </w:r>
    </w:p>
    <w:p w14:paraId="2730929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保修费用由造成质量缺陷的责任方承担。</w:t>
      </w:r>
    </w:p>
    <w:p w14:paraId="32770121">
      <w:pPr>
        <w:spacing w:line="360" w:lineRule="exact"/>
        <w:ind w:firstLine="399"/>
        <w:jc w:val="left"/>
        <w:rPr>
          <w:rFonts w:ascii="黑体" w:hAnsi="宋体" w:eastAsia="黑体"/>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六、双方约定的其他工程质量保修事项：</w:t>
      </w:r>
      <w:r>
        <w:rPr>
          <w:rFonts w:hint="eastAsia" w:ascii="黑体" w:hAnsi="宋体" w:eastAsia="黑体"/>
          <w:color w:val="000000" w:themeColor="text1"/>
          <w:szCs w:val="21"/>
          <w:highlight w:val="none"/>
          <w:u w:val="single"/>
          <w14:textFill>
            <w14:solidFill>
              <w14:schemeClr w14:val="tx1"/>
            </w14:solidFill>
          </w14:textFill>
        </w:rPr>
        <w:t xml:space="preserve">                                       </w:t>
      </w:r>
      <w:r>
        <w:rPr>
          <w:rFonts w:hint="eastAsia" w:ascii="黑体" w:hAnsi="宋体" w:eastAsia="黑体"/>
          <w:color w:val="000000" w:themeColor="text1"/>
          <w:szCs w:val="21"/>
          <w:highlight w:val="none"/>
          <w14:textFill>
            <w14:solidFill>
              <w14:schemeClr w14:val="tx1"/>
            </w14:solidFill>
          </w14:textFill>
        </w:rPr>
        <w:t>。</w:t>
      </w:r>
    </w:p>
    <w:p w14:paraId="329533BC">
      <w:pPr>
        <w:spacing w:line="360" w:lineRule="exact"/>
        <w:ind w:firstLine="399" w:firstLineChars="19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3C25312D">
      <w:pPr>
        <w:spacing w:line="360" w:lineRule="exact"/>
        <w:ind w:firstLine="420"/>
        <w:rPr>
          <w:rFonts w:ascii="宋体" w:hAnsi="宋体"/>
          <w:color w:val="000000" w:themeColor="text1"/>
          <w:szCs w:val="21"/>
          <w:highlight w:val="none"/>
          <w14:textFill>
            <w14:solidFill>
              <w14:schemeClr w14:val="tx1"/>
            </w14:solidFill>
          </w14:textFill>
        </w:rPr>
      </w:pPr>
    </w:p>
    <w:p w14:paraId="48010AE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承包人(公章)：</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D1FC44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地  址：</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14D9BF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D3920D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F96F79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A3E9DA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D581F7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ACC1E6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63B08EB">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66F77C5">
      <w:pPr>
        <w:spacing w:line="3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附件4：</w:t>
      </w:r>
    </w:p>
    <w:p w14:paraId="3D28C2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6294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7C6DC12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2E9F8278">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594B59B2">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2DEC4D4A">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48140E10">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61504623">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责任人</w:t>
            </w:r>
          </w:p>
        </w:tc>
      </w:tr>
      <w:tr w14:paraId="43066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0E1D462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18C92A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3CD1BE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52B79A4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787ECD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68F191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92AB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69DC75D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315C044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38F48B1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5375CA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6A0C13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518DDE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C50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2C093F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674E4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DDDBF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6F91644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D1FF7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E23EB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98C2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22E088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D43E7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3355E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B6BD3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A9CE62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BB3DE0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1A9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FD8DB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8D62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037DB5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0D976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00186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35B287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505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C1CC9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39593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B67E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46AA8D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8142E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08095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EC2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32D9E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1FD73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4558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52CDB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43CE58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449F1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9C8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F7CFE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6914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FA95C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B73D48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92466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59E1F9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811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8A73F8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3DC25C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5FB14A1">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09FA594">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EBB289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06E2AE4">
            <w:pPr>
              <w:rPr>
                <w:rFonts w:ascii="宋体" w:hAnsi="宋体"/>
                <w:color w:val="000000" w:themeColor="text1"/>
                <w:szCs w:val="21"/>
                <w:highlight w:val="none"/>
                <w14:textFill>
                  <w14:solidFill>
                    <w14:schemeClr w14:val="tx1"/>
                  </w14:solidFill>
                </w14:textFill>
              </w:rPr>
            </w:pPr>
          </w:p>
        </w:tc>
      </w:tr>
      <w:tr w14:paraId="093F2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5ACB7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D644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1DF1D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01B823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27B1F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891AE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A05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84DD9EF">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BBB2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B94CE74">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9E316A3">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D69796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BB24A4C">
            <w:pPr>
              <w:rPr>
                <w:rFonts w:ascii="宋体" w:hAnsi="宋体"/>
                <w:color w:val="000000" w:themeColor="text1"/>
                <w:szCs w:val="21"/>
                <w:highlight w:val="none"/>
                <w14:textFill>
                  <w14:solidFill>
                    <w14:schemeClr w14:val="tx1"/>
                  </w14:solidFill>
                </w14:textFill>
              </w:rPr>
            </w:pPr>
          </w:p>
        </w:tc>
      </w:tr>
      <w:tr w14:paraId="57FDC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C01991A">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EEBBF6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67CE58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189CD21">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B8116A0">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CA94728">
            <w:pPr>
              <w:rPr>
                <w:rFonts w:ascii="宋体" w:hAnsi="宋体"/>
                <w:color w:val="000000" w:themeColor="text1"/>
                <w:szCs w:val="21"/>
                <w:highlight w:val="none"/>
                <w14:textFill>
                  <w14:solidFill>
                    <w14:schemeClr w14:val="tx1"/>
                  </w14:solidFill>
                </w14:textFill>
              </w:rPr>
            </w:pPr>
          </w:p>
        </w:tc>
      </w:tr>
      <w:tr w14:paraId="5AA5B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4748F2E">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49F667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A39D480">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5AC7C4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19A8C8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3544BF7">
            <w:pPr>
              <w:rPr>
                <w:rFonts w:ascii="宋体" w:hAnsi="宋体"/>
                <w:color w:val="000000" w:themeColor="text1"/>
                <w:szCs w:val="21"/>
                <w:highlight w:val="none"/>
                <w14:textFill>
                  <w14:solidFill>
                    <w14:schemeClr w14:val="tx1"/>
                  </w14:solidFill>
                </w14:textFill>
              </w:rPr>
            </w:pPr>
          </w:p>
        </w:tc>
      </w:tr>
      <w:tr w14:paraId="12C2D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557306E7">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7D10B0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1C53FD2">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0A8D25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C285B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DCC9456">
            <w:pPr>
              <w:rPr>
                <w:rFonts w:ascii="宋体" w:hAnsi="宋体"/>
                <w:color w:val="000000" w:themeColor="text1"/>
                <w:szCs w:val="21"/>
                <w:highlight w:val="none"/>
                <w14:textFill>
                  <w14:solidFill>
                    <w14:schemeClr w14:val="tx1"/>
                  </w14:solidFill>
                </w14:textFill>
              </w:rPr>
            </w:pPr>
          </w:p>
        </w:tc>
      </w:tr>
      <w:tr w14:paraId="2D103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9B4F8FB">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8F8BD4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1F0561E">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1AB1DD8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DE72594">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702D660">
            <w:pPr>
              <w:rPr>
                <w:rFonts w:ascii="宋体" w:hAnsi="宋体"/>
                <w:color w:val="000000" w:themeColor="text1"/>
                <w:szCs w:val="21"/>
                <w:highlight w:val="none"/>
                <w14:textFill>
                  <w14:solidFill>
                    <w14:schemeClr w14:val="tx1"/>
                  </w14:solidFill>
                </w14:textFill>
              </w:rPr>
            </w:pPr>
          </w:p>
        </w:tc>
      </w:tr>
      <w:tr w14:paraId="358EC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5ADD03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19F4C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B38AE9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D38DB1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E3C3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44DA847">
            <w:pPr>
              <w:rPr>
                <w:rFonts w:ascii="宋体" w:hAnsi="宋体"/>
                <w:color w:val="000000" w:themeColor="text1"/>
                <w:szCs w:val="21"/>
                <w:highlight w:val="none"/>
                <w14:textFill>
                  <w14:solidFill>
                    <w14:schemeClr w14:val="tx1"/>
                  </w14:solidFill>
                </w14:textFill>
              </w:rPr>
            </w:pPr>
          </w:p>
        </w:tc>
      </w:tr>
      <w:tr w14:paraId="7FAA7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FFCA935">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26FCAFAE">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94FF70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A39F51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004398D">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F53AA45">
            <w:pPr>
              <w:rPr>
                <w:rFonts w:ascii="宋体" w:hAnsi="宋体"/>
                <w:color w:val="000000" w:themeColor="text1"/>
                <w:szCs w:val="21"/>
                <w:highlight w:val="none"/>
                <w14:textFill>
                  <w14:solidFill>
                    <w14:schemeClr w14:val="tx1"/>
                  </w14:solidFill>
                </w14:textFill>
              </w:rPr>
            </w:pPr>
          </w:p>
        </w:tc>
      </w:tr>
      <w:tr w14:paraId="46AA3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69E738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C52E6E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533D60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4A7BF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4A4A0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D7ED0FB">
            <w:pPr>
              <w:rPr>
                <w:rFonts w:ascii="宋体" w:hAnsi="宋体"/>
                <w:color w:val="000000" w:themeColor="text1"/>
                <w:szCs w:val="21"/>
                <w:highlight w:val="none"/>
                <w14:textFill>
                  <w14:solidFill>
                    <w14:schemeClr w14:val="tx1"/>
                  </w14:solidFill>
                </w14:textFill>
              </w:rPr>
            </w:pPr>
          </w:p>
        </w:tc>
      </w:tr>
      <w:tr w14:paraId="71E3B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1C2183E3">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3D30ED5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A030E2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35E2BE2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73C627A">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6C0BE02A">
            <w:pPr>
              <w:rPr>
                <w:rFonts w:ascii="宋体" w:hAnsi="宋体"/>
                <w:color w:val="000000" w:themeColor="text1"/>
                <w:szCs w:val="21"/>
                <w:highlight w:val="none"/>
                <w14:textFill>
                  <w14:solidFill>
                    <w14:schemeClr w14:val="tx1"/>
                  </w14:solidFill>
                </w14:textFill>
              </w:rPr>
            </w:pPr>
          </w:p>
        </w:tc>
      </w:tr>
    </w:tbl>
    <w:p w14:paraId="788D1022">
      <w:pPr>
        <w:spacing w:line="440" w:lineRule="exact"/>
        <w:rPr>
          <w:rFonts w:ascii="宋体" w:hAnsi="宋体"/>
          <w:color w:val="000000" w:themeColor="text1"/>
          <w:szCs w:val="21"/>
          <w:highlight w:val="none"/>
          <w14:textFill>
            <w14:solidFill>
              <w14:schemeClr w14:val="tx1"/>
            </w14:solidFill>
          </w14:textFill>
        </w:rPr>
      </w:pPr>
    </w:p>
    <w:p w14:paraId="7503C09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w:t>
      </w:r>
      <w:bookmarkStart w:id="72" w:name="_Toc296944566"/>
      <w:bookmarkStart w:id="73" w:name="_Toc296347226"/>
      <w:bookmarkStart w:id="74" w:name="_Toc296891055"/>
      <w:bookmarkStart w:id="75" w:name="_Toc296346728"/>
      <w:bookmarkStart w:id="76" w:name="_Toc296503227"/>
      <w:bookmarkStart w:id="77" w:name="_Toc296891267"/>
      <w:bookmarkStart w:id="78" w:name="_Toc267261698"/>
      <w:r>
        <w:rPr>
          <w:rFonts w:hint="eastAsia" w:ascii="宋体" w:hAnsi="宋体"/>
          <w:b/>
          <w:color w:val="000000" w:themeColor="text1"/>
          <w:sz w:val="24"/>
          <w:highlight w:val="none"/>
          <w14:textFill>
            <w14:solidFill>
              <w14:schemeClr w14:val="tx1"/>
            </w14:solidFill>
          </w14:textFill>
        </w:rPr>
        <w:t>件5：</w:t>
      </w:r>
    </w:p>
    <w:bookmarkEnd w:id="72"/>
    <w:bookmarkEnd w:id="73"/>
    <w:bookmarkEnd w:id="74"/>
    <w:bookmarkEnd w:id="75"/>
    <w:bookmarkEnd w:id="76"/>
    <w:bookmarkEnd w:id="77"/>
    <w:bookmarkEnd w:id="78"/>
    <w:p w14:paraId="7C8CAD8B">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承包人用于本工程施工的机械设备表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1C0C8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4D8F0BA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5AC69F3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455CBF5D">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w:t>
            </w:r>
          </w:p>
          <w:p w14:paraId="7AC3F300">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3322E7E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02162B62">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785023F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制造</w:t>
            </w:r>
          </w:p>
          <w:p w14:paraId="22900F0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3C5A347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B477DCD">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w:t>
            </w:r>
          </w:p>
          <w:p w14:paraId="5A04086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2ACF1F7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FB8C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3B82E4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74BAEA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38553C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3DE18C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1C26A8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61B80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1996BF0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7E40A4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4FC4D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11F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2A78FD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179C38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D15EE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387F30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52B705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1594EE8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09BE71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49D82C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468E5D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CBF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045F3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9503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01D48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0DE358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B5DD8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D5E77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4A3F5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02F61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16778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3E3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F70F49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A5945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C3B5A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4EE8B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1AF22F5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E50ADA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0D7B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91281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45D29D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E5F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FC252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C5811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86D5A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3660E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9EC9E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A0613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49F2B5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224A29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5D7E6B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4B2E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9F8FD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A0CC5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2585A3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7ACBD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1B00E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422B0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4E553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93C56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38761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0EB7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D4AAF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F521A7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896A55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FB4FD6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637D0D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2535E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F54E6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89924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4F410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E7D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4F0CF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68F9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05942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62B1F4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34B3B1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3B05F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D97D5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D8462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9A585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FF4C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200FF9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CD79A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AA36B1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84100E2">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E92E6F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53C0AAA">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264EED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E17765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AE86690">
            <w:pPr>
              <w:rPr>
                <w:rFonts w:ascii="宋体" w:hAnsi="宋体"/>
                <w:color w:val="000000" w:themeColor="text1"/>
                <w:szCs w:val="21"/>
                <w:highlight w:val="none"/>
                <w14:textFill>
                  <w14:solidFill>
                    <w14:schemeClr w14:val="tx1"/>
                  </w14:solidFill>
                </w14:textFill>
              </w:rPr>
            </w:pPr>
          </w:p>
        </w:tc>
      </w:tr>
      <w:tr w14:paraId="22C78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417E44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C382C8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A1E0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12BDD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F4416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D968BC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81E15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55D7E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951DC3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F1E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80F9D0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9947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FB77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29470BB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E33A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FE6D16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0129BC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2A6AF2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13E14E7C">
            <w:pPr>
              <w:rPr>
                <w:rFonts w:ascii="宋体" w:hAnsi="宋体"/>
                <w:color w:val="000000" w:themeColor="text1"/>
                <w:szCs w:val="21"/>
                <w:highlight w:val="none"/>
                <w14:textFill>
                  <w14:solidFill>
                    <w14:schemeClr w14:val="tx1"/>
                  </w14:solidFill>
                </w14:textFill>
              </w:rPr>
            </w:pPr>
          </w:p>
        </w:tc>
      </w:tr>
      <w:tr w14:paraId="78A71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0A563F5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7B613E">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36EFC3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741B8F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1D943C0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7CB1AE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863DF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EE5E46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9AFEA2E">
            <w:pPr>
              <w:rPr>
                <w:rFonts w:ascii="宋体" w:hAnsi="宋体"/>
                <w:color w:val="000000" w:themeColor="text1"/>
                <w:szCs w:val="21"/>
                <w:highlight w:val="none"/>
                <w14:textFill>
                  <w14:solidFill>
                    <w14:schemeClr w14:val="tx1"/>
                  </w14:solidFill>
                </w14:textFill>
              </w:rPr>
            </w:pPr>
          </w:p>
        </w:tc>
      </w:tr>
      <w:tr w14:paraId="59811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306417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625985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9F77069">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D8D77BE">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9E1BC59">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6F2351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0DF1A06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249F866">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601D1A9">
            <w:pPr>
              <w:rPr>
                <w:rFonts w:ascii="宋体" w:hAnsi="宋体"/>
                <w:color w:val="000000" w:themeColor="text1"/>
                <w:szCs w:val="21"/>
                <w:highlight w:val="none"/>
                <w14:textFill>
                  <w14:solidFill>
                    <w14:schemeClr w14:val="tx1"/>
                  </w14:solidFill>
                </w14:textFill>
              </w:rPr>
            </w:pPr>
          </w:p>
        </w:tc>
      </w:tr>
      <w:tr w14:paraId="39C6A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241A7FE">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8A4DC9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6C6D74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9F7D9D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AF467E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8AAC206">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4A62BD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0BBECFC">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2362F86">
            <w:pPr>
              <w:rPr>
                <w:rFonts w:ascii="宋体" w:hAnsi="宋体"/>
                <w:color w:val="000000" w:themeColor="text1"/>
                <w:szCs w:val="21"/>
                <w:highlight w:val="none"/>
                <w14:textFill>
                  <w14:solidFill>
                    <w14:schemeClr w14:val="tx1"/>
                  </w14:solidFill>
                </w14:textFill>
              </w:rPr>
            </w:pPr>
          </w:p>
        </w:tc>
      </w:tr>
      <w:tr w14:paraId="0948B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204051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41FF90C">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96309D8">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28D2257">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5C8BB23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FC8865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E72328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B5822D8">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A88B9FE">
            <w:pPr>
              <w:rPr>
                <w:rFonts w:ascii="宋体" w:hAnsi="宋体"/>
                <w:color w:val="000000" w:themeColor="text1"/>
                <w:szCs w:val="21"/>
                <w:highlight w:val="none"/>
                <w14:textFill>
                  <w14:solidFill>
                    <w14:schemeClr w14:val="tx1"/>
                  </w14:solidFill>
                </w14:textFill>
              </w:rPr>
            </w:pPr>
          </w:p>
        </w:tc>
      </w:tr>
      <w:tr w14:paraId="04B56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985E364">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B2DD3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5A43E3CC">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7F01CA2A">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441F5B7">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A0DA8B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F32A75B">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F7CF41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A388151">
            <w:pPr>
              <w:rPr>
                <w:rFonts w:ascii="宋体" w:hAnsi="宋体"/>
                <w:color w:val="000000" w:themeColor="text1"/>
                <w:szCs w:val="21"/>
                <w:highlight w:val="none"/>
                <w14:textFill>
                  <w14:solidFill>
                    <w14:schemeClr w14:val="tx1"/>
                  </w14:solidFill>
                </w14:textFill>
              </w:rPr>
            </w:pPr>
          </w:p>
        </w:tc>
      </w:tr>
      <w:tr w14:paraId="2DC26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D7BDCE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5D431B">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3ADE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1C809A5">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A51F5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90AA97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B48E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B14B34F">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BBE697C">
            <w:pPr>
              <w:rPr>
                <w:rFonts w:ascii="宋体" w:hAnsi="宋体"/>
                <w:color w:val="000000" w:themeColor="text1"/>
                <w:szCs w:val="21"/>
                <w:highlight w:val="none"/>
                <w14:textFill>
                  <w14:solidFill>
                    <w14:schemeClr w14:val="tx1"/>
                  </w14:solidFill>
                </w14:textFill>
              </w:rPr>
            </w:pPr>
          </w:p>
        </w:tc>
      </w:tr>
      <w:tr w14:paraId="5551F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4B537C8">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F23D6F">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F716F11">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AA45EE4">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08997E5">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18680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688AC3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90F0D0A">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E3C849D">
            <w:pPr>
              <w:rPr>
                <w:rFonts w:ascii="宋体" w:hAnsi="宋体"/>
                <w:color w:val="000000" w:themeColor="text1"/>
                <w:szCs w:val="21"/>
                <w:highlight w:val="none"/>
                <w14:textFill>
                  <w14:solidFill>
                    <w14:schemeClr w14:val="tx1"/>
                  </w14:solidFill>
                </w14:textFill>
              </w:rPr>
            </w:pPr>
          </w:p>
        </w:tc>
      </w:tr>
      <w:tr w14:paraId="01812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3C076E5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6DCECFC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06B840C3">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535F2E2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12278D2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4EF16CB2">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37C2B8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137BE18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3ABA9D6A">
            <w:pPr>
              <w:rPr>
                <w:rFonts w:ascii="宋体" w:hAnsi="宋体"/>
                <w:color w:val="000000" w:themeColor="text1"/>
                <w:szCs w:val="21"/>
                <w:highlight w:val="none"/>
                <w14:textFill>
                  <w14:solidFill>
                    <w14:schemeClr w14:val="tx1"/>
                  </w14:solidFill>
                </w14:textFill>
              </w:rPr>
            </w:pPr>
          </w:p>
        </w:tc>
      </w:tr>
    </w:tbl>
    <w:p w14:paraId="2B2C3460">
      <w:pPr>
        <w:spacing w:line="440" w:lineRule="exact"/>
        <w:rPr>
          <w:rFonts w:ascii="宋体" w:hAnsi="宋体"/>
          <w:color w:val="000000" w:themeColor="text1"/>
          <w:szCs w:val="21"/>
          <w:highlight w:val="none"/>
          <w14:textFill>
            <w14:solidFill>
              <w14:schemeClr w14:val="tx1"/>
            </w14:solidFill>
          </w14:textFill>
        </w:rPr>
      </w:pPr>
    </w:p>
    <w:p w14:paraId="03A63810">
      <w:pPr>
        <w:spacing w:line="440" w:lineRule="exact"/>
        <w:rPr>
          <w:rFonts w:ascii="宋体" w:hAnsi="宋体"/>
          <w:color w:val="000000" w:themeColor="text1"/>
          <w:szCs w:val="21"/>
          <w:highlight w:val="none"/>
          <w14:textFill>
            <w14:solidFill>
              <w14:schemeClr w14:val="tx1"/>
            </w14:solidFill>
          </w14:textFill>
        </w:rPr>
      </w:pPr>
    </w:p>
    <w:p w14:paraId="3419E81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附件6：</w:t>
      </w:r>
    </w:p>
    <w:p w14:paraId="0D895B86">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承包人主要施工管理人员表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64C7F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6225BF0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2046BEF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65F9CCE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75D084C">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01C22E7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F25E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7394FA0E">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29C40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7593D2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78744A5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77C4D88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04EE844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38151DC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951A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18452E9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DC8DC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8C470B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ED181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B90045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269A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5A94231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D9425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B4488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30D3EA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3A7C4B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CB7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040515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FECC6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A1D71B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3B36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4BBB97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FA51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3C4541CF">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5DBB1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18867F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52E58D6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BEAB5D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6320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A5A0A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6FEE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DB872E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1CC3B3E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BD7B4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DDE81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FF298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A955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573D8E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5876F36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B2354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21D909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3330AD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6EB0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21D486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16AFD2E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F50B49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FC55C9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361BDFC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C8D3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B0DC0FB">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4339EEE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CAD548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B8F2BE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1F832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530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617788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5CCD7EE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B2F3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95DA90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28CD0F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E07A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C1DC3FE">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4C2DF3A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BBCEA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3731B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2AA328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206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A970A7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733CC4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3BD58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D60A0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2669E8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408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052BA7E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960BF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F41C82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84F789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90F0A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4B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7AAA67BE">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3BDEE5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EC523E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8314A9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6D2CD7C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71AC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F6BE0A1">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33053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CBB3D5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463387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AAB007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04E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83EA749">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336856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9FA9F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13889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4BC0D3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FEF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39E8AF0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F2D5D2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258828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179489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8388BC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3D54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62C3E0A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1EEB2EF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6220D33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52D762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61AD080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5605D6C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附件7：</w:t>
      </w:r>
    </w:p>
    <w:p w14:paraId="1DF67049">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分包人主要施工管理人员表</w:t>
      </w:r>
    </w:p>
    <w:tbl>
      <w:tblPr>
        <w:tblStyle w:val="38"/>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3FCC2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5FCC2DD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06248867">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19CE7CF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0016E79C">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4C498A8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1395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4086F0E9">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71585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366A8BCB">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7BFD68E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154BF08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6F0C2B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11C6CEB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B6DC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0E43E02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6FF107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7AD2BD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5764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8E545C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E556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00065E3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B96819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F2697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418F55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6CFAA4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5E7F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5518B21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4F35921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77B6B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9D442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4BDB3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4365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75B6C091">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35CE7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0860159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4B51FE5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88724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5CCBB2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F32557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E0ED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42796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1ED7F6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AC9D4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0EF2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36A55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9109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798E221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2BA1AD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9F47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6E99C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894C89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722D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31FDF9B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4C1DCC8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B9039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846C6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2F80D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BB37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7E0CA3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7BD834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DE449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DCBE0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E31484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562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3343EA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4A86FEE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D56913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4EB07F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67B52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E9A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182556D7">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30388A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1FFCC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69F10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6746F2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2D23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4256AFC2">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7C87525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22A78A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89B3F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14A14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AC74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1B4B460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6D21E2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0A0EB7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B66658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2C6A5D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BE9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9AA4876">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2D64B9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662D503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17CD2D9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6A52F9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BB1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8EAC98F">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70A244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598AA6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13A89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14959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D74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0B59F5E3">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4E81DF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1E7360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E1A204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F4086A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62D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BC4E504">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3C3507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9C09CF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0A6201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99322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ACF1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14A3390">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3E5F23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311E730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22997EF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4C1FD20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0169E5A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附件8：</w:t>
      </w:r>
    </w:p>
    <w:p w14:paraId="0FB838F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履约担保</w:t>
      </w:r>
    </w:p>
    <w:p w14:paraId="23CF97AB">
      <w:pPr>
        <w:spacing w:line="440" w:lineRule="exact"/>
        <w:rPr>
          <w:rFonts w:ascii="宋体" w:hAnsi="宋体"/>
          <w:color w:val="000000" w:themeColor="text1"/>
          <w:szCs w:val="21"/>
          <w:highlight w:val="none"/>
          <w:u w:val="single"/>
          <w14:textFill>
            <w14:solidFill>
              <w14:schemeClr w14:val="tx1"/>
            </w14:solidFill>
          </w14:textFill>
        </w:rPr>
      </w:pPr>
    </w:p>
    <w:p w14:paraId="5DDB743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（发包人名称）：</w:t>
      </w:r>
    </w:p>
    <w:p w14:paraId="6A5ECA39">
      <w:pPr>
        <w:spacing w:line="360" w:lineRule="exact"/>
        <w:rPr>
          <w:rFonts w:ascii="宋体" w:hAnsi="宋体"/>
          <w:color w:val="000000" w:themeColor="text1"/>
          <w:szCs w:val="21"/>
          <w:highlight w:val="none"/>
          <w14:textFill>
            <w14:solidFill>
              <w14:schemeClr w14:val="tx1"/>
            </w14:solidFill>
          </w14:textFill>
        </w:rPr>
      </w:pPr>
    </w:p>
    <w:p w14:paraId="10EA78C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（发包人名称，以下简称“发包人”）与</w:t>
      </w:r>
    </w:p>
    <w:p w14:paraId="27B76EE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p>
    <w:p w14:paraId="425F5B3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080EA3D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DADC06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547616E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0924624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你方和承包人按合同约定变更合同时，我方承担本担保规定的义务不变。</w:t>
      </w:r>
    </w:p>
    <w:p w14:paraId="52E4AEC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2E2351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3EB3830C">
      <w:pPr>
        <w:spacing w:line="360" w:lineRule="exact"/>
        <w:rPr>
          <w:rFonts w:ascii="宋体" w:hAnsi="宋体"/>
          <w:color w:val="000000" w:themeColor="text1"/>
          <w:szCs w:val="21"/>
          <w:highlight w:val="none"/>
          <w14:textFill>
            <w14:solidFill>
              <w14:schemeClr w14:val="tx1"/>
            </w14:solidFill>
          </w14:textFill>
        </w:rPr>
      </w:pPr>
    </w:p>
    <w:p w14:paraId="671155C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76120FB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689B90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1A4D84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10A6C43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p w14:paraId="28D26BC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3C2A1C9B">
      <w:pPr>
        <w:spacing w:line="360" w:lineRule="exact"/>
        <w:jc w:val="left"/>
        <w:rPr>
          <w:rFonts w:ascii="宋体" w:hAnsi="宋体"/>
          <w:color w:val="000000" w:themeColor="text1"/>
          <w:szCs w:val="21"/>
          <w:highlight w:val="none"/>
          <w:u w:val="single"/>
          <w14:textFill>
            <w14:solidFill>
              <w14:schemeClr w14:val="tx1"/>
            </w14:solidFill>
          </w14:textFill>
        </w:rPr>
      </w:pPr>
    </w:p>
    <w:p w14:paraId="50816380">
      <w:pPr>
        <w:spacing w:line="360" w:lineRule="exact"/>
        <w:ind w:left="1329" w:hanging="1329" w:hangingChars="6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0628FD8C">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A68C5C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66A4387">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69267D0">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668C11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A73411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0A03DC5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B1386BD">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7243EE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C6F188B">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737961FD">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bookmarkStart w:id="79" w:name="_Toc296944571"/>
      <w:bookmarkStart w:id="80" w:name="_Toc296891060"/>
      <w:bookmarkStart w:id="81" w:name="_Toc296346733"/>
      <w:bookmarkStart w:id="82" w:name="_Toc267261702"/>
      <w:bookmarkStart w:id="83" w:name="_Toc296891272"/>
      <w:bookmarkStart w:id="84" w:name="_Toc296503232"/>
      <w:bookmarkStart w:id="85" w:name="_Toc296347231"/>
      <w:r>
        <w:rPr>
          <w:rFonts w:hint="eastAsia" w:ascii="宋体" w:hAnsi="宋体"/>
          <w:b/>
          <w:color w:val="000000" w:themeColor="text1"/>
          <w:sz w:val="24"/>
          <w:highlight w:val="none"/>
          <w14:textFill>
            <w14:solidFill>
              <w14:schemeClr w14:val="tx1"/>
            </w14:solidFill>
          </w14:textFill>
        </w:rPr>
        <w:t>件9 ：</w:t>
      </w:r>
    </w:p>
    <w:bookmarkEnd w:id="79"/>
    <w:bookmarkEnd w:id="80"/>
    <w:bookmarkEnd w:id="81"/>
    <w:bookmarkEnd w:id="82"/>
    <w:bookmarkEnd w:id="83"/>
    <w:bookmarkEnd w:id="84"/>
    <w:bookmarkEnd w:id="85"/>
    <w:p w14:paraId="621F64AE">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预付款担保</w:t>
      </w:r>
    </w:p>
    <w:p w14:paraId="70F3F743">
      <w:pPr>
        <w:spacing w:line="360" w:lineRule="auto"/>
        <w:rPr>
          <w:rFonts w:ascii="宋体" w:hAnsi="宋体"/>
          <w:color w:val="000000" w:themeColor="text1"/>
          <w:szCs w:val="21"/>
          <w:highlight w:val="none"/>
          <w:u w:val="single"/>
          <w14:textFill>
            <w14:solidFill>
              <w14:schemeClr w14:val="tx1"/>
            </w14:solidFill>
          </w14:textFill>
        </w:rPr>
      </w:pPr>
    </w:p>
    <w:p w14:paraId="504141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（发包人名称）：</w:t>
      </w:r>
    </w:p>
    <w:p w14:paraId="40AF416B">
      <w:pPr>
        <w:spacing w:line="360" w:lineRule="exact"/>
        <w:rPr>
          <w:rFonts w:ascii="宋体" w:hAnsi="宋体"/>
          <w:color w:val="000000" w:themeColor="text1"/>
          <w:szCs w:val="21"/>
          <w:highlight w:val="none"/>
          <w14:textFill>
            <w14:solidFill>
              <w14:schemeClr w14:val="tx1"/>
            </w14:solidFill>
          </w14:textFill>
        </w:rPr>
      </w:pPr>
    </w:p>
    <w:p w14:paraId="4423B17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4F04D23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EBF85F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64F400D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4F242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你方和承包人按合同约定变更合同时，我方承担本保函规定的义务不变。</w:t>
      </w:r>
    </w:p>
    <w:p w14:paraId="057E730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38AF741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4ECA34BC">
      <w:pPr>
        <w:spacing w:line="360" w:lineRule="exact"/>
        <w:rPr>
          <w:rFonts w:ascii="宋体" w:hAnsi="宋体"/>
          <w:color w:val="000000" w:themeColor="text1"/>
          <w:szCs w:val="21"/>
          <w:highlight w:val="none"/>
          <w14:textFill>
            <w14:solidFill>
              <w14:schemeClr w14:val="tx1"/>
            </w14:solidFill>
          </w14:textFill>
        </w:rPr>
      </w:pPr>
    </w:p>
    <w:p w14:paraId="3A592612">
      <w:pPr>
        <w:spacing w:line="360" w:lineRule="exact"/>
        <w:rPr>
          <w:rFonts w:ascii="宋体" w:hAnsi="宋体"/>
          <w:color w:val="000000" w:themeColor="text1"/>
          <w:szCs w:val="21"/>
          <w:highlight w:val="none"/>
          <w14:textFill>
            <w14:solidFill>
              <w14:schemeClr w14:val="tx1"/>
            </w14:solidFill>
          </w14:textFill>
        </w:rPr>
      </w:pPr>
    </w:p>
    <w:p w14:paraId="3B7CCD8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56B2E7F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551B936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CD6B62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52A7B2D4">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4C792519">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2DB00568">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235F01AB">
      <w:pPr>
        <w:spacing w:line="360" w:lineRule="exact"/>
        <w:rPr>
          <w:rFonts w:ascii="宋体" w:hAnsi="宋体"/>
          <w:color w:val="000000" w:themeColor="text1"/>
          <w:szCs w:val="21"/>
          <w:highlight w:val="none"/>
          <w:u w:val="single"/>
          <w14:textFill>
            <w14:solidFill>
              <w14:schemeClr w14:val="tx1"/>
            </w14:solidFill>
          </w14:textFill>
        </w:rPr>
      </w:pPr>
    </w:p>
    <w:p w14:paraId="1F42125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4A7A846C">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 xml:space="preserve">附件10:  </w:t>
      </w:r>
    </w:p>
    <w:p w14:paraId="28865F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支付担保</w:t>
      </w:r>
    </w:p>
    <w:p w14:paraId="711F99F4">
      <w:pPr>
        <w:spacing w:line="360" w:lineRule="exact"/>
        <w:jc w:val="left"/>
        <w:rPr>
          <w:rFonts w:ascii="宋体" w:hAnsi="宋体"/>
          <w:color w:val="000000" w:themeColor="text1"/>
          <w:szCs w:val="21"/>
          <w:highlight w:val="none"/>
          <w:u w:val="single"/>
          <w14:textFill>
            <w14:solidFill>
              <w14:schemeClr w14:val="tx1"/>
            </w14:solidFill>
          </w14:textFill>
        </w:rPr>
      </w:pPr>
    </w:p>
    <w:p w14:paraId="0E70EC6F">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w:t>
      </w:r>
    </w:p>
    <w:p w14:paraId="268C762A">
      <w:pPr>
        <w:spacing w:line="360" w:lineRule="exact"/>
        <w:jc w:val="left"/>
        <w:rPr>
          <w:rFonts w:ascii="宋体" w:hAnsi="宋体"/>
          <w:color w:val="000000" w:themeColor="text1"/>
          <w:szCs w:val="21"/>
          <w:highlight w:val="none"/>
          <w14:textFill>
            <w14:solidFill>
              <w14:schemeClr w14:val="tx1"/>
            </w14:solidFill>
          </w14:textFill>
        </w:rPr>
      </w:pPr>
    </w:p>
    <w:p w14:paraId="3E9F31D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鉴于你方作为承包人已经与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3E4A6FE1">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一、保证的范围及保证金额</w:t>
      </w:r>
    </w:p>
    <w:p w14:paraId="0DAA2D7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我方的保证范围是主合同约定的工程款。</w:t>
      </w:r>
    </w:p>
    <w:p w14:paraId="4C05CD9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4E9BCE3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我方保证的金额是主合同约定的工程款的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%，数额最高不超过人民币元（大写：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F4DF910">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二、保证的方式及保证期间</w:t>
      </w:r>
    </w:p>
    <w:p w14:paraId="59EAC32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我方保证的方式为：连带责任保证。</w:t>
      </w:r>
    </w:p>
    <w:p w14:paraId="5B53A61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w:t>
      </w:r>
    </w:p>
    <w:p w14:paraId="754A48C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49396D34">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三、承担保证责任的形式</w:t>
      </w:r>
    </w:p>
    <w:p w14:paraId="054BEF9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57DA2403">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四、代偿的安排</w:t>
      </w:r>
    </w:p>
    <w:p w14:paraId="4604481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40F00027">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56AB234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我方收到你方的书面索赔通知及相应的证明材料后７天内无条件支付。</w:t>
      </w:r>
    </w:p>
    <w:p w14:paraId="3DC2E427">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五、保证责任的解除</w:t>
      </w:r>
    </w:p>
    <w:p w14:paraId="4129CEC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78A08D8B">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30E8453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0E9DACC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44D6F34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我方解除保证责任后，你方应自我方保证责任解除之日起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个工作日内，将本保函原件返还我方。</w:t>
      </w:r>
    </w:p>
    <w:p w14:paraId="6E7185E5">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六、免责条款</w:t>
      </w:r>
    </w:p>
    <w:p w14:paraId="4B85D64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因你方违约致使发包人不能履行义务的，我方不承担保证责任。</w:t>
      </w:r>
    </w:p>
    <w:p w14:paraId="6FF33D5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5453706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3EBACB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因不可抗力造成发包人不能履行义务的，我方不承担保证责任。</w:t>
      </w:r>
    </w:p>
    <w:p w14:paraId="215F3BCC">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七、争议解决</w:t>
      </w:r>
    </w:p>
    <w:p w14:paraId="4450F84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种方式解决：</w:t>
      </w:r>
    </w:p>
    <w:p w14:paraId="5D93C98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14:paraId="47422D4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人民法院起诉。</w:t>
      </w:r>
    </w:p>
    <w:p w14:paraId="16D0BFC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八、保函的生效</w:t>
      </w:r>
    </w:p>
    <w:p w14:paraId="21C3E8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本保函自我方法定代表人（或其授权代理人）签字并加盖公章之日起生效。</w:t>
      </w:r>
    </w:p>
    <w:p w14:paraId="7E10161A">
      <w:pPr>
        <w:spacing w:line="360" w:lineRule="exact"/>
        <w:ind w:right="600"/>
        <w:jc w:val="left"/>
        <w:rPr>
          <w:rFonts w:ascii="宋体" w:hAnsi="宋体"/>
          <w:color w:val="000000" w:themeColor="text1"/>
          <w:szCs w:val="21"/>
          <w:highlight w:val="none"/>
          <w14:textFill>
            <w14:solidFill>
              <w14:schemeClr w14:val="tx1"/>
            </w14:solidFill>
          </w14:textFill>
        </w:rPr>
      </w:pPr>
    </w:p>
    <w:p w14:paraId="1E794DD8">
      <w:pPr>
        <w:spacing w:line="360" w:lineRule="exact"/>
        <w:ind w:right="600"/>
        <w:jc w:val="left"/>
        <w:rPr>
          <w:rFonts w:ascii="宋体" w:hAnsi="宋体"/>
          <w:color w:val="000000" w:themeColor="text1"/>
          <w:szCs w:val="21"/>
          <w:highlight w:val="none"/>
          <w14:textFill>
            <w14:solidFill>
              <w14:schemeClr w14:val="tx1"/>
            </w14:solidFill>
          </w14:textFill>
        </w:rPr>
      </w:pPr>
    </w:p>
    <w:p w14:paraId="04344E59">
      <w:pPr>
        <w:spacing w:line="360" w:lineRule="exact"/>
        <w:ind w:right="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（盖章）</w:t>
      </w:r>
    </w:p>
    <w:p w14:paraId="15B2F937">
      <w:pPr>
        <w:spacing w:line="360" w:lineRule="exact"/>
        <w:ind w:right="1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2FB94244">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0AB90D01">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2ABC02FB">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634106BC">
      <w:pPr>
        <w:spacing w:line="360" w:lineRule="exact"/>
        <w:ind w:right="150" w:firstLine="420" w:firstLineChars="200"/>
        <w:jc w:val="left"/>
        <w:rPr>
          <w:rFonts w:ascii="宋体" w:hAnsi="宋体"/>
          <w:color w:val="000000" w:themeColor="text1"/>
          <w:szCs w:val="21"/>
          <w:highlight w:val="none"/>
          <w:u w:val="single"/>
          <w14:textFill>
            <w14:solidFill>
              <w14:schemeClr w14:val="tx1"/>
            </w14:solidFill>
          </w14:textFill>
        </w:rPr>
      </w:pPr>
    </w:p>
    <w:p w14:paraId="064E482E">
      <w:pPr>
        <w:spacing w:line="360" w:lineRule="exact"/>
        <w:ind w:right="15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712C2C2">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附件11：</w:t>
      </w:r>
    </w:p>
    <w:p w14:paraId="0EA90242">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11-1：材料暂估价表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6718B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78853BD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6276E62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1F5D848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42EE46E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51B8958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3AACEAB3">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78E815C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70CC6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24E3896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028D68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61B5469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01AD25F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30C3524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4FDFAE6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4029E90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84D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4C80C13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5EAADCB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0CB214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5A49CB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5154C49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0FA2ADD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398A86D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BA94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46B44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516195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A6315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C5CD07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38F5E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4EFC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404237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0B01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0F843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DA6132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6B3AA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9C65B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491BE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923DC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4F2CF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C066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616795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6DE068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7A5C7E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DA3A42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4299F0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726D1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A1252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18E1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42AC24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2C1B91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56452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5FAB93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66715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03F6D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B411D0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93B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E65CA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81B150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C7527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7E0E3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668E0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405DB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DB1CB4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B421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C9934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9B66DD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3D1FC2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80E40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F32AEE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D32D46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D1C9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677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8ADCB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47DFBE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EC09B5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B9A76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09DE97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E576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102B0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9DE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72E0E4F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32176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2CBDE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07511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D02D6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7E0A2E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D8BE8F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338B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45141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B1178D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7FB7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3305D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BFD293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148F9F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7A1B15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55C6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8F67BF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1B21A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4E2461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0E75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5A5FD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9BE1A0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34C0F6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C5C5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703C7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B7430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3A147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3B59D4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BEBF8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2CC4A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0758F0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F5C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FEEC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1BE90F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E475D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F0E99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20940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9B2C2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08F095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935B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98F494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1E647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32155B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D6F6FF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434A0F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EFF0D4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DDD951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658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F9707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E5BC7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6B46CD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ED7D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9EDCE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2D32D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73A82E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5747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35405C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04215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7458F6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9ED52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A117A3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2A25C8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3AB1AC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74A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B3F63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5EE38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B764BA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5DD9D0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11D83F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4F5A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B2A30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2F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9FEA6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6BC558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235EE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5717C8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F78AA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5E26E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40B1A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92F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4D041D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4F9DC1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D143C1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F66645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C184CC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315A07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8F28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036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67F663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BED401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05494A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37F558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95EEE3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AE2D6F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1B1B8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BBA3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D4F118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76653B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A594D6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F08F9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84311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EACD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66AD2C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6B7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6F7465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2549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14FC2B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256793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EA9618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3BF5A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AACC39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D6C0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F36295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FDC08E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4170D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812752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86D0C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8540D1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44D72A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F9CF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569963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0209619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3FB4A24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1066525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3957F1D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3A15E44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2F323A1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DC7DAF7">
      <w:pPr>
        <w:spacing w:before="156" w:beforeLines="50" w:after="156" w:afterLines="50" w:line="440" w:lineRule="exact"/>
        <w:rPr>
          <w:rFonts w:ascii="宋体" w:hAnsi="宋体"/>
          <w:color w:val="000000" w:themeColor="text1"/>
          <w:szCs w:val="21"/>
          <w:highlight w:val="none"/>
          <w14:textFill>
            <w14:solidFill>
              <w14:schemeClr w14:val="tx1"/>
            </w14:solidFill>
          </w14:textFill>
        </w:rPr>
      </w:pPr>
    </w:p>
    <w:p w14:paraId="2A2B57C7">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p>
    <w:p w14:paraId="43B05E1C">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11-2：工程设备暂估价表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A4B9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261A6E44">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468CE6FE">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EF1D748">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934680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3B94AC5">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0C08D69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2C121AB5">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00BF3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BA44F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73D43C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748CEE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7B9092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12B35B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38DC69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287DA2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778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5D4BD0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73BA7BA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211285C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32FD99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64765A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344EF4C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5DACD0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82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CEA4D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BFD9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A6903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B92D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D37B1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46EA9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2F78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46BF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DA2F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8A6A7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3E7E5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059591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4105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5075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1A8F0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B85F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3B430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58BC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49148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5FC98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27D3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3F79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56AA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D1D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92437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D026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62D5A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BB49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7D2CB0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8CFC0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BFEB4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0CF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402E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5CBE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04F13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BA3F30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D2E9BD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61FB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65D2D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88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2E0BC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D29F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9BD60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EF168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5BF718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BFFAB7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07DDE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CCE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D298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21FD37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B6CD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82294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4825F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C4362F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83FCD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CE8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5F6955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146AF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EFE03F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A0CADE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FCBD8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617DD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FCF7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57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CDAD4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FAD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DFE1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BD064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E8253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FE64C1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10B0C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F88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1AD71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ACF2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F5B11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705B05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483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D720F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7D8D5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AE2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7E96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A5E82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050BB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EFB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F52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73DDB9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CF427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6B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BB952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B4000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5F009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08BE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02163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4319F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E384C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491E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D3AD4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DD8CEA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F462B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DAECAC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CCA4E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8FB2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3F5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46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570C12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AE05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2EF2F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0C986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07A8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08CE30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F8BB6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5E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4ECAD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E32F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796CB5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B8446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004D4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701FA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E0EDD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CBB2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F715B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C3C5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C808D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D9279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D84157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9B81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7D55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406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9198CA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D4282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1E634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88C0F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5D9C92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07F2A7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5B0D0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892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0392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38FC4C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E604C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B0960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E85A5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0254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CC3E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5239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086EB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BD8E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8D2B5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EA1A5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8BE48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A4B7E5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20D7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A0D4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5A37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1B1D6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6628D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A23C9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9282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DB3A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0AEE0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072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5C3A2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D8C3F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07ED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72387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74BF46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E95A7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0980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3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89D7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7750C5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71D9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E20D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3010B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1A7757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23483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7E02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32F41A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2547A3A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1BFFC3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177BBB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18DE16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073F5D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2CAFC1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DA5732A">
      <w:pPr>
        <w:spacing w:line="440" w:lineRule="exact"/>
        <w:rPr>
          <w:rFonts w:ascii="宋体" w:hAnsi="宋体"/>
          <w:color w:val="000000" w:themeColor="text1"/>
          <w:szCs w:val="21"/>
          <w:highlight w:val="none"/>
          <w14:textFill>
            <w14:solidFill>
              <w14:schemeClr w14:val="tx1"/>
            </w14:solidFill>
          </w14:textFill>
        </w:rPr>
      </w:pPr>
    </w:p>
    <w:p w14:paraId="02679CD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方正小标宋简体" w:hAnsi="宋体" w:eastAsia="方正小标宋简体"/>
          <w:color w:val="000000" w:themeColor="text1"/>
          <w:sz w:val="32"/>
          <w:szCs w:val="32"/>
          <w:highlight w:val="none"/>
          <w14:textFill>
            <w14:solidFill>
              <w14:schemeClr w14:val="tx1"/>
            </w14:solidFill>
          </w14:textFill>
        </w:rPr>
        <w:t>11-3：专业工程暂估价表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F7DC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5FA9E68">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785535C4">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3429C3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2BF63C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58E64AD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582CE8A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4666F6CE">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3FF89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F8D74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86B96C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301349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20D0EE1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27D5AA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79C126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468A1F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3C5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46E24B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17D4FF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30EBB5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1B895D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7F4037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4AB03AE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68B5148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07F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7FC114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9BF1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DB067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10619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E4C37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CA36E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A74E8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019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66B85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422EF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239DD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33B642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89B7A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5E710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0584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DB9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D155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9E4CF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F5E7E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5C1FA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BD936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DC355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52D82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1D5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8A997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6AB2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B1F6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D50278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B2B5F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E3C45A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06C8B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AEA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8BC9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8E1D5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CEF6F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D279E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BF6E2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94151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6FC5D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A4D2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110C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8D0778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D93E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94441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51C4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4167D2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93B244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0090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B5B1BE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803755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31A33A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708641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6476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546E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FF59E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E3FC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0D7FF9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E78A79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9C62A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3F2B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9BDD7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D10B5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2EEA9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634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A8D160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B5EF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D2593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684ED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2C658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7BD67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C67A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F3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1E40F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EC4E5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EDD6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C1AA4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72700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2072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18787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73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77318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485F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E7F01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337C4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F9E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912A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05A75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B090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B1767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EE5AB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5B265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F9E7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AACC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32FF2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85A23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16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F2217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E0E1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3789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C7FE8D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4078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3A2A2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B2A127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8E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3C20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CCF8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DBA5E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9EE9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0DDDB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5F82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991B5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731F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6CBFEB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19D79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43E5A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F8087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3BA834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777C3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793A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ECF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B049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1A21F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71CE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3F8B2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BF686F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0C4E2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FE78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B1E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5A0FA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3E85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386D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F5D1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479B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A873E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06138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1691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2A2D6F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BB806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819E16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DA01C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93FF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23E06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7C6E1E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C5B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62018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06E6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83D9F7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B0EA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A743E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EFF45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660E8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14B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12714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F3008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A7045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5784D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4258C6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96ACA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275D2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645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5FCC61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62AB3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DB89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01CF3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905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F7BA56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B25F8C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B248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9E1C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33151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A7F358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4CD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03734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42EE3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C28F6D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F04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795504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76BF98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03DA34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3087E5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0153B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45BADA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090D00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25D44968">
      <w:pPr>
        <w:autoSpaceDE w:val="0"/>
        <w:autoSpaceDN w:val="0"/>
        <w:adjustRightInd w:val="0"/>
        <w:snapToGrid w:val="0"/>
        <w:spacing w:line="300" w:lineRule="auto"/>
        <w:rPr>
          <w:rFonts w:ascii="仿宋_GB2312" w:hAnsi="宋体" w:eastAsia="仿宋_GB2312"/>
          <w:b/>
          <w:color w:val="000000" w:themeColor="text1"/>
          <w:kern w:val="0"/>
          <w:sz w:val="44"/>
          <w:szCs w:val="44"/>
          <w:highlight w:val="none"/>
          <w14:textFill>
            <w14:solidFill>
              <w14:schemeClr w14:val="tx1"/>
            </w14:solidFill>
          </w14:textFill>
        </w:rPr>
      </w:pPr>
      <w:r>
        <w:rPr>
          <w:rFonts w:ascii="仿宋_GB2312" w:hAnsi="宋体" w:eastAsia="仿宋_GB2312"/>
          <w:b/>
          <w:color w:val="000000" w:themeColor="text1"/>
          <w:kern w:val="0"/>
          <w:sz w:val="44"/>
          <w:szCs w:val="44"/>
          <w:highlight w:val="none"/>
          <w14:textFill>
            <w14:solidFill>
              <w14:schemeClr w14:val="tx1"/>
            </w14:solidFill>
          </w14:textFill>
        </w:rPr>
        <w:br w:type="page"/>
      </w:r>
    </w:p>
    <w:p w14:paraId="3E9C393F">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41EF4E6B">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3F36B609">
      <w:pPr>
        <w:pStyle w:val="90"/>
        <w:rPr>
          <w:color w:val="000000" w:themeColor="text1"/>
          <w:highlight w:val="none"/>
          <w14:textFill>
            <w14:solidFill>
              <w14:schemeClr w14:val="tx1"/>
            </w14:solidFill>
          </w14:textFill>
        </w:rPr>
      </w:pPr>
    </w:p>
    <w:p w14:paraId="1396C41E">
      <w:pPr>
        <w:pStyle w:val="90"/>
        <w:rPr>
          <w:color w:val="000000" w:themeColor="text1"/>
          <w:highlight w:val="none"/>
          <w14:textFill>
            <w14:solidFill>
              <w14:schemeClr w14:val="tx1"/>
            </w14:solidFill>
          </w14:textFill>
        </w:rPr>
      </w:pPr>
    </w:p>
    <w:p w14:paraId="4B301106">
      <w:pPr>
        <w:pStyle w:val="90"/>
        <w:rPr>
          <w:color w:val="000000" w:themeColor="text1"/>
          <w:highlight w:val="none"/>
          <w14:textFill>
            <w14:solidFill>
              <w14:schemeClr w14:val="tx1"/>
            </w14:solidFill>
          </w14:textFill>
        </w:rPr>
      </w:pPr>
      <w:bookmarkStart w:id="86" w:name="_Toc29416"/>
      <w:bookmarkStart w:id="87" w:name="_Toc176429417"/>
      <w:bookmarkStart w:id="88" w:name="_Toc3994508"/>
      <w:bookmarkStart w:id="89" w:name="_Toc22392"/>
    </w:p>
    <w:p w14:paraId="0CFF4D33">
      <w:pPr>
        <w:pStyle w:val="90"/>
        <w:rPr>
          <w:color w:val="000000" w:themeColor="text1"/>
          <w:highlight w:val="none"/>
          <w14:textFill>
            <w14:solidFill>
              <w14:schemeClr w14:val="tx1"/>
            </w14:solidFill>
          </w14:textFill>
        </w:rPr>
      </w:pPr>
    </w:p>
    <w:p w14:paraId="6B54C339">
      <w:pPr>
        <w:pStyle w:val="90"/>
        <w:rPr>
          <w:rFonts w:hint="eastAsia"/>
          <w:color w:val="000000" w:themeColor="text1"/>
          <w:highlight w:val="none"/>
          <w14:textFill>
            <w14:solidFill>
              <w14:schemeClr w14:val="tx1"/>
            </w14:solidFill>
          </w14:textFill>
        </w:rPr>
      </w:pPr>
    </w:p>
    <w:p w14:paraId="03655208">
      <w:pPr>
        <w:pStyle w:val="90"/>
        <w:rPr>
          <w:color w:val="000000" w:themeColor="text1"/>
          <w:highlight w:val="none"/>
          <w14:textFill>
            <w14:solidFill>
              <w14:schemeClr w14:val="tx1"/>
            </w14:solidFill>
          </w14:textFill>
        </w:rPr>
      </w:pPr>
    </w:p>
    <w:p w14:paraId="35B8725C">
      <w:pPr>
        <w:pStyle w:val="90"/>
        <w:rPr>
          <w:color w:val="000000" w:themeColor="text1"/>
          <w:highlight w:val="none"/>
          <w14:textFill>
            <w14:solidFill>
              <w14:schemeClr w14:val="tx1"/>
            </w14:solidFill>
          </w14:textFill>
        </w:rPr>
      </w:pPr>
    </w:p>
    <w:p w14:paraId="5B61A876">
      <w:pPr>
        <w:pStyle w:val="90"/>
        <w:rPr>
          <w:color w:val="000000" w:themeColor="text1"/>
          <w:highlight w:val="none"/>
          <w14:textFill>
            <w14:solidFill>
              <w14:schemeClr w14:val="tx1"/>
            </w14:solidFill>
          </w14:textFill>
        </w:rPr>
      </w:pPr>
    </w:p>
    <w:p w14:paraId="53FEE611">
      <w:pPr>
        <w:pStyle w:val="90"/>
        <w:rPr>
          <w:color w:val="000000" w:themeColor="text1"/>
          <w:highlight w:val="none"/>
          <w14:textFill>
            <w14:solidFill>
              <w14:schemeClr w14:val="tx1"/>
            </w14:solidFill>
          </w14:textFill>
        </w:rPr>
      </w:pPr>
    </w:p>
    <w:p w14:paraId="20F07132">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90" w:name="_Toc17124"/>
      <w:r>
        <w:rPr>
          <w:rFonts w:hint="eastAsia" w:ascii="宋体" w:hAnsi="宋体"/>
          <w:b/>
          <w:color w:val="000000" w:themeColor="text1"/>
          <w:kern w:val="0"/>
          <w:sz w:val="44"/>
          <w:szCs w:val="44"/>
          <w:highlight w:val="none"/>
          <w14:textFill>
            <w14:solidFill>
              <w14:schemeClr w14:val="tx1"/>
            </w14:solidFill>
          </w14:textFill>
        </w:rPr>
        <w:t>第七章  评定标准</w:t>
      </w:r>
      <w:bookmarkEnd w:id="86"/>
      <w:bookmarkEnd w:id="87"/>
      <w:bookmarkEnd w:id="88"/>
      <w:bookmarkEnd w:id="89"/>
      <w:bookmarkEnd w:id="90"/>
    </w:p>
    <w:p w14:paraId="3EE4692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08E3AAB">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FAE91E2">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63EF86D">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414F851">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2C18244">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445555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E291A81">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EDAB4EC">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85C2D10">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1D5848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1B26F06">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071219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6595EC7">
      <w:pPr>
        <w:pStyle w:val="22"/>
        <w:spacing w:line="440" w:lineRule="exact"/>
        <w:rPr>
          <w:rFonts w:hAnsi="宋体"/>
          <w:b/>
          <w:color w:val="000000" w:themeColor="text1"/>
          <w:kern w:val="0"/>
          <w:highlight w:val="none"/>
          <w14:textFill>
            <w14:solidFill>
              <w14:schemeClr w14:val="tx1"/>
            </w14:solidFill>
          </w14:textFill>
        </w:rPr>
      </w:pPr>
    </w:p>
    <w:p w14:paraId="70DF3EE5">
      <w:pPr>
        <w:pStyle w:val="22"/>
        <w:spacing w:line="440" w:lineRule="exact"/>
        <w:rPr>
          <w:rFonts w:hAnsi="宋体"/>
          <w:b/>
          <w:color w:val="000000" w:themeColor="text1"/>
          <w:kern w:val="0"/>
          <w:highlight w:val="none"/>
          <w14:textFill>
            <w14:solidFill>
              <w14:schemeClr w14:val="tx1"/>
            </w14:solidFill>
          </w14:textFill>
        </w:rPr>
      </w:pPr>
    </w:p>
    <w:p w14:paraId="6D5ED4F8">
      <w:pPr>
        <w:pStyle w:val="22"/>
        <w:spacing w:line="440" w:lineRule="exact"/>
        <w:rPr>
          <w:rFonts w:hAnsi="宋体"/>
          <w:b/>
          <w:color w:val="000000" w:themeColor="text1"/>
          <w:kern w:val="0"/>
          <w:highlight w:val="none"/>
          <w14:textFill>
            <w14:solidFill>
              <w14:schemeClr w14:val="tx1"/>
            </w14:solidFill>
          </w14:textFill>
        </w:rPr>
      </w:pPr>
    </w:p>
    <w:p w14:paraId="359E1CB3">
      <w:pPr>
        <w:pStyle w:val="22"/>
        <w:spacing w:line="440" w:lineRule="exact"/>
        <w:rPr>
          <w:rFonts w:hAnsi="宋体"/>
          <w:b/>
          <w:color w:val="000000" w:themeColor="text1"/>
          <w:kern w:val="0"/>
          <w:highlight w:val="none"/>
          <w14:textFill>
            <w14:solidFill>
              <w14:schemeClr w14:val="tx1"/>
            </w14:solidFill>
          </w14:textFill>
        </w:rPr>
      </w:pPr>
    </w:p>
    <w:p w14:paraId="621BC04E">
      <w:pPr>
        <w:pStyle w:val="22"/>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43A4A955">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2F7CEF0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680D3E1D">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6E594093">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69F03C4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5E257EF2">
      <w:pPr>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2%的扣除，用扣除后的价格参加评审。</w:t>
      </w:r>
      <w:r>
        <w:rPr>
          <w:rFonts w:hint="eastAsia" w:ascii="宋体" w:hAnsi="宋体" w:cs="宋体"/>
          <w:b w:val="0"/>
          <w:bCs w:val="0"/>
          <w:color w:val="000000" w:themeColor="text1"/>
          <w:kern w:val="0"/>
          <w:sz w:val="24"/>
          <w:highlight w:val="none"/>
          <w14:textFill>
            <w14:solidFill>
              <w14:schemeClr w14:val="tx1"/>
            </w14:solidFill>
          </w14:textFill>
        </w:rPr>
        <w:t>中小企业参加政府采购活动，应当出具《中小企业声明函》，否则不得享受相关中小企业扶持政策。</w:t>
      </w:r>
    </w:p>
    <w:p w14:paraId="1037A5ED">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3FE63E7A">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CF4DFF7">
      <w:pPr>
        <w:spacing w:line="360" w:lineRule="auto"/>
        <w:ind w:firstLine="480" w:firstLineChars="200"/>
        <w:rPr>
          <w:rFonts w:hint="eastAsia"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37A95C28">
      <w:pPr>
        <w:pStyle w:val="2"/>
        <w:ind w:left="0" w:leftChars="0" w:firstLine="522" w:firstLineChars="200"/>
        <w:rPr>
          <w:rFonts w:hint="eastAsia" w:eastAsia="宋体"/>
          <w:lang w:eastAsia="zh-CN"/>
        </w:rPr>
      </w:pPr>
      <w:r>
        <w:rPr>
          <w:rFonts w:hint="eastAsia" w:ascii="宋体" w:hAnsi="Courier New" w:eastAsia="宋体" w:cs="Courier New"/>
          <w:b/>
          <w:bCs w:val="0"/>
          <w:color w:val="000000" w:themeColor="text1"/>
          <w:kern w:val="0"/>
          <w:sz w:val="24"/>
          <w:highlight w:val="none"/>
          <w:lang w:eastAsia="zh-CN"/>
          <w14:textFill>
            <w14:solidFill>
              <w14:schemeClr w14:val="tx1"/>
            </w14:solidFill>
          </w14:textFill>
        </w:rPr>
        <w:t>注：专门面向中小企业项目不再执行此优惠政策。</w:t>
      </w:r>
    </w:p>
    <w:p w14:paraId="2448B6AD">
      <w:pPr>
        <w:spacing w:line="360" w:lineRule="auto"/>
        <w:ind w:firstLine="472" w:firstLineChars="196"/>
        <w:rPr>
          <w:rFonts w:hint="eastAsia" w:ascii="宋体" w:hAnsi="宋体" w:cs="Courier New"/>
          <w:b/>
          <w:color w:val="000000" w:themeColor="text1"/>
          <w:sz w:val="24"/>
          <w:highlight w:val="none"/>
          <w14:textFill>
            <w14:solidFill>
              <w14:schemeClr w14:val="tx1"/>
            </w14:solidFill>
          </w14:textFill>
        </w:rPr>
      </w:pPr>
    </w:p>
    <w:p w14:paraId="20927C36">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59B9CA5C">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0523617D">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62FA14BF">
      <w:pPr>
        <w:pStyle w:val="78"/>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2000000000000000000"/>
    <w:charset w:val="86"/>
    <w:family w:val="script"/>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C18A">
    <w:pPr>
      <w:pStyle w:val="26"/>
      <w:jc w:val="center"/>
      <w:rPr>
        <w:rFonts w:ascii="仿宋_GB2312" w:eastAsia="仿宋_GB2312"/>
      </w:rPr>
    </w:pPr>
  </w:p>
  <w:p w14:paraId="70DD2A9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0055">
    <w:pPr>
      <w:pStyle w:val="26"/>
      <w:framePr w:wrap="around" w:vAnchor="text" w:hAnchor="margin" w:xAlign="center" w:y="1"/>
      <w:rPr>
        <w:rStyle w:val="42"/>
      </w:rPr>
    </w:pPr>
    <w:r>
      <w:fldChar w:fldCharType="begin"/>
    </w:r>
    <w:r>
      <w:rPr>
        <w:rStyle w:val="42"/>
      </w:rPr>
      <w:instrText xml:space="preserve">PAGE  </w:instrText>
    </w:r>
    <w:r>
      <w:fldChar w:fldCharType="separate"/>
    </w:r>
    <w:r>
      <w:fldChar w:fldCharType="end"/>
    </w:r>
  </w:p>
  <w:p w14:paraId="0E04062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1FFA">
    <w:pPr>
      <w:pStyle w:val="26"/>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6A2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E6A2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F288A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7E03">
    <w:pPr>
      <w:pStyle w:val="2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59234">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D59234">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F4DFC6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39A0">
    <w:pPr>
      <w:pStyle w:val="26"/>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42C6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542C6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D01BEF4">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405C">
    <w:pPr>
      <w:pStyle w:val="2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23AF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623AF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C6A0F5">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D5C9">
    <w:pPr>
      <w:pStyle w:val="2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FFD8F">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4FFD8F">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9F4A17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B353">
    <w:pPr>
      <w:pStyle w:val="28"/>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241A24D5">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EE96">
    <w:pPr>
      <w:pStyle w:val="28"/>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D6CCB"/>
    <w:multiLevelType w:val="singleLevel"/>
    <w:tmpl w:val="A1CD6CCB"/>
    <w:lvl w:ilvl="0" w:tentative="0">
      <w:start w:val="1"/>
      <w:numFmt w:val="decimal"/>
      <w:suff w:val="nothing"/>
      <w:lvlText w:val="%1、"/>
      <w:lvlJc w:val="left"/>
    </w:lvl>
  </w:abstractNum>
  <w:abstractNum w:abstractNumId="1">
    <w:nsid w:val="E9DC723D"/>
    <w:multiLevelType w:val="singleLevel"/>
    <w:tmpl w:val="E9DC723D"/>
    <w:lvl w:ilvl="0" w:tentative="0">
      <w:start w:val="8"/>
      <w:numFmt w:val="decimal"/>
      <w:suff w:val="space"/>
      <w:lvlText w:val="%1."/>
      <w:lvlJc w:val="left"/>
      <w:rPr>
        <w:rFonts w:hint="default"/>
        <w:b/>
        <w:bCs/>
      </w:rPr>
    </w:lvl>
  </w:abstractNum>
  <w:abstractNum w:abstractNumId="2">
    <w:nsid w:val="F5BC1398"/>
    <w:multiLevelType w:val="singleLevel"/>
    <w:tmpl w:val="F5BC1398"/>
    <w:lvl w:ilvl="0" w:tentative="0">
      <w:start w:val="1"/>
      <w:numFmt w:val="chineseCounting"/>
      <w:suff w:val="nothing"/>
      <w:lvlText w:val="%1、"/>
      <w:lvlJc w:val="left"/>
      <w:rPr>
        <w:rFonts w:hint="eastAsia"/>
      </w:rPr>
    </w:lvl>
  </w:abstractNum>
  <w:abstractNum w:abstractNumId="3">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
      <w:lvlText w:val="%5)"/>
      <w:lvlJc w:val="left"/>
      <w:pPr>
        <w:tabs>
          <w:tab w:val="left" w:pos="2100"/>
        </w:tabs>
        <w:ind w:left="2100" w:hanging="420"/>
      </w:pPr>
    </w:lvl>
    <w:lvl w:ilvl="5" w:tentative="0">
      <w:start w:val="1"/>
      <w:numFmt w:val="lowerRoman"/>
      <w:pStyle w:val="11"/>
      <w:lvlText w:val="%6."/>
      <w:lvlJc w:val="right"/>
      <w:pPr>
        <w:tabs>
          <w:tab w:val="left" w:pos="2520"/>
        </w:tabs>
        <w:ind w:left="2520" w:hanging="420"/>
      </w:pPr>
    </w:lvl>
    <w:lvl w:ilvl="6" w:tentative="0">
      <w:start w:val="1"/>
      <w:numFmt w:val="decimal"/>
      <w:pStyle w:val="12"/>
      <w:lvlText w:val="%7."/>
      <w:lvlJc w:val="left"/>
      <w:pPr>
        <w:tabs>
          <w:tab w:val="left" w:pos="2940"/>
        </w:tabs>
        <w:ind w:left="2940" w:hanging="420"/>
      </w:pPr>
    </w:lvl>
    <w:lvl w:ilvl="7" w:tentative="0">
      <w:start w:val="1"/>
      <w:numFmt w:val="lowerLetter"/>
      <w:pStyle w:val="13"/>
      <w:lvlText w:val="%8)"/>
      <w:lvlJc w:val="left"/>
      <w:pPr>
        <w:tabs>
          <w:tab w:val="left" w:pos="3360"/>
        </w:tabs>
        <w:ind w:left="3360" w:hanging="420"/>
      </w:pPr>
    </w:lvl>
    <w:lvl w:ilvl="8" w:tentative="0">
      <w:start w:val="1"/>
      <w:numFmt w:val="lowerRoman"/>
      <w:pStyle w:val="14"/>
      <w:lvlText w:val="%9."/>
      <w:lvlJc w:val="right"/>
      <w:pPr>
        <w:tabs>
          <w:tab w:val="left" w:pos="3780"/>
        </w:tabs>
        <w:ind w:left="3780" w:hanging="420"/>
      </w:pPr>
    </w:lvl>
  </w:abstractNum>
  <w:abstractNum w:abstractNumId="4">
    <w:nsid w:val="4D844C20"/>
    <w:multiLevelType w:val="singleLevel"/>
    <w:tmpl w:val="4D844C20"/>
    <w:lvl w:ilvl="0" w:tentative="0">
      <w:start w:val="10"/>
      <w:numFmt w:val="chineseCounting"/>
      <w:suff w:val="nothing"/>
      <w:lvlText w:val="%1、"/>
      <w:lvlJc w:val="left"/>
      <w:rPr>
        <w:rFonts w:hint="eastAsia"/>
      </w:rPr>
    </w:lvl>
  </w:abstractNum>
  <w:abstractNum w:abstractNumId="5">
    <w:nsid w:val="4F7D1618"/>
    <w:multiLevelType w:val="singleLevel"/>
    <w:tmpl w:val="4F7D1618"/>
    <w:lvl w:ilvl="0" w:tentative="0">
      <w:start w:val="6"/>
      <w:numFmt w:val="decimal"/>
      <w:suff w:val="nothing"/>
      <w:lvlText w:val="（%1）"/>
      <w:lvlJc w:val="left"/>
    </w:lvl>
  </w:abstractNum>
  <w:abstractNum w:abstractNumId="6">
    <w:nsid w:val="7FADC531"/>
    <w:multiLevelType w:val="singleLevel"/>
    <w:tmpl w:val="7FADC531"/>
    <w:lvl w:ilvl="0" w:tentative="0">
      <w:start w:val="1"/>
      <w:numFmt w:val="decimal"/>
      <w:lvlText w:val="%1."/>
      <w:lvlJc w:val="left"/>
      <w:pPr>
        <w:tabs>
          <w:tab w:val="left" w:pos="312"/>
        </w:tabs>
      </w:p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YjdmYTVhNWFiMjE1Y2E1NDNlZTdhNDMzMjk2M2EifQ=="/>
  </w:docVars>
  <w:rsids>
    <w:rsidRoot w:val="00000000"/>
    <w:rsid w:val="01030136"/>
    <w:rsid w:val="039C58F5"/>
    <w:rsid w:val="09BD629E"/>
    <w:rsid w:val="0DBA3094"/>
    <w:rsid w:val="0F8B4CE8"/>
    <w:rsid w:val="10AC760C"/>
    <w:rsid w:val="11E63260"/>
    <w:rsid w:val="121F3C82"/>
    <w:rsid w:val="12D22C2E"/>
    <w:rsid w:val="13AD34D1"/>
    <w:rsid w:val="18927E63"/>
    <w:rsid w:val="192F2B88"/>
    <w:rsid w:val="19AD3BC9"/>
    <w:rsid w:val="1C6A2129"/>
    <w:rsid w:val="1E544E3F"/>
    <w:rsid w:val="1F7F7C9A"/>
    <w:rsid w:val="1FA15E62"/>
    <w:rsid w:val="242724E7"/>
    <w:rsid w:val="26461511"/>
    <w:rsid w:val="27441EF5"/>
    <w:rsid w:val="2ACF7D27"/>
    <w:rsid w:val="2CB74F17"/>
    <w:rsid w:val="30E153B5"/>
    <w:rsid w:val="36CF10AF"/>
    <w:rsid w:val="36E37045"/>
    <w:rsid w:val="377426EE"/>
    <w:rsid w:val="38AE18C8"/>
    <w:rsid w:val="38BA78FC"/>
    <w:rsid w:val="39C944DB"/>
    <w:rsid w:val="413A5BB6"/>
    <w:rsid w:val="41502D53"/>
    <w:rsid w:val="51EB4B97"/>
    <w:rsid w:val="53ED25A4"/>
    <w:rsid w:val="560C1580"/>
    <w:rsid w:val="571068AD"/>
    <w:rsid w:val="579730CB"/>
    <w:rsid w:val="586C6306"/>
    <w:rsid w:val="5B06155D"/>
    <w:rsid w:val="5D867E6A"/>
    <w:rsid w:val="609A21B5"/>
    <w:rsid w:val="65ED6B48"/>
    <w:rsid w:val="6727621A"/>
    <w:rsid w:val="6807709B"/>
    <w:rsid w:val="69FE75B9"/>
    <w:rsid w:val="6A047FD5"/>
    <w:rsid w:val="6A611A43"/>
    <w:rsid w:val="6AFB6DCD"/>
    <w:rsid w:val="6B4A74E9"/>
    <w:rsid w:val="6C857EE6"/>
    <w:rsid w:val="6E8E4DD0"/>
    <w:rsid w:val="711F6385"/>
    <w:rsid w:val="736E3061"/>
    <w:rsid w:val="73BB6B7A"/>
    <w:rsid w:val="74B01C78"/>
    <w:rsid w:val="751F6782"/>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9">
    <w:name w:val="heading 5"/>
    <w:basedOn w:val="1"/>
    <w:next w:val="10"/>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spacing w:before="25" w:after="25"/>
    </w:pPr>
    <w:rPr>
      <w:rFonts w:ascii="Calibri" w:hAnsi="Calibri" w:eastAsia="Calibri"/>
      <w:bCs/>
      <w:spacing w:val="10"/>
      <w:kern w:val="0"/>
    </w:rPr>
  </w:style>
  <w:style w:type="paragraph" w:styleId="3">
    <w:name w:val="Body Text Indent"/>
    <w:basedOn w:val="1"/>
    <w:link w:val="50"/>
    <w:qFormat/>
    <w:uiPriority w:val="0"/>
    <w:pPr>
      <w:ind w:firstLine="830" w:firstLineChars="352"/>
    </w:pPr>
    <w:rPr>
      <w:rFonts w:ascii="仿宋_GB2312" w:eastAsia="仿宋_GB2312"/>
      <w:sz w:val="32"/>
      <w:szCs w:val="20"/>
    </w:rPr>
  </w:style>
  <w:style w:type="paragraph" w:styleId="4">
    <w:name w:val="Body Text"/>
    <w:basedOn w:val="1"/>
    <w:next w:val="1"/>
    <w:link w:val="44"/>
    <w:qFormat/>
    <w:uiPriority w:val="0"/>
    <w:pPr>
      <w:spacing w:line="380" w:lineRule="exact"/>
    </w:pPr>
    <w:rPr>
      <w:sz w:val="24"/>
    </w:rPr>
  </w:style>
  <w:style w:type="paragraph" w:styleId="10">
    <w:name w:val="Normal Indent"/>
    <w:basedOn w:val="1"/>
    <w:link w:val="49"/>
    <w:qFormat/>
    <w:uiPriority w:val="0"/>
    <w:pPr>
      <w:ind w:firstLine="420"/>
    </w:pPr>
    <w:rPr>
      <w:szCs w:val="20"/>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pPr>
      <w:spacing w:line="500" w:lineRule="exact"/>
    </w:pPr>
    <w:rPr>
      <w:b/>
      <w:bCs/>
      <w:sz w:val="24"/>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1"/>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2"/>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link w:val="53"/>
    <w:qFormat/>
    <w:uiPriority w:val="0"/>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360"/>
      </w:tabs>
      <w:ind w:left="420" w:leftChars="200"/>
    </w:pPr>
  </w:style>
  <w:style w:type="paragraph" w:styleId="33">
    <w:name w:val="Body Text 2"/>
    <w:basedOn w:val="1"/>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Body Text First Indent"/>
    <w:basedOn w:val="4"/>
    <w:link w:val="54"/>
    <w:qFormat/>
    <w:uiPriority w:val="0"/>
    <w:pPr>
      <w:spacing w:after="120" w:line="240" w:lineRule="auto"/>
      <w:ind w:firstLine="420" w:firstLineChars="100"/>
    </w:pPr>
    <w:rPr>
      <w:sz w:val="21"/>
    </w:rPr>
  </w:style>
  <w:style w:type="paragraph" w:styleId="37">
    <w:name w:val="Body Text First Indent 2"/>
    <w:basedOn w:val="3"/>
    <w:link w:val="55"/>
    <w:qFormat/>
    <w:uiPriority w:val="0"/>
    <w:pPr>
      <w:spacing w:after="120"/>
      <w:ind w:left="420" w:leftChars="200" w:firstLine="420" w:firstLineChars="200"/>
    </w:pPr>
    <w:rPr>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customStyle="1" w:styleId="44">
    <w:name w:val="正文文本 Char"/>
    <w:link w:val="4"/>
    <w:qFormat/>
    <w:uiPriority w:val="0"/>
    <w:rPr>
      <w:kern w:val="2"/>
      <w:sz w:val="24"/>
      <w:szCs w:val="24"/>
    </w:rPr>
  </w:style>
  <w:style w:type="character" w:customStyle="1" w:styleId="45">
    <w:name w:val="标题 1 Char"/>
    <w:link w:val="5"/>
    <w:qFormat/>
    <w:uiPriority w:val="0"/>
    <w:rPr>
      <w:rFonts w:eastAsia="宋体"/>
      <w:b/>
      <w:bCs/>
      <w:kern w:val="44"/>
      <w:sz w:val="44"/>
      <w:szCs w:val="44"/>
      <w:lang w:val="en-US" w:eastAsia="zh-CN" w:bidi="ar-SA"/>
    </w:rPr>
  </w:style>
  <w:style w:type="character" w:customStyle="1" w:styleId="46">
    <w:name w:val="标题 2 Char"/>
    <w:link w:val="6"/>
    <w:qFormat/>
    <w:uiPriority w:val="9"/>
    <w:rPr>
      <w:rFonts w:ascii="Arial" w:hAnsi="Arial" w:eastAsia="黑体"/>
      <w:b/>
      <w:bCs/>
      <w:kern w:val="2"/>
      <w:sz w:val="32"/>
      <w:szCs w:val="32"/>
    </w:rPr>
  </w:style>
  <w:style w:type="character" w:customStyle="1" w:styleId="47">
    <w:name w:val="标题 3 Char"/>
    <w:link w:val="7"/>
    <w:qFormat/>
    <w:uiPriority w:val="0"/>
    <w:rPr>
      <w:rFonts w:ascii="Calibri" w:hAnsi="Calibri" w:eastAsia="宋体"/>
      <w:b/>
      <w:bCs/>
      <w:kern w:val="2"/>
      <w:sz w:val="32"/>
      <w:szCs w:val="32"/>
      <w:lang w:val="en-US" w:eastAsia="zh-CN" w:bidi="ar-SA"/>
    </w:rPr>
  </w:style>
  <w:style w:type="character" w:customStyle="1" w:styleId="48">
    <w:name w:val="标题 4 Char"/>
    <w:link w:val="8"/>
    <w:qFormat/>
    <w:uiPriority w:val="0"/>
    <w:rPr>
      <w:rFonts w:ascii="黑体" w:hAnsi="黑体" w:eastAsia="黑体"/>
      <w:b/>
      <w:bCs/>
      <w:kern w:val="2"/>
      <w:sz w:val="24"/>
      <w:szCs w:val="24"/>
    </w:rPr>
  </w:style>
  <w:style w:type="character" w:customStyle="1" w:styleId="49">
    <w:name w:val="正文缩进 Char"/>
    <w:link w:val="10"/>
    <w:qFormat/>
    <w:locked/>
    <w:uiPriority w:val="0"/>
    <w:rPr>
      <w:kern w:val="2"/>
      <w:sz w:val="21"/>
    </w:rPr>
  </w:style>
  <w:style w:type="character" w:customStyle="1" w:styleId="50">
    <w:name w:val="正文文本缩进 Char"/>
    <w:link w:val="3"/>
    <w:qFormat/>
    <w:uiPriority w:val="0"/>
    <w:rPr>
      <w:rFonts w:ascii="仿宋_GB2312" w:eastAsia="仿宋_GB2312"/>
      <w:kern w:val="2"/>
      <w:sz w:val="32"/>
    </w:rPr>
  </w:style>
  <w:style w:type="character" w:customStyle="1" w:styleId="51">
    <w:name w:val="纯文本 Char"/>
    <w:link w:val="22"/>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4"/>
    <w:qFormat/>
    <w:uiPriority w:val="0"/>
    <w:rPr>
      <w:kern w:val="2"/>
      <w:sz w:val="32"/>
    </w:rPr>
  </w:style>
  <w:style w:type="character" w:customStyle="1" w:styleId="53">
    <w:name w:val="页脚 Char"/>
    <w:link w:val="26"/>
    <w:qFormat/>
    <w:uiPriority w:val="0"/>
    <w:rPr>
      <w:kern w:val="2"/>
      <w:sz w:val="18"/>
      <w:szCs w:val="18"/>
    </w:rPr>
  </w:style>
  <w:style w:type="character" w:customStyle="1" w:styleId="54">
    <w:name w:val="正文首行缩进 Char"/>
    <w:link w:val="36"/>
    <w:qFormat/>
    <w:uiPriority w:val="0"/>
    <w:rPr>
      <w:kern w:val="2"/>
      <w:sz w:val="21"/>
      <w:szCs w:val="24"/>
    </w:rPr>
  </w:style>
  <w:style w:type="character" w:customStyle="1" w:styleId="55">
    <w:name w:val="正文首行缩进 2 Char"/>
    <w:link w:val="37"/>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5"/>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2"/>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7"/>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7"/>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7"/>
    <w:qFormat/>
    <w:uiPriority w:val="0"/>
    <w:pPr>
      <w:snapToGrid w:val="0"/>
    </w:pPr>
    <w:rPr>
      <w:rFonts w:ascii="Calibri" w:hAnsi="Calibri"/>
      <w:sz w:val="28"/>
      <w:szCs w:val="20"/>
    </w:rPr>
  </w:style>
  <w:style w:type="paragraph" w:customStyle="1" w:styleId="81">
    <w:name w:val="_Style 341"/>
    <w:basedOn w:val="17"/>
    <w:qFormat/>
    <w:uiPriority w:val="0"/>
    <w:pPr>
      <w:widowControl/>
      <w:ind w:firstLine="454"/>
      <w:jc w:val="left"/>
    </w:pPr>
  </w:style>
  <w:style w:type="paragraph" w:customStyle="1" w:styleId="82">
    <w:name w:val="Char1"/>
    <w:basedOn w:val="17"/>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6"/>
    <w:qFormat/>
    <w:uiPriority w:val="0"/>
    <w:pPr>
      <w:tabs>
        <w:tab w:val="left" w:pos="360"/>
      </w:tabs>
    </w:pPr>
    <w:rPr>
      <w:rFonts w:ascii="宋体" w:hAnsi="宋体" w:eastAsia="宋体"/>
      <w:sz w:val="30"/>
    </w:rPr>
  </w:style>
  <w:style w:type="table" w:customStyle="1" w:styleId="86">
    <w:name w:val="Table Normal_0"/>
    <w:unhideWhenUsed/>
    <w:qFormat/>
    <w:uiPriority w:val="0"/>
    <w:tblPr>
      <w:tblCellMar>
        <w:top w:w="0" w:type="dxa"/>
        <w:left w:w="0" w:type="dxa"/>
        <w:bottom w:w="0" w:type="dxa"/>
        <w:right w:w="0" w:type="dxa"/>
      </w:tblCellMar>
    </w:tblPr>
  </w:style>
  <w:style w:type="paragraph" w:customStyle="1" w:styleId="87">
    <w:name w:val="正文2"/>
    <w:basedOn w:val="1"/>
    <w:link w:val="88"/>
    <w:qFormat/>
    <w:uiPriority w:val="0"/>
    <w:pPr>
      <w:adjustRightInd w:val="0"/>
      <w:spacing w:before="156" w:line="360" w:lineRule="auto"/>
      <w:ind w:firstLine="510" w:firstLineChars="200"/>
    </w:pPr>
    <w:rPr>
      <w:sz w:val="24"/>
      <w:szCs w:val="20"/>
    </w:rPr>
  </w:style>
  <w:style w:type="character" w:customStyle="1" w:styleId="88">
    <w:name w:val="正文2 Char Char"/>
    <w:link w:val="87"/>
    <w:qFormat/>
    <w:uiPriority w:val="0"/>
    <w:rPr>
      <w:kern w:val="2"/>
      <w:sz w:val="24"/>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122</Pages>
  <Words>16038</Words>
  <Characters>17133</Characters>
  <Lines>483</Lines>
  <Paragraphs>136</Paragraphs>
  <TotalTime>41</TotalTime>
  <ScaleCrop>false</ScaleCrop>
  <LinksUpToDate>false</LinksUpToDate>
  <CharactersWithSpaces>17480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Administrator</cp:lastModifiedBy>
  <cp:lastPrinted>2025-06-12T00:04:00Z</cp:lastPrinted>
  <dcterms:modified xsi:type="dcterms:W3CDTF">2025-07-10T10:06:54Z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502A0B1BB6B04BF280E843AE8600F8D5_13</vt:lpwstr>
  </property>
  <property fmtid="{D5CDD505-2E9C-101B-9397-08002B2CF9AE}" pid="3" name="KSOProductBuildVer">
    <vt:lpwstr>2052-12.1.0.21541</vt:lpwstr>
  </property>
  <property fmtid="{D5CDD505-2E9C-101B-9397-08002B2CF9AE}" pid="4" name="KSOTemplateDocerSaveRecord">
    <vt:lpwstr>eyJoZGlkIjoiYTc3NzJiNzFiOWY2ZTZhYjIyZTI0ODJlMmUyMGZjNGEiLCJ1c2VySWQiOiI0MjkyMDA5NjQifQ==</vt:lpwstr>
  </property>
</Properties>
</file>