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6EDB7">
      <w:pPr>
        <w:adjustRightInd w:val="0"/>
        <w:spacing w:line="360" w:lineRule="auto"/>
        <w:jc w:val="center"/>
        <w:rPr>
          <w:rFonts w:hint="eastAsia" w:ascii="宋体" w:hAnsi="宋体" w:cs="仿宋_GB2312"/>
          <w:b/>
          <w:color w:val="000000" w:themeColor="text1"/>
          <w:sz w:val="24"/>
          <w:highlight w:val="none"/>
          <w14:textFill>
            <w14:solidFill>
              <w14:schemeClr w14:val="tx1"/>
            </w14:solidFill>
          </w14:textFill>
        </w:rPr>
      </w:pPr>
    </w:p>
    <w:p w14:paraId="248757EF">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06FC2FDF">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68EAAEF7">
      <w:pPr>
        <w:spacing w:line="360" w:lineRule="auto"/>
        <w:jc w:val="center"/>
        <w:rPr>
          <w:rFonts w:hint="eastAsia" w:ascii="宋体" w:hAnsi="宋体" w:eastAsia="宋体" w:cs="仿宋_GB2312"/>
          <w:b/>
          <w:color w:val="000000" w:themeColor="text1"/>
          <w:sz w:val="44"/>
          <w:szCs w:val="44"/>
          <w:highlight w:val="none"/>
          <w:lang w:eastAsia="zh-CN"/>
          <w14:textFill>
            <w14:solidFill>
              <w14:schemeClr w14:val="tx1"/>
            </w14:solidFill>
          </w14:textFill>
        </w:rPr>
      </w:pPr>
      <w:r>
        <w:rPr>
          <w:rFonts w:hint="eastAsia" w:ascii="宋体" w:hAnsi="宋体" w:cs="仿宋_GB2312"/>
          <w:b/>
          <w:color w:val="000000" w:themeColor="text1"/>
          <w:sz w:val="44"/>
          <w:szCs w:val="44"/>
          <w:highlight w:val="none"/>
          <w:lang w:eastAsia="zh-CN"/>
          <w14:textFill>
            <w14:solidFill>
              <w14:schemeClr w14:val="tx1"/>
            </w14:solidFill>
          </w14:textFill>
        </w:rPr>
        <w:t>合浦县人大主题广场建设项目</w:t>
      </w:r>
    </w:p>
    <w:p w14:paraId="4F7C7690">
      <w:pPr>
        <w:spacing w:line="360" w:lineRule="auto"/>
        <w:jc w:val="center"/>
        <w:rPr>
          <w:rFonts w:ascii="宋体" w:hAnsi="宋体" w:cs="仿宋_GB2312"/>
          <w:b/>
          <w:color w:val="000000" w:themeColor="text1"/>
          <w:sz w:val="72"/>
          <w:szCs w:val="72"/>
          <w:highlight w:val="none"/>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p w14:paraId="2C9DB895">
      <w:pPr>
        <w:spacing w:line="360" w:lineRule="auto"/>
        <w:jc w:val="center"/>
        <w:rPr>
          <w:rFonts w:ascii="宋体" w:hAnsi="宋体" w:cs="仿宋_GB2312"/>
          <w:b w:val="0"/>
          <w:bCs/>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738226C9">
      <w:pPr>
        <w:adjustRightInd w:val="0"/>
        <w:snapToGrid w:val="0"/>
        <w:spacing w:line="360" w:lineRule="auto"/>
        <w:jc w:val="center"/>
        <w:rPr>
          <w:rFonts w:ascii="宋体" w:hAnsi="宋体" w:cs="仿宋_GB2312"/>
          <w:color w:val="000000" w:themeColor="text1"/>
          <w:sz w:val="30"/>
          <w:szCs w:val="30"/>
          <w:highlight w:val="none"/>
          <w14:textFill>
            <w14:solidFill>
              <w14:schemeClr w14:val="tx1"/>
            </w14:solidFill>
          </w14:textFill>
        </w:rPr>
      </w:pPr>
    </w:p>
    <w:p w14:paraId="76842718">
      <w:pPr>
        <w:adjustRightInd w:val="0"/>
        <w:snapToGrid w:val="0"/>
        <w:spacing w:line="360" w:lineRule="auto"/>
        <w:jc w:val="center"/>
        <w:rPr>
          <w:rFonts w:hint="eastAsia" w:ascii="宋体" w:hAnsi="宋体" w:eastAsia="宋体" w:cs="仿宋_GB2312"/>
          <w:color w:val="auto"/>
          <w:sz w:val="30"/>
          <w:szCs w:val="30"/>
          <w:highlight w:val="none"/>
          <w:lang w:eastAsia="zh-CN"/>
        </w:rPr>
      </w:pPr>
      <w:r>
        <w:rPr>
          <w:rFonts w:hint="eastAsia" w:ascii="宋体" w:hAnsi="宋体" w:cs="仿宋_GB2312"/>
          <w:color w:val="auto"/>
          <w:sz w:val="30"/>
          <w:szCs w:val="30"/>
          <w:highlight w:val="none"/>
        </w:rPr>
        <w:t>项目编号</w:t>
      </w:r>
      <w:r>
        <w:rPr>
          <w:rFonts w:hint="eastAsia" w:ascii="宋体" w:hAnsi="宋体" w:cs="仿宋_GB2312"/>
          <w:color w:val="auto"/>
          <w:sz w:val="30"/>
          <w:szCs w:val="30"/>
          <w:highlight w:val="none"/>
          <w:lang w:eastAsia="zh-CN"/>
        </w:rPr>
        <w:t>：BHZC2025-J2-210041-ZZYG</w:t>
      </w:r>
    </w:p>
    <w:p w14:paraId="72812549">
      <w:pPr>
        <w:spacing w:line="360" w:lineRule="auto"/>
        <w:rPr>
          <w:rFonts w:ascii="宋体" w:hAnsi="宋体" w:cs="仿宋_GB2312"/>
          <w:color w:val="000000" w:themeColor="text1"/>
          <w:sz w:val="28"/>
          <w:szCs w:val="20"/>
          <w:highlight w:val="none"/>
          <w14:textFill>
            <w14:solidFill>
              <w14:schemeClr w14:val="tx1"/>
            </w14:solidFill>
          </w14:textFill>
        </w:rPr>
      </w:pPr>
    </w:p>
    <w:p w14:paraId="441FCCC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FFFA29D">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1D7FB2BE">
      <w:pPr>
        <w:pStyle w:val="5"/>
        <w:rPr>
          <w:color w:val="000000" w:themeColor="text1"/>
          <w:highlight w:val="none"/>
          <w14:textFill>
            <w14:solidFill>
              <w14:schemeClr w14:val="tx1"/>
            </w14:solidFill>
          </w14:textFill>
        </w:rPr>
      </w:pPr>
    </w:p>
    <w:p w14:paraId="2035205D">
      <w:pPr>
        <w:rPr>
          <w:color w:val="000000" w:themeColor="text1"/>
          <w:highlight w:val="none"/>
          <w14:textFill>
            <w14:solidFill>
              <w14:schemeClr w14:val="tx1"/>
            </w14:solidFill>
          </w14:textFill>
        </w:rPr>
      </w:pPr>
    </w:p>
    <w:p w14:paraId="69655B87">
      <w:pPr>
        <w:pStyle w:val="5"/>
        <w:rPr>
          <w:color w:val="000000" w:themeColor="text1"/>
          <w:highlight w:val="none"/>
          <w14:textFill>
            <w14:solidFill>
              <w14:schemeClr w14:val="tx1"/>
            </w14:solidFill>
          </w14:textFill>
        </w:rPr>
      </w:pPr>
    </w:p>
    <w:p w14:paraId="2527804E">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265216B5">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5179144F">
      <w:pPr>
        <w:adjustRightInd w:val="0"/>
        <w:spacing w:line="360" w:lineRule="auto"/>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1F00290F">
      <w:pPr>
        <w:adjustRightInd w:val="0"/>
        <w:snapToGrid w:val="0"/>
        <w:spacing w:line="360" w:lineRule="auto"/>
        <w:jc w:val="center"/>
        <w:rPr>
          <w:rFonts w:ascii="宋体" w:hAnsi="宋体" w:cs="仿宋_GB2312"/>
          <w:color w:val="000000" w:themeColor="text1"/>
          <w:sz w:val="32"/>
          <w:szCs w:val="32"/>
          <w:highlight w:val="none"/>
          <w14:textFill>
            <w14:solidFill>
              <w14:schemeClr w14:val="tx1"/>
            </w14:solidFill>
          </w14:textFill>
        </w:rPr>
      </w:pPr>
    </w:p>
    <w:p w14:paraId="14BC937A">
      <w:pPr>
        <w:adjustRightInd w:val="0"/>
        <w:snapToGrid w:val="0"/>
        <w:spacing w:line="360" w:lineRule="auto"/>
        <w:jc w:val="center"/>
        <w:rPr>
          <w:rFonts w:hint="eastAsia" w:ascii="宋体" w:hAnsi="宋体" w:eastAsia="宋体" w:cs="仿宋_GB2312"/>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合浦县人民代表大会常务委员会办公室</w:t>
      </w:r>
    </w:p>
    <w:p w14:paraId="31EC8104">
      <w:pPr>
        <w:adjustRightInd w:val="0"/>
        <w:snapToGrid w:val="0"/>
        <w:spacing w:line="360" w:lineRule="auto"/>
        <w:jc w:val="center"/>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lang w:eastAsia="zh-CN"/>
          <w14:textFill>
            <w14:solidFill>
              <w14:schemeClr w14:val="tx1"/>
            </w14:solidFill>
          </w14:textFill>
        </w:rPr>
        <w:t xml:space="preserve"> 广西中之元工程管理有限公司</w:t>
      </w:r>
    </w:p>
    <w:p w14:paraId="31DD6979">
      <w:pPr>
        <w:adjustRightInd w:val="0"/>
        <w:snapToGrid w:val="0"/>
        <w:spacing w:line="360" w:lineRule="auto"/>
        <w:jc w:val="center"/>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二</w:t>
      </w:r>
      <w:r>
        <w:rPr>
          <w:rFonts w:hint="eastAsia" w:ascii="宋体" w:hAnsi="宋体" w:cs="宋体"/>
          <w:bCs/>
          <w:color w:val="000000" w:themeColor="text1"/>
          <w:sz w:val="32"/>
          <w:szCs w:val="32"/>
          <w:highlight w:val="none"/>
          <w14:textFill>
            <w14:solidFill>
              <w14:schemeClr w14:val="tx1"/>
            </w14:solidFill>
          </w14:textFill>
        </w:rPr>
        <w:t>〇</w:t>
      </w:r>
      <w:r>
        <w:rPr>
          <w:rFonts w:hint="eastAsia" w:ascii="宋体" w:hAnsi="宋体" w:cs="仿宋_GB2312"/>
          <w:bCs/>
          <w:color w:val="000000" w:themeColor="text1"/>
          <w:sz w:val="32"/>
          <w:szCs w:val="32"/>
          <w:highlight w:val="none"/>
          <w14:textFill>
            <w14:solidFill>
              <w14:schemeClr w14:val="tx1"/>
            </w14:solidFill>
          </w14:textFill>
        </w:rPr>
        <w:t>二</w:t>
      </w:r>
      <w:r>
        <w:rPr>
          <w:rFonts w:hint="eastAsia" w:ascii="宋体" w:hAnsi="宋体" w:cs="仿宋_GB2312"/>
          <w:bCs/>
          <w:color w:val="000000" w:themeColor="text1"/>
          <w:sz w:val="32"/>
          <w:szCs w:val="32"/>
          <w:highlight w:val="none"/>
          <w:lang w:val="en-US" w:eastAsia="zh-CN"/>
          <w14:textFill>
            <w14:solidFill>
              <w14:schemeClr w14:val="tx1"/>
            </w14:solidFill>
          </w14:textFill>
        </w:rPr>
        <w:t>五</w:t>
      </w:r>
      <w:r>
        <w:rPr>
          <w:rFonts w:hint="eastAsia" w:ascii="宋体" w:hAnsi="宋体" w:cs="仿宋_GB2312"/>
          <w:bCs/>
          <w:color w:val="000000" w:themeColor="text1"/>
          <w:sz w:val="32"/>
          <w:szCs w:val="32"/>
          <w:highlight w:val="none"/>
          <w14:textFill>
            <w14:solidFill>
              <w14:schemeClr w14:val="tx1"/>
            </w14:solidFill>
          </w14:textFill>
        </w:rPr>
        <w:t>年</w:t>
      </w:r>
      <w:r>
        <w:rPr>
          <w:rFonts w:hint="eastAsia" w:ascii="宋体" w:hAnsi="宋体" w:cs="仿宋_GB2312"/>
          <w:bCs/>
          <w:color w:val="000000" w:themeColor="text1"/>
          <w:sz w:val="32"/>
          <w:szCs w:val="32"/>
          <w:highlight w:val="none"/>
          <w:lang w:eastAsia="zh-CN"/>
          <w14:textFill>
            <w14:solidFill>
              <w14:schemeClr w14:val="tx1"/>
            </w14:solidFill>
          </w14:textFill>
        </w:rPr>
        <w:t>五</w:t>
      </w:r>
      <w:r>
        <w:rPr>
          <w:rFonts w:hint="eastAsia" w:ascii="宋体" w:hAnsi="宋体" w:cs="仿宋_GB2312"/>
          <w:bCs/>
          <w:color w:val="000000" w:themeColor="text1"/>
          <w:sz w:val="32"/>
          <w:szCs w:val="32"/>
          <w:highlight w:val="none"/>
          <w14:textFill>
            <w14:solidFill>
              <w14:schemeClr w14:val="tx1"/>
            </w14:solidFill>
          </w14:textFill>
        </w:rPr>
        <w:t>月</w:t>
      </w:r>
    </w:p>
    <w:p w14:paraId="09C17E6B">
      <w:pPr>
        <w:pStyle w:val="23"/>
        <w:adjustRightInd w:val="0"/>
        <w:snapToGrid w:val="0"/>
        <w:spacing w:line="360" w:lineRule="auto"/>
        <w:ind w:firstLine="15"/>
        <w:jc w:val="center"/>
        <w:rPr>
          <w:color w:val="000000" w:themeColor="text1"/>
          <w:sz w:val="32"/>
          <w:szCs w:val="32"/>
          <w:highlight w:val="none"/>
          <w14:textFill>
            <w14:solidFill>
              <w14:schemeClr w14:val="tx1"/>
            </w14:solidFill>
          </w14:textFill>
        </w:rPr>
        <w:sectPr>
          <w:headerReference r:id="rId4" w:type="first"/>
          <w:headerReference r:id="rId3" w:type="default"/>
          <w:footerReference r:id="rId5" w:type="even"/>
          <w:pgSz w:w="11906" w:h="16838"/>
          <w:pgMar w:top="1134" w:right="1134" w:bottom="1134" w:left="1134" w:header="851" w:footer="992" w:gutter="0"/>
          <w:cols w:space="720" w:num="1"/>
          <w:titlePg/>
          <w:docGrid w:type="lines" w:linePitch="312" w:charSpace="0"/>
        </w:sectPr>
      </w:pPr>
    </w:p>
    <w:p w14:paraId="066D0EEE">
      <w:pPr>
        <w:pStyle w:val="9"/>
      </w:pPr>
    </w:p>
    <w:p w14:paraId="447458DD">
      <w:pPr>
        <w:pStyle w:val="23"/>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710A1322">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4832082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049BC9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1F2D35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BB07843">
      <w:pPr>
        <w:pStyle w:val="29"/>
        <w:tabs>
          <w:tab w:val="right" w:leader="dot" w:pos="9288"/>
        </w:tabs>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w:instrText>
      </w:r>
      <w:r>
        <w:rPr>
          <w:rFonts w:hint="eastAsia" w:ascii="宋体" w:hAnsi="宋体"/>
          <w:color w:val="000000" w:themeColor="text1"/>
          <w:sz w:val="32"/>
          <w:szCs w:val="32"/>
          <w:highlight w:val="none"/>
          <w14:textFill>
            <w14:solidFill>
              <w14:schemeClr w14:val="tx1"/>
            </w14:solidFill>
          </w14:textFill>
        </w:rPr>
        <w:instrText xml:space="preserve">TOC \o "1-1" \h \z \u</w:instrText>
      </w:r>
      <w:r>
        <w:rPr>
          <w:rFonts w:ascii="宋体" w:hAnsi="宋体"/>
          <w:color w:val="000000" w:themeColor="text1"/>
          <w:sz w:val="32"/>
          <w:szCs w:val="32"/>
          <w:highlight w:val="none"/>
          <w14:textFill>
            <w14:solidFill>
              <w14:schemeClr w14:val="tx1"/>
            </w14:solidFill>
          </w14:textFill>
        </w:rPr>
        <w:instrText xml:space="preserve"> </w:instrText>
      </w:r>
      <w:r>
        <w:rPr>
          <w:rFonts w:ascii="宋体" w:hAnsi="宋体"/>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"_Toc176879839" </w:instrText>
      </w:r>
      <w:r>
        <w:rPr>
          <w:color w:val="000000" w:themeColor="text1"/>
          <w:highlight w:val="none"/>
          <w14:textFill>
            <w14:solidFill>
              <w14:schemeClr w14:val="tx1"/>
            </w14:solidFill>
          </w14:textFill>
        </w:rPr>
        <w:fldChar w:fldCharType="separate"/>
      </w:r>
      <w:r>
        <w:rPr>
          <w:rStyle w:val="44"/>
          <w:rFonts w:hint="eastAsia" w:ascii="宋体" w:hAnsi="宋体"/>
          <w:color w:val="000000" w:themeColor="text1"/>
          <w:sz w:val="32"/>
          <w:szCs w:val="32"/>
          <w:highlight w:val="none"/>
          <w14:textFill>
            <w14:solidFill>
              <w14:schemeClr w14:val="tx1"/>
            </w14:solidFill>
          </w14:textFill>
        </w:rPr>
        <w:t>第一章</w:t>
      </w:r>
      <w:r>
        <w:rPr>
          <w:rStyle w:val="44"/>
          <w:rFonts w:ascii="宋体" w:hAnsi="宋体"/>
          <w:color w:val="000000" w:themeColor="text1"/>
          <w:sz w:val="32"/>
          <w:szCs w:val="32"/>
          <w:highlight w:val="none"/>
          <w14:textFill>
            <w14:solidFill>
              <w14:schemeClr w14:val="tx1"/>
            </w14:solidFill>
          </w14:textFill>
        </w:rPr>
        <w:t xml:space="preserve">  </w:t>
      </w:r>
      <w:r>
        <w:rPr>
          <w:rStyle w:val="44"/>
          <w:rFonts w:hint="eastAsia" w:ascii="宋体" w:hAnsi="宋体"/>
          <w:color w:val="000000" w:themeColor="text1"/>
          <w:sz w:val="32"/>
          <w:szCs w:val="32"/>
          <w:highlight w:val="none"/>
          <w14:textFill>
            <w14:solidFill>
              <w14:schemeClr w14:val="tx1"/>
            </w14:solidFill>
          </w14:textFill>
        </w:rPr>
        <w:t>竞争性谈判公告</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_Toc176879839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2</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11C62ACC">
      <w:pPr>
        <w:pStyle w:val="29"/>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"_Toc176879840" </w:instrText>
      </w:r>
      <w:r>
        <w:rPr>
          <w:color w:val="000000" w:themeColor="text1"/>
          <w:highlight w:val="none"/>
          <w14:textFill>
            <w14:solidFill>
              <w14:schemeClr w14:val="tx1"/>
            </w14:solidFill>
          </w14:textFill>
        </w:rPr>
        <w:fldChar w:fldCharType="separate"/>
      </w:r>
      <w:r>
        <w:rPr>
          <w:rStyle w:val="44"/>
          <w:rFonts w:hint="eastAsia" w:ascii="宋体" w:hAnsi="宋体"/>
          <w:color w:val="000000" w:themeColor="text1"/>
          <w:sz w:val="32"/>
          <w:szCs w:val="32"/>
          <w:highlight w:val="none"/>
          <w14:textFill>
            <w14:solidFill>
              <w14:schemeClr w14:val="tx1"/>
            </w14:solidFill>
          </w14:textFill>
        </w:rPr>
        <w:t>第二章</w:t>
      </w:r>
      <w:r>
        <w:rPr>
          <w:rStyle w:val="44"/>
          <w:rFonts w:ascii="宋体" w:hAnsi="宋体"/>
          <w:color w:val="000000" w:themeColor="text1"/>
          <w:sz w:val="32"/>
          <w:szCs w:val="32"/>
          <w:highlight w:val="none"/>
          <w14:textFill>
            <w14:solidFill>
              <w14:schemeClr w14:val="tx1"/>
            </w14:solidFill>
          </w14:textFill>
        </w:rPr>
        <w:t xml:space="preserve">  </w:t>
      </w:r>
      <w:r>
        <w:rPr>
          <w:rStyle w:val="44"/>
          <w:rFonts w:hint="eastAsia" w:ascii="宋体" w:hAnsi="宋体"/>
          <w:color w:val="000000" w:themeColor="text1"/>
          <w:sz w:val="32"/>
          <w:szCs w:val="32"/>
          <w:highlight w:val="none"/>
          <w14:textFill>
            <w14:solidFill>
              <w14:schemeClr w14:val="tx1"/>
            </w14:solidFill>
          </w14:textFill>
        </w:rPr>
        <w:t>谈判供应商须知</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_Toc176879840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6</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5008D4FC">
      <w:pPr>
        <w:pStyle w:val="29"/>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"_Toc176879841" </w:instrText>
      </w:r>
      <w:r>
        <w:rPr>
          <w:color w:val="000000" w:themeColor="text1"/>
          <w:highlight w:val="none"/>
          <w14:textFill>
            <w14:solidFill>
              <w14:schemeClr w14:val="tx1"/>
            </w14:solidFill>
          </w14:textFill>
        </w:rPr>
        <w:fldChar w:fldCharType="separate"/>
      </w:r>
      <w:r>
        <w:rPr>
          <w:rStyle w:val="44"/>
          <w:rFonts w:hint="eastAsia" w:ascii="宋体" w:hAnsi="宋体"/>
          <w:color w:val="000000" w:themeColor="text1"/>
          <w:sz w:val="32"/>
          <w:szCs w:val="32"/>
          <w:highlight w:val="none"/>
          <w14:textFill>
            <w14:solidFill>
              <w14:schemeClr w14:val="tx1"/>
            </w14:solidFill>
          </w14:textFill>
        </w:rPr>
        <w:t>第三章</w:t>
      </w:r>
      <w:r>
        <w:rPr>
          <w:rStyle w:val="44"/>
          <w:rFonts w:ascii="宋体" w:hAnsi="宋体"/>
          <w:color w:val="000000" w:themeColor="text1"/>
          <w:sz w:val="32"/>
          <w:szCs w:val="32"/>
          <w:highlight w:val="none"/>
          <w14:textFill>
            <w14:solidFill>
              <w14:schemeClr w14:val="tx1"/>
            </w14:solidFill>
          </w14:textFill>
        </w:rPr>
        <w:t xml:space="preserve">  </w:t>
      </w:r>
      <w:r>
        <w:rPr>
          <w:rStyle w:val="44"/>
          <w:rFonts w:hint="eastAsia" w:ascii="宋体" w:hAnsi="宋体"/>
          <w:color w:val="000000" w:themeColor="text1"/>
          <w:sz w:val="32"/>
          <w:szCs w:val="32"/>
          <w:highlight w:val="none"/>
          <w14:textFill>
            <w14:solidFill>
              <w14:schemeClr w14:val="tx1"/>
            </w14:solidFill>
          </w14:textFill>
        </w:rPr>
        <w:t>竞争性谈判响应文件格式</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_Toc176879841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27</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53A694E6">
      <w:pPr>
        <w:pStyle w:val="29"/>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"_Toc176879842" </w:instrText>
      </w:r>
      <w:r>
        <w:rPr>
          <w:color w:val="000000" w:themeColor="text1"/>
          <w:highlight w:val="none"/>
          <w14:textFill>
            <w14:solidFill>
              <w14:schemeClr w14:val="tx1"/>
            </w14:solidFill>
          </w14:textFill>
        </w:rPr>
        <w:fldChar w:fldCharType="separate"/>
      </w:r>
      <w:r>
        <w:rPr>
          <w:rStyle w:val="44"/>
          <w:rFonts w:hint="eastAsia" w:ascii="宋体" w:hAnsi="宋体"/>
          <w:bCs/>
          <w:color w:val="000000" w:themeColor="text1"/>
          <w:kern w:val="44"/>
          <w:sz w:val="32"/>
          <w:szCs w:val="32"/>
          <w:highlight w:val="none"/>
          <w14:textFill>
            <w14:solidFill>
              <w14:schemeClr w14:val="tx1"/>
            </w14:solidFill>
          </w14:textFill>
        </w:rPr>
        <w:t>第四章</w:t>
      </w:r>
      <w:r>
        <w:rPr>
          <w:rStyle w:val="44"/>
          <w:rFonts w:ascii="宋体" w:hAnsi="宋体"/>
          <w:bCs/>
          <w:color w:val="000000" w:themeColor="text1"/>
          <w:kern w:val="44"/>
          <w:sz w:val="32"/>
          <w:szCs w:val="32"/>
          <w:highlight w:val="none"/>
          <w14:textFill>
            <w14:solidFill>
              <w14:schemeClr w14:val="tx1"/>
            </w14:solidFill>
          </w14:textFill>
        </w:rPr>
        <w:t xml:space="preserve">  </w:t>
      </w:r>
      <w:r>
        <w:rPr>
          <w:rStyle w:val="44"/>
          <w:rFonts w:hint="eastAsia" w:ascii="宋体" w:hAnsi="宋体"/>
          <w:bCs/>
          <w:color w:val="000000" w:themeColor="text1"/>
          <w:kern w:val="44"/>
          <w:sz w:val="32"/>
          <w:szCs w:val="32"/>
          <w:highlight w:val="none"/>
          <w14:textFill>
            <w14:solidFill>
              <w14:schemeClr w14:val="tx1"/>
            </w14:solidFill>
          </w14:textFill>
        </w:rPr>
        <w:t>采购项目需求</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_Toc176879842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50</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60D99AAA">
      <w:pPr>
        <w:pStyle w:val="29"/>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"_Toc176879843" </w:instrText>
      </w:r>
      <w:r>
        <w:rPr>
          <w:color w:val="000000" w:themeColor="text1"/>
          <w:highlight w:val="none"/>
          <w14:textFill>
            <w14:solidFill>
              <w14:schemeClr w14:val="tx1"/>
            </w14:solidFill>
          </w14:textFill>
        </w:rPr>
        <w:fldChar w:fldCharType="separate"/>
      </w:r>
      <w:r>
        <w:rPr>
          <w:rStyle w:val="44"/>
          <w:rFonts w:hint="eastAsia" w:ascii="宋体" w:hAnsi="宋体"/>
          <w:color w:val="000000" w:themeColor="text1"/>
          <w:sz w:val="32"/>
          <w:szCs w:val="32"/>
          <w:highlight w:val="none"/>
          <w14:textFill>
            <w14:solidFill>
              <w14:schemeClr w14:val="tx1"/>
            </w14:solidFill>
          </w14:textFill>
        </w:rPr>
        <w:t>第五章</w:t>
      </w:r>
      <w:r>
        <w:rPr>
          <w:rStyle w:val="44"/>
          <w:rFonts w:ascii="宋体" w:hAnsi="宋体"/>
          <w:color w:val="000000" w:themeColor="text1"/>
          <w:sz w:val="32"/>
          <w:szCs w:val="32"/>
          <w:highlight w:val="none"/>
          <w14:textFill>
            <w14:solidFill>
              <w14:schemeClr w14:val="tx1"/>
            </w14:solidFill>
          </w14:textFill>
        </w:rPr>
        <w:t xml:space="preserve">  </w:t>
      </w:r>
      <w:r>
        <w:rPr>
          <w:rStyle w:val="44"/>
          <w:rFonts w:hint="eastAsia" w:ascii="宋体" w:hAnsi="宋体"/>
          <w:color w:val="000000" w:themeColor="text1"/>
          <w:sz w:val="32"/>
          <w:szCs w:val="32"/>
          <w:highlight w:val="none"/>
          <w14:textFill>
            <w14:solidFill>
              <w14:schemeClr w14:val="tx1"/>
            </w14:solidFill>
          </w14:textFill>
        </w:rPr>
        <w:t>工程量清单及图纸</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_Toc176879843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52</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598831F4">
      <w:pPr>
        <w:pStyle w:val="29"/>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"_Toc176879844" </w:instrText>
      </w:r>
      <w:r>
        <w:rPr>
          <w:color w:val="000000" w:themeColor="text1"/>
          <w:highlight w:val="none"/>
          <w14:textFill>
            <w14:solidFill>
              <w14:schemeClr w14:val="tx1"/>
            </w14:solidFill>
          </w14:textFill>
        </w:rPr>
        <w:fldChar w:fldCharType="separate"/>
      </w:r>
      <w:r>
        <w:rPr>
          <w:rStyle w:val="44"/>
          <w:rFonts w:hint="eastAsia" w:ascii="宋体" w:hAnsi="宋体"/>
          <w:color w:val="000000" w:themeColor="text1"/>
          <w:kern w:val="0"/>
          <w:sz w:val="32"/>
          <w:szCs w:val="32"/>
          <w:highlight w:val="none"/>
          <w14:textFill>
            <w14:solidFill>
              <w14:schemeClr w14:val="tx1"/>
            </w14:solidFill>
          </w14:textFill>
        </w:rPr>
        <w:t>第六章</w:t>
      </w:r>
      <w:r>
        <w:rPr>
          <w:rStyle w:val="44"/>
          <w:rFonts w:ascii="宋体" w:hAnsi="宋体"/>
          <w:color w:val="000000" w:themeColor="text1"/>
          <w:kern w:val="0"/>
          <w:sz w:val="32"/>
          <w:szCs w:val="32"/>
          <w:highlight w:val="none"/>
          <w14:textFill>
            <w14:solidFill>
              <w14:schemeClr w14:val="tx1"/>
            </w14:solidFill>
          </w14:textFill>
        </w:rPr>
        <w:t xml:space="preserve">  </w:t>
      </w:r>
      <w:r>
        <w:rPr>
          <w:rStyle w:val="44"/>
          <w:rFonts w:hint="eastAsia" w:ascii="宋体" w:hAnsi="宋体"/>
          <w:color w:val="000000" w:themeColor="text1"/>
          <w:kern w:val="0"/>
          <w:sz w:val="32"/>
          <w:szCs w:val="32"/>
          <w:highlight w:val="none"/>
          <w14:textFill>
            <w14:solidFill>
              <w14:schemeClr w14:val="tx1"/>
            </w14:solidFill>
          </w14:textFill>
        </w:rPr>
        <w:t>合同格式</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_Toc176879844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53</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3EF194CC">
      <w:pPr>
        <w:pStyle w:val="29"/>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"_Toc176879845" </w:instrText>
      </w:r>
      <w:r>
        <w:rPr>
          <w:color w:val="000000" w:themeColor="text1"/>
          <w:highlight w:val="none"/>
          <w14:textFill>
            <w14:solidFill>
              <w14:schemeClr w14:val="tx1"/>
            </w14:solidFill>
          </w14:textFill>
        </w:rPr>
        <w:fldChar w:fldCharType="separate"/>
      </w:r>
      <w:r>
        <w:rPr>
          <w:rStyle w:val="44"/>
          <w:rFonts w:hint="eastAsia" w:ascii="宋体" w:hAnsi="宋体"/>
          <w:color w:val="000000" w:themeColor="text1"/>
          <w:kern w:val="0"/>
          <w:sz w:val="32"/>
          <w:szCs w:val="32"/>
          <w:highlight w:val="none"/>
          <w14:textFill>
            <w14:solidFill>
              <w14:schemeClr w14:val="tx1"/>
            </w14:solidFill>
          </w14:textFill>
        </w:rPr>
        <w:t>第七章</w:t>
      </w:r>
      <w:r>
        <w:rPr>
          <w:rStyle w:val="44"/>
          <w:rFonts w:ascii="宋体" w:hAnsi="宋体"/>
          <w:color w:val="000000" w:themeColor="text1"/>
          <w:kern w:val="0"/>
          <w:sz w:val="32"/>
          <w:szCs w:val="32"/>
          <w:highlight w:val="none"/>
          <w14:textFill>
            <w14:solidFill>
              <w14:schemeClr w14:val="tx1"/>
            </w14:solidFill>
          </w14:textFill>
        </w:rPr>
        <w:t xml:space="preserve">  </w:t>
      </w:r>
      <w:r>
        <w:rPr>
          <w:rStyle w:val="44"/>
          <w:rFonts w:hint="eastAsia" w:ascii="宋体" w:hAnsi="宋体"/>
          <w:color w:val="000000" w:themeColor="text1"/>
          <w:kern w:val="0"/>
          <w:sz w:val="32"/>
          <w:szCs w:val="32"/>
          <w:highlight w:val="none"/>
          <w14:textFill>
            <w14:solidFill>
              <w14:schemeClr w14:val="tx1"/>
            </w14:solidFill>
          </w14:textFill>
        </w:rPr>
        <w:t>评定标准</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_Toc176879845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85</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1471F7A1">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fldChar w:fldCharType="end"/>
      </w:r>
    </w:p>
    <w:p w14:paraId="58FD562F">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73FF9276">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6740437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D7C705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A8CDA9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80AB50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CB6D85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883CE2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66CBB4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65DC9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494DBCB3">
      <w:pPr>
        <w:spacing w:line="400" w:lineRule="exact"/>
        <w:rPr>
          <w:rFonts w:ascii="仿宋_GB2312" w:hAnsi="宋体" w:eastAsia="仿宋_GB2312"/>
          <w:b/>
          <w:color w:val="000000" w:themeColor="text1"/>
          <w:sz w:val="32"/>
          <w:szCs w:val="32"/>
          <w:highlight w:val="none"/>
          <w14:textFill>
            <w14:solidFill>
              <w14:schemeClr w14:val="tx1"/>
            </w14:solidFill>
          </w14:textFill>
        </w:rPr>
        <w:sectPr>
          <w:footerReference r:id="rId7" w:type="first"/>
          <w:footerReference r:id="rId6" w:type="default"/>
          <w:pgSz w:w="11906" w:h="16838"/>
          <w:pgMar w:top="1134" w:right="1134" w:bottom="1134" w:left="1134" w:header="851" w:footer="680" w:gutter="0"/>
          <w:pgNumType w:fmt="decimal" w:start="1"/>
          <w:cols w:space="720" w:num="1"/>
          <w:docGrid w:type="lines" w:linePitch="312" w:charSpace="0"/>
        </w:sectPr>
      </w:pPr>
    </w:p>
    <w:p w14:paraId="3B255DC7">
      <w:pPr>
        <w:pStyle w:val="5"/>
        <w:rPr>
          <w:color w:val="000000" w:themeColor="text1"/>
          <w:highlight w:val="none"/>
          <w14:textFill>
            <w14:solidFill>
              <w14:schemeClr w14:val="tx1"/>
            </w14:solidFill>
          </w14:textFill>
        </w:rPr>
      </w:pPr>
    </w:p>
    <w:p w14:paraId="53E04038">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E095538">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70FF27D7">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7C1DD0B">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E9EEF2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E2731A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672F17B">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A71D6B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6789A65">
      <w:pPr>
        <w:pStyle w:val="5"/>
        <w:rPr>
          <w:color w:val="000000" w:themeColor="text1"/>
          <w:highlight w:val="none"/>
          <w14:textFill>
            <w14:solidFill>
              <w14:schemeClr w14:val="tx1"/>
            </w14:solidFill>
          </w14:textFill>
        </w:rPr>
      </w:pPr>
    </w:p>
    <w:p w14:paraId="657806D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05067A3">
      <w:pPr>
        <w:pStyle w:val="5"/>
        <w:rPr>
          <w:color w:val="000000" w:themeColor="text1"/>
          <w:highlight w:val="none"/>
          <w14:textFill>
            <w14:solidFill>
              <w14:schemeClr w14:val="tx1"/>
            </w14:solidFill>
          </w14:textFill>
        </w:rPr>
      </w:pPr>
    </w:p>
    <w:p w14:paraId="106C5438">
      <w:pPr>
        <w:rPr>
          <w:color w:val="000000" w:themeColor="text1"/>
          <w:highlight w:val="none"/>
          <w14:textFill>
            <w14:solidFill>
              <w14:schemeClr w14:val="tx1"/>
            </w14:solidFill>
          </w14:textFill>
        </w:rPr>
      </w:pPr>
    </w:p>
    <w:p w14:paraId="43F68B8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487CB15">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0" w:name="_Toc23639"/>
      <w:bookmarkStart w:id="1" w:name="_Toc176429411"/>
      <w:bookmarkStart w:id="2" w:name="_Toc28625"/>
      <w:bookmarkStart w:id="3" w:name="_Toc176879839"/>
      <w:bookmarkStart w:id="4" w:name="_Toc3994503"/>
      <w:r>
        <w:rPr>
          <w:rFonts w:hint="eastAsia" w:ascii="宋体" w:hAnsi="宋体"/>
          <w:b/>
          <w:color w:val="000000" w:themeColor="text1"/>
          <w:sz w:val="44"/>
          <w:szCs w:val="44"/>
          <w:highlight w:val="none"/>
          <w14:textFill>
            <w14:solidFill>
              <w14:schemeClr w14:val="tx1"/>
            </w14:solidFill>
          </w14:textFill>
        </w:rPr>
        <w:t>第一章  竞争性谈判公告</w:t>
      </w:r>
      <w:bookmarkEnd w:id="0"/>
      <w:bookmarkEnd w:id="1"/>
      <w:bookmarkEnd w:id="2"/>
      <w:bookmarkEnd w:id="3"/>
      <w:bookmarkEnd w:id="4"/>
    </w:p>
    <w:p w14:paraId="4F98338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CAABA8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37E911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8494C6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BB4110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1623E3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54398DB">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C37A10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44736B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3533C5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9490E6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495EBB0">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833DBF6">
      <w:pPr>
        <w:spacing w:line="400" w:lineRule="exact"/>
        <w:rPr>
          <w:rFonts w:ascii="黑体" w:hAnsi="宋体" w:eastAsia="黑体"/>
          <w:b/>
          <w:color w:val="000000" w:themeColor="text1"/>
          <w:sz w:val="32"/>
          <w:szCs w:val="32"/>
          <w:highlight w:val="none"/>
          <w14:textFill>
            <w14:solidFill>
              <w14:schemeClr w14:val="tx1"/>
            </w14:solidFill>
          </w14:textFill>
        </w:rPr>
      </w:pPr>
    </w:p>
    <w:p w14:paraId="587E0A2A">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25306A85">
      <w:pPr>
        <w:rPr>
          <w:rFonts w:hAnsi="宋体" w:cs="宋体"/>
          <w:color w:val="000000" w:themeColor="text1"/>
          <w:szCs w:val="21"/>
          <w:highlight w:val="none"/>
          <w14:textFill>
            <w14:solidFill>
              <w14:schemeClr w14:val="tx1"/>
            </w14:solidFill>
          </w14:textFill>
        </w:rPr>
      </w:pPr>
    </w:p>
    <w:p w14:paraId="0B5837D2">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4D43D794">
      <w:pPr>
        <w:rPr>
          <w:rFonts w:hAnsi="宋体" w:cs="宋体"/>
          <w:color w:val="000000" w:themeColor="text1"/>
          <w:szCs w:val="21"/>
          <w:highlight w:val="none"/>
          <w14:textFill>
            <w14:solidFill>
              <w14:schemeClr w14:val="tx1"/>
            </w14:solidFill>
          </w14:textFill>
        </w:rPr>
      </w:pPr>
    </w:p>
    <w:p w14:paraId="4A106E59">
      <w:pPr>
        <w:rPr>
          <w:rFonts w:hAnsi="宋体" w:cs="宋体"/>
          <w:color w:val="000000" w:themeColor="text1"/>
          <w:szCs w:val="21"/>
          <w:highlight w:val="none"/>
          <w14:textFill>
            <w14:solidFill>
              <w14:schemeClr w14:val="tx1"/>
            </w14:solidFill>
          </w14:textFill>
        </w:rPr>
        <w:sectPr>
          <w:footerReference r:id="rId8" w:type="default"/>
          <w:pgSz w:w="11907" w:h="16839"/>
          <w:pgMar w:top="1134" w:right="1134" w:bottom="1134" w:left="1134" w:header="850" w:footer="680" w:gutter="0"/>
          <w:pgNumType w:fmt="decimal"/>
          <w:cols w:space="720" w:num="1"/>
          <w:docGrid w:linePitch="286" w:charSpace="0"/>
        </w:sectPr>
      </w:pPr>
    </w:p>
    <w:p w14:paraId="5FC02705">
      <w:pPr>
        <w:spacing w:line="360" w:lineRule="auto"/>
        <w:jc w:val="center"/>
        <w:rPr>
          <w:rFonts w:hint="eastAsia"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79F703FA">
      <w:pPr>
        <w:pStyle w:val="2"/>
        <w:keepNext w:val="0"/>
        <w:keepLines w:val="0"/>
        <w:pageBreakBefore w:val="0"/>
        <w:widowControl w:val="0"/>
        <w:kinsoku/>
        <w:wordWrap/>
        <w:overflowPunct/>
        <w:topLinePunct w:val="0"/>
        <w:autoSpaceDE/>
        <w:autoSpaceDN/>
        <w:bidi w:val="0"/>
        <w:adjustRightInd/>
        <w:snapToGrid/>
        <w:spacing w:before="0" w:after="0" w:line="312" w:lineRule="auto"/>
        <w:ind w:left="0" w:leftChars="0" w:firstLine="0" w:firstLineChars="0"/>
        <w:jc w:val="center"/>
        <w:textAlignment w:val="auto"/>
      </w:pPr>
      <w:r>
        <w:rPr>
          <w:rFonts w:hint="eastAsia" w:cs="仿宋_GB2312" w:asciiTheme="minorEastAsia" w:hAnsiTheme="minorEastAsia" w:eastAsiaTheme="minorEastAsia"/>
          <w:b/>
          <w:color w:val="auto"/>
          <w:sz w:val="30"/>
          <w:szCs w:val="30"/>
          <w:highlight w:val="none"/>
          <w:lang w:eastAsia="zh-CN"/>
        </w:rPr>
        <w:t xml:space="preserve"> 广西中之元工程管理有限公司</w:t>
      </w:r>
      <w:r>
        <w:rPr>
          <w:rFonts w:hint="eastAsia" w:cs="仿宋_GB2312" w:asciiTheme="minorEastAsia" w:hAnsiTheme="minorEastAsia" w:eastAsiaTheme="minorEastAsia"/>
          <w:b/>
          <w:color w:val="auto"/>
          <w:sz w:val="30"/>
          <w:szCs w:val="30"/>
          <w:highlight w:val="none"/>
        </w:rPr>
        <w:t>关于</w:t>
      </w:r>
      <w:r>
        <w:rPr>
          <w:rFonts w:hint="eastAsia" w:cs="仿宋_GB2312" w:asciiTheme="minorEastAsia" w:hAnsiTheme="minorEastAsia" w:eastAsiaTheme="minorEastAsia"/>
          <w:b/>
          <w:color w:val="auto"/>
          <w:sz w:val="30"/>
          <w:szCs w:val="30"/>
          <w:highlight w:val="none"/>
          <w:lang w:eastAsia="zh-CN"/>
        </w:rPr>
        <w:t>合浦县人大主题广场建设项目</w:t>
      </w:r>
      <w:r>
        <w:rPr>
          <w:rFonts w:hint="eastAsia" w:cs="仿宋_GB2312" w:asciiTheme="minorEastAsia" w:hAnsiTheme="minorEastAsia" w:eastAsiaTheme="minorEastAsia"/>
          <w:b/>
          <w:color w:val="auto"/>
          <w:sz w:val="30"/>
          <w:szCs w:val="30"/>
          <w:highlight w:val="none"/>
        </w:rPr>
        <w:t>竞争性谈判采购公告</w:t>
      </w:r>
      <w:r>
        <w:rPr>
          <w:rFonts w:hint="eastAsia" w:cs="仿宋_GB2312" w:asciiTheme="minorEastAsia" w:hAnsiTheme="minorEastAsia" w:eastAsiaTheme="minorEastAsia"/>
          <w:b/>
          <w:color w:val="auto"/>
          <w:sz w:val="30"/>
          <w:szCs w:val="30"/>
          <w:highlight w:val="none"/>
          <w:lang w:eastAsia="zh-CN"/>
        </w:rPr>
        <w:t>（远程异地评标项目）</w:t>
      </w:r>
    </w:p>
    <w:p w14:paraId="7114DF0C">
      <w:pPr>
        <w:pBdr>
          <w:top w:val="single" w:color="auto" w:sz="4" w:space="1"/>
          <w:left w:val="single" w:color="auto" w:sz="4" w:space="4"/>
          <w:bottom w:val="single" w:color="auto" w:sz="4" w:space="1"/>
          <w:right w:val="single" w:color="auto" w:sz="4" w:space="4"/>
        </w:pBdr>
        <w:adjustRightIn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项目概况</w:t>
      </w:r>
    </w:p>
    <w:p w14:paraId="77E0DB1C">
      <w:pPr>
        <w:pBdr>
          <w:top w:val="single" w:color="auto" w:sz="4" w:space="1"/>
          <w:left w:val="single" w:color="auto" w:sz="4" w:space="4"/>
          <w:bottom w:val="single" w:color="auto" w:sz="4" w:space="1"/>
          <w:right w:val="single" w:color="auto" w:sz="4" w:space="4"/>
        </w:pBdr>
        <w:adjustRightInd w:val="0"/>
        <w:spacing w:line="360" w:lineRule="auto"/>
        <w:ind w:firstLine="420" w:firstLineChars="200"/>
        <w:rPr>
          <w:rFonts w:ascii="宋体" w:hAnsi="宋体"/>
          <w:color w:val="auto"/>
          <w:sz w:val="21"/>
          <w:szCs w:val="21"/>
          <w:highlight w:val="none"/>
          <w:u w:val="single"/>
        </w:rPr>
      </w:pPr>
      <w:r>
        <w:rPr>
          <w:rFonts w:hint="eastAsia" w:ascii="宋体" w:hAnsi="宋体"/>
          <w:color w:val="000000" w:themeColor="text1"/>
          <w:sz w:val="21"/>
          <w:szCs w:val="21"/>
          <w:highlight w:val="none"/>
          <w:u w:val="single"/>
          <w:lang w:eastAsia="zh-CN"/>
          <w14:textFill>
            <w14:solidFill>
              <w14:schemeClr w14:val="tx1"/>
            </w14:solidFill>
          </w14:textFill>
        </w:rPr>
        <w:t>合浦县人大主题广场建设项目</w:t>
      </w:r>
      <w:r>
        <w:rPr>
          <w:rFonts w:hint="eastAsia" w:ascii="宋体" w:hAnsi="宋体"/>
          <w:color w:val="000000" w:themeColor="text1"/>
          <w:sz w:val="21"/>
          <w:szCs w:val="21"/>
          <w:highlight w:val="none"/>
          <w14:textFill>
            <w14:solidFill>
              <w14:schemeClr w14:val="tx1"/>
            </w14:solidFill>
          </w14:textFill>
        </w:rPr>
        <w:t>采购项目的潜在供应商应在</w:t>
      </w:r>
      <w:r>
        <w:rPr>
          <w:rFonts w:hint="eastAsia" w:ascii="宋体" w:hAnsi="宋体" w:cs="宋体"/>
          <w:color w:val="000000" w:themeColor="text1"/>
          <w:sz w:val="21"/>
          <w:szCs w:val="21"/>
          <w:highlight w:val="none"/>
          <w14:textFill>
            <w14:solidFill>
              <w14:schemeClr w14:val="tx1"/>
            </w14:solidFill>
          </w14:textFill>
        </w:rPr>
        <w:t>广西政府采购云平台（https</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//www</w:t>
      </w:r>
      <w:r>
        <w:rPr>
          <w:rFonts w:hint="eastAsia" w:ascii="宋体" w:hAnsi="宋体" w:cs="宋体"/>
          <w:color w:val="auto"/>
          <w:sz w:val="21"/>
          <w:szCs w:val="21"/>
          <w:highlight w:val="none"/>
        </w:rPr>
        <w:t>.gcy.zfcg.gxzf.gov.cn/）</w:t>
      </w:r>
      <w:r>
        <w:rPr>
          <w:rFonts w:hint="eastAsia" w:ascii="宋体" w:hAnsi="宋体"/>
          <w:color w:val="auto"/>
          <w:sz w:val="21"/>
          <w:szCs w:val="21"/>
          <w:highlight w:val="none"/>
        </w:rPr>
        <w:t>获取采购文件，并于</w:t>
      </w:r>
      <w:r>
        <w:rPr>
          <w:rFonts w:hint="eastAsia" w:ascii="宋体" w:hAnsi="宋体"/>
          <w:color w:val="auto"/>
          <w:sz w:val="21"/>
          <w:szCs w:val="21"/>
          <w:highlight w:val="none"/>
          <w:u w:val="single"/>
          <w:lang w:eastAsia="zh-CN"/>
        </w:rPr>
        <w:t>2025年</w:t>
      </w:r>
      <w:r>
        <w:rPr>
          <w:rFonts w:hint="eastAsia" w:ascii="宋体" w:hAnsi="宋体"/>
          <w:color w:val="auto"/>
          <w:sz w:val="21"/>
          <w:szCs w:val="21"/>
          <w:highlight w:val="none"/>
          <w:u w:val="single"/>
          <w:lang w:val="en-US" w:eastAsia="zh-CN"/>
        </w:rPr>
        <w:t>6</w:t>
      </w:r>
      <w:r>
        <w:rPr>
          <w:rFonts w:hint="eastAsia" w:ascii="宋体" w:hAnsi="宋体"/>
          <w:color w:val="auto"/>
          <w:sz w:val="21"/>
          <w:szCs w:val="21"/>
          <w:highlight w:val="none"/>
          <w:u w:val="single"/>
          <w:lang w:eastAsia="zh-CN"/>
        </w:rPr>
        <w:t>月</w:t>
      </w:r>
      <w:r>
        <w:rPr>
          <w:rFonts w:hint="eastAsia" w:ascii="宋体" w:hAnsi="宋体"/>
          <w:color w:val="auto"/>
          <w:sz w:val="21"/>
          <w:szCs w:val="21"/>
          <w:highlight w:val="none"/>
          <w:u w:val="single"/>
          <w:lang w:val="en-US" w:eastAsia="zh-CN"/>
        </w:rPr>
        <w:t>4</w:t>
      </w:r>
      <w:r>
        <w:rPr>
          <w:rFonts w:hint="eastAsia" w:ascii="宋体" w:hAnsi="宋体"/>
          <w:color w:val="auto"/>
          <w:sz w:val="21"/>
          <w:szCs w:val="21"/>
          <w:highlight w:val="none"/>
          <w:u w:val="single"/>
          <w:lang w:eastAsia="zh-CN"/>
        </w:rPr>
        <w:t>日09时整</w:t>
      </w:r>
      <w:r>
        <w:rPr>
          <w:rFonts w:hint="eastAsia" w:ascii="宋体" w:hAnsi="宋体"/>
          <w:bCs/>
          <w:color w:val="auto"/>
          <w:sz w:val="21"/>
          <w:szCs w:val="21"/>
          <w:highlight w:val="none"/>
        </w:rPr>
        <w:t>（北京时间）前提交响应文件</w:t>
      </w:r>
      <w:r>
        <w:rPr>
          <w:rFonts w:hint="eastAsia" w:ascii="宋体" w:hAnsi="宋体"/>
          <w:color w:val="auto"/>
          <w:sz w:val="21"/>
          <w:szCs w:val="21"/>
          <w:highlight w:val="none"/>
        </w:rPr>
        <w:t>。</w:t>
      </w:r>
    </w:p>
    <w:p w14:paraId="4003CBD1">
      <w:pPr>
        <w:adjustRightInd w:val="0"/>
        <w:snapToGrid w:val="0"/>
        <w:spacing w:line="360" w:lineRule="auto"/>
        <w:jc w:val="left"/>
        <w:rPr>
          <w:rFonts w:ascii="宋体" w:hAnsi="宋体"/>
          <w:b/>
          <w:color w:val="auto"/>
          <w:kern w:val="0"/>
          <w:sz w:val="21"/>
          <w:szCs w:val="21"/>
          <w:highlight w:val="none"/>
        </w:rPr>
      </w:pPr>
      <w:bookmarkStart w:id="5" w:name="_Toc35393798"/>
      <w:bookmarkStart w:id="6" w:name="_Toc28359089"/>
      <w:bookmarkStart w:id="7" w:name="_Toc28359012"/>
      <w:bookmarkStart w:id="8" w:name="_Toc35393629"/>
      <w:r>
        <w:rPr>
          <w:rFonts w:hint="eastAsia" w:ascii="宋体" w:hAnsi="宋体"/>
          <w:b/>
          <w:color w:val="auto"/>
          <w:kern w:val="0"/>
          <w:sz w:val="21"/>
          <w:szCs w:val="21"/>
          <w:highlight w:val="none"/>
        </w:rPr>
        <w:t>一、项目基本情况</w:t>
      </w:r>
      <w:bookmarkEnd w:id="5"/>
      <w:bookmarkEnd w:id="6"/>
      <w:bookmarkEnd w:id="7"/>
      <w:bookmarkEnd w:id="8"/>
    </w:p>
    <w:p w14:paraId="46226FC8">
      <w:pPr>
        <w:adjustRightInd w:val="0"/>
        <w:spacing w:line="360"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项目编号：</w:t>
      </w:r>
      <w:r>
        <w:rPr>
          <w:rFonts w:hint="eastAsia" w:ascii="宋体" w:hAnsi="宋体"/>
          <w:color w:val="auto"/>
          <w:sz w:val="21"/>
          <w:szCs w:val="21"/>
          <w:highlight w:val="none"/>
          <w:lang w:eastAsia="zh-CN"/>
        </w:rPr>
        <w:t xml:space="preserve"> BHZC2025-J2-210041-ZZYG</w:t>
      </w:r>
    </w:p>
    <w:p w14:paraId="4E9CF5AA">
      <w:pPr>
        <w:adjustRightInd w:val="0"/>
        <w:spacing w:line="360"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eastAsia="zh-CN"/>
        </w:rPr>
        <w:t>合浦县人大主题广场建设项目</w:t>
      </w:r>
    </w:p>
    <w:p w14:paraId="06C9C6AF">
      <w:pPr>
        <w:adjustRightIn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采购方式：竞争性谈判</w:t>
      </w:r>
    </w:p>
    <w:p w14:paraId="4CBD32B3">
      <w:pPr>
        <w:adjustRightIn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预算金额（元）：720555.51</w:t>
      </w:r>
    </w:p>
    <w:p w14:paraId="7B267F25">
      <w:pPr>
        <w:adjustRightIn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最高限价（元）：720555.51</w:t>
      </w:r>
    </w:p>
    <w:p w14:paraId="76C3CDEC">
      <w:pPr>
        <w:adjustRightIn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采购需求：本项目为建设</w:t>
      </w:r>
      <w:r>
        <w:rPr>
          <w:rFonts w:hint="eastAsia" w:ascii="宋体" w:hAnsi="宋体"/>
          <w:color w:val="000000" w:themeColor="text1"/>
          <w:sz w:val="21"/>
          <w:szCs w:val="21"/>
          <w:highlight w:val="none"/>
          <w:lang w:eastAsia="zh-CN"/>
          <w14:textFill>
            <w14:solidFill>
              <w14:schemeClr w14:val="tx1"/>
            </w14:solidFill>
          </w14:textFill>
        </w:rPr>
        <w:t>合浦县人大主题广场建设项目</w:t>
      </w:r>
      <w:r>
        <w:rPr>
          <w:rFonts w:hint="eastAsia" w:ascii="宋体" w:hAnsi="宋体"/>
          <w:color w:val="000000" w:themeColor="text1"/>
          <w:sz w:val="21"/>
          <w:szCs w:val="21"/>
          <w:highlight w:val="none"/>
          <w14:textFill>
            <w14:solidFill>
              <w14:schemeClr w14:val="tx1"/>
            </w14:solidFill>
          </w14:textFill>
        </w:rPr>
        <w:t>，具体内容详见谈判文件，工程量清单及图纸。</w:t>
      </w:r>
    </w:p>
    <w:p w14:paraId="6417D6FB">
      <w:pPr>
        <w:adjustRightInd w:val="0"/>
        <w:spacing w:line="360" w:lineRule="auto"/>
        <w:ind w:firstLine="420" w:firstLineChars="200"/>
        <w:rPr>
          <w:rFonts w:hint="eastAsia"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合同履行期</w:t>
      </w:r>
      <w:r>
        <w:rPr>
          <w:rFonts w:hint="eastAsia" w:ascii="宋体" w:hAnsi="宋体"/>
          <w:color w:val="auto"/>
          <w:sz w:val="21"/>
          <w:szCs w:val="21"/>
          <w:highlight w:val="none"/>
        </w:rPr>
        <w:t>限：自合同签定之日起</w:t>
      </w:r>
      <w:r>
        <w:rPr>
          <w:rFonts w:hint="eastAsia" w:ascii="宋体" w:hAnsi="宋体"/>
          <w:color w:val="auto"/>
          <w:sz w:val="21"/>
          <w:szCs w:val="21"/>
          <w:highlight w:val="none"/>
          <w:lang w:val="en-US" w:eastAsia="zh-CN"/>
        </w:rPr>
        <w:t>90</w:t>
      </w:r>
      <w:r>
        <w:rPr>
          <w:rFonts w:hint="eastAsia" w:ascii="宋体" w:hAnsi="宋体"/>
          <w:color w:val="auto"/>
          <w:sz w:val="21"/>
          <w:szCs w:val="21"/>
          <w:highlight w:val="none"/>
        </w:rPr>
        <w:t>天内完成</w:t>
      </w:r>
      <w:r>
        <w:rPr>
          <w:rFonts w:hint="eastAsia" w:ascii="宋体" w:hAnsi="宋体"/>
          <w:color w:val="auto"/>
          <w:sz w:val="21"/>
          <w:szCs w:val="21"/>
          <w:highlight w:val="none"/>
          <w:lang w:eastAsia="zh-CN"/>
        </w:rPr>
        <w:t>。</w:t>
      </w:r>
    </w:p>
    <w:p w14:paraId="16CB534F">
      <w:pPr>
        <w:adjustRightIn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本项目是否接受联合体投标：否。</w:t>
      </w:r>
    </w:p>
    <w:p w14:paraId="134FB124">
      <w:pPr>
        <w:adjustRightInd w:val="0"/>
        <w:snapToGrid w:val="0"/>
        <w:spacing w:line="360" w:lineRule="auto"/>
        <w:jc w:val="left"/>
        <w:rPr>
          <w:rFonts w:ascii="宋体" w:hAnsi="宋体"/>
          <w:b/>
          <w:color w:val="000000" w:themeColor="text1"/>
          <w:kern w:val="0"/>
          <w:sz w:val="21"/>
          <w:szCs w:val="21"/>
          <w:highlight w:val="none"/>
          <w14:textFill>
            <w14:solidFill>
              <w14:schemeClr w14:val="tx1"/>
            </w14:solidFill>
          </w14:textFill>
        </w:rPr>
      </w:pPr>
      <w:bookmarkStart w:id="9" w:name="_Toc28359013"/>
      <w:bookmarkStart w:id="10" w:name="_Toc35393799"/>
      <w:bookmarkStart w:id="11" w:name="_Toc35393630"/>
      <w:bookmarkStart w:id="12" w:name="_Toc28359090"/>
      <w:r>
        <w:rPr>
          <w:rFonts w:hint="eastAsia" w:ascii="宋体" w:hAnsi="宋体"/>
          <w:b/>
          <w:color w:val="000000" w:themeColor="text1"/>
          <w:kern w:val="0"/>
          <w:sz w:val="21"/>
          <w:szCs w:val="21"/>
          <w:highlight w:val="none"/>
          <w14:textFill>
            <w14:solidFill>
              <w14:schemeClr w14:val="tx1"/>
            </w14:solidFill>
          </w14:textFill>
        </w:rPr>
        <w:t>二、申请人的资格要求：</w:t>
      </w:r>
      <w:bookmarkEnd w:id="9"/>
      <w:bookmarkEnd w:id="10"/>
      <w:bookmarkEnd w:id="11"/>
      <w:bookmarkEnd w:id="12"/>
    </w:p>
    <w:p w14:paraId="0C6806AC">
      <w:pPr>
        <w:adjustRightInd w:val="0"/>
        <w:spacing w:line="360" w:lineRule="auto"/>
        <w:ind w:firstLine="480"/>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855B736">
      <w:pPr>
        <w:adjustRightInd w:val="0"/>
        <w:spacing w:line="360" w:lineRule="auto"/>
        <w:ind w:firstLine="420" w:firstLineChars="200"/>
        <w:rPr>
          <w:rFonts w:hint="eastAsia" w:cs="宋体" w:asciiTheme="minorEastAsia" w:hAnsiTheme="minorEastAsia" w:eastAsiaTheme="minorEastAsia"/>
          <w:color w:val="auto"/>
          <w:sz w:val="24"/>
          <w:highlight w:val="none"/>
        </w:rPr>
      </w:pPr>
      <w:r>
        <w:rPr>
          <w:rFonts w:hint="eastAsia" w:ascii="宋体" w:hAnsi="宋体" w:cs="宋体"/>
          <w:snapToGrid w:val="0"/>
          <w:color w:val="000000" w:themeColor="text1"/>
          <w:kern w:val="28"/>
          <w:sz w:val="21"/>
          <w:szCs w:val="21"/>
          <w:highlight w:val="none"/>
          <w:lang w:val="en-US" w:eastAsia="zh-CN"/>
          <w14:textFill>
            <w14:solidFill>
              <w14:schemeClr w14:val="tx1"/>
            </w14:solidFill>
          </w14:textFill>
        </w:rPr>
        <w:t>2</w:t>
      </w:r>
      <w:r>
        <w:rPr>
          <w:rFonts w:hint="eastAsia" w:ascii="宋体" w:hAnsi="宋体" w:cs="宋体"/>
          <w:snapToGrid w:val="0"/>
          <w:color w:val="000000" w:themeColor="text1"/>
          <w:kern w:val="28"/>
          <w:sz w:val="21"/>
          <w:szCs w:val="21"/>
          <w:highlight w:val="none"/>
          <w14:textFill>
            <w14:solidFill>
              <w14:schemeClr w14:val="tx1"/>
            </w14:solidFill>
          </w14:textFill>
        </w:rPr>
        <w:t>.落实政府采购政策需满足的资格要求：</w:t>
      </w:r>
      <w:r>
        <w:rPr>
          <w:rFonts w:hint="eastAsia" w:ascii="宋体" w:hAnsi="宋体" w:eastAsia="宋体" w:cs="宋体"/>
          <w:color w:val="000000" w:themeColor="text1"/>
          <w:sz w:val="21"/>
          <w:szCs w:val="21"/>
          <w:highlight w:val="none"/>
          <w:lang w:eastAsia="zh-CN"/>
          <w14:textFill>
            <w14:solidFill>
              <w14:schemeClr w14:val="tx1"/>
            </w14:solidFill>
          </w14:textFill>
        </w:rPr>
        <w:t>本项目为专门面向中小企业采购，供应商应为中小企业，监狱企业、残疾人福利单位视同中小企业；</w:t>
      </w:r>
    </w:p>
    <w:p w14:paraId="246680DC">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本项目的特</w:t>
      </w:r>
      <w:r>
        <w:rPr>
          <w:rFonts w:hint="eastAsia" w:ascii="宋体" w:hAnsi="宋体" w:cs="宋体"/>
          <w:color w:val="auto"/>
          <w:sz w:val="21"/>
          <w:szCs w:val="21"/>
          <w:highlight w:val="none"/>
          <w:lang w:eastAsia="zh-CN"/>
        </w:rPr>
        <w:t>定资格要求：本次采购要求供应商须具备有效建筑工程施工总承包叁级（含）以上资质，并具备有效的安全生产许可证书。其中，供应商拟派项目经理须具备建筑工程专业二级（含）以上专业注册建造师执业资格，具备有效的安全生产考核合格证书（B类）</w:t>
      </w:r>
      <w:r>
        <w:rPr>
          <w:rFonts w:hint="eastAsia" w:ascii="宋体" w:hAnsi="宋体" w:cs="宋体"/>
          <w:color w:val="auto"/>
          <w:sz w:val="21"/>
          <w:szCs w:val="21"/>
          <w:highlight w:val="none"/>
        </w:rPr>
        <w:t>；</w:t>
      </w:r>
    </w:p>
    <w:p w14:paraId="450E0700">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209B8F">
      <w:pPr>
        <w:adjustRightInd w:val="0"/>
        <w:snapToGrid w:val="0"/>
        <w:spacing w:line="360" w:lineRule="auto"/>
        <w:jc w:val="left"/>
        <w:rPr>
          <w:rFonts w:ascii="宋体" w:hAnsi="宋体"/>
          <w:b/>
          <w:color w:val="000000" w:themeColor="text1"/>
          <w:kern w:val="0"/>
          <w:sz w:val="21"/>
          <w:szCs w:val="21"/>
          <w:highlight w:val="none"/>
          <w14:textFill>
            <w14:solidFill>
              <w14:schemeClr w14:val="tx1"/>
            </w14:solidFill>
          </w14:textFill>
        </w:rPr>
      </w:pPr>
      <w:bookmarkStart w:id="13" w:name="_Toc35393800"/>
      <w:bookmarkStart w:id="14" w:name="_Toc28359091"/>
      <w:bookmarkStart w:id="15" w:name="_Toc35393631"/>
      <w:bookmarkStart w:id="16" w:name="_Toc28359014"/>
      <w:r>
        <w:rPr>
          <w:rFonts w:hint="eastAsia" w:ascii="宋体" w:hAnsi="宋体"/>
          <w:b/>
          <w:color w:val="000000" w:themeColor="text1"/>
          <w:kern w:val="0"/>
          <w:sz w:val="21"/>
          <w:szCs w:val="21"/>
          <w:highlight w:val="none"/>
          <w14:textFill>
            <w14:solidFill>
              <w14:schemeClr w14:val="tx1"/>
            </w14:solidFill>
          </w14:textFill>
        </w:rPr>
        <w:t>三、获取（下载）采购文件</w:t>
      </w:r>
      <w:bookmarkEnd w:id="13"/>
      <w:bookmarkEnd w:id="14"/>
      <w:bookmarkEnd w:id="15"/>
      <w:bookmarkEnd w:id="16"/>
    </w:p>
    <w:p w14:paraId="2379D594">
      <w:pPr>
        <w:adjustRightInd w:val="0"/>
        <w:spacing w:line="360" w:lineRule="auto"/>
        <w:ind w:firstLine="54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时间：</w:t>
      </w:r>
      <w:r>
        <w:rPr>
          <w:rFonts w:hint="eastAsia" w:ascii="宋体" w:hAnsi="宋体" w:cs="宋体"/>
          <w:color w:val="000000" w:themeColor="text1"/>
          <w:sz w:val="21"/>
          <w:szCs w:val="21"/>
          <w:highlight w:val="none"/>
          <w:lang w:eastAsia="zh-CN"/>
          <w14:textFill>
            <w14:solidFill>
              <w14:schemeClr w14:val="tx1"/>
            </w14:solidFill>
          </w14:textFill>
        </w:rPr>
        <w:t>2025年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28</w:t>
      </w:r>
      <w:r>
        <w:rPr>
          <w:rFonts w:hint="eastAsia" w:ascii="宋体" w:hAnsi="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14:textFill>
            <w14:solidFill>
              <w14:schemeClr w14:val="tx1"/>
            </w14:solidFill>
          </w14:textFill>
        </w:rPr>
        <w:t>至</w:t>
      </w:r>
      <w:r>
        <w:rPr>
          <w:rFonts w:hint="eastAsia" w:ascii="宋体" w:hAnsi="宋体" w:cs="宋体"/>
          <w:color w:val="000000" w:themeColor="text1"/>
          <w:sz w:val="21"/>
          <w:szCs w:val="21"/>
          <w:highlight w:val="none"/>
          <w:lang w:eastAsia="zh-CN"/>
          <w14:textFill>
            <w14:solidFill>
              <w14:schemeClr w14:val="tx1"/>
            </w14:solidFill>
          </w14:textFill>
        </w:rPr>
        <w:t>2025年</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日，每天上午</w:t>
      </w:r>
      <w:r>
        <w:rPr>
          <w:rFonts w:hint="eastAsia" w:ascii="宋体" w:hAnsi="宋体"/>
          <w:color w:val="000000" w:themeColor="text1"/>
          <w:sz w:val="21"/>
          <w:szCs w:val="21"/>
          <w:highlight w:val="none"/>
          <w14:textFill>
            <w14:solidFill>
              <w14:schemeClr w14:val="tx1"/>
            </w14:solidFill>
          </w14:textFill>
        </w:rPr>
        <w:t>0</w:t>
      </w:r>
      <w:r>
        <w:rPr>
          <w:rFonts w:hint="eastAsia" w:ascii="宋体" w:hAnsi="宋体"/>
          <w:color w:val="000000" w:themeColor="text1"/>
          <w:sz w:val="21"/>
          <w:szCs w:val="21"/>
          <w:highlight w:val="none"/>
          <w:lang w:val="en-US" w:eastAsia="zh-CN"/>
          <w14:textFill>
            <w14:solidFill>
              <w14:schemeClr w14:val="tx1"/>
            </w14:solidFill>
          </w14:textFill>
        </w:rPr>
        <w:t>9</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00至12</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00 ，下午1</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00至</w:t>
      </w:r>
      <w:r>
        <w:rPr>
          <w:rFonts w:hint="eastAsia" w:ascii="宋体" w:hAnsi="宋体"/>
          <w:color w:val="000000" w:themeColor="text1"/>
          <w:sz w:val="21"/>
          <w:szCs w:val="21"/>
          <w:highlight w:val="none"/>
          <w:lang w:val="en-US" w:eastAsia="zh-CN"/>
          <w14:textFill>
            <w14:solidFill>
              <w14:schemeClr w14:val="tx1"/>
            </w14:solidFill>
          </w14:textFill>
        </w:rPr>
        <w:t>17</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00</w:t>
      </w:r>
      <w:r>
        <w:rPr>
          <w:rFonts w:hint="eastAsia" w:ascii="宋体" w:hAnsi="宋体" w:cs="宋体"/>
          <w:color w:val="000000" w:themeColor="text1"/>
          <w:sz w:val="21"/>
          <w:szCs w:val="21"/>
          <w:highlight w:val="none"/>
          <w14:textFill>
            <w14:solidFill>
              <w14:schemeClr w14:val="tx1"/>
            </w14:solidFill>
          </w14:textFill>
        </w:rPr>
        <w:t>（北京时间，法定节假日除外）；</w:t>
      </w:r>
    </w:p>
    <w:p w14:paraId="38544088">
      <w:pPr>
        <w:adjustRightInd w:val="0"/>
        <w:spacing w:line="360" w:lineRule="auto"/>
        <w:ind w:firstLine="540"/>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地点（网址）：</w:t>
      </w:r>
      <w:r>
        <w:rPr>
          <w:rFonts w:hint="eastAsia" w:ascii="宋体" w:hAnsi="宋体" w:cs="宋体"/>
          <w:color w:val="000000" w:themeColor="text1"/>
          <w:sz w:val="21"/>
          <w:szCs w:val="21"/>
          <w:highlight w:val="none"/>
          <w14:textFill>
            <w14:solidFill>
              <w14:schemeClr w14:val="tx1"/>
            </w14:solidFill>
          </w14:textFill>
        </w:rPr>
        <w:t>广西政府采购云平台（https</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//www.gcy.zfcg.gxzf.gov.cn/）</w:t>
      </w:r>
    </w:p>
    <w:p w14:paraId="5000AB2B">
      <w:pPr>
        <w:adjustRightInd w:val="0"/>
        <w:spacing w:line="360" w:lineRule="auto"/>
        <w:ind w:firstLine="540"/>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方式：</w:t>
      </w:r>
      <w:r>
        <w:rPr>
          <w:rFonts w:hint="eastAsia" w:ascii="宋体" w:hAnsi="宋体" w:cs="宋体"/>
          <w:color w:val="000000" w:themeColor="text1"/>
          <w:sz w:val="21"/>
          <w:szCs w:val="21"/>
          <w:highlight w:val="none"/>
          <w14:textFill>
            <w14:solidFill>
              <w14:schemeClr w14:val="tx1"/>
            </w14:solidFill>
          </w14:textFill>
        </w:rPr>
        <w:t>供应商登录广西政府采购云平台（https</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//www.gcy.zfcg.gxzf.gov.cn/）在线申请获取采购文件（进入“项目采购”应用，在获取采购文件菜单中选择项目，申请获取采购文件）。</w:t>
      </w:r>
    </w:p>
    <w:p w14:paraId="5CD1295A">
      <w:pPr>
        <w:adjustRightInd w:val="0"/>
        <w:spacing w:line="360" w:lineRule="auto"/>
        <w:ind w:firstLine="54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售价：</w:t>
      </w:r>
      <w:r>
        <w:rPr>
          <w:rFonts w:hint="eastAsia" w:ascii="宋体" w:hAnsi="宋体" w:cs="仿宋_GB2312"/>
          <w:color w:val="000000" w:themeColor="text1"/>
          <w:sz w:val="21"/>
          <w:szCs w:val="21"/>
          <w:highlight w:val="none"/>
          <w14:textFill>
            <w14:solidFill>
              <w14:schemeClr w14:val="tx1"/>
            </w14:solidFill>
          </w14:textFill>
        </w:rPr>
        <w:t>0。</w:t>
      </w:r>
    </w:p>
    <w:p w14:paraId="59283A69">
      <w:pPr>
        <w:adjustRightInd w:val="0"/>
        <w:snapToGrid w:val="0"/>
        <w:spacing w:line="360" w:lineRule="auto"/>
        <w:jc w:val="left"/>
        <w:rPr>
          <w:rFonts w:ascii="宋体" w:hAnsi="宋体"/>
          <w:b/>
          <w:color w:val="000000" w:themeColor="text1"/>
          <w:kern w:val="0"/>
          <w:sz w:val="21"/>
          <w:szCs w:val="21"/>
          <w:highlight w:val="none"/>
          <w14:textFill>
            <w14:solidFill>
              <w14:schemeClr w14:val="tx1"/>
            </w14:solidFill>
          </w14:textFill>
        </w:rPr>
      </w:pPr>
      <w:bookmarkStart w:id="17" w:name="_Toc35393632"/>
      <w:bookmarkStart w:id="18" w:name="_Toc35393801"/>
      <w:bookmarkStart w:id="19" w:name="_Toc28359015"/>
      <w:bookmarkStart w:id="20" w:name="_Toc28359092"/>
      <w:r>
        <w:rPr>
          <w:rFonts w:hint="eastAsia" w:ascii="宋体" w:hAnsi="宋体"/>
          <w:b/>
          <w:color w:val="000000" w:themeColor="text1"/>
          <w:kern w:val="0"/>
          <w:sz w:val="21"/>
          <w:szCs w:val="21"/>
          <w:highlight w:val="none"/>
          <w14:textFill>
            <w14:solidFill>
              <w14:schemeClr w14:val="tx1"/>
            </w14:solidFill>
          </w14:textFill>
        </w:rPr>
        <w:t>四、响应文件提交</w:t>
      </w:r>
      <w:bookmarkEnd w:id="17"/>
      <w:bookmarkEnd w:id="18"/>
      <w:bookmarkEnd w:id="19"/>
      <w:bookmarkEnd w:id="20"/>
      <w:r>
        <w:rPr>
          <w:rFonts w:hint="eastAsia" w:ascii="宋体" w:hAnsi="宋体"/>
          <w:b/>
          <w:color w:val="000000" w:themeColor="text1"/>
          <w:kern w:val="0"/>
          <w:sz w:val="21"/>
          <w:szCs w:val="21"/>
          <w:highlight w:val="none"/>
          <w14:textFill>
            <w14:solidFill>
              <w14:schemeClr w14:val="tx1"/>
            </w14:solidFill>
          </w14:textFill>
        </w:rPr>
        <w:t>（上传）</w:t>
      </w:r>
    </w:p>
    <w:p w14:paraId="0E46D2F5">
      <w:pPr>
        <w:adjustRightInd w:val="0"/>
        <w:spacing w:line="360" w:lineRule="auto"/>
        <w:ind w:firstLine="420" w:firstLineChars="200"/>
        <w:rPr>
          <w:rFonts w:ascii="宋体" w:hAnsi="宋体"/>
          <w:bCs/>
          <w:color w:val="auto"/>
          <w:sz w:val="21"/>
          <w:szCs w:val="21"/>
          <w:highlight w:val="none"/>
          <w:u w:val="single"/>
        </w:rPr>
      </w:pPr>
      <w:r>
        <w:rPr>
          <w:rFonts w:hint="eastAsia" w:ascii="宋体" w:hAnsi="宋体"/>
          <w:color w:val="auto"/>
          <w:sz w:val="21"/>
          <w:szCs w:val="21"/>
          <w:highlight w:val="none"/>
        </w:rPr>
        <w:t>截止时间：</w:t>
      </w:r>
      <w:r>
        <w:rPr>
          <w:rFonts w:hint="eastAsia" w:ascii="宋体" w:hAnsi="宋体"/>
          <w:color w:val="auto"/>
          <w:sz w:val="21"/>
          <w:szCs w:val="21"/>
          <w:highlight w:val="none"/>
          <w:u w:val="single"/>
          <w:lang w:eastAsia="zh-CN"/>
        </w:rPr>
        <w:t>2025年</w:t>
      </w:r>
      <w:r>
        <w:rPr>
          <w:rFonts w:hint="eastAsia" w:ascii="宋体" w:hAnsi="宋体"/>
          <w:color w:val="auto"/>
          <w:sz w:val="21"/>
          <w:szCs w:val="21"/>
          <w:highlight w:val="none"/>
          <w:u w:val="single"/>
          <w:lang w:val="en-US" w:eastAsia="zh-CN"/>
        </w:rPr>
        <w:t>6</w:t>
      </w:r>
      <w:r>
        <w:rPr>
          <w:rFonts w:hint="eastAsia" w:ascii="宋体" w:hAnsi="宋体"/>
          <w:color w:val="auto"/>
          <w:sz w:val="21"/>
          <w:szCs w:val="21"/>
          <w:highlight w:val="none"/>
          <w:u w:val="single"/>
          <w:lang w:eastAsia="zh-CN"/>
        </w:rPr>
        <w:t>月</w:t>
      </w:r>
      <w:r>
        <w:rPr>
          <w:rFonts w:hint="eastAsia" w:ascii="宋体" w:hAnsi="宋体"/>
          <w:color w:val="auto"/>
          <w:sz w:val="21"/>
          <w:szCs w:val="21"/>
          <w:highlight w:val="none"/>
          <w:u w:val="single"/>
          <w:lang w:val="en-US" w:eastAsia="zh-CN"/>
        </w:rPr>
        <w:t>4</w:t>
      </w:r>
      <w:r>
        <w:rPr>
          <w:rFonts w:hint="eastAsia" w:ascii="宋体" w:hAnsi="宋体"/>
          <w:color w:val="auto"/>
          <w:sz w:val="21"/>
          <w:szCs w:val="21"/>
          <w:highlight w:val="none"/>
          <w:u w:val="single"/>
          <w:lang w:eastAsia="zh-CN"/>
        </w:rPr>
        <w:t>日09时整</w:t>
      </w:r>
      <w:r>
        <w:rPr>
          <w:rFonts w:hint="eastAsia" w:ascii="宋体" w:hAnsi="宋体"/>
          <w:bCs/>
          <w:color w:val="auto"/>
          <w:sz w:val="21"/>
          <w:szCs w:val="21"/>
          <w:highlight w:val="none"/>
        </w:rPr>
        <w:t>（北京时间）</w:t>
      </w:r>
    </w:p>
    <w:p w14:paraId="082F2FA3">
      <w:pPr>
        <w:adjustRightInd w:val="0"/>
        <w:spacing w:line="360" w:lineRule="auto"/>
        <w:ind w:firstLine="420" w:firstLineChars="200"/>
        <w:rPr>
          <w:rFonts w:ascii="宋体" w:hAnsi="宋体"/>
          <w:bCs/>
          <w:color w:val="auto"/>
          <w:sz w:val="21"/>
          <w:szCs w:val="21"/>
          <w:highlight w:val="none"/>
          <w:u w:val="single"/>
        </w:rPr>
      </w:pPr>
      <w:r>
        <w:rPr>
          <w:rFonts w:hint="eastAsia" w:ascii="宋体" w:hAnsi="宋体"/>
          <w:color w:val="auto"/>
          <w:sz w:val="21"/>
          <w:szCs w:val="21"/>
          <w:highlight w:val="none"/>
        </w:rPr>
        <w:t>地点：通过广西政府采购云平台提交谈判响应文件</w:t>
      </w:r>
      <w:r>
        <w:rPr>
          <w:rFonts w:hint="eastAsia" w:ascii="宋体" w:hAnsi="宋体" w:cs="仿宋_GB2312"/>
          <w:b w:val="0"/>
          <w:bCs/>
          <w:color w:val="auto"/>
          <w:sz w:val="21"/>
          <w:szCs w:val="21"/>
          <w:highlight w:val="none"/>
        </w:rPr>
        <w:t>。</w:t>
      </w:r>
    </w:p>
    <w:p w14:paraId="311FD5BD">
      <w:pPr>
        <w:adjustRightInd w:val="0"/>
        <w:snapToGrid w:val="0"/>
        <w:spacing w:line="360" w:lineRule="auto"/>
        <w:jc w:val="left"/>
        <w:rPr>
          <w:rFonts w:ascii="宋体" w:hAnsi="宋体"/>
          <w:b/>
          <w:color w:val="auto"/>
          <w:kern w:val="0"/>
          <w:sz w:val="21"/>
          <w:szCs w:val="21"/>
          <w:highlight w:val="none"/>
        </w:rPr>
      </w:pPr>
      <w:bookmarkStart w:id="21" w:name="_Toc35393633"/>
      <w:bookmarkStart w:id="22" w:name="_Toc35393802"/>
      <w:bookmarkStart w:id="23" w:name="_Toc28359093"/>
      <w:bookmarkStart w:id="24" w:name="_Toc28359016"/>
      <w:r>
        <w:rPr>
          <w:rFonts w:hint="eastAsia" w:ascii="宋体" w:hAnsi="宋体"/>
          <w:b/>
          <w:color w:val="auto"/>
          <w:kern w:val="0"/>
          <w:sz w:val="21"/>
          <w:szCs w:val="21"/>
          <w:highlight w:val="none"/>
        </w:rPr>
        <w:t>五、响应文件开启</w:t>
      </w:r>
      <w:bookmarkEnd w:id="21"/>
      <w:bookmarkEnd w:id="22"/>
      <w:bookmarkEnd w:id="23"/>
      <w:bookmarkEnd w:id="24"/>
    </w:p>
    <w:p w14:paraId="3B9094F6">
      <w:pPr>
        <w:adjustRightInd w:val="0"/>
        <w:spacing w:line="360" w:lineRule="auto"/>
        <w:ind w:firstLine="420" w:firstLineChars="200"/>
        <w:rPr>
          <w:rFonts w:ascii="宋体" w:hAnsi="宋体"/>
          <w:bCs/>
          <w:color w:val="auto"/>
          <w:sz w:val="21"/>
          <w:szCs w:val="21"/>
          <w:highlight w:val="none"/>
          <w:u w:val="single"/>
        </w:rPr>
      </w:pPr>
      <w:r>
        <w:rPr>
          <w:rFonts w:hint="eastAsia" w:ascii="宋体" w:hAnsi="宋体"/>
          <w:color w:val="auto"/>
          <w:sz w:val="21"/>
          <w:szCs w:val="21"/>
          <w:highlight w:val="none"/>
        </w:rPr>
        <w:t>时间：</w:t>
      </w:r>
      <w:r>
        <w:rPr>
          <w:rFonts w:hint="eastAsia" w:ascii="宋体" w:hAnsi="宋体"/>
          <w:color w:val="auto"/>
          <w:sz w:val="21"/>
          <w:szCs w:val="21"/>
          <w:highlight w:val="none"/>
          <w:u w:val="single"/>
          <w:lang w:eastAsia="zh-CN"/>
        </w:rPr>
        <w:t>2025年</w:t>
      </w:r>
      <w:r>
        <w:rPr>
          <w:rFonts w:hint="eastAsia" w:ascii="宋体" w:hAnsi="宋体"/>
          <w:color w:val="auto"/>
          <w:sz w:val="21"/>
          <w:szCs w:val="21"/>
          <w:highlight w:val="none"/>
          <w:u w:val="single"/>
          <w:lang w:val="en-US" w:eastAsia="zh-CN"/>
        </w:rPr>
        <w:t>6</w:t>
      </w:r>
      <w:r>
        <w:rPr>
          <w:rFonts w:hint="eastAsia" w:ascii="宋体" w:hAnsi="宋体"/>
          <w:color w:val="auto"/>
          <w:sz w:val="21"/>
          <w:szCs w:val="21"/>
          <w:highlight w:val="none"/>
          <w:u w:val="single"/>
          <w:lang w:eastAsia="zh-CN"/>
        </w:rPr>
        <w:t>月</w:t>
      </w:r>
      <w:r>
        <w:rPr>
          <w:rFonts w:hint="eastAsia" w:ascii="宋体" w:hAnsi="宋体"/>
          <w:color w:val="auto"/>
          <w:sz w:val="21"/>
          <w:szCs w:val="21"/>
          <w:highlight w:val="none"/>
          <w:u w:val="single"/>
          <w:lang w:val="en-US" w:eastAsia="zh-CN"/>
        </w:rPr>
        <w:t>4</w:t>
      </w:r>
      <w:r>
        <w:rPr>
          <w:rFonts w:hint="eastAsia" w:ascii="宋体" w:hAnsi="宋体"/>
          <w:color w:val="auto"/>
          <w:sz w:val="21"/>
          <w:szCs w:val="21"/>
          <w:highlight w:val="none"/>
          <w:u w:val="single"/>
          <w:lang w:eastAsia="zh-CN"/>
        </w:rPr>
        <w:t>日09时整</w:t>
      </w:r>
      <w:r>
        <w:rPr>
          <w:rFonts w:hint="eastAsia" w:ascii="宋体" w:hAnsi="宋体"/>
          <w:bCs/>
          <w:color w:val="auto"/>
          <w:sz w:val="21"/>
          <w:szCs w:val="21"/>
          <w:highlight w:val="none"/>
        </w:rPr>
        <w:t>（北京时间）</w:t>
      </w:r>
    </w:p>
    <w:p w14:paraId="203579C8">
      <w:pPr>
        <w:adjustRightInd w:val="0"/>
        <w:spacing w:line="360" w:lineRule="auto"/>
        <w:ind w:firstLine="420" w:firstLineChars="200"/>
        <w:rPr>
          <w:rFonts w:ascii="宋体" w:hAnsi="宋体"/>
          <w:bCs/>
          <w:color w:val="auto"/>
          <w:sz w:val="21"/>
          <w:szCs w:val="21"/>
          <w:highlight w:val="none"/>
          <w:u w:val="single"/>
        </w:rPr>
      </w:pPr>
      <w:r>
        <w:rPr>
          <w:rFonts w:hint="eastAsia" w:ascii="宋体" w:hAnsi="宋体"/>
          <w:color w:val="auto"/>
          <w:sz w:val="21"/>
          <w:szCs w:val="21"/>
          <w:highlight w:val="none"/>
        </w:rPr>
        <w:t>地点：通过广西政府采购云平台实行在线解密开启</w:t>
      </w:r>
      <w:r>
        <w:rPr>
          <w:rFonts w:hint="eastAsia" w:ascii="宋体" w:hAnsi="宋体" w:cs="宋体"/>
          <w:color w:val="auto"/>
          <w:sz w:val="21"/>
          <w:szCs w:val="21"/>
          <w:highlight w:val="none"/>
        </w:rPr>
        <w:t>。</w:t>
      </w:r>
    </w:p>
    <w:p w14:paraId="44536CDE">
      <w:pPr>
        <w:adjustRightInd w:val="0"/>
        <w:snapToGrid w:val="0"/>
        <w:spacing w:line="360" w:lineRule="auto"/>
        <w:jc w:val="left"/>
        <w:rPr>
          <w:rFonts w:ascii="宋体" w:hAnsi="宋体"/>
          <w:b/>
          <w:color w:val="000000" w:themeColor="text1"/>
          <w:kern w:val="0"/>
          <w:sz w:val="21"/>
          <w:szCs w:val="21"/>
          <w:highlight w:val="none"/>
          <w14:textFill>
            <w14:solidFill>
              <w14:schemeClr w14:val="tx1"/>
            </w14:solidFill>
          </w14:textFill>
        </w:rPr>
      </w:pPr>
      <w:bookmarkStart w:id="25" w:name="_Toc35393803"/>
      <w:bookmarkStart w:id="26" w:name="_Toc35393634"/>
      <w:bookmarkStart w:id="27" w:name="_Toc28359094"/>
      <w:bookmarkStart w:id="28" w:name="_Toc28359017"/>
      <w:r>
        <w:rPr>
          <w:rFonts w:hint="eastAsia" w:ascii="宋体" w:hAnsi="宋体"/>
          <w:b/>
          <w:color w:val="000000" w:themeColor="text1"/>
          <w:kern w:val="0"/>
          <w:sz w:val="21"/>
          <w:szCs w:val="21"/>
          <w:highlight w:val="none"/>
          <w14:textFill>
            <w14:solidFill>
              <w14:schemeClr w14:val="tx1"/>
            </w14:solidFill>
          </w14:textFill>
        </w:rPr>
        <w:t>六、公告期限</w:t>
      </w:r>
      <w:bookmarkEnd w:id="25"/>
      <w:bookmarkEnd w:id="26"/>
      <w:bookmarkEnd w:id="27"/>
      <w:bookmarkEnd w:id="28"/>
    </w:p>
    <w:p w14:paraId="1D4C433B">
      <w:pPr>
        <w:adjustRightIn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自本公告发布之日起3个工作日。</w:t>
      </w:r>
    </w:p>
    <w:p w14:paraId="0331E7AA">
      <w:pPr>
        <w:adjustRightInd w:val="0"/>
        <w:snapToGrid w:val="0"/>
        <w:spacing w:line="360" w:lineRule="auto"/>
        <w:jc w:val="left"/>
        <w:rPr>
          <w:rFonts w:ascii="宋体" w:hAnsi="宋体"/>
          <w:b/>
          <w:color w:val="auto"/>
          <w:kern w:val="0"/>
          <w:sz w:val="21"/>
          <w:szCs w:val="21"/>
          <w:highlight w:val="none"/>
        </w:rPr>
      </w:pPr>
      <w:bookmarkStart w:id="29" w:name="_Toc35393635"/>
      <w:bookmarkStart w:id="30" w:name="_Toc35393804"/>
      <w:r>
        <w:rPr>
          <w:rFonts w:hint="eastAsia" w:ascii="宋体" w:hAnsi="宋体"/>
          <w:b/>
          <w:color w:val="auto"/>
          <w:kern w:val="0"/>
          <w:sz w:val="21"/>
          <w:szCs w:val="21"/>
          <w:highlight w:val="none"/>
        </w:rPr>
        <w:t>七、其他补充事宜</w:t>
      </w:r>
      <w:bookmarkEnd w:id="29"/>
      <w:bookmarkEnd w:id="30"/>
    </w:p>
    <w:p w14:paraId="3D4942D5">
      <w:pPr>
        <w:adjustRightIn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.谈判保证金（人民币）：</w:t>
      </w:r>
      <w:r>
        <w:rPr>
          <w:rFonts w:hint="eastAsia" w:ascii="宋体" w:hAnsi="宋体" w:cs="宋体"/>
          <w:color w:val="auto"/>
          <w:sz w:val="21"/>
          <w:szCs w:val="21"/>
          <w:highlight w:val="none"/>
          <w:lang w:val="en-US" w:eastAsia="zh-CN"/>
        </w:rPr>
        <w:t>5000.00元</w:t>
      </w:r>
    </w:p>
    <w:p w14:paraId="71D8728F">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本项目需要落实的政府采购政策：（1）支持采用本国产品：政府采购应当采购本国产品，确需采购进口产品的，实行审核管理。优先采购向我国企业转让技</w:t>
      </w:r>
      <w:r>
        <w:rPr>
          <w:rFonts w:hint="eastAsia" w:ascii="宋体" w:hAnsi="宋体" w:cs="宋体"/>
          <w:color w:val="000000" w:themeColor="text1"/>
          <w:sz w:val="21"/>
          <w:szCs w:val="21"/>
          <w:highlight w:val="none"/>
          <w14:textFill>
            <w14:solidFill>
              <w14:schemeClr w14:val="tx1"/>
            </w14:solidFill>
          </w14:textFill>
        </w:rPr>
        <w:t>术、与我国企业签订消化吸收再创新方案的供应商的进口产品。（2）支持绿色发展：落实强制采购节能产品、鼓励节能政策；鼓励环保政策；推广使用绿色包装；采购绿色建材等。（3）支持中小企业发展：本项目为专门面向中小企业项目，参加谈判的供应商须为中小企业，否则谈判无效（注：专门面向中小企业采购的项目，不再执行价格评审优惠的扶持政策）。（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643507C7">
      <w:pPr>
        <w:adjustRightInd w:val="0"/>
        <w:spacing w:line="360" w:lineRule="auto"/>
        <w:ind w:firstLine="420" w:firstLineChars="200"/>
        <w:rPr>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lang w:val="en-US" w:eastAsia="zh-CN"/>
          <w14:textFill>
            <w14:solidFill>
              <w14:schemeClr w14:val="tx1"/>
            </w14:solidFill>
          </w14:textFill>
        </w:rPr>
        <w:t>3</w:t>
      </w:r>
      <w:r>
        <w:rPr>
          <w:rFonts w:hint="eastAsia" w:ascii="宋体" w:hAnsi="宋体" w:cs="宋体"/>
          <w:snapToGrid w:val="0"/>
          <w:color w:val="000000" w:themeColor="text1"/>
          <w:kern w:val="28"/>
          <w:sz w:val="21"/>
          <w:szCs w:val="21"/>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6C832267">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.网上公告媒体查询：中国政府采购网、广西政府采购网、北海市政府采购监管网。</w:t>
      </w:r>
    </w:p>
    <w:p w14:paraId="6DDFE56F">
      <w:pPr>
        <w:adjustRightInd w:val="0"/>
        <w:spacing w:line="360" w:lineRule="auto"/>
        <w:ind w:firstLine="420"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EA010B8">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//www.ccgp-guangxi.gov.cn/luban/detail?parentId=66479&amp;articleId=pSO9fZ16UrkQX4GkrKyqiA==&amp;utm=luban.luban-PC-38919.1085-pc-wsg-guangxi-secondPage-front.1.2e18f760d69611ed8f2cc9701088ccbf）（广西政府采购网）或（现场办理：https</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//www.gxca.com.cn/detail/detail?articleId=1546808615271264258&amp;classifyId=1546335737551556610&amp;pid=1546335679795990530（广西壮族自治区数字证书认证中心）。</w:t>
      </w:r>
    </w:p>
    <w:p w14:paraId="0CFEA414">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.各供应商通过广西政府采购云平台参与政府采购项目投标需下载使用新版客户端，新版客户端下载路径：广西政府采购网（http</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0564CAA5">
      <w:pPr>
        <w:adjustRightInd w:val="0"/>
        <w:spacing w:line="360" w:lineRule="auto"/>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cs="宋体"/>
          <w:color w:val="000000" w:themeColor="text1"/>
          <w:sz w:val="21"/>
          <w:szCs w:val="21"/>
          <w:highlight w:val="none"/>
          <w14:textFill>
            <w14:solidFill>
              <w14:schemeClr w14:val="tx1"/>
            </w14:solidFill>
          </w14:textFill>
        </w:rPr>
        <w:t>.本项目采用远程异地评标</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11A4EF16">
      <w:pPr>
        <w:adjustRightInd w:val="0"/>
        <w:snapToGrid w:val="0"/>
        <w:spacing w:line="360" w:lineRule="auto"/>
        <w:jc w:val="left"/>
        <w:rPr>
          <w:rFonts w:ascii="宋体" w:hAnsi="宋体"/>
          <w:b/>
          <w:color w:val="000000" w:themeColor="text1"/>
          <w:kern w:val="0"/>
          <w:sz w:val="21"/>
          <w:szCs w:val="21"/>
          <w:highlight w:val="none"/>
          <w14:textFill>
            <w14:solidFill>
              <w14:schemeClr w14:val="tx1"/>
            </w14:solidFill>
          </w14:textFill>
        </w:rPr>
      </w:pPr>
      <w:bookmarkStart w:id="31" w:name="_Toc35393805"/>
      <w:bookmarkStart w:id="32" w:name="_Toc28359018"/>
      <w:bookmarkStart w:id="33" w:name="_Toc35393636"/>
      <w:bookmarkStart w:id="34" w:name="_Toc28359095"/>
      <w:r>
        <w:rPr>
          <w:rFonts w:hint="eastAsia" w:ascii="宋体" w:hAnsi="宋体"/>
          <w:b/>
          <w:color w:val="000000" w:themeColor="text1"/>
          <w:kern w:val="0"/>
          <w:sz w:val="21"/>
          <w:szCs w:val="21"/>
          <w:highlight w:val="none"/>
          <w14:textFill>
            <w14:solidFill>
              <w14:schemeClr w14:val="tx1"/>
            </w14:solidFill>
          </w14:textFill>
        </w:rPr>
        <w:t>八、凡对本次采购提出询问、质疑、投诉，请按以下方式联系</w:t>
      </w:r>
      <w:bookmarkEnd w:id="31"/>
      <w:bookmarkEnd w:id="32"/>
      <w:bookmarkEnd w:id="33"/>
      <w:bookmarkEnd w:id="34"/>
    </w:p>
    <w:p w14:paraId="5417BE93">
      <w:pPr>
        <w:adjustRightInd w:val="0"/>
        <w:snapToGrid w:val="0"/>
        <w:spacing w:line="360" w:lineRule="auto"/>
        <w:jc w:val="left"/>
        <w:rPr>
          <w:rFonts w:ascii="宋体" w:hAnsi="宋体"/>
          <w:b/>
          <w:color w:val="000000" w:themeColor="text1"/>
          <w:kern w:val="0"/>
          <w:sz w:val="21"/>
          <w:szCs w:val="21"/>
          <w:highlight w:val="none"/>
          <w14:textFill>
            <w14:solidFill>
              <w14:schemeClr w14:val="tx1"/>
            </w14:solidFill>
          </w14:textFill>
        </w:rPr>
      </w:pPr>
      <w:bookmarkStart w:id="35" w:name="_Toc35393806"/>
      <w:bookmarkStart w:id="36" w:name="_Toc28359019"/>
      <w:bookmarkStart w:id="37" w:name="_Toc35393637"/>
      <w:bookmarkStart w:id="38" w:name="_Toc28359096"/>
      <w:r>
        <w:rPr>
          <w:rFonts w:hint="eastAsia" w:ascii="宋体" w:hAnsi="宋体"/>
          <w:b/>
          <w:color w:val="000000" w:themeColor="text1"/>
          <w:kern w:val="0"/>
          <w:sz w:val="21"/>
          <w:szCs w:val="21"/>
          <w:highlight w:val="none"/>
          <w14:textFill>
            <w14:solidFill>
              <w14:schemeClr w14:val="tx1"/>
            </w14:solidFill>
          </w14:textFill>
        </w:rPr>
        <w:t>1.采购人信息</w:t>
      </w:r>
      <w:bookmarkEnd w:id="35"/>
      <w:bookmarkEnd w:id="36"/>
      <w:bookmarkEnd w:id="37"/>
      <w:bookmarkEnd w:id="38"/>
    </w:p>
    <w:p w14:paraId="2BB101F2">
      <w:pPr>
        <w:adjustRightInd w:val="0"/>
        <w:spacing w:line="360" w:lineRule="auto"/>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名    称： </w:t>
      </w:r>
      <w:r>
        <w:rPr>
          <w:rFonts w:hint="eastAsia" w:ascii="宋体" w:hAnsi="宋体" w:cs="宋体"/>
          <w:color w:val="000000" w:themeColor="text1"/>
          <w:sz w:val="21"/>
          <w:szCs w:val="21"/>
          <w:highlight w:val="none"/>
          <w:lang w:eastAsia="zh-CN"/>
          <w14:textFill>
            <w14:solidFill>
              <w14:schemeClr w14:val="tx1"/>
            </w14:solidFill>
          </w14:textFill>
        </w:rPr>
        <w:t>合浦县人民代表大会常务委员会办公室</w:t>
      </w:r>
    </w:p>
    <w:p w14:paraId="10597E16">
      <w:pPr>
        <w:adjustRightInd w:val="0"/>
        <w:spacing w:line="360" w:lineRule="auto"/>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    址</w:t>
      </w:r>
      <w:r>
        <w:rPr>
          <w:rFonts w:hint="eastAsia" w:ascii="宋体" w:hAnsi="宋体" w:cs="宋体"/>
          <w:color w:val="auto"/>
          <w:sz w:val="21"/>
          <w:szCs w:val="21"/>
          <w:highlight w:val="none"/>
        </w:rPr>
        <w:t>： 合浦县廉州镇康乐街1号</w:t>
      </w:r>
    </w:p>
    <w:p w14:paraId="4958764B">
      <w:pPr>
        <w:adjustRightInd w:val="0"/>
        <w:spacing w:line="360" w:lineRule="auto"/>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项目联系人：</w:t>
      </w:r>
      <w:r>
        <w:rPr>
          <w:rFonts w:hint="eastAsia" w:ascii="宋体" w:hAnsi="宋体" w:cs="宋体"/>
          <w:color w:val="000000" w:themeColor="text1"/>
          <w:sz w:val="21"/>
          <w:szCs w:val="21"/>
          <w:highlight w:val="none"/>
          <w:lang w:val="en-US" w:eastAsia="zh-CN"/>
          <w14:textFill>
            <w14:solidFill>
              <w14:schemeClr w14:val="tx1"/>
            </w14:solidFill>
          </w14:textFill>
        </w:rPr>
        <w:t>黄工</w:t>
      </w:r>
      <w:r>
        <w:rPr>
          <w:rFonts w:hint="eastAsia" w:ascii="宋体" w:hAnsi="宋体" w:cs="宋体"/>
          <w:color w:val="000000" w:themeColor="text1"/>
          <w:sz w:val="21"/>
          <w:szCs w:val="21"/>
          <w:highlight w:val="none"/>
          <w14:textFill>
            <w14:solidFill>
              <w14:schemeClr w14:val="tx1"/>
            </w14:solidFill>
          </w14:textFill>
        </w:rPr>
        <w:t xml:space="preserve"> </w:t>
      </w:r>
    </w:p>
    <w:p w14:paraId="34FAA863">
      <w:pPr>
        <w:adjustRightInd w:val="0"/>
        <w:spacing w:line="360" w:lineRule="auto"/>
        <w:ind w:firstLine="420" w:firstLineChars="200"/>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项目联系方式：</w:t>
      </w:r>
      <w:r>
        <w:rPr>
          <w:rFonts w:hint="eastAsia" w:ascii="宋体" w:hAnsi="宋体" w:cs="宋体"/>
          <w:color w:val="000000" w:themeColor="text1"/>
          <w:sz w:val="21"/>
          <w:szCs w:val="21"/>
          <w:highlight w:val="none"/>
          <w:lang w:val="en-US" w:eastAsia="zh-CN"/>
          <w14:textFill>
            <w14:solidFill>
              <w14:schemeClr w14:val="tx1"/>
            </w14:solidFill>
          </w14:textFill>
        </w:rPr>
        <w:t>0779-7281019</w:t>
      </w:r>
    </w:p>
    <w:p w14:paraId="3CB95B15">
      <w:pPr>
        <w:adjustRightInd w:val="0"/>
        <w:snapToGrid w:val="0"/>
        <w:spacing w:line="360" w:lineRule="auto"/>
        <w:jc w:val="left"/>
        <w:rPr>
          <w:rFonts w:ascii="宋体" w:hAnsi="宋体"/>
          <w:b/>
          <w:color w:val="000000" w:themeColor="text1"/>
          <w:kern w:val="0"/>
          <w:sz w:val="21"/>
          <w:szCs w:val="21"/>
          <w:highlight w:val="none"/>
          <w14:textFill>
            <w14:solidFill>
              <w14:schemeClr w14:val="tx1"/>
            </w14:solidFill>
          </w14:textFill>
        </w:rPr>
      </w:pPr>
      <w:bookmarkStart w:id="39" w:name="_Toc35393807"/>
      <w:bookmarkStart w:id="40" w:name="_Toc28359097"/>
      <w:bookmarkStart w:id="41" w:name="_Toc35393638"/>
      <w:bookmarkStart w:id="42" w:name="_Toc28359020"/>
      <w:r>
        <w:rPr>
          <w:rFonts w:hint="eastAsia" w:ascii="宋体" w:hAnsi="宋体"/>
          <w:b/>
          <w:color w:val="000000" w:themeColor="text1"/>
          <w:kern w:val="0"/>
          <w:sz w:val="21"/>
          <w:szCs w:val="21"/>
          <w:highlight w:val="none"/>
          <w14:textFill>
            <w14:solidFill>
              <w14:schemeClr w14:val="tx1"/>
            </w14:solidFill>
          </w14:textFill>
        </w:rPr>
        <w:t>2.采购代理机构信息</w:t>
      </w:r>
      <w:bookmarkEnd w:id="39"/>
      <w:bookmarkEnd w:id="40"/>
      <w:bookmarkEnd w:id="41"/>
      <w:bookmarkEnd w:id="42"/>
    </w:p>
    <w:p w14:paraId="064B4E03">
      <w:pPr>
        <w:adjustRightIn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名    称：</w:t>
      </w:r>
      <w:r>
        <w:rPr>
          <w:rFonts w:hint="eastAsia" w:ascii="宋体" w:hAnsi="宋体" w:cs="宋体"/>
          <w:color w:val="000000" w:themeColor="text1"/>
          <w:sz w:val="21"/>
          <w:szCs w:val="21"/>
          <w:highlight w:val="none"/>
          <w:lang w:eastAsia="zh-CN"/>
          <w14:textFill>
            <w14:solidFill>
              <w14:schemeClr w14:val="tx1"/>
            </w14:solidFill>
          </w14:textFill>
        </w:rPr>
        <w:t xml:space="preserve"> 广西中之元工程管理有限公司</w:t>
      </w:r>
      <w:r>
        <w:rPr>
          <w:rFonts w:hint="eastAsia" w:ascii="宋体" w:hAnsi="宋体" w:cs="宋体"/>
          <w:color w:val="000000" w:themeColor="text1"/>
          <w:sz w:val="21"/>
          <w:szCs w:val="21"/>
          <w:highlight w:val="none"/>
          <w14:textFill>
            <w14:solidFill>
              <w14:schemeClr w14:val="tx1"/>
            </w14:solidFill>
          </w14:textFill>
        </w:rPr>
        <w:t xml:space="preserve"> </w:t>
      </w:r>
    </w:p>
    <w:p w14:paraId="0792EB14">
      <w:pPr>
        <w:adjustRightInd w:val="0"/>
        <w:spacing w:line="360" w:lineRule="auto"/>
        <w:ind w:firstLine="420" w:firstLineChars="200"/>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    址：</w:t>
      </w:r>
      <w:r>
        <w:rPr>
          <w:rFonts w:hint="eastAsia" w:ascii="宋体" w:hAnsi="宋体" w:cs="宋体"/>
          <w:color w:val="000000" w:themeColor="text1"/>
          <w:sz w:val="21"/>
          <w:szCs w:val="21"/>
          <w:highlight w:val="none"/>
          <w:lang w:val="en-US" w:eastAsia="zh-CN"/>
          <w14:textFill>
            <w14:solidFill>
              <w14:schemeClr w14:val="tx1"/>
            </w14:solidFill>
          </w14:textFill>
        </w:rPr>
        <w:t>北海市合浦县文昌新城2栋9号楼</w:t>
      </w:r>
    </w:p>
    <w:p w14:paraId="260B188D">
      <w:pPr>
        <w:adjustRightInd w:val="0"/>
        <w:spacing w:line="360" w:lineRule="auto"/>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项目联系人：</w:t>
      </w:r>
      <w:r>
        <w:rPr>
          <w:rFonts w:hint="eastAsia" w:ascii="宋体" w:hAnsi="宋体" w:cs="宋体"/>
          <w:color w:val="000000" w:themeColor="text1"/>
          <w:sz w:val="21"/>
          <w:szCs w:val="21"/>
          <w:highlight w:val="none"/>
          <w:lang w:eastAsia="zh-CN"/>
          <w14:textFill>
            <w14:solidFill>
              <w14:schemeClr w14:val="tx1"/>
            </w14:solidFill>
          </w14:textFill>
        </w:rPr>
        <w:t>庞工</w:t>
      </w:r>
    </w:p>
    <w:p w14:paraId="1F591070">
      <w:pPr>
        <w:adjustRightIn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项目联系方式：</w:t>
      </w:r>
      <w:r>
        <w:rPr>
          <w:rFonts w:hint="eastAsia" w:ascii="宋体" w:hAnsi="宋体" w:cs="宋体"/>
          <w:color w:val="000000" w:themeColor="text1"/>
          <w:sz w:val="21"/>
          <w:szCs w:val="21"/>
          <w:highlight w:val="none"/>
          <w:lang w:val="en-US" w:eastAsia="zh-CN"/>
          <w14:textFill>
            <w14:solidFill>
              <w14:schemeClr w14:val="tx1"/>
            </w14:solidFill>
          </w14:textFill>
        </w:rPr>
        <w:t>0779-7200788</w:t>
      </w:r>
      <w:r>
        <w:rPr>
          <w:rFonts w:hint="eastAsia" w:ascii="宋体" w:hAnsi="宋体" w:cs="宋体"/>
          <w:color w:val="000000" w:themeColor="text1"/>
          <w:sz w:val="21"/>
          <w:szCs w:val="21"/>
          <w:highlight w:val="none"/>
          <w14:textFill>
            <w14:solidFill>
              <w14:schemeClr w14:val="tx1"/>
            </w14:solidFill>
          </w14:textFill>
        </w:rPr>
        <w:t xml:space="preserve"> </w:t>
      </w:r>
    </w:p>
    <w:p w14:paraId="27A44A3C">
      <w:pPr>
        <w:adjustRightInd w:val="0"/>
        <w:snapToGrid w:val="0"/>
        <w:spacing w:line="240" w:lineRule="auto"/>
        <w:ind w:firstLine="482"/>
        <w:jc w:val="left"/>
        <w:rPr>
          <w:rFonts w:ascii="宋体" w:hAnsi="宋体"/>
          <w:color w:val="000000" w:themeColor="text1"/>
          <w:kern w:val="0"/>
          <w:sz w:val="21"/>
          <w:szCs w:val="21"/>
          <w:highlight w:val="none"/>
          <w14:textFill>
            <w14:solidFill>
              <w14:schemeClr w14:val="tx1"/>
            </w14:solidFill>
          </w14:textFill>
        </w:rPr>
      </w:pPr>
    </w:p>
    <w:p w14:paraId="7EAD698E">
      <w:pPr>
        <w:adjustRightInd w:val="0"/>
        <w:spacing w:line="360" w:lineRule="auto"/>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p>
    <w:p w14:paraId="4ACB0D09">
      <w:pPr>
        <w:adjustRightInd w:val="0"/>
        <w:spacing w:line="360" w:lineRule="auto"/>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采购人（盖章）：                              采购代理机构（盖章）：</w:t>
      </w:r>
    </w:p>
    <w:p w14:paraId="2A809162">
      <w:pPr>
        <w:adjustRightInd w:val="0"/>
        <w:spacing w:line="360" w:lineRule="auto"/>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合浦县人民代表大会常务委员会办公室 </w:t>
      </w:r>
      <w:r>
        <w:rPr>
          <w:rFonts w:hint="eastAsia" w:ascii="宋体" w:hAnsi="宋体" w:cs="宋体"/>
          <w:color w:val="000000" w:themeColor="text1"/>
          <w:sz w:val="21"/>
          <w:szCs w:val="21"/>
          <w:highlight w:val="none"/>
          <w:lang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广西</w:t>
      </w:r>
      <w:r>
        <w:rPr>
          <w:rFonts w:hint="eastAsia" w:ascii="宋体" w:hAnsi="宋体" w:cs="宋体"/>
          <w:color w:val="000000" w:themeColor="text1"/>
          <w:sz w:val="21"/>
          <w:szCs w:val="21"/>
          <w:highlight w:val="none"/>
          <w:lang w:val="en-US" w:eastAsia="zh-CN"/>
          <w14:textFill>
            <w14:solidFill>
              <w14:schemeClr w14:val="tx1"/>
            </w14:solidFill>
          </w14:textFill>
        </w:rPr>
        <w:t>中之元</w:t>
      </w:r>
      <w:r>
        <w:rPr>
          <w:rFonts w:hint="eastAsia" w:ascii="宋体" w:hAnsi="宋体" w:cs="宋体"/>
          <w:color w:val="000000" w:themeColor="text1"/>
          <w:sz w:val="21"/>
          <w:szCs w:val="21"/>
          <w:highlight w:val="none"/>
          <w:lang w:eastAsia="zh-CN"/>
          <w14:textFill>
            <w14:solidFill>
              <w14:schemeClr w14:val="tx1"/>
            </w14:solidFill>
          </w14:textFill>
        </w:rPr>
        <w:t xml:space="preserve">工程管理有限公司                          </w:t>
      </w:r>
    </w:p>
    <w:p w14:paraId="34C13665">
      <w:pPr>
        <w:adjustRightInd w:val="0"/>
        <w:spacing w:line="360" w:lineRule="auto"/>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28</w:t>
      </w:r>
      <w:r>
        <w:rPr>
          <w:rFonts w:hint="eastAsia" w:ascii="宋体" w:hAnsi="宋体" w:cs="宋体"/>
          <w:color w:val="000000" w:themeColor="text1"/>
          <w:sz w:val="21"/>
          <w:szCs w:val="21"/>
          <w:highlight w:val="none"/>
          <w:lang w:eastAsia="zh-CN"/>
          <w14:textFill>
            <w14:solidFill>
              <w14:schemeClr w14:val="tx1"/>
            </w14:solidFill>
          </w14:textFill>
        </w:rPr>
        <w:t xml:space="preserve">日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28</w:t>
      </w:r>
      <w:r>
        <w:rPr>
          <w:rFonts w:hint="eastAsia" w:ascii="宋体" w:hAnsi="宋体" w:cs="宋体"/>
          <w:color w:val="000000" w:themeColor="text1"/>
          <w:sz w:val="21"/>
          <w:szCs w:val="21"/>
          <w:highlight w:val="none"/>
          <w:lang w:eastAsia="zh-CN"/>
          <w14:textFill>
            <w14:solidFill>
              <w14:schemeClr w14:val="tx1"/>
            </w14:solidFill>
          </w14:textFill>
        </w:rPr>
        <w:t>日</w:t>
      </w:r>
    </w:p>
    <w:p w14:paraId="1264AEC7">
      <w:pPr>
        <w:adjustRightInd w:val="0"/>
        <w:spacing w:line="360" w:lineRule="auto"/>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br w:type="page"/>
      </w:r>
    </w:p>
    <w:p w14:paraId="77846B9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358FBC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957685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7D020A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31028D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76296D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BF74A1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3F3432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9AE21D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FBB87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46A5A70">
      <w:pPr>
        <w:pStyle w:val="5"/>
        <w:rPr>
          <w:color w:val="000000" w:themeColor="text1"/>
          <w:highlight w:val="none"/>
          <w14:textFill>
            <w14:solidFill>
              <w14:schemeClr w14:val="tx1"/>
            </w14:solidFill>
          </w14:textFill>
        </w:rPr>
      </w:pPr>
    </w:p>
    <w:p w14:paraId="6D5476D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65E95EE">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BE80568">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3" w:name="_Toc6942"/>
      <w:bookmarkStart w:id="44" w:name="_Toc3943"/>
      <w:bookmarkStart w:id="45" w:name="_Toc176879840"/>
      <w:bookmarkStart w:id="46" w:name="_Toc3994504"/>
      <w:bookmarkStart w:id="47" w:name="_Toc176429412"/>
      <w:r>
        <w:rPr>
          <w:rFonts w:hint="eastAsia" w:ascii="宋体" w:hAnsi="宋体"/>
          <w:b/>
          <w:color w:val="000000" w:themeColor="text1"/>
          <w:sz w:val="44"/>
          <w:szCs w:val="44"/>
          <w:highlight w:val="none"/>
          <w14:textFill>
            <w14:solidFill>
              <w14:schemeClr w14:val="tx1"/>
            </w14:solidFill>
          </w14:textFill>
        </w:rPr>
        <w:t>第二章  谈判供应商须知</w:t>
      </w:r>
      <w:bookmarkEnd w:id="43"/>
      <w:bookmarkEnd w:id="44"/>
      <w:bookmarkEnd w:id="45"/>
      <w:bookmarkEnd w:id="46"/>
      <w:bookmarkEnd w:id="47"/>
    </w:p>
    <w:p w14:paraId="3788EE2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ECCEFF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119EF5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FBFC5F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02DA28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C9D3BC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49F368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AD7624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04550D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C65415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4E5B77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2DC0CAC">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4DD521F">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9CEFEDF">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49E6DB0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4479A18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718AA98">
      <w:pPr>
        <w:pStyle w:val="5"/>
        <w:rPr>
          <w:color w:val="000000" w:themeColor="text1"/>
          <w:highlight w:val="none"/>
          <w14:textFill>
            <w14:solidFill>
              <w14:schemeClr w14:val="tx1"/>
            </w14:solidFill>
          </w14:textFill>
        </w:rPr>
      </w:pPr>
    </w:p>
    <w:p w14:paraId="4DB3C101">
      <w:pPr>
        <w:rPr>
          <w:color w:val="000000" w:themeColor="text1"/>
          <w:highlight w:val="none"/>
          <w14:textFill>
            <w14:solidFill>
              <w14:schemeClr w14:val="tx1"/>
            </w14:solidFill>
          </w14:textFill>
        </w:rPr>
      </w:pPr>
    </w:p>
    <w:p w14:paraId="3B740AB3">
      <w:pPr>
        <w:pStyle w:val="5"/>
        <w:rPr>
          <w:color w:val="000000" w:themeColor="text1"/>
          <w:highlight w:val="none"/>
          <w14:textFill>
            <w14:solidFill>
              <w14:schemeClr w14:val="tx1"/>
            </w14:solidFill>
          </w14:textFill>
        </w:rPr>
      </w:pPr>
    </w:p>
    <w:p w14:paraId="45C9CFB7">
      <w:pPr>
        <w:rPr>
          <w:color w:val="000000" w:themeColor="text1"/>
          <w:highlight w:val="none"/>
          <w14:textFill>
            <w14:solidFill>
              <w14:schemeClr w14:val="tx1"/>
            </w14:solidFill>
          </w14:textFill>
        </w:rPr>
      </w:pPr>
    </w:p>
    <w:p w14:paraId="399D2E3F">
      <w:pPr>
        <w:pStyle w:val="5"/>
        <w:rPr>
          <w:color w:val="000000" w:themeColor="text1"/>
          <w:highlight w:val="none"/>
          <w14:textFill>
            <w14:solidFill>
              <w14:schemeClr w14:val="tx1"/>
            </w14:solidFill>
          </w14:textFill>
        </w:rPr>
      </w:pPr>
    </w:p>
    <w:p w14:paraId="4EAC2650">
      <w:pPr>
        <w:spacing w:line="360" w:lineRule="auto"/>
        <w:jc w:val="center"/>
        <w:rPr>
          <w:rFonts w:ascii="宋体" w:hAnsi="宋体"/>
          <w:b/>
          <w:color w:val="000000" w:themeColor="text1"/>
          <w:sz w:val="24"/>
          <w:highlight w:val="none"/>
          <w14:textFill>
            <w14:solidFill>
              <w14:schemeClr w14:val="tx1"/>
            </w14:solidFill>
          </w14:textFill>
        </w:rPr>
      </w:pPr>
    </w:p>
    <w:p w14:paraId="41F95C1B">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8"/>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87"/>
        <w:gridCol w:w="8245"/>
      </w:tblGrid>
      <w:tr w14:paraId="3BDA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56A33B88">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787" w:type="dxa"/>
            <w:vAlign w:val="center"/>
          </w:tcPr>
          <w:p w14:paraId="0A37106C">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名称</w:t>
            </w:r>
          </w:p>
        </w:tc>
        <w:tc>
          <w:tcPr>
            <w:tcW w:w="8245" w:type="dxa"/>
            <w:vAlign w:val="center"/>
          </w:tcPr>
          <w:p w14:paraId="143E59D5">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    容</w:t>
            </w:r>
          </w:p>
        </w:tc>
      </w:tr>
      <w:tr w14:paraId="6BC2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670" w:type="dxa"/>
            <w:vAlign w:val="center"/>
          </w:tcPr>
          <w:p w14:paraId="4CF4E722">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787" w:type="dxa"/>
            <w:vAlign w:val="center"/>
          </w:tcPr>
          <w:p w14:paraId="1C57A93F">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项目名称及编号</w:t>
            </w:r>
          </w:p>
        </w:tc>
        <w:tc>
          <w:tcPr>
            <w:tcW w:w="8245" w:type="dxa"/>
            <w:vAlign w:val="center"/>
          </w:tcPr>
          <w:p w14:paraId="27F81612">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000000" w:themeColor="text1"/>
                <w:spacing w:val="2"/>
                <w:sz w:val="21"/>
                <w:szCs w:val="21"/>
                <w:highlight w:val="none"/>
                <w14:textFill>
                  <w14:solidFill>
                    <w14:schemeClr w14:val="tx1"/>
                  </w14:solidFill>
                </w14:textFill>
              </w:rPr>
              <w:t>工</w:t>
            </w:r>
            <w:r>
              <w:rPr>
                <w:rFonts w:hint="eastAsia" w:ascii="宋体" w:hAnsi="宋体" w:eastAsia="宋体" w:cs="宋体"/>
                <w:color w:val="auto"/>
                <w:spacing w:val="2"/>
                <w:sz w:val="21"/>
                <w:szCs w:val="21"/>
                <w:highlight w:val="none"/>
              </w:rPr>
              <w:t>程名称：</w:t>
            </w:r>
            <w:r>
              <w:rPr>
                <w:rFonts w:hint="eastAsia" w:ascii="宋体" w:hAnsi="宋体" w:cs="宋体"/>
                <w:color w:val="auto"/>
                <w:spacing w:val="2"/>
                <w:sz w:val="21"/>
                <w:szCs w:val="21"/>
                <w:highlight w:val="none"/>
                <w:lang w:eastAsia="zh-CN"/>
              </w:rPr>
              <w:t>合浦县人大主题广场建设项目</w:t>
            </w:r>
            <w:r>
              <w:rPr>
                <w:rFonts w:hint="eastAsia" w:ascii="宋体" w:hAnsi="宋体" w:eastAsia="宋体" w:cs="宋体"/>
                <w:color w:val="auto"/>
                <w:sz w:val="21"/>
                <w:szCs w:val="21"/>
                <w:highlight w:val="none"/>
              </w:rPr>
              <w:t xml:space="preserve"> </w:t>
            </w:r>
          </w:p>
          <w:p w14:paraId="0DF415E8">
            <w:pPr>
              <w:keepNext w:val="0"/>
              <w:keepLines w:val="0"/>
              <w:pageBreakBefore w:val="0"/>
              <w:kinsoku/>
              <w:wordWrap/>
              <w:topLinePunct w:val="0"/>
              <w:bidi w:val="0"/>
              <w:spacing w:line="360" w:lineRule="auto"/>
              <w:rPr>
                <w:rFonts w:hint="eastAsia" w:ascii="宋体" w:hAnsi="宋体" w:eastAsia="宋体" w:cs="宋体"/>
                <w:color w:val="auto"/>
                <w:sz w:val="21"/>
                <w:szCs w:val="21"/>
                <w:highlight w:val="yellow"/>
                <w:lang w:eastAsia="zh-CN"/>
              </w:rPr>
            </w:pPr>
            <w:r>
              <w:rPr>
                <w:rFonts w:hint="eastAsia" w:ascii="宋体" w:hAnsi="宋体" w:eastAsia="宋体" w:cs="宋体"/>
                <w:color w:val="auto"/>
                <w:spacing w:val="2"/>
                <w:sz w:val="21"/>
                <w:szCs w:val="21"/>
                <w:highlight w:val="none"/>
              </w:rPr>
              <w:t>项目编号：</w:t>
            </w:r>
            <w:r>
              <w:rPr>
                <w:rFonts w:hint="eastAsia" w:ascii="宋体" w:hAnsi="宋体"/>
                <w:color w:val="auto"/>
                <w:sz w:val="21"/>
                <w:szCs w:val="21"/>
                <w:highlight w:val="none"/>
                <w:lang w:eastAsia="zh-CN"/>
              </w:rPr>
              <w:t xml:space="preserve"> BHZC2025-J2-210041-ZZYG</w:t>
            </w:r>
          </w:p>
          <w:p w14:paraId="248E03B2">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建设地点：</w:t>
            </w:r>
            <w:r>
              <w:rPr>
                <w:rFonts w:hint="eastAsia" w:ascii="宋体" w:hAnsi="宋体" w:cs="宋体"/>
                <w:color w:val="auto"/>
                <w:spacing w:val="2"/>
                <w:sz w:val="21"/>
                <w:szCs w:val="21"/>
                <w:highlight w:val="none"/>
                <w:lang w:eastAsia="zh-CN"/>
              </w:rPr>
              <w:t>合浦县人民代表大会常务委员会办公室</w:t>
            </w:r>
            <w:r>
              <w:rPr>
                <w:rFonts w:hint="eastAsia" w:ascii="宋体" w:hAnsi="宋体" w:eastAsia="宋体" w:cs="宋体"/>
                <w:color w:val="auto"/>
                <w:spacing w:val="2"/>
                <w:sz w:val="21"/>
                <w:szCs w:val="21"/>
                <w:highlight w:val="none"/>
                <w:lang w:eastAsia="zh-CN"/>
              </w:rPr>
              <w:t>内</w:t>
            </w:r>
            <w:r>
              <w:rPr>
                <w:rFonts w:hint="eastAsia" w:ascii="宋体" w:hAnsi="宋体" w:eastAsia="宋体" w:cs="宋体"/>
                <w:color w:val="auto"/>
                <w:sz w:val="21"/>
                <w:szCs w:val="21"/>
                <w:highlight w:val="none"/>
              </w:rPr>
              <w:t xml:space="preserve"> </w:t>
            </w:r>
          </w:p>
          <w:p w14:paraId="25F4BA5B">
            <w:pPr>
              <w:keepNext w:val="0"/>
              <w:keepLines w:val="0"/>
              <w:pageBreakBefore w:val="0"/>
              <w:kinsoku/>
              <w:wordWrap/>
              <w:topLinePunct w:val="0"/>
              <w:bidi w:val="0"/>
              <w:spacing w:line="360" w:lineRule="auto"/>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发包方式：包工包料</w:t>
            </w:r>
          </w:p>
          <w:p w14:paraId="729E8022">
            <w:pPr>
              <w:keepNext w:val="0"/>
              <w:keepLines w:val="0"/>
              <w:pageBreakBefore w:val="0"/>
              <w:kinsoku/>
              <w:wordWrap/>
              <w:topLinePunct w:val="0"/>
              <w:bidi w:val="0"/>
              <w:spacing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000000" w:themeColor="text1"/>
                <w:spacing w:val="2"/>
                <w:sz w:val="21"/>
                <w:szCs w:val="21"/>
                <w:highlight w:val="none"/>
                <w14:textFill>
                  <w14:solidFill>
                    <w14:schemeClr w14:val="tx1"/>
                  </w14:solidFill>
                </w14:textFill>
              </w:rPr>
              <w:t>工程质量要</w:t>
            </w:r>
            <w:r>
              <w:rPr>
                <w:rFonts w:hint="eastAsia" w:ascii="宋体" w:hAnsi="宋体" w:eastAsia="宋体" w:cs="宋体"/>
                <w:color w:val="auto"/>
                <w:spacing w:val="2"/>
                <w:sz w:val="21"/>
                <w:szCs w:val="21"/>
                <w:highlight w:val="none"/>
              </w:rPr>
              <w:t>求：达到国家工程施工验收规范合格标准</w:t>
            </w:r>
          </w:p>
          <w:p w14:paraId="168E5FC6">
            <w:pPr>
              <w:keepNext w:val="0"/>
              <w:keepLines w:val="0"/>
              <w:pageBreakBefore w:val="0"/>
              <w:kinsoku/>
              <w:wordWrap/>
              <w:topLinePunct w:val="0"/>
              <w:bidi w:val="0"/>
              <w:spacing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要求工期：</w:t>
            </w:r>
            <w:r>
              <w:rPr>
                <w:rFonts w:hint="eastAsia" w:ascii="宋体" w:hAnsi="宋体" w:cs="宋体"/>
                <w:color w:val="auto"/>
                <w:spacing w:val="2"/>
                <w:sz w:val="21"/>
                <w:szCs w:val="21"/>
                <w:highlight w:val="none"/>
                <w:lang w:val="en-US" w:eastAsia="zh-CN"/>
              </w:rPr>
              <w:t>90日历</w:t>
            </w:r>
            <w:r>
              <w:rPr>
                <w:rFonts w:hint="eastAsia" w:ascii="宋体" w:hAnsi="宋体" w:eastAsia="宋体" w:cs="宋体"/>
                <w:color w:val="auto"/>
                <w:sz w:val="21"/>
                <w:szCs w:val="21"/>
                <w:highlight w:val="none"/>
              </w:rPr>
              <w:t>天</w:t>
            </w:r>
          </w:p>
          <w:p w14:paraId="4FDCB50A">
            <w:pPr>
              <w:pStyle w:val="70"/>
              <w:keepNext w:val="0"/>
              <w:keepLines w:val="0"/>
              <w:pageBreakBefore w:val="0"/>
              <w:kinsoku/>
              <w:wordWrap/>
              <w:topLinePunct w:val="0"/>
              <w:bidi w:val="0"/>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pacing w:val="2"/>
                <w:sz w:val="21"/>
                <w:szCs w:val="21"/>
                <w:highlight w:val="none"/>
              </w:rPr>
              <w:t>采购范围：</w:t>
            </w:r>
            <w:r>
              <w:rPr>
                <w:rFonts w:hint="eastAsia" w:ascii="宋体" w:hAnsi="宋体" w:eastAsia="宋体" w:cs="宋体"/>
                <w:color w:val="auto"/>
                <w:spacing w:val="2"/>
                <w:sz w:val="21"/>
                <w:szCs w:val="21"/>
                <w:highlight w:val="none"/>
                <w:lang w:eastAsia="zh-CN"/>
              </w:rPr>
              <w:t>详见</w:t>
            </w:r>
            <w:r>
              <w:rPr>
                <w:rFonts w:hint="eastAsia" w:ascii="宋体" w:hAnsi="宋体" w:eastAsia="宋体" w:cs="宋体"/>
                <w:color w:val="auto"/>
                <w:spacing w:val="2"/>
                <w:sz w:val="21"/>
                <w:szCs w:val="21"/>
                <w:highlight w:val="none"/>
              </w:rPr>
              <w:t>工程量清单及图纸</w:t>
            </w:r>
            <w:r>
              <w:rPr>
                <w:rFonts w:hint="eastAsia" w:ascii="宋体" w:hAnsi="宋体" w:eastAsia="宋体" w:cs="宋体"/>
                <w:color w:val="auto"/>
                <w:spacing w:val="2"/>
                <w:sz w:val="21"/>
                <w:szCs w:val="21"/>
                <w:highlight w:val="none"/>
                <w:lang w:eastAsia="zh-CN"/>
              </w:rPr>
              <w:t>。</w:t>
            </w:r>
          </w:p>
        </w:tc>
      </w:tr>
      <w:tr w14:paraId="61EB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70" w:type="dxa"/>
            <w:vAlign w:val="center"/>
          </w:tcPr>
          <w:p w14:paraId="3FFEC63B">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787" w:type="dxa"/>
            <w:vAlign w:val="center"/>
          </w:tcPr>
          <w:p w14:paraId="7724B012">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资金来源</w:t>
            </w:r>
          </w:p>
        </w:tc>
        <w:tc>
          <w:tcPr>
            <w:tcW w:w="8245" w:type="dxa"/>
            <w:vAlign w:val="center"/>
          </w:tcPr>
          <w:p w14:paraId="6B06E232">
            <w:pPr>
              <w:keepNext w:val="0"/>
              <w:keepLines w:val="0"/>
              <w:pageBreakBefore w:val="0"/>
              <w:kinsoku/>
              <w:wordWrap/>
              <w:topLinePunct w:val="0"/>
              <w:bidi w:val="0"/>
              <w:spacing w:line="360" w:lineRule="auto"/>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本工程的资金来源为</w:t>
            </w:r>
            <w:r>
              <w:rPr>
                <w:rFonts w:hint="eastAsia" w:ascii="宋体" w:hAnsi="宋体" w:eastAsia="宋体" w:cs="宋体"/>
                <w:color w:val="000000" w:themeColor="text1"/>
                <w:spacing w:val="2"/>
                <w:sz w:val="21"/>
                <w:szCs w:val="21"/>
                <w:highlight w:val="none"/>
                <w:u w:val="single"/>
                <w:lang w:eastAsia="zh-CN"/>
                <w14:textFill>
                  <w14:solidFill>
                    <w14:schemeClr w14:val="tx1"/>
                  </w14:solidFill>
                </w14:textFill>
              </w:rPr>
              <w:t>财政资金</w:t>
            </w:r>
            <w:r>
              <w:rPr>
                <w:rFonts w:hint="eastAsia" w:ascii="宋体" w:hAnsi="宋体" w:eastAsia="宋体" w:cs="宋体"/>
                <w:color w:val="000000" w:themeColor="text1"/>
                <w:spacing w:val="2"/>
                <w:sz w:val="21"/>
                <w:szCs w:val="21"/>
                <w:highlight w:val="none"/>
                <w14:textFill>
                  <w14:solidFill>
                    <w14:schemeClr w14:val="tx1"/>
                  </w14:solidFill>
                </w14:textFill>
              </w:rPr>
              <w:t>，资金已落实，并将资金用于本工程合同项下的合格支付。</w:t>
            </w:r>
          </w:p>
          <w:p w14:paraId="068007FD">
            <w:pPr>
              <w:pStyle w:val="70"/>
              <w:keepNext w:val="0"/>
              <w:keepLines w:val="0"/>
              <w:pageBreakBefore w:val="0"/>
              <w:kinsoku/>
              <w:wordWrap/>
              <w:topLinePunct w:val="0"/>
              <w:bidi w:val="0"/>
              <w:spacing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000000" w:themeColor="text1"/>
                <w:spacing w:val="2"/>
                <w:sz w:val="21"/>
                <w:szCs w:val="21"/>
                <w:highlight w:val="none"/>
                <w14:textFill>
                  <w14:solidFill>
                    <w14:schemeClr w14:val="tx1"/>
                  </w14:solidFill>
                </w14:textFill>
              </w:rPr>
              <w:t>本项目采购预算控制价（包含建</w:t>
            </w:r>
            <w:r>
              <w:rPr>
                <w:rFonts w:hint="eastAsia" w:ascii="宋体" w:hAnsi="宋体" w:eastAsia="宋体" w:cs="宋体"/>
                <w:color w:val="auto"/>
                <w:spacing w:val="2"/>
                <w:sz w:val="21"/>
                <w:szCs w:val="21"/>
                <w:highlight w:val="none"/>
              </w:rPr>
              <w:t>安劳保费）</w:t>
            </w:r>
            <w:r>
              <w:rPr>
                <w:rFonts w:hint="eastAsia" w:ascii="宋体" w:hAnsi="宋体" w:eastAsia="宋体" w:cs="宋体"/>
                <w:color w:val="auto"/>
                <w:spacing w:val="2"/>
                <w:sz w:val="21"/>
                <w:szCs w:val="21"/>
                <w:highlight w:val="none"/>
                <w:lang w:eastAsia="zh-CN"/>
              </w:rPr>
              <w:t>：</w:t>
            </w:r>
            <w:r>
              <w:rPr>
                <w:rFonts w:hint="eastAsia" w:hAnsi="宋体" w:cs="宋体"/>
                <w:color w:val="auto"/>
                <w:spacing w:val="2"/>
                <w:sz w:val="21"/>
                <w:szCs w:val="21"/>
                <w:highlight w:val="none"/>
                <w:lang w:val="en-US" w:eastAsia="zh-CN"/>
              </w:rPr>
              <w:t>720555.51</w:t>
            </w:r>
            <w:r>
              <w:rPr>
                <w:rFonts w:hint="eastAsia" w:ascii="宋体" w:hAnsi="宋体" w:eastAsia="宋体" w:cs="宋体"/>
                <w:b w:val="0"/>
                <w:bCs w:val="0"/>
                <w:color w:val="auto"/>
                <w:sz w:val="21"/>
                <w:szCs w:val="21"/>
                <w:highlight w:val="none"/>
                <w:lang w:eastAsia="zh-CN"/>
              </w:rPr>
              <w:t>元</w:t>
            </w:r>
          </w:p>
        </w:tc>
      </w:tr>
      <w:tr w14:paraId="1E10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736763B4">
            <w:pPr>
              <w:keepNext w:val="0"/>
              <w:keepLines w:val="0"/>
              <w:pageBreakBefore w:val="0"/>
              <w:kinsoku/>
              <w:wordWrap/>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787" w:type="dxa"/>
            <w:vAlign w:val="center"/>
          </w:tcPr>
          <w:p w14:paraId="5C5CB243">
            <w:pPr>
              <w:pStyle w:val="91"/>
              <w:keepNext w:val="0"/>
              <w:keepLines w:val="0"/>
              <w:pageBreakBefore w:val="0"/>
              <w:kinsoku/>
              <w:wordWrap/>
              <w:topLinePunct w:val="0"/>
              <w:bidi w:val="0"/>
              <w:spacing w:line="36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采购标的及其对应的中小企业划分标准所属行业</w:t>
            </w:r>
          </w:p>
        </w:tc>
        <w:tc>
          <w:tcPr>
            <w:tcW w:w="8245" w:type="dxa"/>
            <w:vAlign w:val="center"/>
          </w:tcPr>
          <w:p w14:paraId="48A1F75D">
            <w:pPr>
              <w:pStyle w:val="91"/>
              <w:keepNext w:val="0"/>
              <w:keepLines w:val="0"/>
              <w:pageBreakBefore w:val="0"/>
              <w:kinsoku/>
              <w:wordWrap/>
              <w:topLinePunct w:val="0"/>
              <w:bidi w:val="0"/>
              <w:spacing w:line="360" w:lineRule="auto"/>
              <w:ind w:left="0" w:leftChars="0"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（1）标的：</w:t>
            </w:r>
            <w:r>
              <w:rPr>
                <w:rFonts w:hint="eastAsia" w:cs="宋体"/>
                <w:color w:val="000000" w:themeColor="text1"/>
                <w:sz w:val="21"/>
                <w:szCs w:val="21"/>
                <w:highlight w:val="none"/>
                <w:u w:val="single"/>
                <w:lang w:eastAsia="zh-CN"/>
                <w14:textFill>
                  <w14:solidFill>
                    <w14:schemeClr w14:val="tx1"/>
                  </w14:solidFill>
                </w14:textFill>
              </w:rPr>
              <w:t>合浦县人大主题广场建设项目</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建筑业 </w:t>
            </w:r>
            <w:r>
              <w:rPr>
                <w:rFonts w:hint="eastAsia" w:ascii="宋体" w:hAnsi="宋体" w:eastAsia="宋体" w:cs="宋体"/>
                <w:color w:val="000000" w:themeColor="text1"/>
                <w:sz w:val="21"/>
                <w:szCs w:val="21"/>
                <w:highlight w:val="none"/>
                <w14:textFill>
                  <w14:solidFill>
                    <w14:schemeClr w14:val="tx1"/>
                  </w14:solidFill>
                </w14:textFill>
              </w:rPr>
              <w:t>行业</w:t>
            </w:r>
            <w:r>
              <w:rPr>
                <w:rFonts w:hint="eastAsia" w:cs="宋体"/>
                <w:color w:val="000000" w:themeColor="text1"/>
                <w:sz w:val="21"/>
                <w:szCs w:val="21"/>
                <w:highlight w:val="none"/>
                <w:lang w:eastAsia="zh-CN"/>
                <w14:textFill>
                  <w14:solidFill>
                    <w14:schemeClr w14:val="tx1"/>
                  </w14:solidFill>
                </w14:textFill>
              </w:rPr>
              <w:t>。</w:t>
            </w:r>
          </w:p>
        </w:tc>
      </w:tr>
      <w:tr w14:paraId="1A5D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70" w:type="dxa"/>
            <w:vAlign w:val="center"/>
          </w:tcPr>
          <w:p w14:paraId="164DB141">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787" w:type="dxa"/>
            <w:vAlign w:val="center"/>
          </w:tcPr>
          <w:p w14:paraId="629690E5">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谈判供应商资格</w:t>
            </w:r>
          </w:p>
        </w:tc>
        <w:tc>
          <w:tcPr>
            <w:tcW w:w="8245" w:type="dxa"/>
            <w:vAlign w:val="center"/>
          </w:tcPr>
          <w:p w14:paraId="71701375">
            <w:pPr>
              <w:keepNext w:val="0"/>
              <w:keepLines w:val="0"/>
              <w:pageBreakBefore w:val="0"/>
              <w:widowControl/>
              <w:kinsoku/>
              <w:wordWrap/>
              <w:topLinePunct w:val="0"/>
              <w:bidi w:val="0"/>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谈判供应商资格要求：</w:t>
            </w:r>
          </w:p>
          <w:p w14:paraId="41F3DD24">
            <w:pPr>
              <w:keepNext w:val="0"/>
              <w:keepLines w:val="0"/>
              <w:pageBreakBefore w:val="0"/>
              <w:kinsoku/>
              <w:wordWrap/>
              <w:topLinePunct w:val="0"/>
              <w:bidi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37FFEE88">
            <w:pPr>
              <w:keepNext w:val="0"/>
              <w:keepLines w:val="0"/>
              <w:pageBreakBefore w:val="0"/>
              <w:kinsoku/>
              <w:wordWrap/>
              <w:topLinePunct w:val="0"/>
              <w:bidi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2.以联合体形式响应的，提供联合协议(本项目不接受联合体响应或者供应商不以联合体形式响应的，则不需要提供) ；</w:t>
            </w:r>
          </w:p>
          <w:p w14:paraId="1BEB3F7C">
            <w:pPr>
              <w:keepNext w:val="0"/>
              <w:keepLines w:val="0"/>
              <w:pageBreakBefore w:val="0"/>
              <w:kinsoku/>
              <w:wordWrap/>
              <w:topLinePunct w:val="0"/>
              <w:bidi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3.落实政府采购政策需满足的资格要求：</w:t>
            </w:r>
            <w:r>
              <w:rPr>
                <w:rFonts w:hint="eastAsia" w:ascii="宋体" w:hAnsi="宋体" w:eastAsia="宋体" w:cs="宋体"/>
                <w:color w:val="000000" w:themeColor="text1"/>
                <w:sz w:val="21"/>
                <w:szCs w:val="21"/>
                <w:highlight w:val="none"/>
                <w:lang w:eastAsia="zh-CN"/>
                <w14:textFill>
                  <w14:solidFill>
                    <w14:schemeClr w14:val="tx1"/>
                  </w14:solidFill>
                </w14:textFill>
              </w:rPr>
              <w:t>本项目为专门面向中小企业采购，供应商应为中小企业，监狱企业、残疾人福利单位视同中小企业；</w:t>
            </w:r>
          </w:p>
          <w:p w14:paraId="01D1E0EA">
            <w:pPr>
              <w:keepNext w:val="0"/>
              <w:keepLines w:val="0"/>
              <w:pageBreakBefore w:val="0"/>
              <w:kinsoku/>
              <w:wordWrap/>
              <w:topLinePunct w:val="0"/>
              <w:bidi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本项目的特定资格要求：本次采购要求供应商须具备有效</w:t>
            </w:r>
            <w:r>
              <w:rPr>
                <w:rFonts w:hint="eastAsia" w:ascii="宋体" w:hAnsi="宋体" w:cs="宋体"/>
                <w:color w:val="000000" w:themeColor="text1"/>
                <w:sz w:val="21"/>
                <w:szCs w:val="21"/>
                <w:highlight w:val="none"/>
                <w:lang w:eastAsia="zh-CN"/>
                <w14:textFill>
                  <w14:solidFill>
                    <w14:schemeClr w14:val="tx1"/>
                  </w14:solidFill>
                </w14:textFill>
              </w:rPr>
              <w:t>建筑工程施工总承包叁级</w:t>
            </w:r>
            <w:r>
              <w:rPr>
                <w:rFonts w:hint="eastAsia" w:ascii="宋体" w:hAnsi="宋体" w:eastAsia="宋体" w:cs="宋体"/>
                <w:color w:val="000000" w:themeColor="text1"/>
                <w:sz w:val="21"/>
                <w:szCs w:val="21"/>
                <w:highlight w:val="none"/>
                <w:lang w:eastAsia="zh-CN"/>
                <w14:textFill>
                  <w14:solidFill>
                    <w14:schemeClr w14:val="tx1"/>
                  </w14:solidFill>
                </w14:textFill>
              </w:rPr>
              <w:t>（含）以上资质，并具备有效的安全生产许可证书。其中，供应商拟派项目经理须具备</w:t>
            </w:r>
            <w:r>
              <w:rPr>
                <w:rFonts w:hint="eastAsia" w:ascii="宋体" w:hAnsi="宋体" w:cs="宋体"/>
                <w:color w:val="000000" w:themeColor="text1"/>
                <w:sz w:val="21"/>
                <w:szCs w:val="21"/>
                <w:highlight w:val="none"/>
                <w:lang w:eastAsia="zh-CN"/>
                <w14:textFill>
                  <w14:solidFill>
                    <w14:schemeClr w14:val="tx1"/>
                  </w14:solidFill>
                </w14:textFill>
              </w:rPr>
              <w:t>建筑工程</w:t>
            </w:r>
            <w:r>
              <w:rPr>
                <w:rFonts w:hint="eastAsia" w:ascii="宋体" w:hAnsi="宋体" w:eastAsia="宋体" w:cs="宋体"/>
                <w:color w:val="000000" w:themeColor="text1"/>
                <w:sz w:val="21"/>
                <w:szCs w:val="21"/>
                <w:highlight w:val="none"/>
                <w:lang w:eastAsia="zh-CN"/>
                <w14:textFill>
                  <w14:solidFill>
                    <w14:schemeClr w14:val="tx1"/>
                  </w14:solidFill>
                </w14:textFill>
              </w:rPr>
              <w:t>专业二级（含）以上专业注册建造师执业资格，具备有效的安全生产考核合格证书（B类）。</w:t>
            </w:r>
          </w:p>
          <w:p w14:paraId="5E843E34">
            <w:pPr>
              <w:keepNext w:val="0"/>
              <w:keepLines w:val="0"/>
              <w:pageBreakBefore w:val="0"/>
              <w:kinsoku/>
              <w:wordWrap/>
              <w:topLinePunct w:val="0"/>
              <w:bidi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43B3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7EECE04B">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787" w:type="dxa"/>
            <w:vAlign w:val="center"/>
          </w:tcPr>
          <w:p w14:paraId="6554D17E">
            <w:pPr>
              <w:pStyle w:val="70"/>
              <w:keepNext w:val="0"/>
              <w:keepLines w:val="0"/>
              <w:pageBreakBefore w:val="0"/>
              <w:kinsoku/>
              <w:wordWrap/>
              <w:topLinePunct w:val="0"/>
              <w:bidi w:val="0"/>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谈判保证金</w:t>
            </w:r>
          </w:p>
        </w:tc>
        <w:tc>
          <w:tcPr>
            <w:tcW w:w="8245" w:type="dxa"/>
            <w:tcBorders>
              <w:top w:val="single" w:color="auto" w:sz="4" w:space="0"/>
              <w:left w:val="single" w:color="auto" w:sz="4" w:space="0"/>
              <w:bottom w:val="single" w:color="auto" w:sz="4" w:space="0"/>
              <w:right w:val="single" w:color="auto" w:sz="4" w:space="0"/>
            </w:tcBorders>
            <w:vAlign w:val="center"/>
          </w:tcPr>
          <w:p w14:paraId="3C86A254">
            <w:pPr>
              <w:pStyle w:val="23"/>
              <w:keepNext w:val="0"/>
              <w:keepLines w:val="0"/>
              <w:pageBreakBefore w:val="0"/>
              <w:widowControl w:val="0"/>
              <w:kinsoku/>
              <w:wordWrap/>
              <w:overflowPunct/>
              <w:topLinePunct w:val="0"/>
              <w:autoSpaceDE/>
              <w:autoSpaceDN/>
              <w:bidi w:val="0"/>
              <w:adjustRightInd w:val="0"/>
              <w:snapToGrid w:val="0"/>
              <w:spacing w:before="20" w:line="360" w:lineRule="auto"/>
              <w:textAlignment w:val="auto"/>
              <w:rPr>
                <w:rFonts w:hint="default" w:eastAsia="宋体"/>
                <w:color w:val="auto"/>
                <w:highlight w:val="none"/>
                <w:lang w:val="en-US" w:eastAsia="zh-CN"/>
              </w:rPr>
            </w:pPr>
            <w:r>
              <w:rPr>
                <w:rFonts w:hint="eastAsia"/>
                <w:color w:val="auto"/>
                <w:highlight w:val="none"/>
                <w:lang w:val="en-US" w:eastAsia="zh-CN"/>
              </w:rPr>
              <w:t>谈判保证金（人民币）：5000.00元</w:t>
            </w:r>
          </w:p>
          <w:p w14:paraId="7790B1ED">
            <w:pPr>
              <w:keepNext w:val="0"/>
              <w:keepLines w:val="0"/>
              <w:pageBreakBefore w:val="0"/>
              <w:widowControl w:val="0"/>
              <w:kinsoku/>
              <w:wordWrap/>
              <w:overflowPunct/>
              <w:topLinePunct w:val="0"/>
              <w:autoSpaceDE/>
              <w:autoSpaceDN/>
              <w:bidi w:val="0"/>
              <w:snapToGrid w:val="0"/>
              <w:spacing w:before="20" w:line="360" w:lineRule="auto"/>
              <w:ind w:firstLine="420" w:firstLineChars="200"/>
              <w:textAlignment w:val="auto"/>
              <w:rPr>
                <w:rFonts w:hint="eastAsia"/>
                <w:color w:val="auto"/>
                <w:highlight w:val="none"/>
              </w:rPr>
            </w:pPr>
            <w:r>
              <w:rPr>
                <w:rFonts w:hint="eastAsia"/>
                <w:color w:val="auto"/>
                <w:highlight w:val="none"/>
              </w:rPr>
              <w:t>银行转账、电汇或网上支付、银行保函。禁止采用现钞交纳方式。【备注</w:t>
            </w:r>
            <w:r>
              <w:rPr>
                <w:rFonts w:hint="eastAsia"/>
                <w:color w:val="auto"/>
                <w:highlight w:val="none"/>
                <w:lang w:eastAsia="zh-CN"/>
              </w:rPr>
              <w:t>：</w:t>
            </w:r>
            <w:r>
              <w:rPr>
                <w:rFonts w:hint="eastAsia"/>
                <w:color w:val="auto"/>
                <w:highlight w:val="none"/>
              </w:rPr>
              <w:t>严禁要求投标人只能以现金方式提交保证金的行为。采用银行保函方式的，必须为无条件保函，保函有效期不得低于投标有效期。】</w:t>
            </w:r>
          </w:p>
          <w:p w14:paraId="14023615">
            <w:pPr>
              <w:adjustRightInd w:val="0"/>
              <w:snapToGrid w:val="0"/>
              <w:spacing w:line="360" w:lineRule="auto"/>
              <w:ind w:left="420" w:leftChars="200" w:firstLine="0" w:firstLine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olor w:val="auto"/>
                <w:highlight w:val="none"/>
              </w:rPr>
              <w:t>投标保证金不足额缴纳的，或银行保函额度不足的，其投标无效。</w:t>
            </w:r>
            <w:r>
              <w:rPr>
                <w:rFonts w:hint="eastAsia" w:ascii="宋体" w:hAnsi="宋体" w:cs="宋体"/>
                <w:color w:val="000000" w:themeColor="text1"/>
                <w:sz w:val="21"/>
                <w:szCs w:val="21"/>
                <w:highlight w:val="none"/>
                <w14:textFill>
                  <w14:solidFill>
                    <w14:schemeClr w14:val="tx1"/>
                  </w14:solidFill>
                </w14:textFill>
              </w:rPr>
              <w:t>谈判保证金收取银行账户</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437C168A">
            <w:pPr>
              <w:keepNext w:val="0"/>
              <w:keepLines w:val="0"/>
              <w:pageBreakBefore w:val="0"/>
              <w:widowControl w:val="0"/>
              <w:kinsoku/>
              <w:wordWrap/>
              <w:overflowPunct/>
              <w:topLinePunct w:val="0"/>
              <w:autoSpaceDE/>
              <w:autoSpaceDN/>
              <w:bidi w:val="0"/>
              <w:snapToGrid w:val="0"/>
              <w:spacing w:before="20" w:line="360" w:lineRule="auto"/>
              <w:ind w:firstLine="420" w:firstLineChars="200"/>
              <w:textAlignment w:val="auto"/>
              <w:rPr>
                <w:rFonts w:hint="eastAsia"/>
                <w:color w:val="auto"/>
                <w:highlight w:val="none"/>
              </w:rPr>
            </w:pPr>
          </w:p>
          <w:p w14:paraId="481731B1">
            <w:pPr>
              <w:keepNext w:val="0"/>
              <w:keepLines w:val="0"/>
              <w:pageBreakBefore w:val="0"/>
              <w:widowControl w:val="0"/>
              <w:kinsoku/>
              <w:wordWrap/>
              <w:overflowPunct/>
              <w:topLinePunct w:val="0"/>
              <w:autoSpaceDE/>
              <w:autoSpaceDN/>
              <w:bidi w:val="0"/>
              <w:adjustRightInd w:val="0"/>
              <w:snapToGrid w:val="0"/>
              <w:spacing w:before="20" w:line="360" w:lineRule="auto"/>
              <w:ind w:firstLine="420" w:firstLineChars="200"/>
              <w:textAlignment w:val="auto"/>
              <w:rPr>
                <w:rFonts w:hint="eastAsia" w:eastAsia="宋体"/>
                <w:color w:val="auto"/>
                <w:highlight w:val="none"/>
                <w:lang w:eastAsia="zh-CN"/>
              </w:rPr>
            </w:pPr>
            <w:r>
              <w:rPr>
                <w:rFonts w:hint="eastAsia"/>
                <w:color w:val="auto"/>
                <w:highlight w:val="none"/>
              </w:rPr>
              <w:t>开户名称</w:t>
            </w:r>
            <w:r>
              <w:rPr>
                <w:rFonts w:hint="eastAsia"/>
                <w:color w:val="auto"/>
                <w:highlight w:val="none"/>
                <w:lang w:eastAsia="zh-CN"/>
              </w:rPr>
              <w:t>： 广西中之元工程管理有限公司</w:t>
            </w:r>
          </w:p>
          <w:p w14:paraId="487B3619">
            <w:pPr>
              <w:keepNext w:val="0"/>
              <w:keepLines w:val="0"/>
              <w:pageBreakBefore w:val="0"/>
              <w:widowControl w:val="0"/>
              <w:kinsoku/>
              <w:wordWrap/>
              <w:overflowPunct/>
              <w:topLinePunct w:val="0"/>
              <w:autoSpaceDE/>
              <w:autoSpaceDN/>
              <w:bidi w:val="0"/>
              <w:snapToGrid w:val="0"/>
              <w:spacing w:before="20" w:line="360" w:lineRule="auto"/>
              <w:ind w:firstLine="420" w:firstLineChars="200"/>
              <w:textAlignment w:val="auto"/>
              <w:rPr>
                <w:rFonts w:hint="eastAsia"/>
                <w:color w:val="auto"/>
                <w:highlight w:val="none"/>
                <w:lang w:eastAsia="zh-CN"/>
              </w:rPr>
            </w:pPr>
            <w:r>
              <w:rPr>
                <w:rFonts w:hint="eastAsia"/>
                <w:color w:val="auto"/>
                <w:highlight w:val="none"/>
              </w:rPr>
              <w:t>开户银行</w:t>
            </w:r>
            <w:r>
              <w:rPr>
                <w:rFonts w:hint="eastAsia"/>
                <w:color w:val="auto"/>
                <w:highlight w:val="none"/>
                <w:lang w:eastAsia="zh-CN"/>
              </w:rPr>
              <w:t>：中国建设银行股份有限公司广西贸易试验区南宁片区五象支行</w:t>
            </w:r>
          </w:p>
          <w:p w14:paraId="048266FA">
            <w:pPr>
              <w:keepNext w:val="0"/>
              <w:keepLines w:val="0"/>
              <w:pageBreakBefore w:val="0"/>
              <w:widowControl w:val="0"/>
              <w:kinsoku/>
              <w:wordWrap/>
              <w:overflowPunct/>
              <w:topLinePunct w:val="0"/>
              <w:autoSpaceDE/>
              <w:autoSpaceDN/>
              <w:bidi w:val="0"/>
              <w:snapToGrid w:val="0"/>
              <w:spacing w:before="20" w:line="360" w:lineRule="auto"/>
              <w:ind w:firstLine="420" w:firstLineChars="200"/>
              <w:textAlignment w:val="auto"/>
              <w:rPr>
                <w:rFonts w:hint="eastAsia" w:eastAsia="宋体"/>
                <w:color w:val="auto"/>
                <w:highlight w:val="none"/>
                <w:lang w:val="en-US" w:eastAsia="zh-CN"/>
              </w:rPr>
            </w:pPr>
            <w:r>
              <w:rPr>
                <w:rFonts w:hint="eastAsia"/>
                <w:color w:val="auto"/>
                <w:highlight w:val="none"/>
              </w:rPr>
              <w:t>银行账号</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45050160500100000543</w:t>
            </w:r>
          </w:p>
          <w:p w14:paraId="40FA58D4">
            <w:pPr>
              <w:keepNext w:val="0"/>
              <w:keepLines w:val="0"/>
              <w:pageBreakBefore w:val="0"/>
              <w:kinsoku/>
              <w:wordWrap/>
              <w:topLinePunct w:val="0"/>
              <w:bidi w:val="0"/>
              <w:snapToGrid w:val="0"/>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Times New Roman"/>
                <w:b/>
                <w:bCs/>
                <w:color w:val="auto"/>
                <w:kern w:val="2"/>
                <w:sz w:val="21"/>
                <w:szCs w:val="24"/>
                <w:highlight w:val="none"/>
                <w:lang w:val="en-US" w:eastAsia="zh-CN" w:bidi="ar-SA"/>
              </w:rPr>
              <w:t>注：自成交通知书发出之日起，在采购文件限定要求的签订合同时间内未完成合同签订的，谈判保证金不予退回。</w:t>
            </w:r>
          </w:p>
        </w:tc>
      </w:tr>
      <w:tr w14:paraId="17D1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2C64809A">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787" w:type="dxa"/>
            <w:vAlign w:val="center"/>
          </w:tcPr>
          <w:p w14:paraId="4CFA68C3">
            <w:pPr>
              <w:pStyle w:val="70"/>
              <w:keepNext w:val="0"/>
              <w:keepLines w:val="0"/>
              <w:pageBreakBefore w:val="0"/>
              <w:kinsoku/>
              <w:wordWrap/>
              <w:topLinePunct w:val="0"/>
              <w:bidi w:val="0"/>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分包</w:t>
            </w:r>
          </w:p>
        </w:tc>
        <w:tc>
          <w:tcPr>
            <w:tcW w:w="8245" w:type="dxa"/>
            <w:tcBorders>
              <w:top w:val="single" w:color="auto" w:sz="4" w:space="0"/>
              <w:left w:val="single" w:color="auto" w:sz="4" w:space="0"/>
              <w:bottom w:val="single" w:color="auto" w:sz="4" w:space="0"/>
              <w:right w:val="single" w:color="auto" w:sz="4" w:space="0"/>
            </w:tcBorders>
            <w:vAlign w:val="center"/>
          </w:tcPr>
          <w:p w14:paraId="0B5D2662">
            <w:pPr>
              <w:keepNext w:val="0"/>
              <w:keepLines w:val="0"/>
              <w:pageBreakBefore w:val="0"/>
              <w:kinsoku/>
              <w:wordWrap/>
              <w:topLinePunct w:val="0"/>
              <w:bidi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hint="eastAsia" w:ascii="MS Gothic" w:hAnsi="MS Gothic" w:eastAsia="MS Gothic" w:cs="宋体"/>
                    <w:color w:val="000000" w:themeColor="text1"/>
                    <w:kern w:val="0"/>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A同意将非主体、非关键性的</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工作分包。</w:t>
            </w:r>
          </w:p>
          <w:p w14:paraId="1B45E203">
            <w:pPr>
              <w:keepNext w:val="0"/>
              <w:keepLines w:val="0"/>
              <w:pageBreakBefore w:val="0"/>
              <w:kinsoku/>
              <w:wordWrap/>
              <w:topLinePunct w:val="0"/>
              <w:bidi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147467478"/>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hint="eastAsia" w:ascii="Wingdings" w:hAnsi="Wingdings" w:eastAsia="MS Gothic"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1"/>
                <w:szCs w:val="21"/>
                <w:highlight w:val="none"/>
                <w14:textFill>
                  <w14:solidFill>
                    <w14:schemeClr w14:val="tx1"/>
                  </w14:solidFill>
                </w14:textFill>
              </w:rPr>
              <w:t>B不同意分包。</w:t>
            </w:r>
          </w:p>
        </w:tc>
      </w:tr>
      <w:tr w14:paraId="6395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361C23F8">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787" w:type="dxa"/>
            <w:vAlign w:val="center"/>
          </w:tcPr>
          <w:p w14:paraId="1111F613">
            <w:pPr>
              <w:pStyle w:val="70"/>
              <w:keepNext w:val="0"/>
              <w:keepLines w:val="0"/>
              <w:pageBreakBefore w:val="0"/>
              <w:kinsoku/>
              <w:wordWrap/>
              <w:topLinePunct w:val="0"/>
              <w:bidi w:val="0"/>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报价要求</w:t>
            </w:r>
          </w:p>
        </w:tc>
        <w:tc>
          <w:tcPr>
            <w:tcW w:w="8245" w:type="dxa"/>
            <w:vAlign w:val="center"/>
          </w:tcPr>
          <w:p w14:paraId="2DD7A37D">
            <w:pPr>
              <w:keepNext w:val="0"/>
              <w:keepLines w:val="0"/>
              <w:pageBreakBefore w:val="0"/>
              <w:widowControl/>
              <w:kinsoku/>
              <w:wordWrap/>
              <w:topLinePunct w:val="0"/>
              <w:bidi w:val="0"/>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供应商应就《采购需求》中所有的服务内容作完整唯一报价。</w:t>
            </w:r>
          </w:p>
        </w:tc>
      </w:tr>
      <w:tr w14:paraId="56B4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670" w:type="dxa"/>
            <w:vAlign w:val="center"/>
          </w:tcPr>
          <w:p w14:paraId="67412A18">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787" w:type="dxa"/>
            <w:vAlign w:val="center"/>
          </w:tcPr>
          <w:p w14:paraId="41483922">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谈判前准备</w:t>
            </w:r>
          </w:p>
        </w:tc>
        <w:tc>
          <w:tcPr>
            <w:tcW w:w="8245" w:type="dxa"/>
            <w:vAlign w:val="center"/>
          </w:tcPr>
          <w:p w14:paraId="15305F88">
            <w:pPr>
              <w:keepNext w:val="0"/>
              <w:keepLines w:val="0"/>
              <w:pageBreakBefore w:val="0"/>
              <w:widowControl/>
              <w:kinsoku/>
              <w:wordWrap/>
              <w:topLinePunct w:val="0"/>
              <w:bidi w:val="0"/>
              <w:adjustRightInd w:val="0"/>
              <w:snapToGrid w:val="0"/>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1.本项目实行网上谈判，采用电子谈判响应文件。若供应商参与谈判，自行承担谈判一切费用。</w:t>
            </w:r>
          </w:p>
          <w:p w14:paraId="4BE5B81E">
            <w:pPr>
              <w:keepNext w:val="0"/>
              <w:keepLines w:val="0"/>
              <w:pageBreakBefore w:val="0"/>
              <w:widowControl/>
              <w:kinsoku/>
              <w:wordWrap/>
              <w:topLinePunct w:val="0"/>
              <w:bidi w:val="0"/>
              <w:adjustRightInd w:val="0"/>
              <w:snapToGrid w:val="0"/>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2.各供应商应在截标前应确保成为“广西政府采购云平台”正式注册入库供应商，并完成CA数字证书申领。因未注册入库、未办理CA数字证书等原因造成无法谈判或谈判失败等后果由供应商自行承担。</w:t>
            </w:r>
          </w:p>
          <w:p w14:paraId="7DE9E01B">
            <w:pPr>
              <w:keepNext w:val="0"/>
              <w:keepLines w:val="0"/>
              <w:pageBreakBefore w:val="0"/>
              <w:widowControl/>
              <w:kinsoku/>
              <w:wordWrap/>
              <w:topLinePunct w:val="0"/>
              <w:bidi w:val="0"/>
              <w:adjustRightInd w:val="0"/>
              <w:snapToGrid w:val="0"/>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3.供应商将广西政府采购云平台电子交易客户端下载、安装完成后，可通过账号密码或CA登录客户端进行谈判响应文件制作。新版客户端下载路径：广西政府采购网（http</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//zfcg.gxzf.gov.cn/）—办事服务—下载专区—广西政府采购云平台新版客户端。原在政采云平台注册的临时供应商需在新平台启用后重新注册登记。如有问题可拨打广西政府采购云平台客户服务热线95763进行咨询。</w:t>
            </w:r>
          </w:p>
          <w:p w14:paraId="4B7522A9">
            <w:pPr>
              <w:keepNext w:val="0"/>
              <w:keepLines w:val="0"/>
              <w:pageBreakBefore w:val="0"/>
              <w:widowControl/>
              <w:kinsoku/>
              <w:wordWrap/>
              <w:topLinePunct w:val="0"/>
              <w:bidi w:val="0"/>
              <w:adjustRightInd w:val="0"/>
              <w:snapToGrid w:val="0"/>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4.通过“广西政府采购云平台”上传递交的“电子加密谈判响应文件”无法按时解密，视为谈判响应文件撤回，谈判无效。</w:t>
            </w:r>
          </w:p>
        </w:tc>
      </w:tr>
      <w:tr w14:paraId="7BDD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70" w:type="dxa"/>
            <w:vAlign w:val="center"/>
          </w:tcPr>
          <w:p w14:paraId="1902718D">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787" w:type="dxa"/>
            <w:vAlign w:val="center"/>
          </w:tcPr>
          <w:p w14:paraId="0FB8425D">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响应文件递交截止时间</w:t>
            </w:r>
          </w:p>
        </w:tc>
        <w:tc>
          <w:tcPr>
            <w:tcW w:w="8245" w:type="dxa"/>
            <w:vAlign w:val="center"/>
          </w:tcPr>
          <w:p w14:paraId="1AB7CAF3">
            <w:pPr>
              <w:keepNext w:val="0"/>
              <w:keepLines w:val="0"/>
              <w:pageBreakBefore w:val="0"/>
              <w:widowControl/>
              <w:kinsoku/>
              <w:wordWrap/>
              <w:topLinePunct w:val="0"/>
              <w:bidi w:val="0"/>
              <w:adjustRightInd w:val="0"/>
              <w:snapToGrid w:val="0"/>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响应文件递交截止</w:t>
            </w:r>
            <w:r>
              <w:rPr>
                <w:rFonts w:hint="eastAsia" w:ascii="宋体" w:hAnsi="宋体" w:eastAsia="宋体" w:cs="宋体"/>
                <w:color w:val="auto"/>
                <w:kern w:val="0"/>
                <w:sz w:val="21"/>
                <w:szCs w:val="21"/>
                <w:highlight w:val="none"/>
              </w:rPr>
              <w:t xml:space="preserve">时间： </w:t>
            </w:r>
            <w:r>
              <w:rPr>
                <w:rFonts w:hint="eastAsia" w:ascii="宋体" w:hAnsi="宋体" w:cs="宋体"/>
                <w:b/>
                <w:bCs/>
                <w:color w:val="auto"/>
                <w:sz w:val="21"/>
                <w:szCs w:val="21"/>
                <w:highlight w:val="none"/>
                <w:u w:val="single"/>
                <w:lang w:eastAsia="zh-CN"/>
              </w:rPr>
              <w:t>2025年</w:t>
            </w:r>
            <w:r>
              <w:rPr>
                <w:rFonts w:hint="eastAsia" w:ascii="宋体" w:hAnsi="宋体" w:cs="宋体"/>
                <w:b/>
                <w:bCs/>
                <w:color w:val="auto"/>
                <w:sz w:val="21"/>
                <w:szCs w:val="21"/>
                <w:highlight w:val="none"/>
                <w:u w:val="single"/>
                <w:lang w:val="en-US" w:eastAsia="zh-CN"/>
              </w:rPr>
              <w:t>6</w:t>
            </w:r>
            <w:r>
              <w:rPr>
                <w:rFonts w:hint="eastAsia" w:ascii="宋体" w:hAnsi="宋体" w:cs="宋体"/>
                <w:b/>
                <w:bCs/>
                <w:color w:val="auto"/>
                <w:sz w:val="21"/>
                <w:szCs w:val="21"/>
                <w:highlight w:val="none"/>
                <w:u w:val="single"/>
                <w:lang w:eastAsia="zh-CN"/>
              </w:rPr>
              <w:t>月</w:t>
            </w:r>
            <w:r>
              <w:rPr>
                <w:rFonts w:hint="eastAsia" w:ascii="宋体" w:hAnsi="宋体" w:cs="宋体"/>
                <w:b/>
                <w:bCs/>
                <w:color w:val="auto"/>
                <w:sz w:val="21"/>
                <w:szCs w:val="21"/>
                <w:highlight w:val="none"/>
                <w:u w:val="single"/>
                <w:lang w:val="en-US" w:eastAsia="zh-CN"/>
              </w:rPr>
              <w:t>4</w:t>
            </w:r>
            <w:r>
              <w:rPr>
                <w:rFonts w:hint="eastAsia" w:ascii="宋体" w:hAnsi="宋体" w:cs="宋体"/>
                <w:b/>
                <w:bCs/>
                <w:color w:val="auto"/>
                <w:sz w:val="21"/>
                <w:szCs w:val="21"/>
                <w:highlight w:val="none"/>
                <w:u w:val="single"/>
                <w:lang w:eastAsia="zh-CN"/>
              </w:rPr>
              <w:t>日09时整</w:t>
            </w:r>
            <w:r>
              <w:rPr>
                <w:rFonts w:hint="eastAsia" w:ascii="宋体" w:hAnsi="宋体" w:eastAsia="宋体" w:cs="宋体"/>
                <w:color w:val="auto"/>
                <w:kern w:val="0"/>
                <w:sz w:val="21"/>
                <w:szCs w:val="21"/>
                <w:highlight w:val="none"/>
              </w:rPr>
              <w:t>之前将电子谈判响应文件上传到广西政府采购云平台。应按照本项目谈判文件和广西政府采购云平台的要求编制、加密传输谈判响应文件。供应商在使用系统进行评审的过程中遇到涉及</w:t>
            </w:r>
            <w:r>
              <w:rPr>
                <w:rFonts w:hint="eastAsia" w:ascii="宋体" w:hAnsi="宋体" w:eastAsia="宋体" w:cs="宋体"/>
                <w:color w:val="000000" w:themeColor="text1"/>
                <w:kern w:val="0"/>
                <w:sz w:val="21"/>
                <w:szCs w:val="21"/>
                <w:highlight w:val="none"/>
                <w14:textFill>
                  <w14:solidFill>
                    <w14:schemeClr w14:val="tx1"/>
                  </w14:solidFill>
                </w14:textFill>
              </w:rPr>
              <w:t>平台使用的任何问题，可致电广西政府采购云平台技术支持热线咨询，联系方式：95763。</w:t>
            </w:r>
          </w:p>
        </w:tc>
      </w:tr>
      <w:tr w14:paraId="6B41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649EA1D0">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787" w:type="dxa"/>
            <w:vAlign w:val="center"/>
          </w:tcPr>
          <w:p w14:paraId="62BE0849">
            <w:pPr>
              <w:pStyle w:val="23"/>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有效期</w:t>
            </w:r>
          </w:p>
        </w:tc>
        <w:tc>
          <w:tcPr>
            <w:tcW w:w="8245" w:type="dxa"/>
            <w:vAlign w:val="center"/>
          </w:tcPr>
          <w:p w14:paraId="7D84676B">
            <w:pPr>
              <w:keepNext w:val="0"/>
              <w:keepLines w:val="0"/>
              <w:pageBreakBefore w:val="0"/>
              <w:widowControl/>
              <w:kinsoku/>
              <w:wordWrap/>
              <w:topLinePunct w:val="0"/>
              <w:bidi w:val="0"/>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响应文件有效期：响应文件递交截止日期后六十日。</w:t>
            </w:r>
          </w:p>
        </w:tc>
      </w:tr>
      <w:tr w14:paraId="3EBA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70" w:type="dxa"/>
            <w:vAlign w:val="center"/>
          </w:tcPr>
          <w:p w14:paraId="3473440B">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787" w:type="dxa"/>
            <w:vAlign w:val="center"/>
          </w:tcPr>
          <w:p w14:paraId="4A083BD3">
            <w:pPr>
              <w:keepNext w:val="0"/>
              <w:keepLines w:val="0"/>
              <w:pageBreakBefore w:val="0"/>
              <w:kinsoku/>
              <w:wordWrap/>
              <w:overflowPunct w:val="0"/>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谈判响应文件解密时间</w:t>
            </w:r>
          </w:p>
        </w:tc>
        <w:tc>
          <w:tcPr>
            <w:tcW w:w="8245" w:type="dxa"/>
            <w:vAlign w:val="center"/>
          </w:tcPr>
          <w:p w14:paraId="2D30157B">
            <w:pPr>
              <w:keepNext w:val="0"/>
              <w:keepLines w:val="0"/>
              <w:pageBreakBefore w:val="0"/>
              <w:widowControl/>
              <w:kinsoku/>
              <w:wordWrap/>
              <w:topLinePunct w:val="0"/>
              <w:bidi w:val="0"/>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0D6D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670" w:type="dxa"/>
            <w:vAlign w:val="center"/>
          </w:tcPr>
          <w:p w14:paraId="5D7F9BE1">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1787" w:type="dxa"/>
            <w:vAlign w:val="center"/>
          </w:tcPr>
          <w:p w14:paraId="4BF65648">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评审方法</w:t>
            </w:r>
          </w:p>
        </w:tc>
        <w:tc>
          <w:tcPr>
            <w:tcW w:w="8245" w:type="dxa"/>
            <w:vAlign w:val="center"/>
          </w:tcPr>
          <w:p w14:paraId="7A1F01B6">
            <w:pPr>
              <w:pStyle w:val="70"/>
              <w:keepNext w:val="0"/>
              <w:keepLines w:val="0"/>
              <w:pageBreakBefore w:val="0"/>
              <w:kinsoku/>
              <w:wordWrap/>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最低价评分法（详细见第六章）</w:t>
            </w:r>
          </w:p>
        </w:tc>
      </w:tr>
      <w:tr w14:paraId="14B1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0" w:type="dxa"/>
            <w:vAlign w:val="center"/>
          </w:tcPr>
          <w:p w14:paraId="01167524">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1787" w:type="dxa"/>
            <w:vAlign w:val="center"/>
          </w:tcPr>
          <w:p w14:paraId="663E26F7">
            <w:pPr>
              <w:pStyle w:val="70"/>
              <w:keepNext w:val="0"/>
              <w:keepLines w:val="0"/>
              <w:pageBreakBefore w:val="0"/>
              <w:kinsoku/>
              <w:wordWrap/>
              <w:topLinePunct w:val="0"/>
              <w:bidi w:val="0"/>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成交结果</w:t>
            </w:r>
          </w:p>
        </w:tc>
        <w:tc>
          <w:tcPr>
            <w:tcW w:w="8245" w:type="dxa"/>
            <w:tcBorders>
              <w:top w:val="single" w:color="auto" w:sz="4" w:space="0"/>
              <w:left w:val="single" w:color="auto" w:sz="4" w:space="0"/>
              <w:bottom w:val="single" w:color="auto" w:sz="4" w:space="0"/>
              <w:right w:val="single" w:color="auto" w:sz="4" w:space="0"/>
            </w:tcBorders>
            <w:vAlign w:val="center"/>
          </w:tcPr>
          <w:p w14:paraId="7FB4C5FF">
            <w:pPr>
              <w:keepNext w:val="0"/>
              <w:keepLines w:val="0"/>
              <w:pageBreakBefore w:val="0"/>
              <w:kinsoku/>
              <w:wordWrap/>
              <w:topLinePunct w:val="0"/>
              <w:autoSpaceDE w:val="0"/>
              <w:autoSpaceDN w:val="0"/>
              <w:bidi w:val="0"/>
              <w:snapToGrid w:val="0"/>
              <w:spacing w:line="360" w:lineRule="auto"/>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成交通知书及成交公告：</w:t>
            </w:r>
            <w:r>
              <w:rPr>
                <w:rFonts w:hint="eastAsia" w:ascii="宋体" w:hAnsi="宋体" w:eastAsia="宋体" w:cs="宋体"/>
                <w:color w:val="000000" w:themeColor="text1"/>
                <w:sz w:val="21"/>
                <w:szCs w:val="21"/>
                <w:highlight w:val="none"/>
                <w14:textFill>
                  <w14:solidFill>
                    <w14:schemeClr w14:val="tx1"/>
                  </w14:solidFill>
                </w14:textFill>
              </w:rPr>
              <w:t>采购代理机构在采购人依法确定成交人之日起2个工作日内发出成交通知书，并在中国政府采购网、广西政府采购网、北海市政府采购监管网发布成交公告。</w:t>
            </w:r>
          </w:p>
          <w:p w14:paraId="56BC2F80">
            <w:pPr>
              <w:keepNext w:val="0"/>
              <w:keepLines w:val="0"/>
              <w:pageBreakBefore w:val="0"/>
              <w:kinsoku/>
              <w:wordWrap/>
              <w:topLinePunct w:val="0"/>
              <w:autoSpaceDE w:val="0"/>
              <w:autoSpaceDN w:val="0"/>
              <w:bidi w:val="0"/>
              <w:snapToGrid w:val="0"/>
              <w:spacing w:line="360" w:lineRule="auto"/>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中小企业信用融资：</w:t>
            </w:r>
            <w:r>
              <w:rPr>
                <w:rFonts w:hint="eastAsia" w:ascii="宋体" w:hAnsi="宋体" w:eastAsia="宋体" w:cs="宋体"/>
                <w:color w:val="000000" w:themeColor="text1"/>
                <w:sz w:val="21"/>
                <w:szCs w:val="21"/>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4DB76F62">
            <w:pPr>
              <w:keepNext w:val="0"/>
              <w:keepLines w:val="0"/>
              <w:pageBreakBefore w:val="0"/>
              <w:kinsoku/>
              <w:wordWrap/>
              <w:topLinePunct w:val="0"/>
              <w:autoSpaceDE w:val="0"/>
              <w:autoSpaceDN w:val="0"/>
              <w:bidi w:val="0"/>
              <w:snapToGrid w:val="0"/>
              <w:spacing w:line="360" w:lineRule="auto"/>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供应商成交后也可在“</w:t>
            </w:r>
            <w:r>
              <w:rPr>
                <w:rFonts w:hint="eastAsia" w:ascii="宋体" w:hAnsi="宋体" w:eastAsia="宋体" w:cs="宋体"/>
                <w:color w:val="000000" w:themeColor="text1"/>
                <w:kern w:val="0"/>
                <w:sz w:val="21"/>
                <w:szCs w:val="21"/>
                <w:highlight w:val="none"/>
                <w14:textFill>
                  <w14:solidFill>
                    <w14:schemeClr w14:val="tx1"/>
                  </w14:solidFill>
                </w14:textFill>
              </w:rPr>
              <w:t>广西政府采购云平台</w:t>
            </w:r>
            <w:r>
              <w:rPr>
                <w:rFonts w:hint="eastAsia" w:ascii="宋体" w:hAnsi="宋体" w:eastAsia="宋体" w:cs="宋体"/>
                <w:color w:val="000000" w:themeColor="text1"/>
                <w:sz w:val="21"/>
                <w:szCs w:val="21"/>
                <w:highlight w:val="none"/>
                <w14:textFill>
                  <w14:solidFill>
                    <w14:schemeClr w14:val="tx1"/>
                  </w14:solidFill>
                </w14:textFill>
              </w:rPr>
              <w:t>”申请政采贷：操作路径：登录广西政府采购云平台-金融服务中心-【融资服务】，可在热门申请中选择产品直接申请。</w:t>
            </w:r>
          </w:p>
        </w:tc>
      </w:tr>
      <w:tr w14:paraId="20A0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79FB0BE9">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1787" w:type="dxa"/>
            <w:vAlign w:val="center"/>
          </w:tcPr>
          <w:p w14:paraId="1F865EC1">
            <w:pPr>
              <w:pStyle w:val="70"/>
              <w:keepNext w:val="0"/>
              <w:keepLines w:val="0"/>
              <w:pageBreakBefore w:val="0"/>
              <w:kinsoku/>
              <w:wordWrap/>
              <w:topLinePunct w:val="0"/>
              <w:bidi w:val="0"/>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签订合同</w:t>
            </w:r>
          </w:p>
        </w:tc>
        <w:tc>
          <w:tcPr>
            <w:tcW w:w="8245" w:type="dxa"/>
            <w:tcBorders>
              <w:top w:val="single" w:color="auto" w:sz="4" w:space="0"/>
              <w:left w:val="single" w:color="auto" w:sz="4" w:space="0"/>
              <w:bottom w:val="single" w:color="auto" w:sz="4" w:space="0"/>
              <w:right w:val="single" w:color="auto" w:sz="4" w:space="0"/>
            </w:tcBorders>
            <w:vAlign w:val="center"/>
          </w:tcPr>
          <w:p w14:paraId="6DD703F3">
            <w:pPr>
              <w:keepNext w:val="0"/>
              <w:keepLines w:val="0"/>
              <w:pageBreakBefore w:val="0"/>
              <w:kinsoku/>
              <w:wordWrap/>
              <w:topLinePunct w:val="0"/>
              <w:autoSpaceDE w:val="0"/>
              <w:autoSpaceDN w:val="0"/>
              <w:bidi w:val="0"/>
              <w:snapToGrid w:val="0"/>
              <w:spacing w:line="360" w:lineRule="auto"/>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自成交通知书发出之日起，原则上要求25日内签订（项目实施过程中出现质疑或投诉的情形除外）。</w:t>
            </w:r>
          </w:p>
        </w:tc>
      </w:tr>
      <w:tr w14:paraId="5CF7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0" w:type="dxa"/>
            <w:vAlign w:val="center"/>
          </w:tcPr>
          <w:p w14:paraId="2DD9C696">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787" w:type="dxa"/>
            <w:vAlign w:val="center"/>
          </w:tcPr>
          <w:p w14:paraId="490EEFE3">
            <w:pPr>
              <w:pStyle w:val="70"/>
              <w:keepNext w:val="0"/>
              <w:keepLines w:val="0"/>
              <w:pageBreakBefore w:val="0"/>
              <w:kinsoku/>
              <w:wordWrap/>
              <w:topLinePunct w:val="0"/>
              <w:bidi w:val="0"/>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电子签名</w:t>
            </w:r>
          </w:p>
        </w:tc>
        <w:tc>
          <w:tcPr>
            <w:tcW w:w="8245" w:type="dxa"/>
            <w:vAlign w:val="center"/>
          </w:tcPr>
          <w:p w14:paraId="3361649D">
            <w:pPr>
              <w:pStyle w:val="23"/>
              <w:keepNext w:val="0"/>
              <w:keepLines w:val="0"/>
              <w:pageBreakBefore w:val="0"/>
              <w:kinsoku/>
              <w:wordWrap/>
              <w:topLinePunct w:val="0"/>
              <w:bidi w:val="0"/>
              <w:adjustRightInd w:val="0"/>
              <w:snapToGrid w:val="0"/>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442D6DBE">
            <w:pPr>
              <w:pStyle w:val="23"/>
              <w:keepNext w:val="0"/>
              <w:keepLines w:val="0"/>
              <w:pageBreakBefore w:val="0"/>
              <w:kinsoku/>
              <w:wordWrap/>
              <w:topLinePunct w:val="0"/>
              <w:bidi w:val="0"/>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654F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1DCDACD6">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1787" w:type="dxa"/>
            <w:vAlign w:val="center"/>
          </w:tcPr>
          <w:p w14:paraId="276D3CB8">
            <w:pPr>
              <w:pStyle w:val="70"/>
              <w:keepNext w:val="0"/>
              <w:keepLines w:val="0"/>
              <w:pageBreakBefore w:val="0"/>
              <w:kinsoku/>
              <w:wordWrap/>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质疑及投诉联系方式</w:t>
            </w:r>
          </w:p>
        </w:tc>
        <w:tc>
          <w:tcPr>
            <w:tcW w:w="8245" w:type="dxa"/>
            <w:vAlign w:val="center"/>
          </w:tcPr>
          <w:p w14:paraId="68E9932D">
            <w:pPr>
              <w:pStyle w:val="23"/>
              <w:keepNext w:val="0"/>
              <w:keepLines w:val="0"/>
              <w:pageBreakBefore w:val="0"/>
              <w:kinsoku/>
              <w:wordWrap/>
              <w:topLinePunct w:val="0"/>
              <w:bidi w:val="0"/>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质疑联系部门及电话为：</w:t>
            </w:r>
            <w:r>
              <w:rPr>
                <w:rFonts w:hint="eastAsia" w:hAnsi="宋体" w:cs="宋体"/>
                <w:bCs/>
                <w:color w:val="000000" w:themeColor="text1"/>
                <w:sz w:val="21"/>
                <w:szCs w:val="21"/>
                <w:highlight w:val="none"/>
                <w:lang w:eastAsia="zh-CN"/>
                <w14:textFill>
                  <w14:solidFill>
                    <w14:schemeClr w14:val="tx1"/>
                  </w14:solidFill>
                </w14:textFill>
              </w:rPr>
              <w:t xml:space="preserve"> 广西中之元工程管理有限公司</w:t>
            </w:r>
            <w:r>
              <w:rPr>
                <w:rFonts w:hint="eastAsia" w:ascii="宋体" w:hAnsi="宋体" w:eastAsia="宋体" w:cs="宋体"/>
                <w:bCs/>
                <w:color w:val="000000" w:themeColor="text1"/>
                <w:sz w:val="21"/>
                <w:szCs w:val="21"/>
                <w:highlight w:val="none"/>
                <w14:textFill>
                  <w14:solidFill>
                    <w14:schemeClr w14:val="tx1"/>
                  </w14:solidFill>
                </w14:textFill>
              </w:rPr>
              <w:t xml:space="preserve">   联系电话：</w:t>
            </w:r>
            <w:r>
              <w:rPr>
                <w:rFonts w:hint="eastAsia" w:hAnsi="宋体" w:cs="宋体"/>
                <w:bCs/>
                <w:color w:val="000000" w:themeColor="text1"/>
                <w:sz w:val="21"/>
                <w:szCs w:val="21"/>
                <w:highlight w:val="none"/>
                <w:lang w:val="en-US" w:eastAsia="zh-CN"/>
                <w14:textFill>
                  <w14:solidFill>
                    <w14:schemeClr w14:val="tx1"/>
                  </w14:solidFill>
                </w14:textFill>
              </w:rPr>
              <w:t>0779-7200788</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p w14:paraId="28DA05E8">
            <w:pPr>
              <w:pStyle w:val="23"/>
              <w:keepNext w:val="0"/>
              <w:keepLines w:val="0"/>
              <w:pageBreakBefore w:val="0"/>
              <w:kinsoku/>
              <w:wordWrap/>
              <w:topLinePunct w:val="0"/>
              <w:bidi w:val="0"/>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投诉联系部门及电话为：</w:t>
            </w:r>
            <w:r>
              <w:rPr>
                <w:rFonts w:hint="eastAsia" w:hAnsi="宋体" w:cs="宋体"/>
                <w:bCs/>
                <w:color w:val="000000" w:themeColor="text1"/>
                <w:sz w:val="21"/>
                <w:szCs w:val="21"/>
                <w:highlight w:val="none"/>
                <w:lang w:eastAsia="zh-CN"/>
                <w14:textFill>
                  <w14:solidFill>
                    <w14:schemeClr w14:val="tx1"/>
                  </w14:solidFill>
                </w14:textFill>
              </w:rPr>
              <w:t>合浦县财政局</w:t>
            </w:r>
            <w:r>
              <w:rPr>
                <w:rFonts w:hint="eastAsia" w:ascii="宋体" w:hAnsi="宋体" w:eastAsia="宋体" w:cs="宋体"/>
                <w:bCs/>
                <w:color w:val="000000" w:themeColor="text1"/>
                <w:sz w:val="21"/>
                <w:szCs w:val="21"/>
                <w:highlight w:val="none"/>
                <w14:textFill>
                  <w14:solidFill>
                    <w14:schemeClr w14:val="tx1"/>
                  </w14:solidFill>
                </w14:textFill>
              </w:rPr>
              <w:t xml:space="preserve">                </w:t>
            </w:r>
            <w:r>
              <w:rPr>
                <w:rFonts w:hint="eastAsia" w:hAnsi="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 xml:space="preserve"> 联系电话：</w:t>
            </w:r>
            <w:r>
              <w:rPr>
                <w:rFonts w:hint="eastAsia" w:hAnsi="宋体" w:cs="宋体"/>
                <w:bCs/>
                <w:color w:val="000000" w:themeColor="text1"/>
                <w:sz w:val="21"/>
                <w:szCs w:val="21"/>
                <w:highlight w:val="none"/>
                <w:lang w:val="en-US" w:eastAsia="zh-CN"/>
                <w14:textFill>
                  <w14:solidFill>
                    <w14:schemeClr w14:val="tx1"/>
                  </w14:solidFill>
                </w14:textFill>
              </w:rPr>
              <w:t>0779-7213187</w:t>
            </w:r>
            <w:r>
              <w:rPr>
                <w:rFonts w:hint="eastAsia" w:ascii="宋体" w:hAnsi="宋体" w:eastAsia="宋体" w:cs="宋体"/>
                <w:bCs/>
                <w:color w:val="000000" w:themeColor="text1"/>
                <w:sz w:val="21"/>
                <w:szCs w:val="21"/>
                <w:highlight w:val="non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tc>
      </w:tr>
    </w:tbl>
    <w:p w14:paraId="15D5B771">
      <w:pPr>
        <w:spacing w:line="400" w:lineRule="exact"/>
        <w:jc w:val="center"/>
        <w:rPr>
          <w:rFonts w:eastAsia="仿宋_GB2312"/>
          <w:b/>
          <w:color w:val="000000" w:themeColor="text1"/>
          <w:sz w:val="32"/>
          <w:szCs w:val="32"/>
          <w:highlight w:val="none"/>
          <w14:textFill>
            <w14:solidFill>
              <w14:schemeClr w14:val="tx1"/>
            </w14:solidFill>
          </w14:textFill>
        </w:rPr>
        <w:sectPr>
          <w:footerReference r:id="rId9" w:type="default"/>
          <w:pgSz w:w="11907" w:h="16839"/>
          <w:pgMar w:top="1134" w:right="1134" w:bottom="1134" w:left="1134" w:header="850" w:footer="680" w:gutter="0"/>
          <w:pgNumType w:fmt="decimal"/>
          <w:cols w:space="720" w:num="1"/>
          <w:docGrid w:linePitch="286" w:charSpace="0"/>
        </w:sectPr>
      </w:pPr>
    </w:p>
    <w:p w14:paraId="29DCDC65">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23F95041">
      <w:pPr>
        <w:spacing w:line="400" w:lineRule="exact"/>
        <w:rPr>
          <w:rFonts w:eastAsia="仿宋_GB2312"/>
          <w:color w:val="000000" w:themeColor="text1"/>
          <w:szCs w:val="21"/>
          <w:highlight w:val="none"/>
          <w14:textFill>
            <w14:solidFill>
              <w14:schemeClr w14:val="tx1"/>
            </w14:solidFill>
          </w14:textFill>
        </w:rPr>
      </w:pPr>
    </w:p>
    <w:p w14:paraId="4A6C38E9">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　则</w:t>
      </w:r>
    </w:p>
    <w:p w14:paraId="29F8265B">
      <w:pPr>
        <w:snapToGrid w:val="0"/>
        <w:spacing w:line="360" w:lineRule="auto"/>
        <w:ind w:firstLine="310" w:firstLineChars="147"/>
        <w:jc w:val="left"/>
        <w:rPr>
          <w:rFonts w:ascii="宋体" w:hAnsi="宋体" w:cs="宋体"/>
          <w:b/>
          <w:color w:val="000000" w:themeColor="text1"/>
          <w:sz w:val="21"/>
          <w:szCs w:val="21"/>
          <w:highlight w:val="none"/>
          <w14:textFill>
            <w14:solidFill>
              <w14:schemeClr w14:val="tx1"/>
            </w14:solidFill>
          </w14:textFill>
        </w:rPr>
      </w:pPr>
      <w:bookmarkStart w:id="48" w:name="_Toc254970527"/>
      <w:bookmarkStart w:id="49" w:name="_Toc254970668"/>
      <w:r>
        <w:rPr>
          <w:rFonts w:hint="eastAsia" w:ascii="宋体" w:hAnsi="宋体" w:cs="宋体"/>
          <w:b/>
          <w:color w:val="000000" w:themeColor="text1"/>
          <w:sz w:val="21"/>
          <w:szCs w:val="21"/>
          <w:highlight w:val="none"/>
          <w14:textFill>
            <w14:solidFill>
              <w14:schemeClr w14:val="tx1"/>
            </w14:solidFill>
          </w14:textFill>
        </w:rPr>
        <w:t>1.适用范围</w:t>
      </w:r>
      <w:bookmarkEnd w:id="48"/>
      <w:bookmarkEnd w:id="49"/>
    </w:p>
    <w:p w14:paraId="2D99E8A6">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1.本谈判文件适用于本项目的谈判、响应、评审、定标、验收、合同履约、付款等行为（法律、法规另有规定的，从其规定）。</w:t>
      </w:r>
    </w:p>
    <w:p w14:paraId="1461E576">
      <w:pPr>
        <w:snapToGrid w:val="0"/>
        <w:spacing w:line="360" w:lineRule="auto"/>
        <w:ind w:firstLine="310" w:firstLineChars="147"/>
        <w:jc w:val="left"/>
        <w:rPr>
          <w:rFonts w:ascii="宋体" w:hAnsi="宋体" w:cs="宋体"/>
          <w:b/>
          <w:color w:val="000000" w:themeColor="text1"/>
          <w:sz w:val="21"/>
          <w:szCs w:val="21"/>
          <w:highlight w:val="none"/>
          <w14:textFill>
            <w14:solidFill>
              <w14:schemeClr w14:val="tx1"/>
            </w14:solidFill>
          </w14:textFill>
        </w:rPr>
      </w:pPr>
      <w:bookmarkStart w:id="50" w:name="_Toc254970669"/>
      <w:bookmarkStart w:id="51" w:name="_Toc254970528"/>
      <w:r>
        <w:rPr>
          <w:rFonts w:hint="eastAsia" w:ascii="宋体" w:hAnsi="宋体" w:cs="宋体"/>
          <w:b/>
          <w:color w:val="000000" w:themeColor="text1"/>
          <w:sz w:val="21"/>
          <w:szCs w:val="21"/>
          <w:highlight w:val="none"/>
          <w14:textFill>
            <w14:solidFill>
              <w14:schemeClr w14:val="tx1"/>
            </w14:solidFill>
          </w14:textFill>
        </w:rPr>
        <w:t>2.定义</w:t>
      </w:r>
      <w:bookmarkEnd w:id="50"/>
      <w:bookmarkEnd w:id="51"/>
    </w:p>
    <w:p w14:paraId="498D43B0">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1“采购人”系指组织本次谈判的采购单位。</w:t>
      </w:r>
    </w:p>
    <w:p w14:paraId="55F7C886">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“采购代理机构”系指组织本次谈判的采购代理机构（以下简称“本代理机构”）。</w:t>
      </w:r>
    </w:p>
    <w:p w14:paraId="5C21B50F">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2.3</w:t>
      </w:r>
      <w:r>
        <w:rPr>
          <w:rFonts w:hint="eastAsia" w:ascii="宋体" w:hAnsi="宋体" w:cs="宋体"/>
          <w:color w:val="000000" w:themeColor="text1"/>
          <w:sz w:val="21"/>
          <w:szCs w:val="21"/>
          <w:highlight w:val="none"/>
          <w14:textFill>
            <w14:solidFill>
              <w14:schemeClr w14:val="tx1"/>
            </w14:solidFill>
          </w14:textFill>
        </w:rPr>
        <w:t>“谈判供应商”系指响应谈判、参加谈判竞争的法人、其他组织或者自然人。</w:t>
      </w:r>
    </w:p>
    <w:p w14:paraId="7DCAA93F">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4“工程”是指建设工程，包括建筑物和构筑物的新建、改建、扩建、装修、拆除、修缮等。</w:t>
      </w:r>
    </w:p>
    <w:p w14:paraId="4731ED0E">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5“项目”系指谈判供应商按竞争性谈判文件规定向采购人提供的产品和服务。</w:t>
      </w:r>
    </w:p>
    <w:p w14:paraId="4B9DFF3C">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2.6“书面形式”包括信函、传真、电报等。</w:t>
      </w:r>
    </w:p>
    <w:p w14:paraId="5FDE443A">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2.7“▲”系指实质性要求条款。</w:t>
      </w:r>
    </w:p>
    <w:p w14:paraId="0F852725">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3. 供应商的基本条件</w:t>
      </w:r>
    </w:p>
    <w:p w14:paraId="1A779E47">
      <w:pPr>
        <w:adjustRightInd w:val="0"/>
        <w:spacing w:line="360" w:lineRule="auto"/>
        <w:ind w:firstLine="200"/>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4A5FF20B">
      <w:pPr>
        <w:adjustRightInd w:val="0"/>
        <w:spacing w:line="360" w:lineRule="auto"/>
        <w:ind w:firstLine="200"/>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 xml:space="preserve">    3.</w:t>
      </w:r>
      <w:r>
        <w:rPr>
          <w:rFonts w:ascii="宋体" w:hAnsi="宋体" w:cs="宋体"/>
          <w:snapToGrid w:val="0"/>
          <w:color w:val="000000" w:themeColor="text1"/>
          <w:kern w:val="28"/>
          <w:sz w:val="21"/>
          <w:szCs w:val="21"/>
          <w:highlight w:val="none"/>
          <w14:textFill>
            <w14:solidFill>
              <w14:schemeClr w14:val="tx1"/>
            </w14:solidFill>
          </w14:textFill>
        </w:rPr>
        <w:t>2</w:t>
      </w:r>
      <w:r>
        <w:rPr>
          <w:rFonts w:hint="eastAsia" w:ascii="宋体" w:hAnsi="宋体" w:cs="宋体"/>
          <w:snapToGrid w:val="0"/>
          <w:color w:val="000000" w:themeColor="text1"/>
          <w:kern w:val="28"/>
          <w:sz w:val="21"/>
          <w:szCs w:val="21"/>
          <w:highlight w:val="none"/>
          <w14:textFill>
            <w14:solidFill>
              <w14:schemeClr w14:val="tx1"/>
            </w14:solidFill>
          </w14:textFill>
        </w:rPr>
        <w:t>以联合体形式响应的，提供联合协议(本项目不接受联合体响应或者供应商不以联合体形式响应的，则不需要提供) ；</w:t>
      </w:r>
    </w:p>
    <w:p w14:paraId="4C9D52E5">
      <w:pPr>
        <w:adjustRightInd w:val="0"/>
        <w:spacing w:line="360" w:lineRule="auto"/>
        <w:ind w:firstLine="420" w:firstLineChars="200"/>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3.</w:t>
      </w:r>
      <w:r>
        <w:rPr>
          <w:rFonts w:ascii="宋体" w:hAnsi="宋体" w:cs="宋体"/>
          <w:snapToGrid w:val="0"/>
          <w:color w:val="000000" w:themeColor="text1"/>
          <w:kern w:val="28"/>
          <w:sz w:val="21"/>
          <w:szCs w:val="21"/>
          <w:highlight w:val="none"/>
          <w14:textFill>
            <w14:solidFill>
              <w14:schemeClr w14:val="tx1"/>
            </w14:solidFill>
          </w14:textFill>
        </w:rPr>
        <w:t>3</w:t>
      </w:r>
      <w:r>
        <w:rPr>
          <w:rFonts w:hint="eastAsia" w:ascii="宋体" w:hAnsi="宋体" w:cs="宋体"/>
          <w:snapToGrid w:val="0"/>
          <w:color w:val="000000" w:themeColor="text1"/>
          <w:kern w:val="28"/>
          <w:sz w:val="21"/>
          <w:szCs w:val="21"/>
          <w:highlight w:val="none"/>
          <w14:textFill>
            <w14:solidFill>
              <w14:schemeClr w14:val="tx1"/>
            </w14:solidFill>
          </w14:textFill>
        </w:rPr>
        <w:t>落实政府采购政策需满足的资格要求：</w:t>
      </w:r>
      <w:r>
        <w:rPr>
          <w:rFonts w:hint="eastAsia" w:ascii="宋体" w:hAnsi="宋体" w:eastAsia="宋体" w:cs="宋体"/>
          <w:color w:val="000000" w:themeColor="text1"/>
          <w:sz w:val="21"/>
          <w:szCs w:val="21"/>
          <w:highlight w:val="none"/>
          <w:lang w:eastAsia="zh-CN"/>
          <w14:textFill>
            <w14:solidFill>
              <w14:schemeClr w14:val="tx1"/>
            </w14:solidFill>
          </w14:textFill>
        </w:rPr>
        <w:t>本项目为专门面向中小企业采购，供应商应为中小企业，监狱企业、残疾人福利单位视同中小企业；</w:t>
      </w:r>
    </w:p>
    <w:p w14:paraId="4277B93C">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本项目的特定资格要求：本次采购要求供应商须具备有效</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建筑工程施工总承包叁级（含）以上资质，并具备有效的安全生产许可证书。其中，供应商拟派项目经理须具备建筑工程专业二级（含）以上专业注册建造师执业资格，具备有效的安全生产考核合格证书（B类）</w:t>
      </w:r>
      <w:r>
        <w:rPr>
          <w:rFonts w:hint="eastAsia" w:ascii="宋体" w:hAnsi="宋体" w:cs="宋体"/>
          <w:color w:val="000000" w:themeColor="text1"/>
          <w:sz w:val="21"/>
          <w:szCs w:val="21"/>
          <w:highlight w:val="none"/>
          <w14:textFill>
            <w14:solidFill>
              <w14:schemeClr w14:val="tx1"/>
            </w14:solidFill>
          </w14:textFill>
        </w:rPr>
        <w:t>；</w:t>
      </w:r>
    </w:p>
    <w:p w14:paraId="33BF1444">
      <w:pPr>
        <w:pStyle w:val="23"/>
        <w:adjustRightInd w:val="0"/>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r>
        <w:rPr>
          <w:rFonts w:hAnsi="宋体" w:cs="宋体"/>
          <w:color w:val="000000" w:themeColor="text1"/>
          <w:sz w:val="21"/>
          <w:szCs w:val="21"/>
          <w:highlight w:val="none"/>
          <w14:textFill>
            <w14:solidFill>
              <w14:schemeClr w14:val="tx1"/>
            </w14:solidFill>
          </w14:textFill>
        </w:rPr>
        <w:t>5</w:t>
      </w:r>
      <w:r>
        <w:rPr>
          <w:rFonts w:hint="eastAsia" w:hAnsi="宋体" w:cs="宋体"/>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13DF2B">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4.需要落实的政府采购政策</w:t>
      </w:r>
    </w:p>
    <w:p w14:paraId="14149405">
      <w:pPr>
        <w:adjustRightIn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4.1是否允许采购进口产品要求</w:t>
      </w:r>
    </w:p>
    <w:p w14:paraId="609F2403">
      <w:pPr>
        <w:adjustRightIn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1"/>
          <w:szCs w:val="21"/>
          <w:highlight w:val="none"/>
          <w14:textFill>
            <w14:solidFill>
              <w14:schemeClr w14:val="tx1"/>
            </w14:solidFill>
          </w14:textFill>
        </w:rPr>
        <w:t>。</w:t>
      </w:r>
    </w:p>
    <w:p w14:paraId="35B9CE83">
      <w:pPr>
        <w:adjustRightIn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4.2支持绿色发展</w:t>
      </w:r>
    </w:p>
    <w:p w14:paraId="223E6634">
      <w:pPr>
        <w:adjustRightInd w:val="0"/>
        <w:spacing w:line="360" w:lineRule="auto"/>
        <w:ind w:firstLine="420"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1"/>
          <w:szCs w:val="21"/>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3D841A75">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444CBE9C">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900AEEA">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r>
        <w:rPr>
          <w:rFonts w:ascii="宋体" w:hAnsi="宋体" w:cs="宋体"/>
          <w:color w:val="000000" w:themeColor="text1"/>
          <w:sz w:val="21"/>
          <w:szCs w:val="21"/>
          <w:highlight w:val="none"/>
          <w14:textFill>
            <w14:solidFill>
              <w14:schemeClr w14:val="tx1"/>
            </w14:solidFill>
          </w14:textFill>
        </w:rPr>
        <w:t xml:space="preserve">2.4 </w:t>
      </w:r>
      <w:r>
        <w:rPr>
          <w:rFonts w:hint="eastAsia" w:ascii="宋体" w:hAnsi="宋体" w:cs="宋体"/>
          <w:color w:val="000000" w:themeColor="text1"/>
          <w:sz w:val="21"/>
          <w:szCs w:val="21"/>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7642B7A">
      <w:pPr>
        <w:adjustRightIn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4.3支持中小企业发展。</w:t>
      </w:r>
    </w:p>
    <w:p w14:paraId="3ABED0B0">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3D0D2049">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符合中小企业划分标准的个体工商户，在政府采购活动中视同中小企业。</w:t>
      </w:r>
    </w:p>
    <w:p w14:paraId="53E83EFE">
      <w:pPr>
        <w:widowControl/>
        <w:adjustRightInd w:val="0"/>
        <w:spacing w:line="360" w:lineRule="auto"/>
        <w:ind w:firstLine="420" w:firstLineChars="20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4.</w:t>
      </w:r>
      <w:r>
        <w:rPr>
          <w:rFonts w:ascii="宋体" w:hAnsi="宋体" w:cs="宋体"/>
          <w:bCs/>
          <w:color w:val="000000" w:themeColor="text1"/>
          <w:sz w:val="21"/>
          <w:szCs w:val="21"/>
          <w:highlight w:val="none"/>
          <w14:textFill>
            <w14:solidFill>
              <w14:schemeClr w14:val="tx1"/>
            </w14:solidFill>
          </w14:textFill>
        </w:rPr>
        <w:t>3.2</w:t>
      </w:r>
      <w:r>
        <w:rPr>
          <w:rFonts w:hint="eastAsia" w:ascii="宋体" w:hAnsi="宋体" w:cs="宋体"/>
          <w:color w:val="000000" w:themeColor="text1"/>
          <w:kern w:val="0"/>
          <w:sz w:val="21"/>
          <w:szCs w:val="21"/>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5C76CF66">
      <w:pPr>
        <w:widowControl/>
        <w:adjustRightInd w:val="0"/>
        <w:spacing w:line="360" w:lineRule="auto"/>
        <w:ind w:firstLine="420" w:firstLineChars="20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88F5E3E">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5E308D74">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）的残疾人福利性单位视同小型、微型企业；</w:t>
      </w:r>
    </w:p>
    <w:p w14:paraId="2EC40456">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4CC1E1">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19BFA27">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18A12578">
      <w:pPr>
        <w:adjustRightInd w:val="0"/>
        <w:spacing w:line="360" w:lineRule="auto"/>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4.5</w:t>
      </w:r>
      <w:r>
        <w:rPr>
          <w:rFonts w:hint="eastAsia" w:ascii="宋体" w:hAnsi="宋体" w:cs="宋体"/>
          <w:b/>
          <w:bCs/>
          <w:color w:val="000000" w:themeColor="text1"/>
          <w:sz w:val="21"/>
          <w:szCs w:val="21"/>
          <w:highlight w:val="none"/>
          <w14:textFill>
            <w14:solidFill>
              <w14:schemeClr w14:val="tx1"/>
            </w14:solidFill>
          </w14:textFill>
        </w:rPr>
        <w:t>支持创新发展</w:t>
      </w:r>
    </w:p>
    <w:p w14:paraId="043B9CFB">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4.5.1 采购人优先采购被认定为首台套产品和“制造精品”的自主创新产品。</w:t>
      </w:r>
    </w:p>
    <w:p w14:paraId="6BDF2CC6">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0FCE14EB">
      <w:pPr>
        <w:adjustRightInd w:val="0"/>
        <w:spacing w:line="360" w:lineRule="auto"/>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4.6平等对待内外资企业</w:t>
      </w:r>
    </w:p>
    <w:p w14:paraId="33C8C6C3">
      <w:pPr>
        <w:adjustRightIn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435338B2">
      <w:pPr>
        <w:adjustRightInd w:val="0"/>
        <w:snapToGrid w:val="0"/>
        <w:spacing w:line="360" w:lineRule="auto"/>
        <w:ind w:firstLine="422" w:firstLineChars="200"/>
        <w:jc w:val="left"/>
        <w:rPr>
          <w:rFonts w:ascii="宋体" w:hAnsi="宋体"/>
          <w:b/>
          <w:bCs/>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4.7</w:t>
      </w:r>
      <w:r>
        <w:rPr>
          <w:rFonts w:hint="eastAsia" w:ascii="宋体" w:hAnsi="宋体"/>
          <w:b/>
          <w:color w:val="000000" w:themeColor="text1"/>
          <w:kern w:val="0"/>
          <w:sz w:val="21"/>
          <w:szCs w:val="21"/>
          <w:highlight w:val="none"/>
          <w14:textFill>
            <w14:solidFill>
              <w14:schemeClr w14:val="tx1"/>
            </w14:solidFill>
          </w14:textFill>
        </w:rPr>
        <w:t>平等对待符合条件的破产重整企业</w:t>
      </w:r>
    </w:p>
    <w:p w14:paraId="0AF0A017">
      <w:pPr>
        <w:adjustRightInd w:val="0"/>
        <w:snapToGrid w:val="0"/>
        <w:spacing w:line="360" w:lineRule="auto"/>
        <w:ind w:firstLine="482"/>
        <w:jc w:val="left"/>
        <w:rPr>
          <w:rFonts w:ascii="宋体" w:hAns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平等对待符合条件的破产重整企业，切实保障企业公平竞争，平等维护企业的合法利益。</w:t>
      </w:r>
    </w:p>
    <w:p w14:paraId="5BBEE420">
      <w:pPr>
        <w:widowControl/>
        <w:adjustRightInd w:val="0"/>
        <w:snapToGrid w:val="0"/>
        <w:spacing w:line="360" w:lineRule="auto"/>
        <w:ind w:firstLine="422" w:firstLineChars="200"/>
        <w:jc w:val="left"/>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5.联合体谈判</w:t>
      </w:r>
    </w:p>
    <w:p w14:paraId="572F0AD1">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5</w:t>
      </w:r>
      <w:r>
        <w:rPr>
          <w:rFonts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1联合体谈判要求</w:t>
      </w:r>
      <w:r>
        <w:rPr>
          <w:rFonts w:hint="eastAsia" w:ascii="宋体" w:hAnsi="宋体" w:cs="宋体"/>
          <w:color w:val="000000" w:themeColor="text1"/>
          <w:kern w:val="0"/>
          <w:sz w:val="21"/>
          <w:szCs w:val="21"/>
          <w:highlight w:val="none"/>
          <w:lang w:eastAsia="zh-CN"/>
          <w14:textFill>
            <w14:solidFill>
              <w14:schemeClr w14:val="tx1"/>
            </w14:solidFill>
          </w14:textFill>
        </w:rPr>
        <w:t>：</w:t>
      </w:r>
    </w:p>
    <w:p w14:paraId="54298267">
      <w:pPr>
        <w:adjustRightInd w:val="0"/>
        <w:snapToGrid w:val="0"/>
        <w:spacing w:line="360" w:lineRule="auto"/>
        <w:ind w:firstLine="420" w:firstLineChars="20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（1）两个以上供应商可以组成一个谈判联合体，以一个供应商的身份谈判。</w:t>
      </w:r>
    </w:p>
    <w:p w14:paraId="2B7E6BB9">
      <w:pPr>
        <w:adjustRightInd w:val="0"/>
        <w:snapToGrid w:val="0"/>
        <w:spacing w:line="360" w:lineRule="auto"/>
        <w:ind w:firstLine="420" w:firstLineChars="20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7CB7B591">
      <w:pPr>
        <w:adjustRightInd w:val="0"/>
        <w:snapToGrid w:val="0"/>
        <w:spacing w:line="360" w:lineRule="auto"/>
        <w:ind w:firstLine="420" w:firstLineChars="20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（3）联合体各方之间应当签订</w:t>
      </w:r>
      <w:r>
        <w:rPr>
          <w:rFonts w:hint="eastAsia" w:ascii="宋体" w:hAnsi="宋体" w:cs="宋体"/>
          <w:b/>
          <w:color w:val="000000" w:themeColor="text1"/>
          <w:kern w:val="0"/>
          <w:sz w:val="21"/>
          <w:szCs w:val="21"/>
          <w:highlight w:val="none"/>
          <w14:textFill>
            <w14:solidFill>
              <w14:schemeClr w14:val="tx1"/>
            </w14:solidFill>
          </w14:textFill>
        </w:rPr>
        <w:t>联合协议</w:t>
      </w:r>
      <w:r>
        <w:rPr>
          <w:rFonts w:hint="eastAsia" w:ascii="宋体" w:hAnsi="宋体" w:cs="宋体"/>
          <w:color w:val="000000" w:themeColor="text1"/>
          <w:kern w:val="0"/>
          <w:sz w:val="21"/>
          <w:szCs w:val="21"/>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6DC1963C">
      <w:pPr>
        <w:adjustRightInd w:val="0"/>
        <w:snapToGrid w:val="0"/>
        <w:spacing w:line="360" w:lineRule="auto"/>
        <w:ind w:firstLine="420" w:firstLineChars="20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（4）谈判联合体的业绩和信誉按联合体主体方（或牵头方）计算。</w:t>
      </w:r>
    </w:p>
    <w:p w14:paraId="40BECA2F">
      <w:pPr>
        <w:widowControl/>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联合体各方中至少有一方符合本文件规定的特定资质条件。联合体谈判的，须提供《联合协议》（格式见附件）。</w:t>
      </w:r>
    </w:p>
    <w:p w14:paraId="282A9000">
      <w:pPr>
        <w:widowControl/>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2大中型企业与小微企业组成联合体或者大中型企业向小微企业分包的，对其报价给予6%的扣除，用扣除后的价格参加评审。</w:t>
      </w:r>
    </w:p>
    <w:p w14:paraId="54DC1B15">
      <w:pPr>
        <w:adjustRightInd w:val="0"/>
        <w:snapToGrid w:val="0"/>
        <w:spacing w:line="360" w:lineRule="auto"/>
        <w:ind w:firstLine="413" w:firstLineChars="196"/>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6. 谈判费用、竞争性谈判公告、竞争性谈判文件的澄清和修改</w:t>
      </w:r>
    </w:p>
    <w:p w14:paraId="264D9B5D">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6.1谈判费用：供应商应自行承担所有与编写和提交竞争性谈判响应文件有关的费用，不论谈判结果如何，采购人和</w:t>
      </w:r>
      <w:r>
        <w:rPr>
          <w:rFonts w:hint="eastAsia" w:ascii="宋体" w:hAnsi="宋体"/>
          <w:color w:val="000000" w:themeColor="text1"/>
          <w:sz w:val="21"/>
          <w:szCs w:val="21"/>
          <w:highlight w:val="none"/>
          <w:lang w:eastAsia="zh-CN"/>
          <w14:textFill>
            <w14:solidFill>
              <w14:schemeClr w14:val="tx1"/>
            </w14:solidFill>
          </w14:textFill>
        </w:rPr>
        <w:t>我公司</w:t>
      </w:r>
      <w:r>
        <w:rPr>
          <w:rFonts w:hint="eastAsia" w:ascii="宋体" w:hAnsi="宋体"/>
          <w:color w:val="000000" w:themeColor="text1"/>
          <w:sz w:val="21"/>
          <w:szCs w:val="21"/>
          <w:highlight w:val="none"/>
          <w14:textFill>
            <w14:solidFill>
              <w14:schemeClr w14:val="tx1"/>
            </w14:solidFill>
          </w14:textFill>
        </w:rPr>
        <w:t>在任何情况下无义务和责任承担此类费用。</w:t>
      </w:r>
    </w:p>
    <w:p w14:paraId="6B20F733">
      <w:pPr>
        <w:pStyle w:val="23"/>
        <w:adjustRightInd w:val="0"/>
        <w:snapToGrid w:val="0"/>
        <w:spacing w:line="360" w:lineRule="auto"/>
        <w:ind w:firstLine="409" w:firstLineChars="195"/>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6.2竞争性谈判公告：</w:t>
      </w:r>
      <w:r>
        <w:rPr>
          <w:rFonts w:hint="eastAsia" w:hAnsi="宋体"/>
          <w:color w:val="000000" w:themeColor="text1"/>
          <w:sz w:val="21"/>
          <w:szCs w:val="21"/>
          <w:highlight w:val="none"/>
          <w:lang w:val="en-US" w:eastAsia="zh-CN"/>
          <w14:textFill>
            <w14:solidFill>
              <w14:schemeClr w14:val="tx1"/>
            </w14:solidFill>
          </w14:textFill>
        </w:rPr>
        <w:t>见</w:t>
      </w:r>
      <w:r>
        <w:rPr>
          <w:rFonts w:hint="eastAsia" w:hAnsi="宋体" w:cs="宋体"/>
          <w:color w:val="000000" w:themeColor="text1"/>
          <w:sz w:val="21"/>
          <w:szCs w:val="21"/>
          <w:highlight w:val="none"/>
          <w14:textFill>
            <w14:solidFill>
              <w14:schemeClr w14:val="tx1"/>
            </w14:solidFill>
          </w14:textFill>
        </w:rPr>
        <w:t>中国政府采购网、广西政府采购网、北海市政府采购监管网。</w:t>
      </w:r>
    </w:p>
    <w:p w14:paraId="64632658">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6.3竞争性谈判文件的澄清和修改：</w:t>
      </w:r>
    </w:p>
    <w:p w14:paraId="466CFFD8">
      <w:pPr>
        <w:pStyle w:val="23"/>
        <w:adjustRightInd w:val="0"/>
        <w:snapToGrid w:val="0"/>
        <w:spacing w:line="360" w:lineRule="auto"/>
        <w:ind w:firstLine="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6.3.1</w:t>
      </w:r>
      <w:r>
        <w:rPr>
          <w:rFonts w:hint="eastAsia" w:hAnsi="宋体"/>
          <w:bCs/>
          <w:color w:val="000000" w:themeColor="text1"/>
          <w:sz w:val="21"/>
          <w:szCs w:val="21"/>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5001888D">
      <w:pPr>
        <w:pStyle w:val="23"/>
        <w:adjustRightInd w:val="0"/>
        <w:snapToGrid w:val="0"/>
        <w:spacing w:line="360" w:lineRule="auto"/>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6.3.2任何要求澄清竞争性谈判文件的供应商，均应在响应文件递交截止日期三日前的正常工作时间以传真等书面形式通知</w:t>
      </w:r>
      <w:r>
        <w:rPr>
          <w:rFonts w:hint="eastAsia" w:hAnsi="宋体"/>
          <w:color w:val="000000" w:themeColor="text1"/>
          <w:sz w:val="21"/>
          <w:szCs w:val="21"/>
          <w:highlight w:val="none"/>
          <w:lang w:eastAsia="zh-CN"/>
          <w14:textFill>
            <w14:solidFill>
              <w14:schemeClr w14:val="tx1"/>
            </w14:solidFill>
          </w14:textFill>
        </w:rPr>
        <w:t>我公司</w:t>
      </w:r>
      <w:r>
        <w:rPr>
          <w:rFonts w:hint="eastAsia" w:hAnsi="宋体"/>
          <w:color w:val="000000" w:themeColor="text1"/>
          <w:sz w:val="21"/>
          <w:szCs w:val="21"/>
          <w:highlight w:val="none"/>
          <w14:textFill>
            <w14:solidFill>
              <w14:schemeClr w14:val="tx1"/>
            </w14:solidFill>
          </w14:textFill>
        </w:rPr>
        <w:t>，同时认定其他澄清方式为无效。</w:t>
      </w:r>
      <w:r>
        <w:rPr>
          <w:rFonts w:hint="eastAsia" w:hAnsi="宋体"/>
          <w:color w:val="000000" w:themeColor="text1"/>
          <w:sz w:val="21"/>
          <w:szCs w:val="21"/>
          <w:highlight w:val="none"/>
          <w:lang w:eastAsia="zh-CN"/>
          <w14:textFill>
            <w14:solidFill>
              <w14:schemeClr w14:val="tx1"/>
            </w14:solidFill>
          </w14:textFill>
        </w:rPr>
        <w:t>我公司</w:t>
      </w:r>
      <w:r>
        <w:rPr>
          <w:rFonts w:hint="eastAsia" w:hAnsi="宋体"/>
          <w:color w:val="000000" w:themeColor="text1"/>
          <w:sz w:val="21"/>
          <w:szCs w:val="21"/>
          <w:highlight w:val="none"/>
          <w14:textFill>
            <w14:solidFill>
              <w14:schemeClr w14:val="tx1"/>
            </w14:solidFill>
          </w14:textFill>
        </w:rPr>
        <w:t>将以书面形式予以答复。</w:t>
      </w:r>
    </w:p>
    <w:p w14:paraId="02595FD4">
      <w:pPr>
        <w:widowControl/>
        <w:adjustRightInd w:val="0"/>
        <w:snapToGrid w:val="0"/>
        <w:spacing w:line="360" w:lineRule="auto"/>
        <w:ind w:firstLine="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6.3.3</w:t>
      </w:r>
      <w:r>
        <w:rPr>
          <w:rFonts w:hint="eastAsia" w:ascii="宋体" w:hAnsi="宋体"/>
          <w:color w:val="000000" w:themeColor="text1"/>
          <w:sz w:val="21"/>
          <w:szCs w:val="21"/>
          <w:highlight w:val="none"/>
          <w:lang w:eastAsia="zh-CN"/>
          <w14:textFill>
            <w14:solidFill>
              <w14:schemeClr w14:val="tx1"/>
            </w14:solidFill>
          </w14:textFill>
        </w:rPr>
        <w:t>我公司</w:t>
      </w:r>
      <w:r>
        <w:rPr>
          <w:rFonts w:hint="eastAsia" w:ascii="宋体" w:hAnsi="宋体"/>
          <w:color w:val="000000" w:themeColor="text1"/>
          <w:sz w:val="21"/>
          <w:szCs w:val="21"/>
          <w:highlight w:val="none"/>
          <w14:textFill>
            <w14:solidFill>
              <w14:schemeClr w14:val="tx1"/>
            </w14:solidFill>
          </w14:textFill>
        </w:rPr>
        <w:t>对已发出的谈判文件进行必要澄清或者修改的，在竞争性谈判文件要求提交竞争性谈判响应文件截止时间五日前（不足五日顺延），在</w:t>
      </w:r>
      <w:r>
        <w:rPr>
          <w:rFonts w:hint="eastAsia" w:ascii="宋体" w:hAnsi="宋体" w:cs="宋体"/>
          <w:color w:val="000000" w:themeColor="text1"/>
          <w:sz w:val="21"/>
          <w:szCs w:val="21"/>
          <w:highlight w:val="none"/>
          <w14:textFill>
            <w14:solidFill>
              <w14:schemeClr w14:val="tx1"/>
            </w14:solidFill>
          </w14:textFill>
        </w:rPr>
        <w:t>中政府采购网、广西政府采购网、北海市政府采购监管网</w:t>
      </w:r>
      <w:r>
        <w:rPr>
          <w:rFonts w:hint="eastAsia" w:ascii="宋体" w:hAnsi="宋体"/>
          <w:color w:val="000000" w:themeColor="text1"/>
          <w:sz w:val="21"/>
          <w:szCs w:val="21"/>
          <w:highlight w:val="none"/>
          <w14:textFill>
            <w14:solidFill>
              <w14:schemeClr w14:val="tx1"/>
            </w14:solidFill>
          </w14:textFill>
        </w:rPr>
        <w:t>上发布更正公告，并以书面形式通知所有竞争性谈判文件收受人。该澄清或者修改的内容为竞争性谈判文件的组成部分。</w:t>
      </w:r>
    </w:p>
    <w:p w14:paraId="7A6C6AD3">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6.3.4</w:t>
      </w:r>
      <w:r>
        <w:rPr>
          <w:rFonts w:hint="eastAsia" w:ascii="宋体" w:hAnsi="宋体"/>
          <w:color w:val="000000" w:themeColor="text1"/>
          <w:sz w:val="21"/>
          <w:szCs w:val="21"/>
          <w:highlight w:val="none"/>
          <w:lang w:eastAsia="zh-CN"/>
          <w14:textFill>
            <w14:solidFill>
              <w14:schemeClr w14:val="tx1"/>
            </w14:solidFill>
          </w14:textFill>
        </w:rPr>
        <w:t>我公司</w:t>
      </w:r>
      <w:r>
        <w:rPr>
          <w:rFonts w:hint="eastAsia" w:ascii="宋体" w:hAnsi="宋体"/>
          <w:color w:val="000000" w:themeColor="text1"/>
          <w:sz w:val="21"/>
          <w:szCs w:val="21"/>
          <w:highlight w:val="none"/>
          <w14:textFill>
            <w14:solidFill>
              <w14:schemeClr w14:val="tx1"/>
            </w14:solidFill>
          </w14:textFill>
        </w:rPr>
        <w:t>可视具体情况，延长响应文件递交截止时间和开标时间。至少在竞争性谈判文件要求提交竞争性谈判响应文件的截止时间一日前，将变更时间书面通知所有竞争性谈判文件收受人，并在</w:t>
      </w:r>
      <w:r>
        <w:rPr>
          <w:rFonts w:hint="eastAsia" w:ascii="宋体" w:hAnsi="宋体" w:cs="宋体"/>
          <w:color w:val="000000" w:themeColor="text1"/>
          <w:sz w:val="21"/>
          <w:szCs w:val="21"/>
          <w:highlight w:val="none"/>
          <w14:textFill>
            <w14:solidFill>
              <w14:schemeClr w14:val="tx1"/>
            </w14:solidFill>
          </w14:textFill>
        </w:rPr>
        <w:t>政府采购网、广西政府采购网、北海市政府采购监管网</w:t>
      </w:r>
      <w:r>
        <w:rPr>
          <w:rFonts w:hint="eastAsia" w:ascii="宋体" w:hAnsi="宋体"/>
          <w:color w:val="000000" w:themeColor="text1"/>
          <w:sz w:val="21"/>
          <w:szCs w:val="21"/>
          <w:highlight w:val="none"/>
          <w14:textFill>
            <w14:solidFill>
              <w14:schemeClr w14:val="tx1"/>
            </w14:solidFill>
          </w14:textFill>
        </w:rPr>
        <w:t>上发布变更公告。</w:t>
      </w:r>
    </w:p>
    <w:p w14:paraId="26EBD058">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二、竞争性谈判响应文件的编制</w:t>
      </w:r>
    </w:p>
    <w:p w14:paraId="36F903E3">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 竞争性谈判响应文件编制基本要求</w:t>
      </w:r>
    </w:p>
    <w:p w14:paraId="5E6A6C0C">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7.1</w:t>
      </w:r>
      <w:r>
        <w:rPr>
          <w:rFonts w:ascii="宋体" w:hAnsi="宋体"/>
          <w:color w:val="000000" w:themeColor="text1"/>
          <w:sz w:val="21"/>
          <w:szCs w:val="21"/>
          <w:highlight w:val="none"/>
          <w14:textFill>
            <w14:solidFill>
              <w14:schemeClr w14:val="tx1"/>
            </w14:solidFill>
          </w14:textFill>
        </w:rPr>
        <w:t>本项目实行电子</w:t>
      </w:r>
      <w:r>
        <w:rPr>
          <w:rFonts w:hint="eastAsia" w:ascii="宋体" w:hAnsi="宋体"/>
          <w:color w:val="000000" w:themeColor="text1"/>
          <w:sz w:val="21"/>
          <w:szCs w:val="21"/>
          <w:highlight w:val="none"/>
          <w14:textFill>
            <w14:solidFill>
              <w14:schemeClr w14:val="tx1"/>
            </w14:solidFill>
          </w14:textFill>
        </w:rPr>
        <w:t>谈判</w:t>
      </w:r>
      <w:r>
        <w:rPr>
          <w:rFonts w:ascii="宋体" w:hAnsi="宋体"/>
          <w:color w:val="000000" w:themeColor="text1"/>
          <w:sz w:val="21"/>
          <w:szCs w:val="21"/>
          <w:highlight w:val="none"/>
          <w14:textFill>
            <w14:solidFill>
              <w14:schemeClr w14:val="tx1"/>
            </w14:solidFill>
          </w14:textFill>
        </w:rPr>
        <w:t>，供应商应准备电子</w:t>
      </w:r>
      <w:r>
        <w:rPr>
          <w:rFonts w:hint="eastAsia" w:ascii="宋体" w:hAnsi="宋体"/>
          <w:color w:val="000000" w:themeColor="text1"/>
          <w:sz w:val="21"/>
          <w:szCs w:val="21"/>
          <w:highlight w:val="none"/>
          <w14:textFill>
            <w14:solidFill>
              <w14:schemeClr w14:val="tx1"/>
            </w14:solidFill>
          </w14:textFill>
        </w:rPr>
        <w:t>谈判</w:t>
      </w:r>
      <w:r>
        <w:rPr>
          <w:rFonts w:ascii="宋体" w:hAnsi="宋体"/>
          <w:color w:val="000000" w:themeColor="text1"/>
          <w:sz w:val="21"/>
          <w:szCs w:val="21"/>
          <w:highlight w:val="none"/>
          <w14:textFill>
            <w14:solidFill>
              <w14:schemeClr w14:val="tx1"/>
            </w14:solidFill>
          </w14:textFill>
        </w:rPr>
        <w:t>响应文件：</w:t>
      </w:r>
    </w:p>
    <w:p w14:paraId="5F19A878">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7.1.1</w:t>
      </w:r>
      <w:r>
        <w:rPr>
          <w:rFonts w:ascii="宋体" w:hAnsi="宋体"/>
          <w:color w:val="000000" w:themeColor="text1"/>
          <w:sz w:val="21"/>
          <w:szCs w:val="21"/>
          <w:highlight w:val="none"/>
          <w14:textFill>
            <w14:solidFill>
              <w14:schemeClr w14:val="tx1"/>
            </w14:solidFill>
          </w14:textFill>
        </w:rPr>
        <w:t>电子响应文件按</w:t>
      </w:r>
      <w:r>
        <w:rPr>
          <w:rFonts w:hint="eastAsia" w:ascii="宋体" w:hAnsi="宋体"/>
          <w:color w:val="000000" w:themeColor="text1"/>
          <w:sz w:val="21"/>
          <w:szCs w:val="21"/>
          <w:highlight w:val="none"/>
          <w14:textFill>
            <w14:solidFill>
              <w14:schemeClr w14:val="tx1"/>
            </w14:solidFill>
          </w14:textFill>
        </w:rPr>
        <w:t>广西政府采购云平台要求</w:t>
      </w:r>
      <w:r>
        <w:rPr>
          <w:rFonts w:ascii="宋体" w:hAnsi="宋体"/>
          <w:color w:val="000000" w:themeColor="text1"/>
          <w:sz w:val="21"/>
          <w:szCs w:val="21"/>
          <w:highlight w:val="none"/>
          <w14:textFill>
            <w14:solidFill>
              <w14:schemeClr w14:val="tx1"/>
            </w14:solidFill>
          </w14:textFill>
        </w:rPr>
        <w:t>及本</w:t>
      </w:r>
      <w:r>
        <w:rPr>
          <w:rFonts w:hint="eastAsia" w:ascii="宋体" w:hAnsi="宋体"/>
          <w:color w:val="000000" w:themeColor="text1"/>
          <w:sz w:val="21"/>
          <w:szCs w:val="21"/>
          <w:highlight w:val="none"/>
          <w14:textFill>
            <w14:solidFill>
              <w14:schemeClr w14:val="tx1"/>
            </w14:solidFill>
          </w14:textFill>
        </w:rPr>
        <w:t>谈判</w:t>
      </w:r>
      <w:r>
        <w:rPr>
          <w:rFonts w:ascii="宋体" w:hAnsi="宋体"/>
          <w:color w:val="000000" w:themeColor="text1"/>
          <w:sz w:val="21"/>
          <w:szCs w:val="21"/>
          <w:highlight w:val="none"/>
          <w14:textFill>
            <w14:solidFill>
              <w14:schemeClr w14:val="tx1"/>
            </w14:solidFill>
          </w14:textFill>
        </w:rPr>
        <w:t>文件要求制作、加密并递交。具体操作流程</w:t>
      </w:r>
      <w:r>
        <w:rPr>
          <w:rFonts w:hint="eastAsia" w:ascii="宋体" w:hAnsi="宋体"/>
          <w:color w:val="000000" w:themeColor="text1"/>
          <w:sz w:val="21"/>
          <w:szCs w:val="21"/>
          <w:highlight w:val="none"/>
          <w14:textFill>
            <w14:solidFill>
              <w14:schemeClr w14:val="tx1"/>
            </w14:solidFill>
          </w14:textFill>
        </w:rPr>
        <w:t>可参考</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政府采购</w:t>
      </w:r>
      <w:r>
        <w:rPr>
          <w:rFonts w:ascii="宋体" w:hAnsi="宋体"/>
          <w:color w:val="000000" w:themeColor="text1"/>
          <w:sz w:val="21"/>
          <w:szCs w:val="21"/>
          <w:highlight w:val="none"/>
          <w14:textFill>
            <w14:solidFill>
              <w14:schemeClr w14:val="tx1"/>
            </w14:solidFill>
          </w14:textFill>
        </w:rPr>
        <w:t>项目电子交易管理操作指南</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指南可在</w:t>
      </w:r>
      <w:r>
        <w:rPr>
          <w:rFonts w:hint="eastAsia" w:ascii="宋体" w:hAnsi="宋体"/>
          <w:color w:val="000000" w:themeColor="text1"/>
          <w:sz w:val="21"/>
          <w:szCs w:val="21"/>
          <w:highlight w:val="none"/>
          <w14:textFill>
            <w14:solidFill>
              <w14:schemeClr w14:val="tx1"/>
            </w14:solidFill>
          </w14:textFill>
        </w:rPr>
        <w:t>“北海市政府采购中心网站-办事指南-政府采购</w:t>
      </w:r>
      <w:r>
        <w:rPr>
          <w:rFonts w:ascii="宋体" w:hAnsi="宋体"/>
          <w:color w:val="000000" w:themeColor="text1"/>
          <w:sz w:val="21"/>
          <w:szCs w:val="21"/>
          <w:highlight w:val="none"/>
          <w14:textFill>
            <w14:solidFill>
              <w14:schemeClr w14:val="tx1"/>
            </w14:solidFill>
          </w14:textFill>
        </w:rPr>
        <w:t>项目电子交易管理操作指南</w:t>
      </w:r>
      <w:r>
        <w:rPr>
          <w:rFonts w:hint="eastAsia" w:ascii="宋体" w:hAnsi="宋体"/>
          <w:color w:val="000000" w:themeColor="text1"/>
          <w:sz w:val="21"/>
          <w:szCs w:val="21"/>
          <w:highlight w:val="none"/>
          <w14:textFill>
            <w14:solidFill>
              <w14:schemeClr w14:val="tx1"/>
            </w14:solidFill>
          </w14:textFill>
        </w:rPr>
        <w:t>”下载。</w:t>
      </w:r>
    </w:p>
    <w:p w14:paraId="3F4ED360">
      <w:pPr>
        <w:adjustRightInd w:val="0"/>
        <w:snapToGrid w:val="0"/>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7.1.3谈判响应</w:t>
      </w:r>
      <w:r>
        <w:rPr>
          <w:rFonts w:ascii="宋体" w:hAnsi="宋体"/>
          <w:color w:val="000000" w:themeColor="text1"/>
          <w:sz w:val="21"/>
          <w:szCs w:val="21"/>
          <w:highlight w:val="none"/>
          <w14:textFill>
            <w14:solidFill>
              <w14:schemeClr w14:val="tx1"/>
            </w14:solidFill>
          </w14:textFill>
        </w:rPr>
        <w:t>文件</w:t>
      </w:r>
      <w:r>
        <w:rPr>
          <w:rFonts w:hint="eastAsia" w:ascii="宋体" w:hAnsi="宋体"/>
          <w:color w:val="000000" w:themeColor="text1"/>
          <w:sz w:val="21"/>
          <w:szCs w:val="21"/>
          <w:highlight w:val="none"/>
          <w14:textFill>
            <w14:solidFill>
              <w14:schemeClr w14:val="tx1"/>
            </w14:solidFill>
          </w14:textFill>
        </w:rPr>
        <w:t>解密</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若谈判供应商在规定时间内无法解密或解密失败，视为谈判响应文件撤回，谈判无效。</w:t>
      </w:r>
    </w:p>
    <w:p w14:paraId="43DEC0F9">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7.2供应商提交的竞争性谈判响应文件以及供应商与北海市政府采购中心和采购人就有关谈判的所有来往函电均应使用中文。供应商提交的支持文件和印刷的文献可以使用别的语言，但其相应内容必须附有中文翻译文本，在解释竞争性谈判响应文件时以翻译文本为主。</w:t>
      </w:r>
    </w:p>
    <w:p w14:paraId="7C73497C">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6A57BE4E">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7.4竞争性谈判响应文件必须按本文件的全部内容，包括所有的澄清、更改、补充、答疑等内容及附件进行编制。</w:t>
      </w:r>
    </w:p>
    <w:p w14:paraId="7FD222AF">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3884DA49">
      <w:pPr>
        <w:snapToGrid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1F744640">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1"/>
          <w:szCs w:val="21"/>
          <w:highlight w:val="none"/>
          <w14:textFill>
            <w14:solidFill>
              <w14:schemeClr w14:val="tx1"/>
            </w14:solidFill>
          </w14:textFill>
        </w:rPr>
        <w:t>供应商应仔细阅读</w:t>
      </w:r>
      <w:r>
        <w:rPr>
          <w:rFonts w:hint="eastAsia" w:ascii="宋体" w:hAnsi="宋体"/>
          <w:color w:val="000000" w:themeColor="text1"/>
          <w:sz w:val="21"/>
          <w:szCs w:val="21"/>
          <w:highlight w:val="none"/>
          <w14:textFill>
            <w14:solidFill>
              <w14:schemeClr w14:val="tx1"/>
            </w14:solidFill>
          </w14:textFill>
        </w:rPr>
        <w:t>谈判</w:t>
      </w:r>
      <w:r>
        <w:rPr>
          <w:rFonts w:ascii="宋体" w:hAnsi="宋体"/>
          <w:color w:val="000000" w:themeColor="text1"/>
          <w:sz w:val="21"/>
          <w:szCs w:val="21"/>
          <w:highlight w:val="none"/>
          <w14:textFill>
            <w14:solidFill>
              <w14:schemeClr w14:val="tx1"/>
            </w14:solidFill>
          </w14:textFill>
        </w:rPr>
        <w:t>采购文件的所有内容，按</w:t>
      </w:r>
      <w:r>
        <w:rPr>
          <w:rFonts w:hint="eastAsia" w:ascii="宋体" w:hAnsi="宋体"/>
          <w:color w:val="000000" w:themeColor="text1"/>
          <w:sz w:val="21"/>
          <w:szCs w:val="21"/>
          <w:highlight w:val="none"/>
          <w14:textFill>
            <w14:solidFill>
              <w14:schemeClr w14:val="tx1"/>
            </w14:solidFill>
          </w14:textFill>
        </w:rPr>
        <w:t>谈判</w:t>
      </w:r>
      <w:r>
        <w:rPr>
          <w:rFonts w:ascii="宋体" w:hAnsi="宋体"/>
          <w:color w:val="000000" w:themeColor="text1"/>
          <w:sz w:val="21"/>
          <w:szCs w:val="21"/>
          <w:highlight w:val="none"/>
          <w14:textFill>
            <w14:solidFill>
              <w14:schemeClr w14:val="tx1"/>
            </w14:solidFill>
          </w14:textFill>
        </w:rPr>
        <w:t>采购文件的要求，详细编制</w:t>
      </w:r>
      <w:r>
        <w:rPr>
          <w:rFonts w:hint="eastAsia" w:ascii="宋体" w:hAnsi="宋体"/>
          <w:color w:val="000000" w:themeColor="text1"/>
          <w:sz w:val="21"/>
          <w:szCs w:val="21"/>
          <w:highlight w:val="none"/>
          <w14:textFill>
            <w14:solidFill>
              <w14:schemeClr w14:val="tx1"/>
            </w14:solidFill>
          </w14:textFill>
        </w:rPr>
        <w:t>谈判</w:t>
      </w:r>
      <w:r>
        <w:rPr>
          <w:rFonts w:ascii="宋体" w:hAnsi="宋体"/>
          <w:color w:val="000000" w:themeColor="text1"/>
          <w:sz w:val="21"/>
          <w:szCs w:val="21"/>
          <w:highlight w:val="none"/>
          <w14:textFill>
            <w14:solidFill>
              <w14:schemeClr w14:val="tx1"/>
            </w14:solidFill>
          </w14:textFill>
        </w:rPr>
        <w:t>响应文件。</w:t>
      </w:r>
    </w:p>
    <w:p w14:paraId="2B0080DA">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7.7.1资格文件</w:t>
      </w:r>
    </w:p>
    <w:p w14:paraId="7FEF6A72">
      <w:pPr>
        <w:adjustRightInd w:val="0"/>
        <w:snapToGrid w:val="0"/>
        <w:spacing w:line="360" w:lineRule="auto"/>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北海市政府采购供应商信用承诺函</w:t>
      </w:r>
      <w:r>
        <w:rPr>
          <w:rFonts w:hint="eastAsia" w:ascii="宋体" w:hAnsi="宋体"/>
          <w:b/>
          <w:bCs/>
          <w:color w:val="000000" w:themeColor="text1"/>
          <w:sz w:val="21"/>
          <w:szCs w:val="21"/>
          <w:highlight w:val="none"/>
          <w14:textFill>
            <w14:solidFill>
              <w14:schemeClr w14:val="tx1"/>
            </w14:solidFill>
          </w14:textFill>
        </w:rPr>
        <w:t>（必须提供，格式见第三章）</w:t>
      </w:r>
    </w:p>
    <w:p w14:paraId="3888632F">
      <w:pPr>
        <w:adjustRightInd w:val="0"/>
        <w:snapToGrid w:val="0"/>
        <w:spacing w:line="360" w:lineRule="auto"/>
        <w:ind w:firstLine="422" w:firstLineChars="200"/>
        <w:rPr>
          <w:rFonts w:hint="eastAsia"/>
          <w:lang w:eastAsia="zh-CN"/>
        </w:rPr>
      </w:pPr>
      <w:r>
        <w:rPr>
          <w:rFonts w:hint="eastAsia" w:ascii="宋体" w:hAnsi="宋体"/>
          <w:b/>
          <w:bCs/>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（2）按国家规定三证合一的有统一社会信用代码的营业执照复印件</w:t>
      </w:r>
      <w:r>
        <w:rPr>
          <w:rFonts w:hint="eastAsia" w:ascii="宋体" w:hAnsi="宋体"/>
          <w:b/>
          <w:bCs/>
          <w:color w:val="000000" w:themeColor="text1"/>
          <w:sz w:val="21"/>
          <w:szCs w:val="21"/>
          <w:highlight w:val="none"/>
          <w14:textFill>
            <w14:solidFill>
              <w14:schemeClr w14:val="tx1"/>
            </w14:solidFill>
          </w14:textFill>
        </w:rPr>
        <w:t>（必须提供）</w:t>
      </w:r>
    </w:p>
    <w:p w14:paraId="61158911">
      <w:pPr>
        <w:adjustRightInd w:val="0"/>
        <w:snapToGrid w:val="0"/>
        <w:spacing w:line="360" w:lineRule="auto"/>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谈判供应商有效</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建筑工程施工总承包叁级（含）</w:t>
      </w:r>
      <w:r>
        <w:rPr>
          <w:rFonts w:hint="eastAsia" w:ascii="宋体" w:hAnsi="宋体" w:cs="宋体"/>
          <w:color w:val="000000" w:themeColor="text1"/>
          <w:sz w:val="21"/>
          <w:szCs w:val="21"/>
          <w:highlight w:val="none"/>
          <w14:textFill>
            <w14:solidFill>
              <w14:schemeClr w14:val="tx1"/>
            </w14:solidFill>
          </w14:textFill>
        </w:rPr>
        <w:t>以上资质证书复印件、供应商有效的安全生产许可证复印件</w:t>
      </w:r>
      <w:r>
        <w:rPr>
          <w:rFonts w:hint="eastAsia" w:ascii="宋体" w:hAnsi="宋体"/>
          <w:b/>
          <w:bCs/>
          <w:color w:val="000000" w:themeColor="text1"/>
          <w:sz w:val="21"/>
          <w:szCs w:val="21"/>
          <w:highlight w:val="none"/>
          <w14:textFill>
            <w14:solidFill>
              <w14:schemeClr w14:val="tx1"/>
            </w14:solidFill>
          </w14:textFill>
        </w:rPr>
        <w:t>（必须提供）</w:t>
      </w:r>
    </w:p>
    <w:p w14:paraId="0CA9F117">
      <w:pPr>
        <w:adjustRightInd w:val="0"/>
        <w:snapToGrid w:val="0"/>
        <w:spacing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）供应商拟派的项目经理须具备</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建筑工程</w:t>
      </w:r>
      <w:r>
        <w:rPr>
          <w:rFonts w:hint="eastAsia" w:ascii="宋体" w:hAnsi="宋体" w:cs="宋体"/>
          <w:color w:val="000000" w:themeColor="text1"/>
          <w:sz w:val="21"/>
          <w:szCs w:val="21"/>
          <w:highlight w:val="none"/>
          <w14:textFill>
            <w14:solidFill>
              <w14:schemeClr w14:val="tx1"/>
            </w14:solidFill>
          </w14:textFill>
        </w:rPr>
        <w:t>专业</w:t>
      </w:r>
      <w:r>
        <w:rPr>
          <w:rFonts w:hint="eastAsia" w:ascii="宋体" w:hAnsi="宋体" w:cs="宋体"/>
          <w:color w:val="000000" w:themeColor="text1"/>
          <w:sz w:val="21"/>
          <w:szCs w:val="21"/>
          <w:highlight w:val="none"/>
          <w:lang w:eastAsia="zh-CN"/>
          <w14:textFill>
            <w14:solidFill>
              <w14:schemeClr w14:val="tx1"/>
            </w14:solidFill>
          </w14:textFill>
        </w:rPr>
        <w:t>贰</w:t>
      </w:r>
      <w:r>
        <w:rPr>
          <w:rFonts w:hint="eastAsia" w:ascii="宋体" w:hAnsi="宋体" w:cs="宋体"/>
          <w:color w:val="000000" w:themeColor="text1"/>
          <w:sz w:val="21"/>
          <w:szCs w:val="21"/>
          <w:highlight w:val="none"/>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1"/>
          <w:szCs w:val="21"/>
          <w:highlight w:val="none"/>
          <w14:textFill>
            <w14:solidFill>
              <w14:schemeClr w14:val="tx1"/>
            </w14:solidFill>
          </w14:textFill>
        </w:rPr>
        <w:t>（必须提供）</w:t>
      </w:r>
    </w:p>
    <w:p w14:paraId="37698CF9">
      <w:pPr>
        <w:adjustRightInd w:val="0"/>
        <w:snapToGrid w:val="0"/>
        <w:spacing w:line="360" w:lineRule="auto"/>
        <w:ind w:firstLine="422" w:firstLineChars="200"/>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w:t>
      </w:r>
      <w:r>
        <w:rPr>
          <w:rFonts w:hint="eastAsia" w:ascii="宋体" w:hAnsi="宋体"/>
          <w:b/>
          <w:bCs/>
          <w:color w:val="000000" w:themeColor="text1"/>
          <w:sz w:val="21"/>
          <w:szCs w:val="21"/>
          <w:highlight w:val="none"/>
          <w:lang w:val="en-US" w:eastAsia="zh-CN"/>
          <w14:textFill>
            <w14:solidFill>
              <w14:schemeClr w14:val="tx1"/>
            </w14:solidFill>
          </w14:textFill>
        </w:rPr>
        <w:t>5</w:t>
      </w:r>
      <w:r>
        <w:rPr>
          <w:rFonts w:hint="eastAsia" w:ascii="宋体" w:hAnsi="宋体"/>
          <w:b/>
          <w:bCs/>
          <w:color w:val="000000" w:themeColor="text1"/>
          <w:sz w:val="21"/>
          <w:szCs w:val="21"/>
          <w:highlight w:val="none"/>
          <w14:textFill>
            <w14:solidFill>
              <w14:schemeClr w14:val="tx1"/>
            </w14:solidFill>
          </w14:textFill>
        </w:rPr>
        <w:t>）中小企业声明函（专门面向中小企业采购项目必须提供）</w:t>
      </w:r>
      <w:r>
        <w:rPr>
          <w:rFonts w:hint="eastAsia" w:ascii="宋体" w:hAnsi="宋体"/>
          <w:b/>
          <w:bCs/>
          <w:color w:val="000000" w:themeColor="text1"/>
          <w:sz w:val="21"/>
          <w:szCs w:val="21"/>
          <w:highlight w:val="none"/>
          <w:lang w:eastAsia="zh-CN"/>
          <w14:textFill>
            <w14:solidFill>
              <w14:schemeClr w14:val="tx1"/>
            </w14:solidFill>
          </w14:textFill>
        </w:rPr>
        <w:t>。</w:t>
      </w:r>
    </w:p>
    <w:p w14:paraId="5096C139">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5.7.2价格文件</w:t>
      </w:r>
    </w:p>
    <w:p w14:paraId="5CA485F7">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▲（1）竞标函及竞标函附录</w:t>
      </w:r>
      <w:r>
        <w:rPr>
          <w:rFonts w:hint="eastAsia" w:ascii="宋体" w:hAnsi="宋体"/>
          <w:b/>
          <w:bCs/>
          <w:color w:val="000000" w:themeColor="text1"/>
          <w:sz w:val="21"/>
          <w:szCs w:val="21"/>
          <w:highlight w:val="none"/>
          <w14:textFill>
            <w14:solidFill>
              <w14:schemeClr w14:val="tx1"/>
            </w14:solidFill>
          </w14:textFill>
        </w:rPr>
        <w:t>（必须提供，格式见第三章）</w:t>
      </w:r>
    </w:p>
    <w:p w14:paraId="50FF3153">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▲（2）竞标报价表</w:t>
      </w:r>
      <w:r>
        <w:rPr>
          <w:rFonts w:hint="eastAsia" w:ascii="宋体" w:hAnsi="宋体"/>
          <w:b/>
          <w:color w:val="000000" w:themeColor="text1"/>
          <w:sz w:val="21"/>
          <w:szCs w:val="21"/>
          <w:highlight w:val="none"/>
          <w14:textFill>
            <w14:solidFill>
              <w14:schemeClr w14:val="tx1"/>
            </w14:solidFill>
          </w14:textFill>
        </w:rPr>
        <w:t>（必须提供，格式见第三章）</w:t>
      </w:r>
    </w:p>
    <w:p w14:paraId="3051B1CC">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▲（3）已标价工程量清单</w:t>
      </w:r>
      <w:r>
        <w:rPr>
          <w:rFonts w:hint="eastAsia" w:ascii="宋体" w:hAnsi="宋体"/>
          <w:b/>
          <w:color w:val="000000" w:themeColor="text1"/>
          <w:sz w:val="21"/>
          <w:szCs w:val="21"/>
          <w:highlight w:val="none"/>
          <w14:textFill>
            <w14:solidFill>
              <w14:schemeClr w14:val="tx1"/>
            </w14:solidFill>
          </w14:textFill>
        </w:rPr>
        <w:t>（必须提供，格式见第三章）</w:t>
      </w:r>
    </w:p>
    <w:p w14:paraId="1708FCA9">
      <w:pPr>
        <w:adjustRightInd w:val="0"/>
        <w:snapToGrid w:val="0"/>
        <w:spacing w:line="360" w:lineRule="auto"/>
        <w:ind w:firstLine="630" w:firstLineChars="3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（4）供应商认为需要提供的其他有关资料。</w:t>
      </w:r>
    </w:p>
    <w:p w14:paraId="34CC9FD3">
      <w:pPr>
        <w:adjustRightInd w:val="0"/>
        <w:snapToGrid w:val="0"/>
        <w:spacing w:line="360" w:lineRule="auto"/>
        <w:ind w:firstLine="422" w:firstLineChars="200"/>
        <w:rPr>
          <w:rFonts w:ascii="宋体" w:hAnsi="宋体"/>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5.7.3 商务技术文件</w:t>
      </w:r>
      <w:r>
        <w:rPr>
          <w:rFonts w:hint="eastAsia" w:ascii="宋体" w:hAnsi="宋体"/>
          <w:color w:val="000000" w:themeColor="text1"/>
          <w:sz w:val="21"/>
          <w:szCs w:val="21"/>
          <w:highlight w:val="none"/>
          <w14:textFill>
            <w14:solidFill>
              <w14:schemeClr w14:val="tx1"/>
            </w14:solidFill>
          </w14:textFill>
        </w:rPr>
        <w:t>（应该有的必须提供</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如未提供</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谈判小组有权拒绝其谈判响应文件）。</w:t>
      </w:r>
    </w:p>
    <w:p w14:paraId="3EAE2AD9">
      <w:pPr>
        <w:adjustRightInd w:val="0"/>
        <w:snapToGrid w:val="0"/>
        <w:spacing w:line="360" w:lineRule="auto"/>
        <w:ind w:firstLine="315" w:firstLineChars="1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▲（1）谈判书</w:t>
      </w:r>
      <w:r>
        <w:rPr>
          <w:rFonts w:hint="eastAsia" w:ascii="宋体" w:hAnsi="宋体"/>
          <w:b/>
          <w:color w:val="000000" w:themeColor="text1"/>
          <w:sz w:val="21"/>
          <w:szCs w:val="21"/>
          <w:highlight w:val="none"/>
          <w14:textFill>
            <w14:solidFill>
              <w14:schemeClr w14:val="tx1"/>
            </w14:solidFill>
          </w14:textFill>
        </w:rPr>
        <w:t xml:space="preserve"> （必须提供，格式见第三章）；</w:t>
      </w:r>
    </w:p>
    <w:p w14:paraId="0D5606AF">
      <w:pPr>
        <w:adjustRightInd w:val="0"/>
        <w:snapToGrid w:val="0"/>
        <w:spacing w:line="360" w:lineRule="auto"/>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1"/>
          <w:szCs w:val="21"/>
          <w:highlight w:val="none"/>
          <w14:textFill>
            <w14:solidFill>
              <w14:schemeClr w14:val="tx1"/>
            </w14:solidFill>
          </w14:textFill>
        </w:rPr>
        <w:t>（</w:t>
      </w:r>
      <w:r>
        <w:rPr>
          <w:rFonts w:hint="eastAsia" w:ascii="宋体" w:hAnsi="宋体"/>
          <w:b/>
          <w:color w:val="000000" w:themeColor="text1"/>
          <w:sz w:val="21"/>
          <w:szCs w:val="21"/>
          <w:highlight w:val="none"/>
          <w14:textFill>
            <w14:solidFill>
              <w14:schemeClr w14:val="tx1"/>
            </w14:solidFill>
          </w14:textFill>
        </w:rPr>
        <w:t>格式见第三章</w:t>
      </w:r>
      <w:r>
        <w:rPr>
          <w:rFonts w:hint="eastAsia" w:ascii="宋体" w:hAnsi="宋体"/>
          <w:b/>
          <w:color w:val="000000" w:themeColor="text1"/>
          <w:sz w:val="21"/>
          <w:szCs w:val="21"/>
          <w:highlight w:val="none"/>
          <w:lang w:eastAsia="zh-CN"/>
          <w14:textFill>
            <w14:solidFill>
              <w14:schemeClr w14:val="tx1"/>
            </w14:solidFill>
          </w14:textFill>
        </w:rPr>
        <w:t>，</w:t>
      </w:r>
      <w:r>
        <w:rPr>
          <w:rFonts w:hint="eastAsia" w:ascii="宋体" w:hAnsi="宋体"/>
          <w:b/>
          <w:bCs/>
          <w:color w:val="000000" w:themeColor="text1"/>
          <w:sz w:val="21"/>
          <w:szCs w:val="21"/>
          <w:highlight w:val="none"/>
          <w14:textFill>
            <w14:solidFill>
              <w14:schemeClr w14:val="tx1"/>
            </w14:solidFill>
          </w14:textFill>
        </w:rPr>
        <w:t>委托代理时必须提供）</w:t>
      </w:r>
      <w:r>
        <w:rPr>
          <w:rFonts w:hint="eastAsia" w:ascii="宋体" w:hAnsi="宋体"/>
          <w:color w:val="000000" w:themeColor="text1"/>
          <w:sz w:val="21"/>
          <w:szCs w:val="21"/>
          <w:highlight w:val="none"/>
          <w14:textFill>
            <w14:solidFill>
              <w14:schemeClr w14:val="tx1"/>
            </w14:solidFill>
          </w14:textFill>
        </w:rPr>
        <w:t>，法定代表人（负责人）参加谈判时，提供法定代表人（负责人）身份证明书和身份证复印件</w:t>
      </w:r>
      <w:r>
        <w:rPr>
          <w:rFonts w:hint="eastAsia" w:ascii="宋体" w:hAnsi="宋体"/>
          <w:b/>
          <w:bCs/>
          <w:color w:val="000000" w:themeColor="text1"/>
          <w:sz w:val="21"/>
          <w:szCs w:val="21"/>
          <w:highlight w:val="none"/>
          <w14:textFill>
            <w14:solidFill>
              <w14:schemeClr w14:val="tx1"/>
            </w14:solidFill>
          </w14:textFill>
        </w:rPr>
        <w:t>（</w:t>
      </w:r>
      <w:r>
        <w:rPr>
          <w:rFonts w:hint="eastAsia" w:ascii="宋体" w:hAnsi="宋体"/>
          <w:b/>
          <w:color w:val="000000" w:themeColor="text1"/>
          <w:sz w:val="21"/>
          <w:szCs w:val="21"/>
          <w:highlight w:val="none"/>
          <w14:textFill>
            <w14:solidFill>
              <w14:schemeClr w14:val="tx1"/>
            </w14:solidFill>
          </w14:textFill>
        </w:rPr>
        <w:t>格式见第三章</w:t>
      </w:r>
      <w:r>
        <w:rPr>
          <w:rFonts w:hint="eastAsia" w:ascii="宋体" w:hAnsi="宋体"/>
          <w:b/>
          <w:color w:val="000000" w:themeColor="text1"/>
          <w:sz w:val="21"/>
          <w:szCs w:val="21"/>
          <w:highlight w:val="none"/>
          <w:lang w:eastAsia="zh-CN"/>
          <w14:textFill>
            <w14:solidFill>
              <w14:schemeClr w14:val="tx1"/>
            </w14:solidFill>
          </w14:textFill>
        </w:rPr>
        <w:t>，</w:t>
      </w:r>
      <w:r>
        <w:rPr>
          <w:rFonts w:hint="eastAsia" w:ascii="宋体" w:hAnsi="宋体"/>
          <w:b/>
          <w:bCs/>
          <w:color w:val="000000" w:themeColor="text1"/>
          <w:sz w:val="21"/>
          <w:szCs w:val="21"/>
          <w:highlight w:val="none"/>
          <w14:textFill>
            <w14:solidFill>
              <w14:schemeClr w14:val="tx1"/>
            </w14:solidFill>
          </w14:textFill>
        </w:rPr>
        <w:t>必须提供）</w:t>
      </w:r>
      <w:r>
        <w:rPr>
          <w:rFonts w:hint="eastAsia" w:ascii="宋体" w:hAnsi="宋体"/>
          <w:color w:val="000000" w:themeColor="text1"/>
          <w:sz w:val="21"/>
          <w:szCs w:val="21"/>
          <w:highlight w:val="none"/>
          <w14:textFill>
            <w14:solidFill>
              <w14:schemeClr w14:val="tx1"/>
            </w14:solidFill>
          </w14:textFill>
        </w:rPr>
        <w:t>；</w:t>
      </w:r>
    </w:p>
    <w:p w14:paraId="0AE29E66">
      <w:pPr>
        <w:adjustRightInd w:val="0"/>
        <w:snapToGrid w:val="0"/>
        <w:spacing w:line="360" w:lineRule="auto"/>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▲（3）承诺函</w:t>
      </w:r>
      <w:r>
        <w:rPr>
          <w:rFonts w:hint="eastAsia" w:ascii="宋体" w:hAnsi="宋体"/>
          <w:b/>
          <w:color w:val="000000" w:themeColor="text1"/>
          <w:sz w:val="21"/>
          <w:szCs w:val="21"/>
          <w:highlight w:val="none"/>
          <w14:textFill>
            <w14:solidFill>
              <w14:schemeClr w14:val="tx1"/>
            </w14:solidFill>
          </w14:textFill>
        </w:rPr>
        <w:t>（必须提供，格式见第三章）；</w:t>
      </w:r>
      <w:r>
        <w:rPr>
          <w:rFonts w:hint="eastAsia" w:ascii="宋体" w:hAnsi="宋体"/>
          <w:color w:val="000000" w:themeColor="text1"/>
          <w:sz w:val="21"/>
          <w:szCs w:val="21"/>
          <w:highlight w:val="none"/>
          <w14:textFill>
            <w14:solidFill>
              <w14:schemeClr w14:val="tx1"/>
            </w14:solidFill>
          </w14:textFill>
        </w:rPr>
        <w:t xml:space="preserve"> </w:t>
      </w:r>
    </w:p>
    <w:p w14:paraId="393CB359">
      <w:pPr>
        <w:adjustRightInd w:val="0"/>
        <w:snapToGrid w:val="0"/>
        <w:spacing w:line="360" w:lineRule="auto"/>
        <w:ind w:firstLine="315" w:firstLineChars="1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）项目管理机构配备情况表及主要人员简历表</w:t>
      </w:r>
      <w:r>
        <w:rPr>
          <w:rFonts w:hint="eastAsia" w:ascii="宋体" w:hAnsi="宋体"/>
          <w:color w:val="000000" w:themeColor="text1"/>
          <w:sz w:val="21"/>
          <w:szCs w:val="21"/>
          <w:highlight w:val="none"/>
          <w:lang w:eastAsia="zh-CN"/>
          <w14:textFill>
            <w14:solidFill>
              <w14:schemeClr w14:val="tx1"/>
            </w14:solidFill>
          </w14:textFill>
        </w:rPr>
        <w:t>（拟投入人员须提供</w:t>
      </w:r>
      <w:r>
        <w:rPr>
          <w:rFonts w:ascii="宋体" w:hAnsi="宋体" w:eastAsia="宋体" w:cs="宋体"/>
          <w:color w:val="auto"/>
          <w:spacing w:val="-5"/>
          <w:sz w:val="21"/>
          <w:szCs w:val="21"/>
          <w:highlight w:val="none"/>
        </w:rPr>
        <w:t xml:space="preserve"> 202</w:t>
      </w:r>
      <w:r>
        <w:rPr>
          <w:rFonts w:hint="eastAsia" w:ascii="宋体" w:hAnsi="宋体" w:eastAsia="宋体" w:cs="宋体"/>
          <w:color w:val="auto"/>
          <w:spacing w:val="-5"/>
          <w:sz w:val="21"/>
          <w:szCs w:val="21"/>
          <w:highlight w:val="none"/>
          <w:lang w:val="en-US" w:eastAsia="zh-CN"/>
        </w:rPr>
        <w:t>5</w:t>
      </w:r>
      <w:r>
        <w:rPr>
          <w:rFonts w:ascii="宋体" w:hAnsi="宋体" w:eastAsia="宋体" w:cs="宋体"/>
          <w:color w:val="auto"/>
          <w:spacing w:val="-5"/>
          <w:sz w:val="21"/>
          <w:szCs w:val="21"/>
          <w:highlight w:val="none"/>
        </w:rPr>
        <w:t xml:space="preserve"> 年</w:t>
      </w:r>
      <w:r>
        <w:rPr>
          <w:rFonts w:hint="eastAsia" w:ascii="宋体" w:hAnsi="宋体" w:eastAsia="宋体" w:cs="宋体"/>
          <w:color w:val="auto"/>
          <w:spacing w:val="-5"/>
          <w:sz w:val="21"/>
          <w:szCs w:val="21"/>
          <w:highlight w:val="none"/>
          <w:lang w:val="en-US" w:eastAsia="zh-CN"/>
        </w:rPr>
        <w:t>1</w:t>
      </w:r>
      <w:r>
        <w:rPr>
          <w:rFonts w:ascii="宋体" w:hAnsi="宋体" w:eastAsia="宋体" w:cs="宋体"/>
          <w:color w:val="auto"/>
          <w:spacing w:val="-5"/>
          <w:sz w:val="21"/>
          <w:szCs w:val="21"/>
          <w:highlight w:val="none"/>
        </w:rPr>
        <w:t>月至投</w:t>
      </w:r>
      <w:r>
        <w:rPr>
          <w:rFonts w:ascii="宋体" w:hAnsi="宋体" w:eastAsia="宋体" w:cs="宋体"/>
          <w:color w:val="auto"/>
          <w:spacing w:val="6"/>
          <w:sz w:val="21"/>
          <w:szCs w:val="21"/>
          <w:highlight w:val="none"/>
        </w:rPr>
        <w:t>标截止</w:t>
      </w:r>
      <w:r>
        <w:rPr>
          <w:rFonts w:ascii="宋体" w:hAnsi="宋体" w:eastAsia="宋体" w:cs="宋体"/>
          <w:color w:val="auto"/>
          <w:spacing w:val="4"/>
          <w:sz w:val="21"/>
          <w:szCs w:val="21"/>
          <w:highlight w:val="none"/>
        </w:rPr>
        <w:t>时</w:t>
      </w:r>
      <w:r>
        <w:rPr>
          <w:rFonts w:ascii="宋体" w:hAnsi="宋体" w:eastAsia="宋体" w:cs="宋体"/>
          <w:color w:val="auto"/>
          <w:spacing w:val="3"/>
          <w:sz w:val="21"/>
          <w:szCs w:val="21"/>
          <w:highlight w:val="none"/>
        </w:rPr>
        <w:t>间止任意一个月在现任职单位依法缴纳社会保险的证明材料扫描</w:t>
      </w:r>
      <w:r>
        <w:rPr>
          <w:rFonts w:ascii="宋体" w:hAnsi="宋体" w:eastAsia="宋体" w:cs="宋体"/>
          <w:color w:val="auto"/>
          <w:spacing w:val="-4"/>
          <w:sz w:val="21"/>
          <w:szCs w:val="21"/>
          <w:highlight w:val="none"/>
        </w:rPr>
        <w:t>件</w:t>
      </w:r>
      <w:r>
        <w:rPr>
          <w:rFonts w:hint="eastAsia" w:ascii="宋体" w:hAnsi="宋体" w:eastAsia="宋体" w:cs="宋体"/>
          <w:color w:val="auto"/>
          <w:spacing w:val="-4"/>
          <w:sz w:val="21"/>
          <w:szCs w:val="21"/>
          <w:highlight w:val="none"/>
          <w:lang w:eastAsia="zh-CN"/>
        </w:rPr>
        <w:t>并加盖单位公章</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b/>
          <w:color w:val="000000" w:themeColor="text1"/>
          <w:sz w:val="21"/>
          <w:szCs w:val="21"/>
          <w:highlight w:val="none"/>
          <w14:textFill>
            <w14:solidFill>
              <w14:schemeClr w14:val="tx1"/>
            </w14:solidFill>
          </w14:textFill>
        </w:rPr>
        <w:t>（必须提供）</w:t>
      </w:r>
      <w:r>
        <w:rPr>
          <w:rFonts w:hint="eastAsia" w:ascii="宋体" w:hAnsi="宋体"/>
          <w:color w:val="000000" w:themeColor="text1"/>
          <w:sz w:val="21"/>
          <w:szCs w:val="21"/>
          <w:highlight w:val="none"/>
          <w14:textFill>
            <w14:solidFill>
              <w14:schemeClr w14:val="tx1"/>
            </w14:solidFill>
          </w14:textFill>
        </w:rPr>
        <w:t>；</w:t>
      </w:r>
    </w:p>
    <w:p w14:paraId="370D15D5">
      <w:pPr>
        <w:adjustRightInd w:val="0"/>
        <w:snapToGrid w:val="0"/>
        <w:spacing w:line="360" w:lineRule="auto"/>
        <w:ind w:firstLine="315" w:firstLineChars="1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）建设工程项目管理承诺书</w:t>
      </w:r>
      <w:r>
        <w:rPr>
          <w:rFonts w:hint="eastAsia" w:ascii="宋体" w:hAnsi="宋体"/>
          <w:b/>
          <w:color w:val="000000" w:themeColor="text1"/>
          <w:sz w:val="21"/>
          <w:szCs w:val="21"/>
          <w:highlight w:val="none"/>
          <w14:textFill>
            <w14:solidFill>
              <w14:schemeClr w14:val="tx1"/>
            </w14:solidFill>
          </w14:textFill>
        </w:rPr>
        <w:t>（必须提供，格式见第三章）</w:t>
      </w:r>
    </w:p>
    <w:p w14:paraId="6700C119">
      <w:pPr>
        <w:adjustRightInd w:val="0"/>
        <w:snapToGrid w:val="0"/>
        <w:spacing w:line="360" w:lineRule="auto"/>
        <w:ind w:firstLine="525" w:firstLineChars="2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）供应商负责过与本项目相类似的成功案例和经验（如有，需提供合同复印件）；</w:t>
      </w:r>
    </w:p>
    <w:p w14:paraId="67330837">
      <w:pPr>
        <w:adjustRightInd w:val="0"/>
        <w:snapToGrid w:val="0"/>
        <w:spacing w:line="360" w:lineRule="auto"/>
        <w:ind w:firstLine="525" w:firstLineChars="2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）采购需求要求提供的材料</w:t>
      </w:r>
      <w:r>
        <w:rPr>
          <w:rFonts w:hint="eastAsia" w:ascii="宋体" w:hAnsi="宋体"/>
          <w:b/>
          <w:bCs/>
          <w:color w:val="000000" w:themeColor="text1"/>
          <w:sz w:val="21"/>
          <w:szCs w:val="21"/>
          <w:highlight w:val="none"/>
          <w14:textFill>
            <w14:solidFill>
              <w14:schemeClr w14:val="tx1"/>
            </w14:solidFill>
          </w14:textFill>
        </w:rPr>
        <w:t>（格式自拟，如有要求则提供）</w:t>
      </w:r>
    </w:p>
    <w:p w14:paraId="6E5A4954">
      <w:pPr>
        <w:adjustRightInd w:val="0"/>
        <w:snapToGrid w:val="0"/>
        <w:spacing w:line="360" w:lineRule="auto"/>
        <w:ind w:firstLine="525" w:firstLineChars="250"/>
        <w:rPr>
          <w:rFonts w:ascii="宋体" w:hAnsi="宋体"/>
          <w:b/>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）具备履行合同所必需的设备和专业技术能力的证明材料</w:t>
      </w:r>
      <w:r>
        <w:rPr>
          <w:rFonts w:hint="eastAsia" w:ascii="宋体" w:hAnsi="宋体"/>
          <w:b/>
          <w:color w:val="000000" w:themeColor="text1"/>
          <w:sz w:val="21"/>
          <w:szCs w:val="21"/>
          <w:highlight w:val="none"/>
          <w14:textFill>
            <w14:solidFill>
              <w14:schemeClr w14:val="tx1"/>
            </w14:solidFill>
          </w14:textFill>
        </w:rPr>
        <w:t>；</w:t>
      </w:r>
    </w:p>
    <w:p w14:paraId="3F247946">
      <w:pPr>
        <w:adjustRightInd w:val="0"/>
        <w:snapToGrid w:val="0"/>
        <w:spacing w:line="360" w:lineRule="auto"/>
        <w:ind w:firstLine="525" w:firstLineChars="25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9</w:t>
      </w:r>
      <w:r>
        <w:rPr>
          <w:rFonts w:hint="eastAsia" w:ascii="宋体" w:hAnsi="宋体"/>
          <w:color w:val="000000" w:themeColor="text1"/>
          <w:sz w:val="21"/>
          <w:szCs w:val="21"/>
          <w:highlight w:val="none"/>
          <w14:textFill>
            <w14:solidFill>
              <w14:schemeClr w14:val="tx1"/>
            </w14:solidFill>
          </w14:textFill>
        </w:rPr>
        <w:t>）谈判供应商认为需要提供的有关资料。</w:t>
      </w:r>
    </w:p>
    <w:p w14:paraId="0A947F2D">
      <w:pPr>
        <w:pStyle w:val="2"/>
        <w:ind w:left="0" w:leftChars="0" w:firstLine="690" w:firstLineChars="300"/>
        <w:rPr>
          <w:rFonts w:hint="eastAsia"/>
          <w:lang w:eastAsia="zh-CN"/>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b/>
          <w:bCs/>
          <w:color w:val="000000" w:themeColor="text1"/>
          <w:sz w:val="21"/>
          <w:szCs w:val="21"/>
          <w:highlight w:val="none"/>
          <w:lang w:eastAsia="zh-CN"/>
          <w14:textFill>
            <w14:solidFill>
              <w14:schemeClr w14:val="tx1"/>
            </w14:solidFill>
          </w14:textFill>
        </w:rPr>
        <w:t>（</w:t>
      </w:r>
      <w:r>
        <w:rPr>
          <w:rFonts w:hint="eastAsia" w:ascii="宋体" w:hAnsi="宋体"/>
          <w:b/>
          <w:bCs/>
          <w:color w:val="000000" w:themeColor="text1"/>
          <w:sz w:val="21"/>
          <w:szCs w:val="21"/>
          <w:highlight w:val="none"/>
          <w:lang w:val="en-US" w:eastAsia="zh-CN"/>
          <w14:textFill>
            <w14:solidFill>
              <w14:schemeClr w14:val="tx1"/>
            </w14:solidFill>
          </w14:textFill>
        </w:rPr>
        <w:t>10</w:t>
      </w:r>
      <w:r>
        <w:rPr>
          <w:rFonts w:hint="eastAsia" w:ascii="宋体" w:hAnsi="宋体"/>
          <w:b/>
          <w:bCs/>
          <w:color w:val="000000" w:themeColor="text1"/>
          <w:sz w:val="21"/>
          <w:szCs w:val="21"/>
          <w:highlight w:val="none"/>
          <w:lang w:eastAsia="zh-CN"/>
          <w14:textFill>
            <w14:solidFill>
              <w14:schemeClr w14:val="tx1"/>
            </w14:solidFill>
          </w14:textFill>
        </w:rPr>
        <w:t>）谈判保证金银行转账、电汇或网上支付、银行保函复印件加盖单位公章（必须提供）</w:t>
      </w:r>
    </w:p>
    <w:p w14:paraId="762A3C36">
      <w:pPr>
        <w:pStyle w:val="2"/>
      </w:pPr>
    </w:p>
    <w:p w14:paraId="7B278B52">
      <w:pPr>
        <w:spacing w:line="360" w:lineRule="auto"/>
        <w:ind w:firstLine="420"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▲特别说明：</w:t>
      </w:r>
      <w:r>
        <w:rPr>
          <w:rFonts w:hint="eastAsia" w:ascii="宋体" w:hAnsi="宋体"/>
          <w:b/>
          <w:color w:val="000000" w:themeColor="text1"/>
          <w:sz w:val="21"/>
          <w:szCs w:val="21"/>
          <w:highlight w:val="none"/>
          <w14:textFill>
            <w14:solidFill>
              <w14:schemeClr w14:val="tx1"/>
            </w14:solidFill>
          </w14:textFill>
        </w:rPr>
        <w:t>（1）</w:t>
      </w:r>
      <w:r>
        <w:rPr>
          <w:rFonts w:ascii="宋体" w:hAnsi="宋体"/>
          <w:b/>
          <w:color w:val="000000" w:themeColor="text1"/>
          <w:sz w:val="21"/>
          <w:szCs w:val="21"/>
          <w:highlight w:val="none"/>
          <w14:textFill>
            <w14:solidFill>
              <w14:schemeClr w14:val="tx1"/>
            </w14:solidFill>
          </w14:textFill>
        </w:rPr>
        <w:t>若</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文件中有专门标注的某关联点</w:t>
      </w:r>
      <w:r>
        <w:rPr>
          <w:rFonts w:hint="eastAsia" w:ascii="宋体" w:hAnsi="宋体"/>
          <w:b/>
          <w:color w:val="000000" w:themeColor="text1"/>
          <w:sz w:val="21"/>
          <w:szCs w:val="21"/>
          <w:highlight w:val="none"/>
          <w14:textFill>
            <w14:solidFill>
              <w14:schemeClr w14:val="tx1"/>
            </w14:solidFill>
          </w14:textFill>
        </w:rPr>
        <w:t>，</w:t>
      </w:r>
      <w:r>
        <w:rPr>
          <w:rFonts w:ascii="宋体" w:hAnsi="宋体"/>
          <w:b/>
          <w:color w:val="000000" w:themeColor="text1"/>
          <w:sz w:val="21"/>
          <w:szCs w:val="21"/>
          <w:highlight w:val="none"/>
          <w14:textFill>
            <w14:solidFill>
              <w14:schemeClr w14:val="tx1"/>
            </w14:solidFill>
          </w14:textFill>
        </w:rPr>
        <w:t>并要求供应商在电子投标系统中作出</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响应的，如供应商未对关联点进行响应或者在响应文件其它内容进行描述，造成电子评审不能查询的责任由供应商自行承担。</w:t>
      </w:r>
    </w:p>
    <w:p w14:paraId="7C273817">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w:t>
      </w:r>
      <w:r>
        <w:rPr>
          <w:rFonts w:ascii="宋体" w:hAnsi="宋体"/>
          <w:b/>
          <w:color w:val="000000" w:themeColor="text1"/>
          <w:sz w:val="21"/>
          <w:szCs w:val="21"/>
          <w:highlight w:val="none"/>
          <w14:textFill>
            <w14:solidFill>
              <w14:schemeClr w14:val="tx1"/>
            </w14:solidFill>
          </w14:textFill>
        </w:rPr>
        <w:t>2</w:t>
      </w:r>
      <w:r>
        <w:rPr>
          <w:rFonts w:hint="eastAsia" w:ascii="宋体" w:hAnsi="宋体"/>
          <w:b/>
          <w:color w:val="000000" w:themeColor="text1"/>
          <w:sz w:val="21"/>
          <w:szCs w:val="21"/>
          <w:highlight w:val="none"/>
          <w14:textFill>
            <w14:solidFill>
              <w14:schemeClr w14:val="tx1"/>
            </w14:solidFill>
          </w14:textFill>
        </w:rPr>
        <w:t>）谈判文件要求提供的各种复印件，必须加盖谈判供应商CA签章，否则其谈判无效。</w:t>
      </w:r>
    </w:p>
    <w:p w14:paraId="0C70152E">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w:t>
      </w:r>
      <w:r>
        <w:rPr>
          <w:rFonts w:ascii="宋体" w:hAnsi="宋体"/>
          <w:b/>
          <w:color w:val="000000" w:themeColor="text1"/>
          <w:sz w:val="21"/>
          <w:szCs w:val="21"/>
          <w:highlight w:val="none"/>
          <w14:textFill>
            <w14:solidFill>
              <w14:schemeClr w14:val="tx1"/>
            </w14:solidFill>
          </w14:textFill>
        </w:rPr>
        <w:t>3</w:t>
      </w:r>
      <w:r>
        <w:rPr>
          <w:rFonts w:hint="eastAsia" w:ascii="宋体" w:hAnsi="宋体"/>
          <w:b/>
          <w:color w:val="000000" w:themeColor="text1"/>
          <w:sz w:val="21"/>
          <w:szCs w:val="21"/>
          <w:highlight w:val="none"/>
          <w14:textFill>
            <w14:solidFill>
              <w14:schemeClr w14:val="tx1"/>
            </w14:solidFill>
          </w14:textFill>
        </w:rPr>
        <w:t>）谈判文件要求“必须提供”的证明等材料，谈判供应商必须全部提供，缺一不可，否则谈判无效。</w:t>
      </w:r>
    </w:p>
    <w:p w14:paraId="3E58F58A">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 计量单位</w:t>
      </w:r>
    </w:p>
    <w:p w14:paraId="2E28542B">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8.1除技术要求中另有规定外，本文件所要求使用的计量单位均应采用国家法定计量单位。</w:t>
      </w:r>
    </w:p>
    <w:p w14:paraId="581244F1">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三、报价要求</w:t>
      </w:r>
    </w:p>
    <w:p w14:paraId="01718A51">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04D66829">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9.2成交供应商负责本项目所需服务及售后服务等全部工作。</w:t>
      </w:r>
    </w:p>
    <w:p w14:paraId="0A21105E">
      <w:pPr>
        <w:pStyle w:val="23"/>
        <w:adjustRightInd w:val="0"/>
        <w:snapToGrid w:val="0"/>
        <w:spacing w:line="360" w:lineRule="auto"/>
        <w:ind w:firstLine="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3849EB0A">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9.4报价：供应商应就《采购项目需求》中所有的服务内容作完整唯一报价。</w:t>
      </w:r>
    </w:p>
    <w:p w14:paraId="56C1165F">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四、竞争性谈判响应文件的封装和递交</w:t>
      </w:r>
    </w:p>
    <w:p w14:paraId="377384A2">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 竞争性谈判响应文件的封装</w:t>
      </w:r>
    </w:p>
    <w:p w14:paraId="16F441A1">
      <w:pPr>
        <w:pStyle w:val="23"/>
        <w:adjustRightInd w:val="0"/>
        <w:snapToGrid w:val="0"/>
        <w:spacing w:line="360" w:lineRule="auto"/>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10.1</w:t>
      </w:r>
      <w:r>
        <w:rPr>
          <w:rFonts w:hAnsi="宋体"/>
          <w:color w:val="000000" w:themeColor="text1"/>
          <w:sz w:val="21"/>
          <w:szCs w:val="21"/>
          <w:highlight w:val="none"/>
          <w14:textFill>
            <w14:solidFill>
              <w14:schemeClr w14:val="tx1"/>
            </w14:solidFill>
          </w14:textFill>
        </w:rPr>
        <w:t>电子</w:t>
      </w:r>
      <w:r>
        <w:rPr>
          <w:rFonts w:hint="eastAsia" w:hAnsi="宋体"/>
          <w:color w:val="000000" w:themeColor="text1"/>
          <w:sz w:val="21"/>
          <w:szCs w:val="21"/>
          <w:highlight w:val="none"/>
          <w14:textFill>
            <w14:solidFill>
              <w14:schemeClr w14:val="tx1"/>
            </w14:solidFill>
          </w14:textFill>
        </w:rPr>
        <w:t>谈判</w:t>
      </w:r>
      <w:r>
        <w:rPr>
          <w:rFonts w:hAnsi="宋体"/>
          <w:color w:val="000000" w:themeColor="text1"/>
          <w:sz w:val="2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1"/>
          <w:szCs w:val="21"/>
          <w:highlight w:val="none"/>
          <w14:textFill>
            <w14:solidFill>
              <w14:schemeClr w14:val="tx1"/>
            </w14:solidFill>
          </w14:textFill>
        </w:rPr>
        <w:t>谈判</w:t>
      </w:r>
      <w:r>
        <w:rPr>
          <w:rFonts w:hAnsi="宋体"/>
          <w:color w:val="000000" w:themeColor="text1"/>
          <w:sz w:val="21"/>
          <w:szCs w:val="21"/>
          <w:highlight w:val="none"/>
          <w14:textFill>
            <w14:solidFill>
              <w14:schemeClr w14:val="tx1"/>
            </w14:solidFill>
          </w14:textFill>
        </w:rPr>
        <w:t>文件规定的格式和顺序编制电子</w:t>
      </w:r>
      <w:r>
        <w:rPr>
          <w:rFonts w:hint="eastAsia" w:hAnsi="宋体"/>
          <w:color w:val="000000" w:themeColor="text1"/>
          <w:sz w:val="21"/>
          <w:szCs w:val="21"/>
          <w:highlight w:val="none"/>
          <w14:textFill>
            <w14:solidFill>
              <w14:schemeClr w14:val="tx1"/>
            </w14:solidFill>
          </w14:textFill>
        </w:rPr>
        <w:t>谈判</w:t>
      </w:r>
      <w:r>
        <w:rPr>
          <w:rFonts w:hAnsi="宋体"/>
          <w:color w:val="000000" w:themeColor="text1"/>
          <w:sz w:val="21"/>
          <w:szCs w:val="21"/>
          <w:highlight w:val="none"/>
          <w14:textFill>
            <w14:solidFill>
              <w14:schemeClr w14:val="tx1"/>
            </w14:solidFill>
          </w14:textFill>
        </w:rPr>
        <w:t>响应文件并进行关联定位，以便</w:t>
      </w:r>
      <w:r>
        <w:rPr>
          <w:rFonts w:hint="eastAsia" w:hAnsi="宋体"/>
          <w:color w:val="000000" w:themeColor="text1"/>
          <w:sz w:val="21"/>
          <w:szCs w:val="21"/>
          <w:highlight w:val="none"/>
          <w14:textFill>
            <w14:solidFill>
              <w14:schemeClr w14:val="tx1"/>
            </w14:solidFill>
          </w14:textFill>
        </w:rPr>
        <w:t>谈判小组</w:t>
      </w:r>
      <w:r>
        <w:rPr>
          <w:rFonts w:hAnsi="宋体"/>
          <w:color w:val="000000" w:themeColor="text1"/>
          <w:sz w:val="21"/>
          <w:szCs w:val="21"/>
          <w:highlight w:val="none"/>
          <w14:textFill>
            <w14:solidFill>
              <w14:schemeClr w14:val="tx1"/>
            </w14:solidFill>
          </w14:textFill>
        </w:rPr>
        <w:t>在评</w:t>
      </w:r>
      <w:r>
        <w:rPr>
          <w:rFonts w:hint="eastAsia" w:hAnsi="宋体"/>
          <w:color w:val="000000" w:themeColor="text1"/>
          <w:sz w:val="21"/>
          <w:szCs w:val="21"/>
          <w:highlight w:val="none"/>
          <w14:textFill>
            <w14:solidFill>
              <w14:schemeClr w14:val="tx1"/>
            </w14:solidFill>
          </w14:textFill>
        </w:rPr>
        <w:t>时</w:t>
      </w:r>
      <w:r>
        <w:rPr>
          <w:rFonts w:hAnsi="宋体"/>
          <w:color w:val="000000" w:themeColor="text1"/>
          <w:sz w:val="21"/>
          <w:szCs w:val="21"/>
          <w:highlight w:val="none"/>
          <w14:textFill>
            <w14:solidFill>
              <w14:schemeClr w14:val="tx1"/>
            </w14:solidFill>
          </w14:textFill>
        </w:rPr>
        <w:t>时，点击评分项可直接定位到该评分项内容。如对</w:t>
      </w:r>
      <w:r>
        <w:rPr>
          <w:rFonts w:hint="eastAsia" w:hAnsi="宋体"/>
          <w:color w:val="000000" w:themeColor="text1"/>
          <w:sz w:val="21"/>
          <w:szCs w:val="21"/>
          <w:highlight w:val="none"/>
          <w14:textFill>
            <w14:solidFill>
              <w14:schemeClr w14:val="tx1"/>
            </w14:solidFill>
          </w14:textFill>
        </w:rPr>
        <w:t>谈判</w:t>
      </w:r>
      <w:r>
        <w:rPr>
          <w:rFonts w:hAnsi="宋体"/>
          <w:color w:val="000000" w:themeColor="text1"/>
          <w:sz w:val="21"/>
          <w:szCs w:val="21"/>
          <w:highlight w:val="none"/>
          <w14:textFill>
            <w14:solidFill>
              <w14:schemeClr w14:val="tx1"/>
            </w14:solidFill>
          </w14:textFill>
        </w:rPr>
        <w:t>文件的某项要求，供应商的电子</w:t>
      </w:r>
      <w:r>
        <w:rPr>
          <w:rFonts w:hint="eastAsia" w:hAnsi="宋体"/>
          <w:color w:val="000000" w:themeColor="text1"/>
          <w:sz w:val="21"/>
          <w:szCs w:val="21"/>
          <w:highlight w:val="none"/>
          <w14:textFill>
            <w14:solidFill>
              <w14:schemeClr w14:val="tx1"/>
            </w14:solidFill>
          </w14:textFill>
        </w:rPr>
        <w:t>谈判</w:t>
      </w:r>
      <w:r>
        <w:rPr>
          <w:rFonts w:hAnsi="宋体"/>
          <w:color w:val="000000" w:themeColor="text1"/>
          <w:sz w:val="21"/>
          <w:szCs w:val="21"/>
          <w:highlight w:val="none"/>
          <w14:textFill>
            <w14:solidFill>
              <w14:schemeClr w14:val="tx1"/>
            </w14:solidFill>
          </w14:textFill>
        </w:rPr>
        <w:t>响应文件未能关联定位提供相应的内容与其对应，则</w:t>
      </w:r>
      <w:r>
        <w:rPr>
          <w:rFonts w:hint="eastAsia" w:hAnsi="宋体"/>
          <w:color w:val="000000" w:themeColor="text1"/>
          <w:sz w:val="21"/>
          <w:szCs w:val="21"/>
          <w:highlight w:val="none"/>
          <w14:textFill>
            <w14:solidFill>
              <w14:schemeClr w14:val="tx1"/>
            </w14:solidFill>
          </w14:textFill>
        </w:rPr>
        <w:t>谈判小组</w:t>
      </w:r>
      <w:r>
        <w:rPr>
          <w:rFonts w:hAnsi="宋体"/>
          <w:color w:val="000000" w:themeColor="text1"/>
          <w:sz w:val="21"/>
          <w:szCs w:val="21"/>
          <w:highlight w:val="none"/>
          <w14:textFill>
            <w14:solidFill>
              <w14:schemeClr w14:val="tx1"/>
            </w14:solidFill>
          </w14:textFill>
        </w:rPr>
        <w:t>在评审时如做出对供应商不利的评审由供应商自行承担。电子</w:t>
      </w:r>
      <w:r>
        <w:rPr>
          <w:rFonts w:hint="eastAsia" w:hAnsi="宋体"/>
          <w:color w:val="000000" w:themeColor="text1"/>
          <w:sz w:val="21"/>
          <w:szCs w:val="21"/>
          <w:highlight w:val="none"/>
          <w14:textFill>
            <w14:solidFill>
              <w14:schemeClr w14:val="tx1"/>
            </w14:solidFill>
          </w14:textFill>
        </w:rPr>
        <w:t>谈判</w:t>
      </w:r>
      <w:r>
        <w:rPr>
          <w:rFonts w:hAnsi="宋体"/>
          <w:color w:val="000000" w:themeColor="text1"/>
          <w:sz w:val="21"/>
          <w:szCs w:val="21"/>
          <w:highlight w:val="none"/>
          <w14:textFill>
            <w14:solidFill>
              <w14:schemeClr w14:val="tx1"/>
            </w14:solidFill>
          </w14:textFill>
        </w:rPr>
        <w:t>响应文件如内容不完整</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编排混乱导致</w:t>
      </w:r>
      <w:r>
        <w:rPr>
          <w:rFonts w:hint="eastAsia" w:hAnsi="宋体"/>
          <w:color w:val="000000" w:themeColor="text1"/>
          <w:sz w:val="21"/>
          <w:szCs w:val="21"/>
          <w:highlight w:val="none"/>
          <w14:textFill>
            <w14:solidFill>
              <w14:schemeClr w14:val="tx1"/>
            </w14:solidFill>
          </w14:textFill>
        </w:rPr>
        <w:t>谈判</w:t>
      </w:r>
      <w:r>
        <w:rPr>
          <w:rFonts w:hAnsi="宋体"/>
          <w:color w:val="000000" w:themeColor="text1"/>
          <w:sz w:val="21"/>
          <w:szCs w:val="21"/>
          <w:highlight w:val="none"/>
          <w14:textFill>
            <w14:solidFill>
              <w14:schemeClr w14:val="tx1"/>
            </w14:solidFill>
          </w14:textFill>
        </w:rPr>
        <w:t>响应文件被误读、 漏读，或者在按采购文件规定的部位查找不到相关内容的，由供应商自行承担。</w:t>
      </w:r>
    </w:p>
    <w:p w14:paraId="4099434E">
      <w:pPr>
        <w:pStyle w:val="23"/>
        <w:adjustRightInd w:val="0"/>
        <w:snapToGrid w:val="0"/>
        <w:spacing w:line="360" w:lineRule="auto"/>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10.2谈判</w:t>
      </w:r>
      <w:r>
        <w:rPr>
          <w:rFonts w:hAnsi="宋体"/>
          <w:color w:val="000000" w:themeColor="text1"/>
          <w:sz w:val="21"/>
          <w:szCs w:val="21"/>
          <w:highlight w:val="none"/>
          <w14:textFill>
            <w14:solidFill>
              <w14:schemeClr w14:val="tx1"/>
            </w14:solidFill>
          </w14:textFill>
        </w:rPr>
        <w:t>响应文件不得涂改，若有修改错漏处，须法定代表人</w:t>
      </w:r>
      <w:r>
        <w:rPr>
          <w:rFonts w:hint="eastAsia" w:hAnsi="宋体"/>
          <w:color w:val="000000" w:themeColor="text1"/>
          <w:sz w:val="21"/>
          <w:szCs w:val="21"/>
          <w:highlight w:val="none"/>
          <w14:textFill>
            <w14:solidFill>
              <w14:schemeClr w14:val="tx1"/>
            </w14:solidFill>
          </w14:textFill>
        </w:rPr>
        <w:t>（负责人）</w:t>
      </w:r>
      <w:r>
        <w:rPr>
          <w:rFonts w:hAnsi="宋体"/>
          <w:color w:val="000000" w:themeColor="text1"/>
          <w:sz w:val="21"/>
          <w:szCs w:val="21"/>
          <w:highlight w:val="none"/>
          <w14:textFill>
            <w14:solidFill>
              <w14:schemeClr w14:val="tx1"/>
            </w14:solidFill>
          </w14:textFill>
        </w:rPr>
        <w:t>或授权委托人签字</w:t>
      </w:r>
      <w:r>
        <w:rPr>
          <w:rFonts w:hint="eastAsia" w:hAnsi="宋体"/>
          <w:color w:val="000000" w:themeColor="text1"/>
          <w:sz w:val="21"/>
          <w:szCs w:val="21"/>
          <w:highlight w:val="none"/>
          <w14:textFill>
            <w14:solidFill>
              <w14:schemeClr w14:val="tx1"/>
            </w14:solidFill>
          </w14:textFill>
        </w:rPr>
        <w:t>。谈判</w:t>
      </w:r>
      <w:r>
        <w:rPr>
          <w:rFonts w:hAnsi="宋体"/>
          <w:color w:val="000000" w:themeColor="text1"/>
          <w:sz w:val="21"/>
          <w:szCs w:val="21"/>
          <w:highlight w:val="none"/>
          <w14:textFill>
            <w14:solidFill>
              <w14:schemeClr w14:val="tx1"/>
            </w14:solidFill>
          </w14:textFill>
        </w:rPr>
        <w:t>响应文件因字迹潦草或表达不清所引起的后果由供应商负责。</w:t>
      </w:r>
    </w:p>
    <w:p w14:paraId="03295310">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 竞争性谈判响应文件的递交</w:t>
      </w:r>
    </w:p>
    <w:p w14:paraId="604EF074">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11.1所有竞争性谈判响应文件应于竞争性谈判文件中规定的时间前</w:t>
      </w:r>
      <w:r>
        <w:rPr>
          <w:rFonts w:ascii="宋体" w:hAnsi="宋体"/>
          <w:color w:val="000000" w:themeColor="text1"/>
          <w:sz w:val="21"/>
          <w:szCs w:val="21"/>
          <w:highlight w:val="none"/>
          <w14:textFill>
            <w14:solidFill>
              <w14:schemeClr w14:val="tx1"/>
            </w14:solidFill>
          </w14:textFill>
        </w:rPr>
        <w:t>上传递交至</w:t>
      </w:r>
      <w:r>
        <w:rPr>
          <w:rFonts w:hint="eastAsia" w:ascii="宋体" w:hAnsi="宋体"/>
          <w:color w:val="000000" w:themeColor="text1"/>
          <w:sz w:val="21"/>
          <w:szCs w:val="21"/>
          <w:highlight w:val="none"/>
          <w14:textFill>
            <w14:solidFill>
              <w14:schemeClr w14:val="tx1"/>
            </w14:solidFill>
          </w14:textFill>
        </w:rPr>
        <w:t>广西政府采购云平台</w:t>
      </w:r>
      <w:r>
        <w:rPr>
          <w:rFonts w:ascii="宋体" w:hAnsi="宋体"/>
          <w:color w:val="000000" w:themeColor="text1"/>
          <w:sz w:val="21"/>
          <w:szCs w:val="21"/>
          <w:highlight w:val="none"/>
          <w14:textFill>
            <w14:solidFill>
              <w14:schemeClr w14:val="tx1"/>
            </w14:solidFill>
          </w14:textFill>
        </w:rPr>
        <w:t>。</w:t>
      </w:r>
    </w:p>
    <w:p w14:paraId="045F3D7B">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电子</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文件的相关说明</w:t>
      </w:r>
    </w:p>
    <w:p w14:paraId="3748274E">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（1）供应商进行电子</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响应文件。供应商未按规定加密的</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响应文件，电子交易平台将拒收。供应商应当在</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截止时间前完成</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响应文件的传输递交，并可以补充、修改或者撤回</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响应文件。补充或者修改</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响应文件的，应当先行撤回原文件</w:t>
      </w:r>
      <w:r>
        <w:rPr>
          <w:rFonts w:hint="eastAsia" w:ascii="宋体" w:hAnsi="宋体"/>
          <w:b/>
          <w:color w:val="000000" w:themeColor="text1"/>
          <w:sz w:val="21"/>
          <w:szCs w:val="21"/>
          <w:highlight w:val="none"/>
          <w14:textFill>
            <w14:solidFill>
              <w14:schemeClr w14:val="tx1"/>
            </w14:solidFill>
          </w14:textFill>
        </w:rPr>
        <w:t>，</w:t>
      </w:r>
      <w:r>
        <w:rPr>
          <w:rFonts w:ascii="宋体" w:hAnsi="宋体"/>
          <w:b/>
          <w:color w:val="000000" w:themeColor="text1"/>
          <w:sz w:val="21"/>
          <w:szCs w:val="21"/>
          <w:highlight w:val="none"/>
          <w14:textFill>
            <w14:solidFill>
              <w14:schemeClr w14:val="tx1"/>
            </w14:solidFill>
          </w14:textFill>
        </w:rPr>
        <w:t>补充、修改后重新传输递交。</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截止时间前未完成传输的，视为撤回</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响应文件。</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截止时间后递交的</w:t>
      </w:r>
      <w:r>
        <w:rPr>
          <w:rFonts w:hint="eastAsia" w:ascii="宋体" w:hAnsi="宋体"/>
          <w:b/>
          <w:color w:val="000000" w:themeColor="text1"/>
          <w:sz w:val="21"/>
          <w:szCs w:val="21"/>
          <w:highlight w:val="none"/>
          <w14:textFill>
            <w14:solidFill>
              <w14:schemeClr w14:val="tx1"/>
            </w14:solidFill>
          </w14:textFill>
        </w:rPr>
        <w:t>谈判</w:t>
      </w:r>
      <w:r>
        <w:rPr>
          <w:rFonts w:ascii="宋体" w:hAnsi="宋体"/>
          <w:b/>
          <w:color w:val="000000" w:themeColor="text1"/>
          <w:sz w:val="21"/>
          <w:szCs w:val="21"/>
          <w:highlight w:val="none"/>
          <w14:textFill>
            <w14:solidFill>
              <w14:schemeClr w14:val="tx1"/>
            </w14:solidFill>
          </w14:textFill>
        </w:rPr>
        <w:t>响应文件，电子交易平台将拒收。</w:t>
      </w:r>
    </w:p>
    <w:p w14:paraId="6F5D7721">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w:t>
      </w:r>
      <w:r>
        <w:rPr>
          <w:rFonts w:hint="eastAsia" w:ascii="宋体" w:hAnsi="宋体"/>
          <w:b/>
          <w:color w:val="000000" w:themeColor="text1"/>
          <w:sz w:val="21"/>
          <w:szCs w:val="21"/>
          <w:highlight w:val="none"/>
          <w14:textFill>
            <w14:solidFill>
              <w14:schemeClr w14:val="tx1"/>
            </w14:solidFill>
          </w14:textFill>
        </w:rPr>
        <w:t>2</w:t>
      </w:r>
      <w:r>
        <w:rPr>
          <w:rFonts w:ascii="宋体" w:hAnsi="宋体"/>
          <w:b/>
          <w:color w:val="000000" w:themeColor="text1"/>
          <w:sz w:val="21"/>
          <w:szCs w:val="21"/>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018F7E3F">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11.2竞争性谈判响应文件从响应文件递交截止日期后六十日内有效。</w:t>
      </w:r>
    </w:p>
    <w:p w14:paraId="4F267393">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12.迟交的竞争性谈判响应文件</w:t>
      </w:r>
    </w:p>
    <w:p w14:paraId="555260B5">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12.1在本文件要求竞争性谈判响应文件递交截止时间后送达的竞争性谈判响应文件为无效文件，</w:t>
      </w:r>
      <w:r>
        <w:rPr>
          <w:rFonts w:hint="eastAsia" w:ascii="宋体" w:hAnsi="宋体"/>
          <w:color w:val="000000" w:themeColor="text1"/>
          <w:sz w:val="21"/>
          <w:szCs w:val="21"/>
          <w:highlight w:val="none"/>
          <w:lang w:eastAsia="zh-CN"/>
          <w14:textFill>
            <w14:solidFill>
              <w14:schemeClr w14:val="tx1"/>
            </w14:solidFill>
          </w14:textFill>
        </w:rPr>
        <w:t>我公司</w:t>
      </w:r>
      <w:r>
        <w:rPr>
          <w:rFonts w:hint="eastAsia" w:ascii="宋体" w:hAnsi="宋体"/>
          <w:color w:val="000000" w:themeColor="text1"/>
          <w:sz w:val="21"/>
          <w:szCs w:val="21"/>
          <w:highlight w:val="none"/>
          <w14:textFill>
            <w14:solidFill>
              <w14:schemeClr w14:val="tx1"/>
            </w14:solidFill>
          </w14:textFill>
        </w:rPr>
        <w:t>将拒收。</w:t>
      </w:r>
    </w:p>
    <w:p w14:paraId="023A25B6">
      <w:pPr>
        <w:widowControl/>
        <w:snapToGrid w:val="0"/>
        <w:spacing w:line="360" w:lineRule="auto"/>
        <w:ind w:firstLine="411" w:firstLineChars="196"/>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w:t>
      </w:r>
      <w:r>
        <w:rPr>
          <w:rFonts w:hint="eastAsia" w:ascii="宋体" w:hAnsi="宋体" w:cs="宋体"/>
          <w:snapToGrid w:val="0"/>
          <w:color w:val="000000" w:themeColor="text1"/>
          <w:kern w:val="28"/>
          <w:sz w:val="21"/>
          <w:szCs w:val="21"/>
          <w:highlight w:val="none"/>
          <w14:textFill>
            <w14:solidFill>
              <w14:schemeClr w14:val="tx1"/>
            </w14:solidFill>
          </w14:textFill>
        </w:rPr>
        <w:t xml:space="preserve"> 谈判保证金</w:t>
      </w:r>
    </w:p>
    <w:p w14:paraId="234DC747">
      <w:pPr>
        <w:widowControl/>
        <w:snapToGrid w:val="0"/>
        <w:spacing w:line="360" w:lineRule="auto"/>
        <w:ind w:firstLine="411" w:firstLineChars="196"/>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13.1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1"/>
          <w:szCs w:val="21"/>
          <w:highlight w:val="none"/>
          <w14:textFill>
            <w14:solidFill>
              <w14:schemeClr w14:val="tx1"/>
            </w14:solidFill>
          </w14:textFill>
        </w:rPr>
        <w:t>谈判</w:t>
      </w:r>
      <w:r>
        <w:rPr>
          <w:rFonts w:hint="eastAsia" w:ascii="宋体" w:hAnsi="宋体" w:cs="宋体"/>
          <w:snapToGrid w:val="0"/>
          <w:color w:val="000000" w:themeColor="text1"/>
          <w:kern w:val="28"/>
          <w:sz w:val="21"/>
          <w:szCs w:val="21"/>
          <w:highlight w:val="none"/>
          <w14:textFill>
            <w14:solidFill>
              <w14:schemeClr w14:val="tx1"/>
            </w14:solidFill>
          </w14:textFill>
        </w:rPr>
        <w:t>保证金应当以支票、汇票、本票或者金融机构、担保机构出具的保函等非现金形式提交。</w:t>
      </w:r>
    </w:p>
    <w:p w14:paraId="6445F5A0">
      <w:pPr>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谈判保证金收取银行账户</w:t>
      </w:r>
    </w:p>
    <w:p w14:paraId="3CA84867">
      <w:pPr>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开户名称： </w:t>
      </w:r>
    </w:p>
    <w:p w14:paraId="797D1ED6">
      <w:pPr>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开户银行： </w:t>
      </w:r>
    </w:p>
    <w:p w14:paraId="307ABD01">
      <w:pPr>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银行账号：</w:t>
      </w:r>
    </w:p>
    <w:p w14:paraId="2DF8319C">
      <w:pPr>
        <w:widowControl/>
        <w:adjustRightInd w:val="0"/>
        <w:snapToGrid w:val="0"/>
        <w:spacing w:line="360" w:lineRule="auto"/>
        <w:ind w:firstLine="411" w:firstLineChars="196"/>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13.2</w:t>
      </w:r>
      <w:r>
        <w:rPr>
          <w:rFonts w:hint="eastAsia" w:ascii="宋体" w:hAnsi="宋体" w:cs="宋体"/>
          <w:color w:val="000000" w:themeColor="text1"/>
          <w:sz w:val="21"/>
          <w:szCs w:val="21"/>
          <w:highlight w:val="none"/>
          <w14:textFill>
            <w14:solidFill>
              <w14:schemeClr w14:val="tx1"/>
            </w14:solidFill>
          </w14:textFill>
        </w:rPr>
        <w:t>谈判供应商</w:t>
      </w:r>
      <w:r>
        <w:rPr>
          <w:rFonts w:hint="eastAsia" w:ascii="宋体" w:hAnsi="宋体" w:cs="宋体"/>
          <w:snapToGrid w:val="0"/>
          <w:color w:val="000000" w:themeColor="text1"/>
          <w:kern w:val="28"/>
          <w:sz w:val="21"/>
          <w:szCs w:val="21"/>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1"/>
          <w:szCs w:val="21"/>
          <w:highlight w:val="none"/>
          <w14:textFill>
            <w14:solidFill>
              <w14:schemeClr w14:val="tx1"/>
            </w14:solidFill>
          </w14:textFill>
        </w:rPr>
        <w:t>谈判供应商</w:t>
      </w:r>
      <w:r>
        <w:rPr>
          <w:rFonts w:hint="eastAsia" w:ascii="宋体" w:hAnsi="宋体" w:cs="宋体"/>
          <w:snapToGrid w:val="0"/>
          <w:color w:val="000000" w:themeColor="text1"/>
          <w:kern w:val="28"/>
          <w:sz w:val="21"/>
          <w:szCs w:val="21"/>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1"/>
          <w:szCs w:val="21"/>
          <w:highlight w:val="none"/>
          <w14:textFill>
            <w14:solidFill>
              <w14:schemeClr w14:val="tx1"/>
            </w14:solidFill>
          </w14:textFill>
        </w:rPr>
        <w:t>谈判</w:t>
      </w:r>
      <w:r>
        <w:rPr>
          <w:rFonts w:hint="eastAsia" w:ascii="宋体" w:hAnsi="宋体" w:cs="宋体"/>
          <w:snapToGrid w:val="0"/>
          <w:color w:val="000000" w:themeColor="text1"/>
          <w:kern w:val="28"/>
          <w:sz w:val="21"/>
          <w:szCs w:val="21"/>
          <w:highlight w:val="none"/>
          <w14:textFill>
            <w14:solidFill>
              <w14:schemeClr w14:val="tx1"/>
            </w14:solidFill>
          </w14:textFill>
        </w:rPr>
        <w:t>保证金，但因</w:t>
      </w:r>
      <w:r>
        <w:rPr>
          <w:rFonts w:hint="eastAsia" w:ascii="宋体" w:hAnsi="宋体" w:cs="宋体"/>
          <w:color w:val="000000" w:themeColor="text1"/>
          <w:sz w:val="21"/>
          <w:szCs w:val="21"/>
          <w:highlight w:val="none"/>
          <w14:textFill>
            <w14:solidFill>
              <w14:schemeClr w14:val="tx1"/>
            </w14:solidFill>
          </w14:textFill>
        </w:rPr>
        <w:t>谈判供应商</w:t>
      </w:r>
      <w:r>
        <w:rPr>
          <w:rFonts w:hint="eastAsia" w:ascii="宋体" w:hAnsi="宋体" w:cs="宋体"/>
          <w:snapToGrid w:val="0"/>
          <w:color w:val="000000" w:themeColor="text1"/>
          <w:kern w:val="28"/>
          <w:sz w:val="21"/>
          <w:szCs w:val="21"/>
          <w:highlight w:val="none"/>
          <w14:textFill>
            <w14:solidFill>
              <w14:schemeClr w14:val="tx1"/>
            </w14:solidFill>
          </w14:textFill>
        </w:rPr>
        <w:t>自身原因导致无法及时退还的除外。</w:t>
      </w:r>
    </w:p>
    <w:p w14:paraId="750165E3">
      <w:pPr>
        <w:widowControl/>
        <w:adjustRightInd w:val="0"/>
        <w:snapToGrid w:val="0"/>
        <w:spacing w:line="360" w:lineRule="auto"/>
        <w:ind w:firstLine="411" w:firstLineChars="196"/>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4240234F">
      <w:pPr>
        <w:widowControl/>
        <w:adjustRightInd w:val="0"/>
        <w:snapToGrid w:val="0"/>
        <w:spacing w:line="360" w:lineRule="auto"/>
        <w:ind w:firstLine="411" w:firstLineChars="196"/>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61F1E576">
      <w:pPr>
        <w:widowControl/>
        <w:adjustRightInd w:val="0"/>
        <w:snapToGrid w:val="0"/>
        <w:spacing w:line="360" w:lineRule="auto"/>
        <w:ind w:firstLine="411" w:firstLineChars="196"/>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13.3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1CA5597B">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五、</w:t>
      </w:r>
      <w:r>
        <w:rPr>
          <w:rFonts w:hint="eastAsia" w:ascii="宋体" w:hAnsi="宋体"/>
          <w:b/>
          <w:color w:val="000000" w:themeColor="text1"/>
          <w:sz w:val="21"/>
          <w:szCs w:val="21"/>
          <w:highlight w:val="none"/>
          <w14:textFill>
            <w14:solidFill>
              <w14:schemeClr w14:val="tx1"/>
            </w14:solidFill>
          </w14:textFill>
        </w:rPr>
        <w:t>谈判</w:t>
      </w:r>
      <w:r>
        <w:rPr>
          <w:rFonts w:hint="eastAsia" w:ascii="宋体" w:hAnsi="宋体"/>
          <w:b/>
          <w:bCs/>
          <w:color w:val="000000" w:themeColor="text1"/>
          <w:sz w:val="21"/>
          <w:szCs w:val="21"/>
          <w:highlight w:val="none"/>
          <w14:textFill>
            <w14:solidFill>
              <w14:schemeClr w14:val="tx1"/>
            </w14:solidFill>
          </w14:textFill>
        </w:rPr>
        <w:t>程序及评审方法</w:t>
      </w:r>
    </w:p>
    <w:p w14:paraId="549F377B">
      <w:pPr>
        <w:adjustRightInd w:val="0"/>
        <w:snapToGrid w:val="0"/>
        <w:spacing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14.谈判程序</w:t>
      </w:r>
    </w:p>
    <w:p w14:paraId="056BD596">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14.1谈判响应文件递交截止时间后，主持人宣布谈判开始。</w:t>
      </w:r>
    </w:p>
    <w:p w14:paraId="3F1DCA69">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45FD862D">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14.3谈判小组对谈判响应文件进行评估和比较。</w:t>
      </w:r>
    </w:p>
    <w:p w14:paraId="2CBB404B">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14.4以广西政府采购云平台中“项目采购”应用模块获取谈判文件顺序确定各供应商谈判、顺序。</w:t>
      </w:r>
    </w:p>
    <w:p w14:paraId="1A8CF3D0">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14.5谈判小组与单一供应商分别进行谈判。（谈判时供应商的技术资料、价格和其他信息在评审、谈判过程中保密）</w:t>
      </w:r>
    </w:p>
    <w:p w14:paraId="79DDBE79">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14.6谈判小组要求所有实质性响应的供应商在规定时间内提交最后报价（只公开最后报价，最后报价原则上不得高于初次报价）。</w:t>
      </w:r>
    </w:p>
    <w:p w14:paraId="342B866E">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5419AC12">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特别说明：广西政府采购云平台如对电子化谈判及评审程序有调整的，按调整后的程序操作。</w:t>
      </w:r>
    </w:p>
    <w:p w14:paraId="560655C3">
      <w:pPr>
        <w:adjustRightInd w:val="0"/>
        <w:snapToGrid w:val="0"/>
        <w:spacing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15EC9BAC">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15.1电子交易平台发生故障而无法登录访问的；</w:t>
      </w:r>
    </w:p>
    <w:p w14:paraId="61F3221B">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15.2电子交易平台应用或数据库出现错误，不能进行正常操作的；</w:t>
      </w:r>
    </w:p>
    <w:p w14:paraId="29FC0E39">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15.3电子交易平台发现严重安全漏洞，有潜在泄密危险的；</w:t>
      </w:r>
    </w:p>
    <w:p w14:paraId="77E42CD8">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15.4病毒发作导致不能进行正常操作的；</w:t>
      </w:r>
    </w:p>
    <w:p w14:paraId="748CB4E1">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15.5其他无法保证电子交易的公平、公正和安全的情况。</w:t>
      </w:r>
    </w:p>
    <w:p w14:paraId="0FF93305">
      <w:pPr>
        <w:pStyle w:val="23"/>
        <w:adjustRightInd w:val="0"/>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5DD88F6D">
      <w:pPr>
        <w:adjustRightInd w:val="0"/>
        <w:snapToGrid w:val="0"/>
        <w:spacing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16.谈判内容</w:t>
      </w:r>
    </w:p>
    <w:p w14:paraId="5FBB47AB">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348420AD">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27974E4A">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16.3谈判文件有实质性变动的，谈判小组以书面形式通知所有参加谈判的供应商。</w:t>
      </w:r>
    </w:p>
    <w:p w14:paraId="29BE0E77">
      <w:pPr>
        <w:adjustRightInd w:val="0"/>
        <w:snapToGrid w:val="0"/>
        <w:spacing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17.谈判</w:t>
      </w:r>
    </w:p>
    <w:p w14:paraId="5887F941">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17.1谈判小组由采购人、采购代理机构依法组建，负责评审活动。谈判小组遵循公开、公平、公正、科学合理、竞争择优的原则。</w:t>
      </w:r>
    </w:p>
    <w:p w14:paraId="1F7661BD">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17.2谈判小组由采购人代表和有关方面专家组成，成员人数为3人以上单数。</w:t>
      </w:r>
    </w:p>
    <w:p w14:paraId="68A663D5">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17.3谈判小组负责对供应商资格的最终审定。</w:t>
      </w:r>
    </w:p>
    <w:p w14:paraId="1EB695FC">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1D99D44C">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17.5谈判小组对谈判响应文件的判定，只依据谈判响应文件和谈判文件内容本身，不依据任何外来证明。</w:t>
      </w:r>
    </w:p>
    <w:p w14:paraId="0DE42838">
      <w:pPr>
        <w:adjustRightInd w:val="0"/>
        <w:snapToGri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17.6谈判小组不向落标方解释落标的原因，不退还谈判响应文件。</w:t>
      </w:r>
    </w:p>
    <w:p w14:paraId="078D696B">
      <w:pPr>
        <w:adjustRightInd w:val="0"/>
        <w:snapToGrid w:val="0"/>
        <w:spacing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18.谈判响应文件的初审鉴定</w:t>
      </w:r>
    </w:p>
    <w:p w14:paraId="76936D77">
      <w:pPr>
        <w:adjustRightInd w:val="0"/>
        <w:snapToGrid w:val="0"/>
        <w:spacing w:line="360" w:lineRule="auto"/>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18.1资格性审查</w:t>
      </w:r>
    </w:p>
    <w:p w14:paraId="001C0E1F">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47A55113">
      <w:pPr>
        <w:adjustRightInd w:val="0"/>
        <w:snapToGrid w:val="0"/>
        <w:spacing w:line="360" w:lineRule="auto"/>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18.2符合性审查</w:t>
      </w:r>
    </w:p>
    <w:p w14:paraId="2990C3AF">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765C4351">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497271CC">
      <w:pPr>
        <w:adjustRightInd w:val="0"/>
        <w:snapToGrid w:val="0"/>
        <w:spacing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19.对明显的文字和计算错误的修正原则</w:t>
      </w:r>
    </w:p>
    <w:p w14:paraId="10475F97">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19.1谈判响应文件中报价一览表（报价表）内容与谈判响应文件中相应内容不一致的，以报价一览表（报价表）为准；</w:t>
      </w:r>
    </w:p>
    <w:p w14:paraId="540F71CA">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19.2大写金额和小写金额不一致的，以大写金额为准；</w:t>
      </w:r>
    </w:p>
    <w:p w14:paraId="5B73F10C">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19.3单价金额小数点或者百分比有明显错位的，以开标一览表的总价为准，并修改单价；</w:t>
      </w:r>
    </w:p>
    <w:p w14:paraId="1A027ACE">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19.4总价金额与按单价汇总金额不一致的，以单价金额计算结果为准。</w:t>
      </w:r>
    </w:p>
    <w:p w14:paraId="4D5402C0">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48A5F632">
      <w:pPr>
        <w:adjustRightInd w:val="0"/>
        <w:snapToGrid w:val="0"/>
        <w:spacing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20.谈判响应文件的评审、比较和否决</w:t>
      </w:r>
    </w:p>
    <w:p w14:paraId="6504A445">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20.1谈判小组将对在实质上响应谈判文件要求的谈判响应文件进行评审。</w:t>
      </w:r>
    </w:p>
    <w:p w14:paraId="455B5887">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20.2在评审过程中，谈判小组可以书面形式要求供应商就谈判响应文件含义不明确的内容进行书面说明并提供相关材料。</w:t>
      </w:r>
    </w:p>
    <w:p w14:paraId="3843A603">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20.3在谈判过程中，如发现与谈判文件要求相偏离的，谈判小组应对其偏离情形进行必要的书面核实。</w:t>
      </w:r>
    </w:p>
    <w:p w14:paraId="7D6D5C90">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0F5459B6">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5F34D658">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7769E718">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20.7 报价评审 </w:t>
      </w:r>
    </w:p>
    <w:p w14:paraId="7496DAD5">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065F830B">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20.7.2供应商存在以下报价情形的，谈判无效</w:t>
      </w:r>
    </w:p>
    <w:p w14:paraId="62282405">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1） 响应文件未提供“供应商须知前附表” 报价文件中规定的“竞标报价表”的； </w:t>
      </w:r>
    </w:p>
    <w:p w14:paraId="4739253B">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2）未采用人民币报价或者未按照谈判文件标明的币种报价的； </w:t>
      </w:r>
    </w:p>
    <w:p w14:paraId="6B303B36">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01C4CA7D">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6A3BD135">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60A19D13">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6）在单价合同工程中供应商采用总价优惠或以总价百分比优惠的方式进行竞标报价的； </w:t>
      </w:r>
    </w:p>
    <w:p w14:paraId="766E69B9">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7）竞标总报价与已标价工程量清单汇总表不一致的； </w:t>
      </w:r>
    </w:p>
    <w:p w14:paraId="2E5334B5">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8）安全文明施工费和规费、增值税不按广西区费用定额及造价管理相关文件规定报价的（园林绿化及仿古</w:t>
      </w:r>
      <w:r>
        <w:rPr>
          <w:rFonts w:hint="eastAsia" w:hAnsi="宋体" w:cs="Times New Roman"/>
          <w:color w:val="000000" w:themeColor="text1"/>
          <w:sz w:val="21"/>
          <w:szCs w:val="21"/>
          <w:highlight w:val="none"/>
          <w:lang w:eastAsia="zh-CN"/>
          <w14:textFill>
            <w14:solidFill>
              <w14:schemeClr w14:val="tx1"/>
            </w14:solidFill>
          </w14:textFill>
        </w:rPr>
        <w:t>市政公用工程</w:t>
      </w:r>
      <w:r>
        <w:rPr>
          <w:rFonts w:hint="eastAsia" w:hAnsi="宋体" w:cs="Times New Roman"/>
          <w:color w:val="000000" w:themeColor="text1"/>
          <w:sz w:val="21"/>
          <w:szCs w:val="21"/>
          <w:highlight w:val="none"/>
          <w14:textFill>
            <w14:solidFill>
              <w14:schemeClr w14:val="tx1"/>
            </w14:solidFill>
          </w14:textFill>
        </w:rPr>
        <w:t xml:space="preserve">除外）；（适用于房屋建筑和市政工程项目） </w:t>
      </w:r>
    </w:p>
    <w:p w14:paraId="3FB1099B">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9）供应商已标价工程量清单的项目编码（12位）、计量单位、工程量任何一处与工程量清单不一致的； </w:t>
      </w:r>
    </w:p>
    <w:p w14:paraId="07D23191">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2C49F0FC">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11）设有暂估价、暂列金额的，竞标时未按工程量清单给出的暂估价总价、暂列金额总价计入竞标总报价中的； </w:t>
      </w:r>
    </w:p>
    <w:p w14:paraId="2774A448">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12）供应商对工程量清单内容进行增减或对竞标范围进行调整的； </w:t>
      </w:r>
    </w:p>
    <w:p w14:paraId="1BC9E837">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13）响应文件响应的标的数量及单位与竞争性谈判采购文件要求实质性不一致的； </w:t>
      </w:r>
    </w:p>
    <w:p w14:paraId="46F18A4C">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14）未响应谈判文件实质性要求的。 </w:t>
      </w:r>
    </w:p>
    <w:p w14:paraId="34FDDDE8">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20.8评标委员会依据谈判文件规定的评审标准和方法，对谈判响应文件进行评审和比较后，向北海市政府采购中心提供书面谈判报告，并按得分高低排序推荐成交候选供应商。</w:t>
      </w:r>
    </w:p>
    <w:p w14:paraId="50E7DE54">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20.9谈判响应文件的澄清</w:t>
      </w:r>
    </w:p>
    <w:p w14:paraId="65CE3689">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0931D840">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790F8FAE">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供应商通过广西政府采购云平台交换的数据电文必须进行电子签章。</w:t>
      </w:r>
    </w:p>
    <w:p w14:paraId="38E48C86">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21．无效谈判的情形</w:t>
      </w:r>
    </w:p>
    <w:p w14:paraId="2924FB49">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谈判响应文件有下列情形之一的作无效谈判响应处理：</w:t>
      </w:r>
    </w:p>
    <w:p w14:paraId="528D63B2">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21.1未按照谈判文件规定要求签署、盖章的；</w:t>
      </w:r>
    </w:p>
    <w:p w14:paraId="7382F71C">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21.2单位负责人为同一人或者存在直接控股、管理关系的不同供应商参加同一合同项下的政府采购活动的（均无效）；</w:t>
      </w:r>
    </w:p>
    <w:p w14:paraId="4F96274E">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24DA70B0">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72ACCCA8">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w:t>
      </w:r>
      <w:r>
        <w:rPr>
          <w:rFonts w:hAnsi="宋体" w:cs="Times New Roman"/>
          <w:color w:val="000000" w:themeColor="text1"/>
          <w:sz w:val="21"/>
          <w:szCs w:val="21"/>
          <w:highlight w:val="none"/>
          <w14:textFill>
            <w14:solidFill>
              <w14:schemeClr w14:val="tx1"/>
            </w14:solidFill>
          </w14:textFill>
        </w:rPr>
        <w:t xml:space="preserve">.5 </w:t>
      </w:r>
      <w:r>
        <w:rPr>
          <w:rFonts w:hint="eastAsia" w:hAnsi="宋体" w:cs="Times New Roman"/>
          <w:color w:val="000000" w:themeColor="text1"/>
          <w:sz w:val="21"/>
          <w:szCs w:val="21"/>
          <w:highlight w:val="none"/>
          <w14:textFill>
            <w14:solidFill>
              <w14:schemeClr w14:val="tx1"/>
            </w14:solidFill>
          </w14:textFill>
        </w:rPr>
        <w:t>《法定代表人身份证明书》与提供的身份证复印件信息不符的；《法定代表人授权委托书》与提供的身份证复印件信息不符的；</w:t>
      </w:r>
    </w:p>
    <w:p w14:paraId="6C43EEDA">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4D31DA60">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21.7谈判响应文件中的谈判响应函未加盖供应商的企业公章或填写不全的；</w:t>
      </w:r>
    </w:p>
    <w:p w14:paraId="6CAF5551">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21.8报价一经涂改，未在涂改处加盖谈判响应单位公章或者未经法定代表人或授权代表签字或盖章的；</w:t>
      </w:r>
    </w:p>
    <w:p w14:paraId="2F92B9D1">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3E24DD57">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093C3343">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21.11《技术偏离说明表》不真实填写或弄虚作假的；</w:t>
      </w:r>
    </w:p>
    <w:p w14:paraId="0C4A67BA">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21.12谈判响应文件有采购人不能接受的条件；</w:t>
      </w:r>
    </w:p>
    <w:p w14:paraId="461ABB5B">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21.13最后报价超过预算金额或上限价的；</w:t>
      </w:r>
    </w:p>
    <w:p w14:paraId="5A099FBB">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21.14谈判小组认定有重大偏差或实质性不响应谈判文件要求的；</w:t>
      </w:r>
    </w:p>
    <w:p w14:paraId="2E619573">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546CACB9">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21.16《报价一览表》填写不完整或字迹不能辨认或有漏项的；</w:t>
      </w:r>
    </w:p>
    <w:p w14:paraId="4D0D9A68">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21.17供应商对根据修正原则修正后的报价不确认的；</w:t>
      </w:r>
    </w:p>
    <w:p w14:paraId="6E827BA4">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21.18供应商提供虚假材料谈判的（包括但不限于以下情节）；</w:t>
      </w:r>
    </w:p>
    <w:p w14:paraId="68C96E5E">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21.18.1使用伪造、变造的许可证件；</w:t>
      </w:r>
    </w:p>
    <w:p w14:paraId="00440307">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21.18.2提供虚假的财务状况或者业绩；</w:t>
      </w:r>
    </w:p>
    <w:p w14:paraId="0B411179">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21.18.3提供虚假的项目负责人或者主要技术人员简历、劳动关系证明；</w:t>
      </w:r>
    </w:p>
    <w:p w14:paraId="0DAE1F7F">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21.18.4提供虚假的信用状况；</w:t>
      </w:r>
    </w:p>
    <w:p w14:paraId="2D94CFB3">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21.18.5其他弄虚作假的行为。</w:t>
      </w:r>
    </w:p>
    <w:p w14:paraId="0EA4DB09">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21.19有下列情形之一的，视为供应商串通谈判，其谈判无效：</w:t>
      </w:r>
    </w:p>
    <w:p w14:paraId="3FFB5202">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21.19.1不同供应商的谈判响应文件由同一单位或者个人编制；</w:t>
      </w:r>
    </w:p>
    <w:p w14:paraId="018ABD86">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21.19.2不同供应商委托同一单位或者个人办理谈判事宜；</w:t>
      </w:r>
    </w:p>
    <w:p w14:paraId="52B59366">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21.19.3不同供应商的谈判响应文件载明的项目管理成员或者联系人员为同一人；</w:t>
      </w:r>
    </w:p>
    <w:p w14:paraId="40D9BA48">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21.19.4不同供应商的谈判响应文件异常一致或者谈判报价呈规律性差异；</w:t>
      </w:r>
    </w:p>
    <w:p w14:paraId="76B3B154">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21.19.5不同供应商的谈判响应文件相互混装；</w:t>
      </w:r>
    </w:p>
    <w:p w14:paraId="359F0C2B">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21.20有下列情形之一的，属于恶意串通，其谈判无效：</w:t>
      </w:r>
    </w:p>
    <w:p w14:paraId="0A06885F">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21.20.1供应商直接或者间接从采购人或者采购机构处获得其他供应商的相关情况并修改其谈判文件或者响应文件；</w:t>
      </w:r>
    </w:p>
    <w:p w14:paraId="4F8AF96D">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21.20.2供应商按照采购人或者采购机构的授意撤换、修改谈判文件或者响应文件；</w:t>
      </w:r>
    </w:p>
    <w:p w14:paraId="0A31E4B0">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21.20.3供应商之间协商报价、技术方案等谈判文件或者响应文件的实质性内容；</w:t>
      </w:r>
    </w:p>
    <w:p w14:paraId="596A65C9">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21.20.4属于同一集团、协会、商会等组织成员的供应商按照该组织要求协同参加政府采购活动；</w:t>
      </w:r>
    </w:p>
    <w:p w14:paraId="784E428D">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21.20.5供应商之间事先约定由某一特定供应商成交；</w:t>
      </w:r>
    </w:p>
    <w:p w14:paraId="45CD61BE">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21.20.6供应商之间商定部分供应商放弃参加政府采购活动或者放弃成交；</w:t>
      </w:r>
    </w:p>
    <w:p w14:paraId="2B9CDC84">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21.20.7供应商与采购人或者采购机构之间、供应商相互之间，为谋求特定供应商成交或者排斥其他供应商的其他串通行为。</w:t>
      </w:r>
    </w:p>
    <w:p w14:paraId="29E41F44">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21.21其他违反法律、法规的情形。</w:t>
      </w:r>
    </w:p>
    <w:p w14:paraId="71490AC4">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22. 谈判过程保密</w:t>
      </w:r>
    </w:p>
    <w:p w14:paraId="6539BF64">
      <w:pPr>
        <w:pStyle w:val="23"/>
        <w:adjustRightInd w:val="0"/>
        <w:snapToGrid w:val="0"/>
        <w:spacing w:line="360" w:lineRule="auto"/>
        <w:ind w:firstLine="420" w:firstLineChars="200"/>
        <w:rPr>
          <w:rFonts w:hAnsi="宋体" w:cs="Times New Roman"/>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5BFB40C3">
      <w:pPr>
        <w:pStyle w:val="23"/>
        <w:adjustRightInd w:val="0"/>
        <w:snapToGrid w:val="0"/>
        <w:spacing w:line="360" w:lineRule="auto"/>
        <w:ind w:firstLine="420" w:firstLineChars="200"/>
        <w:rPr>
          <w:rFonts w:hAnsi="宋体"/>
          <w:color w:val="000000" w:themeColor="text1"/>
          <w:sz w:val="21"/>
          <w:szCs w:val="21"/>
          <w:highlight w:val="none"/>
          <w14:textFill>
            <w14:solidFill>
              <w14:schemeClr w14:val="tx1"/>
            </w14:solidFill>
          </w14:textFill>
        </w:rPr>
      </w:pPr>
      <w:r>
        <w:rPr>
          <w:rFonts w:hint="eastAsia" w:hAnsi="宋体" w:cs="Times New Roman"/>
          <w:color w:val="000000" w:themeColor="text1"/>
          <w:sz w:val="21"/>
          <w:szCs w:val="21"/>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2CD46C59">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六、确定成交供应商办法</w:t>
      </w:r>
    </w:p>
    <w:p w14:paraId="2E5B0CBA">
      <w:pPr>
        <w:widowControl/>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23.1根据以下原则确定成交供应商：</w:t>
      </w:r>
      <w:r>
        <w:rPr>
          <w:rFonts w:ascii="宋体" w:hAnsi="宋体" w:cs="宋体"/>
          <w:color w:val="000000" w:themeColor="text1"/>
          <w:sz w:val="21"/>
          <w:szCs w:val="21"/>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1"/>
          <w:szCs w:val="21"/>
          <w:highlight w:val="none"/>
          <w14:textFill>
            <w14:solidFill>
              <w14:schemeClr w14:val="tx1"/>
            </w14:solidFill>
          </w14:textFill>
        </w:rPr>
        <w:t>谈判</w:t>
      </w:r>
      <w:r>
        <w:rPr>
          <w:rFonts w:ascii="宋体" w:hAnsi="宋体" w:cs="宋体"/>
          <w:color w:val="000000" w:themeColor="text1"/>
          <w:sz w:val="21"/>
          <w:szCs w:val="21"/>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0587D984">
      <w:pPr>
        <w:pStyle w:val="23"/>
        <w:adjustRightInd w:val="0"/>
        <w:snapToGrid w:val="0"/>
        <w:spacing w:line="360" w:lineRule="auto"/>
        <w:ind w:firstLine="422" w:firstLineChars="200"/>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七、成交结果公告</w:t>
      </w:r>
    </w:p>
    <w:p w14:paraId="07BE4429">
      <w:pPr>
        <w:pStyle w:val="23"/>
        <w:adjustRightInd w:val="0"/>
        <w:snapToGrid w:val="0"/>
        <w:spacing w:line="360" w:lineRule="auto"/>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24.1</w:t>
      </w:r>
      <w:r>
        <w:rPr>
          <w:rFonts w:hint="eastAsia" w:hAnsi="宋体"/>
          <w:color w:val="000000" w:themeColor="text1"/>
          <w:sz w:val="21"/>
          <w:szCs w:val="21"/>
          <w:highlight w:val="none"/>
          <w:lang w:eastAsia="zh-CN"/>
          <w14:textFill>
            <w14:solidFill>
              <w14:schemeClr w14:val="tx1"/>
            </w14:solidFill>
          </w14:textFill>
        </w:rPr>
        <w:t>我公司</w:t>
      </w:r>
      <w:r>
        <w:rPr>
          <w:rFonts w:hint="eastAsia" w:hAnsi="宋体"/>
          <w:color w:val="000000" w:themeColor="text1"/>
          <w:sz w:val="21"/>
          <w:szCs w:val="21"/>
          <w:highlight w:val="none"/>
          <w14:textFill>
            <w14:solidFill>
              <w14:schemeClr w14:val="tx1"/>
            </w14:solidFill>
          </w14:textFill>
        </w:rPr>
        <w:t>在评审结束后2个工作日内将谈判评审报告送采购人确认，</w:t>
      </w:r>
      <w:r>
        <w:rPr>
          <w:rFonts w:hAnsi="宋体" w:cs="宋体"/>
          <w:color w:val="000000" w:themeColor="text1"/>
          <w:kern w:val="0"/>
          <w:sz w:val="21"/>
          <w:szCs w:val="21"/>
          <w:highlight w:val="none"/>
          <w14:textFill>
            <w14:solidFill>
              <w14:schemeClr w14:val="tx1"/>
            </w14:solidFill>
          </w14:textFill>
        </w:rPr>
        <w:t>成</w:t>
      </w:r>
      <w:r>
        <w:rPr>
          <w:rFonts w:hint="eastAsia" w:hAnsi="宋体" w:cs="宋体"/>
          <w:color w:val="000000" w:themeColor="text1"/>
          <w:kern w:val="0"/>
          <w:sz w:val="21"/>
          <w:szCs w:val="21"/>
          <w:highlight w:val="none"/>
          <w14:textFill>
            <w14:solidFill>
              <w14:schemeClr w14:val="tx1"/>
            </w14:solidFill>
          </w14:textFill>
        </w:rPr>
        <w:t>交</w:t>
      </w:r>
      <w:r>
        <w:rPr>
          <w:rFonts w:hAnsi="宋体" w:cs="宋体"/>
          <w:color w:val="000000" w:themeColor="text1"/>
          <w:kern w:val="0"/>
          <w:sz w:val="21"/>
          <w:szCs w:val="21"/>
          <w:highlight w:val="none"/>
          <w14:textFill>
            <w14:solidFill>
              <w14:schemeClr w14:val="tx1"/>
            </w14:solidFill>
          </w14:textFill>
        </w:rPr>
        <w:t>供应商</w:t>
      </w:r>
      <w:r>
        <w:rPr>
          <w:rFonts w:hint="eastAsia" w:hAnsi="宋体" w:cs="宋体"/>
          <w:color w:val="000000" w:themeColor="text1"/>
          <w:kern w:val="0"/>
          <w:sz w:val="21"/>
          <w:szCs w:val="21"/>
          <w:highlight w:val="none"/>
          <w14:textFill>
            <w14:solidFill>
              <w14:schemeClr w14:val="tx1"/>
            </w14:solidFill>
          </w14:textFill>
        </w:rPr>
        <w:t>确定后</w:t>
      </w:r>
      <w:r>
        <w:rPr>
          <w:rFonts w:hint="eastAsia" w:hAnsi="宋体"/>
          <w:color w:val="000000" w:themeColor="text1"/>
          <w:sz w:val="21"/>
          <w:szCs w:val="21"/>
          <w:highlight w:val="none"/>
          <w14:textFill>
            <w14:solidFill>
              <w14:schemeClr w14:val="tx1"/>
            </w14:solidFill>
          </w14:textFill>
        </w:rPr>
        <w:t>2个工作日内，成交结果公告将在</w:t>
      </w:r>
      <w:r>
        <w:rPr>
          <w:rFonts w:hint="eastAsia" w:hAnsi="宋体" w:cs="宋体"/>
          <w:color w:val="000000" w:themeColor="text1"/>
          <w:sz w:val="21"/>
          <w:szCs w:val="21"/>
          <w:highlight w:val="none"/>
          <w14:textFill>
            <w14:solidFill>
              <w14:schemeClr w14:val="tx1"/>
            </w14:solidFill>
          </w14:textFill>
        </w:rPr>
        <w:t>广西政府采购网、全国公共资源交易平台（广西·北海）、北海市政府采购监管网、北海市政府采购中心网站网站</w:t>
      </w:r>
      <w:r>
        <w:rPr>
          <w:rFonts w:hint="eastAsia" w:hAnsi="宋体"/>
          <w:color w:val="000000" w:themeColor="text1"/>
          <w:sz w:val="21"/>
          <w:szCs w:val="21"/>
          <w:highlight w:val="none"/>
          <w14:textFill>
            <w14:solidFill>
              <w14:schemeClr w14:val="tx1"/>
            </w14:solidFill>
          </w14:textFill>
        </w:rPr>
        <w:t>上发布，</w:t>
      </w:r>
      <w:r>
        <w:rPr>
          <w:rFonts w:hint="eastAsia" w:hAnsi="宋体" w:cs="宋体"/>
          <w:color w:val="000000" w:themeColor="text1"/>
          <w:kern w:val="0"/>
          <w:sz w:val="21"/>
          <w:szCs w:val="21"/>
          <w:highlight w:val="none"/>
          <w14:textFill>
            <w14:solidFill>
              <w14:schemeClr w14:val="tx1"/>
            </w14:solidFill>
          </w14:textFill>
        </w:rPr>
        <w:t>同时向成交供应商发出成交通知书</w:t>
      </w:r>
      <w:r>
        <w:rPr>
          <w:rFonts w:hint="eastAsia" w:hAnsi="宋体"/>
          <w:color w:val="000000" w:themeColor="text1"/>
          <w:sz w:val="21"/>
          <w:szCs w:val="21"/>
          <w:highlight w:val="none"/>
          <w14:textFill>
            <w14:solidFill>
              <w14:schemeClr w14:val="tx1"/>
            </w14:solidFill>
          </w14:textFill>
        </w:rPr>
        <w:t>。</w:t>
      </w:r>
    </w:p>
    <w:p w14:paraId="153AE61C">
      <w:pPr>
        <w:pStyle w:val="23"/>
        <w:adjustRightInd w:val="0"/>
        <w:snapToGrid w:val="0"/>
        <w:spacing w:line="360" w:lineRule="auto"/>
        <w:ind w:firstLine="413" w:firstLineChars="196"/>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八、履约保证金</w:t>
      </w:r>
    </w:p>
    <w:p w14:paraId="47117209">
      <w:pPr>
        <w:tabs>
          <w:tab w:val="left" w:pos="0"/>
        </w:tabs>
        <w:adjustRightInd w:val="0"/>
        <w:spacing w:line="360" w:lineRule="auto"/>
        <w:ind w:firstLine="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25.1拟签订的合同文本要求成交供应商提交履约保证金的，供应商应当以支票、汇票、本票或者金融机构、担保机构出具的保函等非现金形式提交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1"/>
          <w:szCs w:val="21"/>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1"/>
          <w:szCs w:val="21"/>
          <w:highlight w:val="none"/>
          <w14:textFill>
            <w14:solidFill>
              <w14:schemeClr w14:val="tx1"/>
            </w14:solidFill>
          </w14:textFill>
        </w:rPr>
        <w:t>成交</w:t>
      </w:r>
      <w:r>
        <w:rPr>
          <w:rFonts w:hint="eastAsia" w:ascii="宋体" w:hAnsi="宋体" w:cs="宋体"/>
          <w:color w:val="000000" w:themeColor="text1"/>
          <w:sz w:val="21"/>
          <w:szCs w:val="21"/>
          <w:highlight w:val="none"/>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1"/>
          <w:szCs w:val="21"/>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1"/>
          <w:szCs w:val="21"/>
          <w:highlight w:val="none"/>
          <w14:textFill>
            <w14:solidFill>
              <w14:schemeClr w14:val="tx1"/>
            </w14:solidFill>
          </w14:textFill>
        </w:rPr>
        <w:t>。</w:t>
      </w:r>
    </w:p>
    <w:p w14:paraId="2CACD2F8">
      <w:pPr>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履约保证金</w:t>
      </w:r>
      <w:r>
        <w:rPr>
          <w:rFonts w:hint="eastAsia" w:ascii="宋体" w:hAnsi="宋体" w:cs="宋体"/>
          <w:color w:val="000000" w:themeColor="text1"/>
          <w:sz w:val="21"/>
          <w:szCs w:val="21"/>
          <w:highlight w:val="none"/>
          <w14:textFill>
            <w14:solidFill>
              <w14:schemeClr w14:val="tx1"/>
            </w14:solidFill>
          </w14:textFill>
        </w:rPr>
        <w:t>收取银行账户</w:t>
      </w:r>
    </w:p>
    <w:p w14:paraId="31EF42BD">
      <w:pPr>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开户名称： </w:t>
      </w:r>
    </w:p>
    <w:p w14:paraId="65E9621A">
      <w:pPr>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开户银行： </w:t>
      </w:r>
    </w:p>
    <w:p w14:paraId="75FD4578">
      <w:pPr>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银行账号：</w:t>
      </w:r>
    </w:p>
    <w:p w14:paraId="61A2A219">
      <w:pPr>
        <w:adjustRightInd w:val="0"/>
        <w:snapToGrid w:val="0"/>
        <w:spacing w:line="360" w:lineRule="auto"/>
        <w:ind w:firstLine="420" w:firstLineChars="200"/>
        <w:jc w:val="left"/>
        <w:rPr>
          <w:rFonts w:ascii="宋体" w:hAnsi="宋体"/>
          <w:snapToGrid w:val="0"/>
          <w:color w:val="000000" w:themeColor="text1"/>
          <w:kern w:val="0"/>
          <w:sz w:val="21"/>
          <w:szCs w:val="21"/>
          <w:highlight w:val="none"/>
          <w14:textFill>
            <w14:solidFill>
              <w14:schemeClr w14:val="tx1"/>
            </w14:solidFill>
          </w14:textFill>
        </w:rPr>
      </w:pPr>
      <w:r>
        <w:rPr>
          <w:rFonts w:hint="eastAsia" w:ascii="宋体" w:hAnsi="宋体"/>
          <w:snapToGrid w:val="0"/>
          <w:color w:val="000000" w:themeColor="text1"/>
          <w:kern w:val="0"/>
          <w:sz w:val="21"/>
          <w:szCs w:val="21"/>
          <w:highlight w:val="none"/>
          <w14:textFill>
            <w14:solidFill>
              <w14:schemeClr w14:val="tx1"/>
            </w14:solidFill>
          </w14:textFill>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7E2F0226">
      <w:pPr>
        <w:adjustRightInd w:val="0"/>
        <w:snapToGrid w:val="0"/>
        <w:spacing w:line="360" w:lineRule="auto"/>
        <w:ind w:firstLine="420" w:firstLineChars="200"/>
        <w:jc w:val="left"/>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25.3履约保证金的退还。验收合格的政府采购项目，采购人应当按照合同约定的退还方式，在5个工作日内办理履约保证金退还手续。</w:t>
      </w:r>
    </w:p>
    <w:p w14:paraId="51313192">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九、签订合同</w:t>
      </w:r>
    </w:p>
    <w:p w14:paraId="5510F88D">
      <w:pPr>
        <w:adjustRightInd w:val="0"/>
        <w:snapToGrid w:val="0"/>
        <w:spacing w:line="360" w:lineRule="auto"/>
        <w:ind w:firstLine="420" w:firstLineChars="200"/>
        <w:rPr>
          <w:rFonts w:ascii="宋体" w:hAnsi="宋体" w:cs="Courier New"/>
          <w:bCs/>
          <w:color w:val="000000" w:themeColor="text1"/>
          <w:sz w:val="21"/>
          <w:szCs w:val="21"/>
          <w:highlight w:val="none"/>
          <w14:textFill>
            <w14:solidFill>
              <w14:schemeClr w14:val="tx1"/>
            </w14:solidFill>
          </w14:textFill>
        </w:rPr>
      </w:pPr>
      <w:r>
        <w:rPr>
          <w:rFonts w:hint="eastAsia" w:ascii="宋体" w:hAnsi="宋体" w:cs="Courier New"/>
          <w:bCs/>
          <w:color w:val="000000" w:themeColor="text1"/>
          <w:sz w:val="21"/>
          <w:szCs w:val="21"/>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1CAE6DA6">
      <w:pPr>
        <w:adjustRightInd w:val="0"/>
        <w:snapToGrid w:val="0"/>
        <w:spacing w:line="360" w:lineRule="auto"/>
        <w:ind w:firstLine="420" w:firstLineChars="200"/>
        <w:rPr>
          <w:rFonts w:ascii="宋体" w:hAnsi="宋体" w:cs="Courier New"/>
          <w:bCs/>
          <w:color w:val="000000" w:themeColor="text1"/>
          <w:sz w:val="21"/>
          <w:szCs w:val="21"/>
          <w:highlight w:val="none"/>
          <w14:textFill>
            <w14:solidFill>
              <w14:schemeClr w14:val="tx1"/>
            </w14:solidFill>
          </w14:textFill>
        </w:rPr>
      </w:pPr>
      <w:r>
        <w:rPr>
          <w:rFonts w:hint="eastAsia" w:ascii="宋体" w:hAnsi="宋体" w:cs="Courier New"/>
          <w:bCs/>
          <w:color w:val="000000" w:themeColor="text1"/>
          <w:sz w:val="21"/>
          <w:szCs w:val="21"/>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w:t>
      </w:r>
      <w:r>
        <w:rPr>
          <w:rFonts w:hint="eastAsia" w:ascii="宋体" w:hAnsi="宋体" w:cs="Courier New"/>
          <w:bCs/>
          <w:color w:val="000000" w:themeColor="text1"/>
          <w:sz w:val="21"/>
          <w:szCs w:val="21"/>
          <w:highlight w:val="none"/>
          <w:lang w:eastAsia="zh-CN"/>
          <w14:textFill>
            <w14:solidFill>
              <w14:schemeClr w14:val="tx1"/>
            </w14:solidFill>
          </w14:textFill>
        </w:rPr>
        <w:t>，</w:t>
      </w:r>
      <w:r>
        <w:rPr>
          <w:rFonts w:hint="eastAsia" w:ascii="宋体" w:hAnsi="宋体" w:cs="Courier New"/>
          <w:bCs/>
          <w:color w:val="000000" w:themeColor="text1"/>
          <w:sz w:val="21"/>
          <w:szCs w:val="21"/>
          <w:highlight w:val="none"/>
          <w14:textFill>
            <w14:solidFill>
              <w14:schemeClr w14:val="tx1"/>
            </w14:solidFill>
          </w14:textFill>
        </w:rPr>
        <w:t>也可以重新采购。成交供应商放弃成交项目，拒绝与采购人签订合同的，给采购人造成损失的，应当赔偿损失，并作为不良行为记录在案。</w:t>
      </w:r>
    </w:p>
    <w:p w14:paraId="4E245132">
      <w:pPr>
        <w:adjustRightInd w:val="0"/>
        <w:snapToGrid w:val="0"/>
        <w:spacing w:line="360" w:lineRule="auto"/>
        <w:ind w:firstLine="420" w:firstLineChars="200"/>
        <w:rPr>
          <w:rFonts w:ascii="宋体" w:hAnsi="宋体" w:cs="Courier New"/>
          <w:bCs/>
          <w:color w:val="000000" w:themeColor="text1"/>
          <w:sz w:val="21"/>
          <w:szCs w:val="21"/>
          <w:highlight w:val="none"/>
          <w14:textFill>
            <w14:solidFill>
              <w14:schemeClr w14:val="tx1"/>
            </w14:solidFill>
          </w14:textFill>
        </w:rPr>
      </w:pPr>
      <w:r>
        <w:rPr>
          <w:rFonts w:hint="eastAsia" w:ascii="宋体" w:hAnsi="宋体" w:cs="Courier New"/>
          <w:bCs/>
          <w:color w:val="000000" w:themeColor="text1"/>
          <w:sz w:val="21"/>
          <w:szCs w:val="21"/>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69BC0E12">
      <w:pPr>
        <w:adjustRightInd w:val="0"/>
        <w:snapToGrid w:val="0"/>
        <w:spacing w:line="360" w:lineRule="auto"/>
        <w:ind w:firstLine="420" w:firstLineChars="200"/>
        <w:rPr>
          <w:rFonts w:ascii="宋体" w:hAnsi="宋体" w:cs="Courier New"/>
          <w:bCs/>
          <w:color w:val="000000" w:themeColor="text1"/>
          <w:sz w:val="21"/>
          <w:szCs w:val="21"/>
          <w:highlight w:val="none"/>
          <w14:textFill>
            <w14:solidFill>
              <w14:schemeClr w14:val="tx1"/>
            </w14:solidFill>
          </w14:textFill>
        </w:rPr>
      </w:pPr>
      <w:r>
        <w:rPr>
          <w:rFonts w:hint="eastAsia" w:ascii="宋体" w:hAnsi="宋体" w:cs="Courier New"/>
          <w:bCs/>
          <w:color w:val="000000" w:themeColor="text1"/>
          <w:sz w:val="21"/>
          <w:szCs w:val="21"/>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政府采购合同签订当日，将政府采购合同送</w:t>
      </w:r>
      <w:r>
        <w:rPr>
          <w:rFonts w:hint="eastAsia" w:ascii="宋体" w:hAnsi="宋体" w:cs="Courier New"/>
          <w:bCs/>
          <w:color w:val="000000" w:themeColor="text1"/>
          <w:sz w:val="21"/>
          <w:szCs w:val="21"/>
          <w:highlight w:val="none"/>
          <w:lang w:eastAsia="zh-CN"/>
          <w14:textFill>
            <w14:solidFill>
              <w14:schemeClr w14:val="tx1"/>
            </w14:solidFill>
          </w14:textFill>
        </w:rPr>
        <w:t>我公司</w:t>
      </w:r>
      <w:r>
        <w:rPr>
          <w:rFonts w:hint="eastAsia" w:ascii="宋体" w:hAnsi="宋体" w:cs="Courier New"/>
          <w:bCs/>
          <w:color w:val="000000" w:themeColor="text1"/>
          <w:sz w:val="21"/>
          <w:szCs w:val="21"/>
          <w:highlight w:val="none"/>
          <w14:textFill>
            <w14:solidFill>
              <w14:schemeClr w14:val="tx1"/>
            </w14:solidFill>
          </w14:textFill>
        </w:rPr>
        <w:t>备案。</w:t>
      </w:r>
    </w:p>
    <w:p w14:paraId="3C2C2945">
      <w:pPr>
        <w:adjustRightInd w:val="0"/>
        <w:snapToGrid w:val="0"/>
        <w:spacing w:line="360" w:lineRule="auto"/>
        <w:ind w:firstLine="420" w:firstLineChars="200"/>
        <w:rPr>
          <w:rFonts w:ascii="宋体" w:hAnsi="宋体" w:cs="Courier New"/>
          <w:bCs/>
          <w:color w:val="000000" w:themeColor="text1"/>
          <w:sz w:val="21"/>
          <w:szCs w:val="21"/>
          <w:highlight w:val="none"/>
          <w14:textFill>
            <w14:solidFill>
              <w14:schemeClr w14:val="tx1"/>
            </w14:solidFill>
          </w14:textFill>
        </w:rPr>
      </w:pPr>
      <w:r>
        <w:rPr>
          <w:rFonts w:hint="eastAsia" w:ascii="宋体" w:hAnsi="宋体" w:cs="Courier New"/>
          <w:bCs/>
          <w:color w:val="000000" w:themeColor="text1"/>
          <w:sz w:val="21"/>
          <w:szCs w:val="21"/>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7DF3053E">
      <w:pPr>
        <w:adjustRightInd w:val="0"/>
        <w:snapToGrid w:val="0"/>
        <w:spacing w:line="360" w:lineRule="auto"/>
        <w:ind w:firstLine="420" w:firstLineChars="200"/>
        <w:rPr>
          <w:rFonts w:ascii="宋体" w:hAnsi="宋体" w:cs="Courier New"/>
          <w:bCs/>
          <w:color w:val="000000" w:themeColor="text1"/>
          <w:sz w:val="21"/>
          <w:szCs w:val="21"/>
          <w:highlight w:val="none"/>
          <w14:textFill>
            <w14:solidFill>
              <w14:schemeClr w14:val="tx1"/>
            </w14:solidFill>
          </w14:textFill>
        </w:rPr>
      </w:pPr>
      <w:r>
        <w:rPr>
          <w:rFonts w:hint="eastAsia" w:ascii="宋体" w:hAnsi="宋体" w:cs="Courier New"/>
          <w:bCs/>
          <w:color w:val="000000" w:themeColor="text1"/>
          <w:sz w:val="21"/>
          <w:szCs w:val="21"/>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026CF87E">
      <w:pPr>
        <w:adjustRightInd w:val="0"/>
        <w:snapToGrid w:val="0"/>
        <w:spacing w:line="360" w:lineRule="auto"/>
        <w:ind w:firstLine="420" w:firstLineChars="200"/>
        <w:rPr>
          <w:rFonts w:ascii="宋体" w:hAnsi="宋体" w:cs="Courier New"/>
          <w:bCs/>
          <w:color w:val="000000" w:themeColor="text1"/>
          <w:sz w:val="21"/>
          <w:szCs w:val="21"/>
          <w:highlight w:val="none"/>
          <w14:textFill>
            <w14:solidFill>
              <w14:schemeClr w14:val="tx1"/>
            </w14:solidFill>
          </w14:textFill>
        </w:rPr>
      </w:pPr>
      <w:r>
        <w:rPr>
          <w:rFonts w:hint="eastAsia" w:ascii="宋体" w:hAnsi="宋体" w:cs="Courier New"/>
          <w:bCs/>
          <w:color w:val="000000" w:themeColor="text1"/>
          <w:sz w:val="21"/>
          <w:szCs w:val="21"/>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04792D5D">
      <w:pPr>
        <w:pStyle w:val="88"/>
        <w:snapToGrid w:val="0"/>
        <w:spacing w:before="0"/>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26.</w:t>
      </w:r>
      <w:r>
        <w:rPr>
          <w:rFonts w:hint="eastAsia" w:ascii="宋体" w:hAnsi="宋体" w:cs="宋体"/>
          <w:color w:val="000000" w:themeColor="text1"/>
          <w:sz w:val="21"/>
          <w:szCs w:val="21"/>
          <w:highlight w:val="none"/>
          <w14:textFill>
            <w14:solidFill>
              <w14:schemeClr w14:val="tx1"/>
            </w14:solidFill>
          </w14:textFill>
        </w:rPr>
        <w:t>8政采贷</w:t>
      </w:r>
    </w:p>
    <w:p w14:paraId="48FCBF9C">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3DFEA47D">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16592285">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735CCD17">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0A13249">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（四）贷款发放。贷款金融机构根据贷款协议向供应商发放贷款。</w:t>
      </w:r>
    </w:p>
    <w:p w14:paraId="0FAC3BEC">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26DE708C">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（六）业务终止。贷款偿清后，贷款金融机构或北海市小微企业融资担保有限公司及时办理应收账款质押注销登记，业务终止。</w:t>
      </w:r>
    </w:p>
    <w:p w14:paraId="2B4B2980">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注：相关合作银行的具体操作流程详见北海市政府采购中心首页“政采贷”板块。</w:t>
      </w:r>
    </w:p>
    <w:p w14:paraId="32290E93">
      <w:pPr>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7D57C9F0">
      <w:pPr>
        <w:autoSpaceDE w:val="0"/>
        <w:autoSpaceDN w:val="0"/>
        <w:snapToGrid w:val="0"/>
        <w:spacing w:line="360" w:lineRule="auto"/>
        <w:ind w:firstLine="420" w:firstLineChars="200"/>
        <w:textAlignment w:val="bottom"/>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4F74370A">
      <w:pPr>
        <w:adjustRightInd w:val="0"/>
        <w:snapToGrid w:val="0"/>
        <w:spacing w:line="360" w:lineRule="auto"/>
        <w:ind w:firstLine="420" w:firstLineChars="200"/>
        <w:jc w:val="left"/>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1.有贷款需求的供应商可以访问“广西政府采购云平台-金融服务-融资服务”栏目办理有关业务（链接：</w:t>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"https://jinrong.gcy.zfcg.gxzf.gov.cn/finance/loan/gx" </w:instrText>
      </w:r>
      <w:r>
        <w:rPr>
          <w:color w:val="000000" w:themeColor="text1"/>
          <w:sz w:val="21"/>
          <w:szCs w:val="21"/>
          <w:highlight w:val="none"/>
          <w14:textFill>
            <w14:solidFill>
              <w14:schemeClr w14:val="tx1"/>
            </w14:solidFill>
          </w14:textFill>
        </w:rPr>
        <w:fldChar w:fldCharType="separate"/>
      </w:r>
      <w:r>
        <w:rPr>
          <w:rFonts w:ascii="宋体" w:hAnsi="宋体"/>
          <w:color w:val="000000" w:themeColor="text1"/>
          <w:kern w:val="0"/>
          <w:sz w:val="21"/>
          <w:szCs w:val="21"/>
          <w:highlight w:val="none"/>
          <w14:textFill>
            <w14:solidFill>
              <w14:schemeClr w14:val="tx1"/>
            </w14:solidFill>
          </w14:textFill>
        </w:rPr>
        <w:t>https</w:t>
      </w:r>
      <w:r>
        <w:rPr>
          <w:rFonts w:hint="eastAsia" w:ascii="宋体" w:hAnsi="宋体"/>
          <w:color w:val="000000" w:themeColor="text1"/>
          <w:kern w:val="0"/>
          <w:sz w:val="21"/>
          <w:szCs w:val="21"/>
          <w:highlight w:val="none"/>
          <w:lang w:eastAsia="zh-CN"/>
          <w14:textFill>
            <w14:solidFill>
              <w14:schemeClr w14:val="tx1"/>
            </w14:solidFill>
          </w14:textFill>
        </w:rPr>
        <w:t>：</w:t>
      </w:r>
      <w:r>
        <w:rPr>
          <w:rFonts w:ascii="宋体" w:hAnsi="宋体"/>
          <w:color w:val="000000" w:themeColor="text1"/>
          <w:kern w:val="0"/>
          <w:sz w:val="21"/>
          <w:szCs w:val="21"/>
          <w:highlight w:val="none"/>
          <w14:textFill>
            <w14:solidFill>
              <w14:schemeClr w14:val="tx1"/>
            </w14:solidFill>
          </w14:textFill>
        </w:rPr>
        <w:t>//jinrong.gcy.zfcg.gxzf.gov.cn/finance/loan/gx</w:t>
      </w:r>
      <w:r>
        <w:rPr>
          <w:rFonts w:ascii="宋体" w:hAnsi="宋体"/>
          <w:color w:val="000000" w:themeColor="text1"/>
          <w:kern w:val="0"/>
          <w:sz w:val="21"/>
          <w:szCs w:val="21"/>
          <w:highlight w:val="none"/>
          <w14:textFill>
            <w14:solidFill>
              <w14:schemeClr w14:val="tx1"/>
            </w14:solidFill>
          </w14:textFill>
        </w:rPr>
        <w:fldChar w:fldCharType="end"/>
      </w:r>
      <w:r>
        <w:rPr>
          <w:rFonts w:hint="eastAsia" w:ascii="宋体" w:hAnsi="宋体"/>
          <w:color w:val="000000" w:themeColor="text1"/>
          <w:kern w:val="0"/>
          <w:sz w:val="21"/>
          <w:szCs w:val="21"/>
          <w:highlight w:val="none"/>
          <w14:textFill>
            <w14:solidFill>
              <w14:schemeClr w14:val="tx1"/>
            </w14:solidFill>
          </w14:textFill>
        </w:rPr>
        <w:t>）</w:t>
      </w:r>
    </w:p>
    <w:p w14:paraId="74DC0910">
      <w:pPr>
        <w:adjustRightInd w:val="0"/>
        <w:snapToGrid w:val="0"/>
        <w:spacing w:line="360" w:lineRule="auto"/>
        <w:ind w:firstLine="420" w:firstLineChars="200"/>
        <w:jc w:val="left"/>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2.合作银行咨询办理</w:t>
      </w:r>
    </w:p>
    <w:tbl>
      <w:tblPr>
        <w:tblStyle w:val="38"/>
        <w:tblW w:w="10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576"/>
        <w:gridCol w:w="1530"/>
        <w:gridCol w:w="1273"/>
        <w:gridCol w:w="833"/>
        <w:gridCol w:w="3493"/>
      </w:tblGrid>
      <w:tr w14:paraId="2DEC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dxa"/>
            <w:shd w:val="clear" w:color="auto" w:fill="auto"/>
            <w:vAlign w:val="center"/>
          </w:tcPr>
          <w:p w14:paraId="4C0D29DC">
            <w:pPr>
              <w:jc w:val="center"/>
            </w:pPr>
            <w:r>
              <w:rPr>
                <w:rFonts w:hint="eastAsia"/>
              </w:rPr>
              <w:t>银行名称</w:t>
            </w:r>
          </w:p>
        </w:tc>
        <w:tc>
          <w:tcPr>
            <w:tcW w:w="1576" w:type="dxa"/>
            <w:shd w:val="clear" w:color="auto" w:fill="auto"/>
            <w:vAlign w:val="center"/>
          </w:tcPr>
          <w:p w14:paraId="22C6B7A9">
            <w:pPr>
              <w:jc w:val="center"/>
            </w:pPr>
            <w:r>
              <w:rPr>
                <w:rFonts w:hint="eastAsia"/>
              </w:rPr>
              <w:t>联系电话</w:t>
            </w:r>
          </w:p>
        </w:tc>
        <w:tc>
          <w:tcPr>
            <w:tcW w:w="1530" w:type="dxa"/>
            <w:shd w:val="clear" w:color="auto" w:fill="auto"/>
            <w:vAlign w:val="center"/>
          </w:tcPr>
          <w:p w14:paraId="6ED35819">
            <w:pPr>
              <w:jc w:val="center"/>
            </w:pPr>
            <w:r>
              <w:rPr>
                <w:rFonts w:hint="eastAsia"/>
              </w:rPr>
              <w:t>最高授信金额</w:t>
            </w:r>
          </w:p>
        </w:tc>
        <w:tc>
          <w:tcPr>
            <w:tcW w:w="1273" w:type="dxa"/>
            <w:shd w:val="clear" w:color="auto" w:fill="auto"/>
            <w:vAlign w:val="center"/>
          </w:tcPr>
          <w:p w14:paraId="542B613F">
            <w:pPr>
              <w:jc w:val="center"/>
            </w:pPr>
            <w:r>
              <w:rPr>
                <w:rFonts w:hint="eastAsia"/>
              </w:rPr>
              <w:t>最长授信期限</w:t>
            </w:r>
          </w:p>
        </w:tc>
        <w:tc>
          <w:tcPr>
            <w:tcW w:w="833" w:type="dxa"/>
            <w:shd w:val="clear" w:color="auto" w:fill="auto"/>
            <w:vAlign w:val="center"/>
          </w:tcPr>
          <w:p w14:paraId="7D5D5DC9">
            <w:pPr>
              <w:jc w:val="center"/>
            </w:pPr>
            <w:r>
              <w:rPr>
                <w:rFonts w:hint="eastAsia"/>
              </w:rPr>
              <w:t>最低利率</w:t>
            </w:r>
          </w:p>
        </w:tc>
        <w:tc>
          <w:tcPr>
            <w:tcW w:w="3493" w:type="dxa"/>
            <w:shd w:val="clear" w:color="auto" w:fill="auto"/>
            <w:vAlign w:val="center"/>
          </w:tcPr>
          <w:p w14:paraId="02EDC633">
            <w:pPr>
              <w:jc w:val="center"/>
            </w:pPr>
            <w:r>
              <w:rPr>
                <w:rFonts w:hint="eastAsia"/>
              </w:rPr>
              <w:t>流程简介</w:t>
            </w:r>
          </w:p>
        </w:tc>
      </w:tr>
      <w:tr w14:paraId="363B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dxa"/>
            <w:shd w:val="clear" w:color="auto" w:fill="auto"/>
            <w:vAlign w:val="center"/>
          </w:tcPr>
          <w:p w14:paraId="4906D5D1">
            <w:pPr>
              <w:jc w:val="center"/>
            </w:pPr>
            <w:r>
              <w:rPr>
                <w:rFonts w:hint="eastAsia"/>
              </w:rPr>
              <w:t>建设银行</w:t>
            </w:r>
          </w:p>
        </w:tc>
        <w:tc>
          <w:tcPr>
            <w:tcW w:w="1576" w:type="dxa"/>
            <w:shd w:val="clear" w:color="auto" w:fill="auto"/>
            <w:vAlign w:val="center"/>
          </w:tcPr>
          <w:p w14:paraId="6ADFCE9B">
            <w:pPr>
              <w:jc w:val="center"/>
            </w:pPr>
            <w:r>
              <w:rPr>
                <w:rFonts w:hint="eastAsia"/>
              </w:rPr>
              <w:t>13077729988</w:t>
            </w:r>
          </w:p>
        </w:tc>
        <w:tc>
          <w:tcPr>
            <w:tcW w:w="1530" w:type="dxa"/>
            <w:shd w:val="clear" w:color="auto" w:fill="auto"/>
            <w:vAlign w:val="center"/>
          </w:tcPr>
          <w:p w14:paraId="4A906CF8">
            <w:pPr>
              <w:jc w:val="center"/>
            </w:pPr>
            <w:r>
              <w:rPr>
                <w:rFonts w:hint="eastAsia"/>
              </w:rPr>
              <w:t>最高3千万</w:t>
            </w:r>
          </w:p>
        </w:tc>
        <w:tc>
          <w:tcPr>
            <w:tcW w:w="1273" w:type="dxa"/>
            <w:shd w:val="clear" w:color="auto" w:fill="auto"/>
            <w:vAlign w:val="center"/>
          </w:tcPr>
          <w:p w14:paraId="525AC384">
            <w:pPr>
              <w:jc w:val="center"/>
            </w:pPr>
            <w:r>
              <w:rPr>
                <w:rFonts w:hint="eastAsia"/>
              </w:rPr>
              <w:t>1年</w:t>
            </w:r>
          </w:p>
        </w:tc>
        <w:tc>
          <w:tcPr>
            <w:tcW w:w="833" w:type="dxa"/>
            <w:shd w:val="clear" w:color="auto" w:fill="auto"/>
            <w:vAlign w:val="center"/>
          </w:tcPr>
          <w:p w14:paraId="2479EE46">
            <w:pPr>
              <w:jc w:val="center"/>
            </w:pPr>
            <w:r>
              <w:rPr>
                <w:rFonts w:hint="eastAsia"/>
              </w:rPr>
              <w:t>4%</w:t>
            </w:r>
          </w:p>
        </w:tc>
        <w:tc>
          <w:tcPr>
            <w:tcW w:w="3493" w:type="dxa"/>
            <w:shd w:val="clear" w:color="auto" w:fill="auto"/>
            <w:vAlign w:val="center"/>
          </w:tcPr>
          <w:p w14:paraId="048D54D5">
            <w:pPr>
              <w:jc w:val="center"/>
            </w:pPr>
            <w:r>
              <w:rPr>
                <w:rFonts w:hint="eastAsia"/>
              </w:rPr>
              <w:t>开设账号，线下提供申请材料，进入贷款审批流程，贷款审批通过后可自主用款，银行官方网银可自主还款。</w:t>
            </w:r>
          </w:p>
        </w:tc>
      </w:tr>
      <w:tr w14:paraId="1297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dxa"/>
            <w:shd w:val="clear" w:color="auto" w:fill="auto"/>
            <w:vAlign w:val="center"/>
          </w:tcPr>
          <w:p w14:paraId="5ED743D6">
            <w:pPr>
              <w:jc w:val="center"/>
            </w:pPr>
            <w:r>
              <w:rPr>
                <w:rFonts w:hint="eastAsia"/>
              </w:rPr>
              <w:t>中国银行</w:t>
            </w:r>
          </w:p>
        </w:tc>
        <w:tc>
          <w:tcPr>
            <w:tcW w:w="1576" w:type="dxa"/>
            <w:shd w:val="clear" w:color="auto" w:fill="auto"/>
            <w:vAlign w:val="center"/>
          </w:tcPr>
          <w:p w14:paraId="4A39A6C3">
            <w:pPr>
              <w:jc w:val="center"/>
            </w:pPr>
            <w:r>
              <w:rPr>
                <w:rFonts w:hint="eastAsia"/>
              </w:rPr>
              <w:t>0779-3997084</w:t>
            </w:r>
          </w:p>
        </w:tc>
        <w:tc>
          <w:tcPr>
            <w:tcW w:w="1530" w:type="dxa"/>
            <w:shd w:val="clear" w:color="auto" w:fill="auto"/>
            <w:vAlign w:val="center"/>
          </w:tcPr>
          <w:p w14:paraId="4511075B">
            <w:pPr>
              <w:jc w:val="center"/>
            </w:pPr>
            <w:r>
              <w:rPr>
                <w:rFonts w:hint="eastAsia"/>
              </w:rPr>
              <w:t>最高1千万</w:t>
            </w:r>
          </w:p>
        </w:tc>
        <w:tc>
          <w:tcPr>
            <w:tcW w:w="1273" w:type="dxa"/>
            <w:shd w:val="clear" w:color="auto" w:fill="auto"/>
            <w:vAlign w:val="center"/>
          </w:tcPr>
          <w:p w14:paraId="158BAF8A">
            <w:pPr>
              <w:jc w:val="center"/>
            </w:pPr>
            <w:r>
              <w:rPr>
                <w:rFonts w:hint="eastAsia"/>
              </w:rPr>
              <w:t>3年</w:t>
            </w:r>
          </w:p>
        </w:tc>
        <w:tc>
          <w:tcPr>
            <w:tcW w:w="833" w:type="dxa"/>
            <w:shd w:val="clear" w:color="auto" w:fill="auto"/>
            <w:vAlign w:val="center"/>
          </w:tcPr>
          <w:p w14:paraId="43DAE169">
            <w:pPr>
              <w:jc w:val="center"/>
            </w:pPr>
            <w:r>
              <w:rPr>
                <w:rFonts w:hint="eastAsia"/>
              </w:rPr>
              <w:t>1.93%</w:t>
            </w:r>
          </w:p>
        </w:tc>
        <w:tc>
          <w:tcPr>
            <w:tcW w:w="3493" w:type="dxa"/>
            <w:shd w:val="clear" w:color="auto" w:fill="auto"/>
            <w:vAlign w:val="center"/>
          </w:tcPr>
          <w:p w14:paraId="0EDAA68F">
            <w:pPr>
              <w:jc w:val="center"/>
            </w:pPr>
            <w:r>
              <w:rPr>
                <w:rFonts w:hint="eastAsia"/>
              </w:rPr>
              <w:t>在银行开户，线上申请，上传所需材料，等待审批，审批通过后可直接在手机银行提款。</w:t>
            </w:r>
          </w:p>
        </w:tc>
      </w:tr>
      <w:tr w14:paraId="02E5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dxa"/>
            <w:shd w:val="clear" w:color="auto" w:fill="auto"/>
            <w:vAlign w:val="center"/>
          </w:tcPr>
          <w:p w14:paraId="024E44FA">
            <w:pPr>
              <w:jc w:val="center"/>
            </w:pPr>
            <w:r>
              <w:rPr>
                <w:rFonts w:hint="eastAsia"/>
              </w:rPr>
              <w:t>兴业银行</w:t>
            </w:r>
          </w:p>
        </w:tc>
        <w:tc>
          <w:tcPr>
            <w:tcW w:w="1576" w:type="dxa"/>
            <w:shd w:val="clear" w:color="auto" w:fill="auto"/>
            <w:vAlign w:val="center"/>
          </w:tcPr>
          <w:p w14:paraId="4BED30EE">
            <w:pPr>
              <w:jc w:val="center"/>
            </w:pPr>
            <w:r>
              <w:rPr>
                <w:rFonts w:hint="eastAsia"/>
              </w:rPr>
              <w:t>0779-3158330</w:t>
            </w:r>
          </w:p>
        </w:tc>
        <w:tc>
          <w:tcPr>
            <w:tcW w:w="1530" w:type="dxa"/>
            <w:shd w:val="clear" w:color="auto" w:fill="auto"/>
            <w:vAlign w:val="center"/>
          </w:tcPr>
          <w:p w14:paraId="542254D6">
            <w:pPr>
              <w:jc w:val="center"/>
            </w:pPr>
            <w:r>
              <w:rPr>
                <w:rFonts w:hint="eastAsia"/>
              </w:rPr>
              <w:t>最高1千万（单笔提款金额达合同金额70%）</w:t>
            </w:r>
          </w:p>
        </w:tc>
        <w:tc>
          <w:tcPr>
            <w:tcW w:w="1273" w:type="dxa"/>
            <w:shd w:val="clear" w:color="auto" w:fill="auto"/>
            <w:vAlign w:val="center"/>
          </w:tcPr>
          <w:p w14:paraId="7C7AAEDC">
            <w:pPr>
              <w:jc w:val="center"/>
            </w:pPr>
            <w:r>
              <w:rPr>
                <w:rFonts w:hint="eastAsia"/>
              </w:rPr>
              <w:t>1年</w:t>
            </w:r>
          </w:p>
        </w:tc>
        <w:tc>
          <w:tcPr>
            <w:tcW w:w="833" w:type="dxa"/>
            <w:shd w:val="clear" w:color="auto" w:fill="auto"/>
            <w:vAlign w:val="center"/>
          </w:tcPr>
          <w:p w14:paraId="77C34758">
            <w:pPr>
              <w:jc w:val="center"/>
            </w:pPr>
            <w:r>
              <w:rPr>
                <w:rFonts w:hint="eastAsia"/>
              </w:rPr>
              <w:t>3.70%</w:t>
            </w:r>
          </w:p>
        </w:tc>
        <w:tc>
          <w:tcPr>
            <w:tcW w:w="3493" w:type="dxa"/>
            <w:shd w:val="clear" w:color="auto" w:fill="auto"/>
            <w:vAlign w:val="center"/>
          </w:tcPr>
          <w:p w14:paraId="40403DA7">
            <w:pPr>
              <w:jc w:val="center"/>
            </w:pPr>
            <w:r>
              <w:rPr>
                <w:rFonts w:hint="eastAsia"/>
              </w:rPr>
              <w:t>全流程线上，初次申请开立账户，提供营业执照、采购合同、信用材料等，申请复审，签订合同，提交单笔贷款使用需求，贷款到账后受托使用。</w:t>
            </w:r>
          </w:p>
        </w:tc>
      </w:tr>
      <w:tr w14:paraId="5715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dxa"/>
            <w:shd w:val="clear" w:color="auto" w:fill="auto"/>
            <w:vAlign w:val="center"/>
          </w:tcPr>
          <w:p w14:paraId="2EDBAC67">
            <w:pPr>
              <w:jc w:val="center"/>
            </w:pPr>
            <w:r>
              <w:rPr>
                <w:rFonts w:hint="eastAsia"/>
              </w:rPr>
              <w:t>工商银行</w:t>
            </w:r>
          </w:p>
        </w:tc>
        <w:tc>
          <w:tcPr>
            <w:tcW w:w="1576" w:type="dxa"/>
            <w:shd w:val="clear" w:color="auto" w:fill="auto"/>
            <w:vAlign w:val="center"/>
          </w:tcPr>
          <w:p w14:paraId="6BD41ED5">
            <w:pPr>
              <w:jc w:val="center"/>
            </w:pPr>
            <w:r>
              <w:rPr>
                <w:rFonts w:hint="eastAsia"/>
              </w:rPr>
              <w:t>0779-3050645</w:t>
            </w:r>
          </w:p>
        </w:tc>
        <w:tc>
          <w:tcPr>
            <w:tcW w:w="1530" w:type="dxa"/>
            <w:shd w:val="clear" w:color="auto" w:fill="auto"/>
            <w:vAlign w:val="center"/>
          </w:tcPr>
          <w:p w14:paraId="251DC839">
            <w:pPr>
              <w:jc w:val="center"/>
            </w:pPr>
            <w:r>
              <w:rPr>
                <w:rFonts w:hint="eastAsia"/>
              </w:rPr>
              <w:t>最高1千万且不超过合同金额70%</w:t>
            </w:r>
          </w:p>
        </w:tc>
        <w:tc>
          <w:tcPr>
            <w:tcW w:w="1273" w:type="dxa"/>
            <w:shd w:val="clear" w:color="auto" w:fill="auto"/>
            <w:vAlign w:val="center"/>
          </w:tcPr>
          <w:p w14:paraId="017ED5CD">
            <w:pPr>
              <w:jc w:val="center"/>
            </w:pPr>
            <w:r>
              <w:rPr>
                <w:rFonts w:hint="eastAsia"/>
              </w:rPr>
              <w:t>货物类1年</w:t>
            </w:r>
          </w:p>
          <w:p w14:paraId="4B2BF30D">
            <w:pPr>
              <w:jc w:val="center"/>
            </w:pPr>
            <w:r>
              <w:rPr>
                <w:rFonts w:hint="eastAsia"/>
              </w:rPr>
              <w:t>服务类3年</w:t>
            </w:r>
          </w:p>
          <w:p w14:paraId="611BD0E0">
            <w:pPr>
              <w:jc w:val="center"/>
            </w:pPr>
            <w:r>
              <w:rPr>
                <w:rFonts w:hint="eastAsia"/>
              </w:rPr>
              <w:t>工程类5年</w:t>
            </w:r>
          </w:p>
        </w:tc>
        <w:tc>
          <w:tcPr>
            <w:tcW w:w="833" w:type="dxa"/>
            <w:shd w:val="clear" w:color="auto" w:fill="auto"/>
            <w:vAlign w:val="center"/>
          </w:tcPr>
          <w:p w14:paraId="068B1002">
            <w:pPr>
              <w:jc w:val="center"/>
            </w:pPr>
            <w:r>
              <w:rPr>
                <w:rFonts w:hint="eastAsia"/>
              </w:rPr>
              <w:t>3.45%</w:t>
            </w:r>
          </w:p>
        </w:tc>
        <w:tc>
          <w:tcPr>
            <w:tcW w:w="3493" w:type="dxa"/>
            <w:shd w:val="clear" w:color="auto" w:fill="auto"/>
            <w:vAlign w:val="center"/>
          </w:tcPr>
          <w:p w14:paraId="5DD72111">
            <w:pPr>
              <w:jc w:val="center"/>
            </w:pPr>
            <w:r>
              <w:rPr>
                <w:rFonts w:hint="eastAsia"/>
              </w:rPr>
              <w:t>为中征系统白名单企业，提供相关要求材料，内部审批后放款自主借还。</w:t>
            </w:r>
          </w:p>
        </w:tc>
      </w:tr>
      <w:tr w14:paraId="3951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dxa"/>
            <w:shd w:val="clear" w:color="auto" w:fill="auto"/>
            <w:vAlign w:val="center"/>
          </w:tcPr>
          <w:p w14:paraId="56AC720B">
            <w:pPr>
              <w:jc w:val="center"/>
            </w:pPr>
            <w:r>
              <w:rPr>
                <w:rFonts w:hint="eastAsia"/>
              </w:rPr>
              <w:t>国民村镇银行</w:t>
            </w:r>
          </w:p>
        </w:tc>
        <w:tc>
          <w:tcPr>
            <w:tcW w:w="1576" w:type="dxa"/>
            <w:shd w:val="clear" w:color="auto" w:fill="auto"/>
            <w:vAlign w:val="center"/>
          </w:tcPr>
          <w:p w14:paraId="154E6465">
            <w:pPr>
              <w:jc w:val="center"/>
            </w:pPr>
            <w:r>
              <w:rPr>
                <w:rFonts w:hint="eastAsia"/>
              </w:rPr>
              <w:t>0779-2668801</w:t>
            </w:r>
          </w:p>
        </w:tc>
        <w:tc>
          <w:tcPr>
            <w:tcW w:w="1530" w:type="dxa"/>
            <w:shd w:val="clear" w:color="auto" w:fill="auto"/>
            <w:vAlign w:val="center"/>
          </w:tcPr>
          <w:p w14:paraId="2BEF7BF0">
            <w:pPr>
              <w:jc w:val="center"/>
            </w:pPr>
            <w:r>
              <w:rPr>
                <w:rFonts w:hint="eastAsia"/>
              </w:rPr>
              <w:t>最高500万</w:t>
            </w:r>
          </w:p>
        </w:tc>
        <w:tc>
          <w:tcPr>
            <w:tcW w:w="1273" w:type="dxa"/>
            <w:shd w:val="clear" w:color="auto" w:fill="auto"/>
            <w:vAlign w:val="center"/>
          </w:tcPr>
          <w:p w14:paraId="3743077B">
            <w:pPr>
              <w:jc w:val="center"/>
            </w:pPr>
            <w:r>
              <w:rPr>
                <w:rFonts w:hint="eastAsia"/>
              </w:rPr>
              <w:t>5年</w:t>
            </w:r>
          </w:p>
        </w:tc>
        <w:tc>
          <w:tcPr>
            <w:tcW w:w="833" w:type="dxa"/>
            <w:shd w:val="clear" w:color="auto" w:fill="auto"/>
            <w:vAlign w:val="center"/>
          </w:tcPr>
          <w:p w14:paraId="1B9D6260">
            <w:pPr>
              <w:jc w:val="center"/>
            </w:pPr>
            <w:r>
              <w:rPr>
                <w:rFonts w:hint="eastAsia"/>
              </w:rPr>
              <w:t>2.80%</w:t>
            </w:r>
          </w:p>
        </w:tc>
        <w:tc>
          <w:tcPr>
            <w:tcW w:w="3493" w:type="dxa"/>
            <w:shd w:val="clear" w:color="auto" w:fill="auto"/>
            <w:vAlign w:val="center"/>
          </w:tcPr>
          <w:p w14:paraId="0D4EDFFB">
            <w:pPr>
              <w:jc w:val="center"/>
            </w:pPr>
            <w:r>
              <w:rPr>
                <w:rFonts w:hint="eastAsia"/>
              </w:rPr>
              <w:t>银行开户，线下申请并提供材料，信用良好企业最快1天获批即可提款</w:t>
            </w:r>
          </w:p>
        </w:tc>
      </w:tr>
      <w:tr w14:paraId="5DF2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dxa"/>
            <w:shd w:val="clear" w:color="auto" w:fill="auto"/>
            <w:vAlign w:val="center"/>
          </w:tcPr>
          <w:p w14:paraId="66CEB21A">
            <w:pPr>
              <w:jc w:val="center"/>
            </w:pPr>
            <w:r>
              <w:rPr>
                <w:rFonts w:hint="eastAsia"/>
              </w:rPr>
              <w:t>桂林银行</w:t>
            </w:r>
          </w:p>
        </w:tc>
        <w:tc>
          <w:tcPr>
            <w:tcW w:w="1576" w:type="dxa"/>
            <w:shd w:val="clear" w:color="auto" w:fill="auto"/>
            <w:vAlign w:val="center"/>
          </w:tcPr>
          <w:p w14:paraId="60423597">
            <w:pPr>
              <w:jc w:val="center"/>
            </w:pPr>
            <w:r>
              <w:rPr>
                <w:rFonts w:hint="eastAsia"/>
              </w:rPr>
              <w:t>18577993959</w:t>
            </w:r>
          </w:p>
        </w:tc>
        <w:tc>
          <w:tcPr>
            <w:tcW w:w="1530" w:type="dxa"/>
            <w:shd w:val="clear" w:color="auto" w:fill="auto"/>
            <w:vAlign w:val="center"/>
          </w:tcPr>
          <w:p w14:paraId="22A556E6">
            <w:pPr>
              <w:jc w:val="center"/>
            </w:pPr>
            <w:r>
              <w:rPr>
                <w:rFonts w:hint="eastAsia"/>
              </w:rPr>
              <w:t>最高1千万</w:t>
            </w:r>
          </w:p>
        </w:tc>
        <w:tc>
          <w:tcPr>
            <w:tcW w:w="1273" w:type="dxa"/>
            <w:shd w:val="clear" w:color="auto" w:fill="auto"/>
            <w:vAlign w:val="center"/>
          </w:tcPr>
          <w:p w14:paraId="7B9C5F47">
            <w:pPr>
              <w:jc w:val="center"/>
            </w:pPr>
            <w:r>
              <w:rPr>
                <w:rFonts w:hint="eastAsia"/>
              </w:rPr>
              <w:t>1年</w:t>
            </w:r>
          </w:p>
        </w:tc>
        <w:tc>
          <w:tcPr>
            <w:tcW w:w="833" w:type="dxa"/>
            <w:shd w:val="clear" w:color="auto" w:fill="auto"/>
            <w:vAlign w:val="center"/>
          </w:tcPr>
          <w:p w14:paraId="11ED891E">
            <w:pPr>
              <w:jc w:val="center"/>
            </w:pPr>
            <w:r>
              <w:rPr>
                <w:rFonts w:hint="eastAsia"/>
              </w:rPr>
              <w:t>3.45%</w:t>
            </w:r>
          </w:p>
        </w:tc>
        <w:tc>
          <w:tcPr>
            <w:tcW w:w="3493" w:type="dxa"/>
            <w:shd w:val="clear" w:color="auto" w:fill="auto"/>
            <w:vAlign w:val="center"/>
          </w:tcPr>
          <w:p w14:paraId="3A5DC101">
            <w:pPr>
              <w:jc w:val="center"/>
            </w:pPr>
            <w:r>
              <w:rPr>
                <w:rFonts w:hint="eastAsia"/>
              </w:rPr>
              <w:t>线下申请，材料齐全最快1周内即可放款。</w:t>
            </w:r>
          </w:p>
        </w:tc>
      </w:tr>
      <w:tr w14:paraId="0832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dxa"/>
            <w:shd w:val="clear" w:color="auto" w:fill="auto"/>
            <w:vAlign w:val="center"/>
          </w:tcPr>
          <w:p w14:paraId="43146580">
            <w:pPr>
              <w:jc w:val="center"/>
            </w:pPr>
            <w:r>
              <w:rPr>
                <w:rFonts w:hint="eastAsia"/>
              </w:rPr>
              <w:t>中小微商务服务公司</w:t>
            </w:r>
          </w:p>
        </w:tc>
        <w:tc>
          <w:tcPr>
            <w:tcW w:w="1576" w:type="dxa"/>
            <w:shd w:val="clear" w:color="auto" w:fill="auto"/>
            <w:vAlign w:val="center"/>
          </w:tcPr>
          <w:p w14:paraId="13C91ED0">
            <w:pPr>
              <w:jc w:val="center"/>
            </w:pPr>
            <w:r>
              <w:rPr>
                <w:rFonts w:hint="eastAsia"/>
              </w:rPr>
              <w:t>19907799988</w:t>
            </w:r>
          </w:p>
        </w:tc>
        <w:tc>
          <w:tcPr>
            <w:tcW w:w="1530" w:type="dxa"/>
            <w:shd w:val="clear" w:color="auto" w:fill="auto"/>
            <w:vAlign w:val="center"/>
          </w:tcPr>
          <w:p w14:paraId="096651B9">
            <w:pPr>
              <w:jc w:val="center"/>
            </w:pPr>
          </w:p>
        </w:tc>
        <w:tc>
          <w:tcPr>
            <w:tcW w:w="1273" w:type="dxa"/>
            <w:shd w:val="clear" w:color="auto" w:fill="auto"/>
            <w:vAlign w:val="center"/>
          </w:tcPr>
          <w:p w14:paraId="3FC6BD73">
            <w:pPr>
              <w:jc w:val="center"/>
            </w:pPr>
          </w:p>
        </w:tc>
        <w:tc>
          <w:tcPr>
            <w:tcW w:w="833" w:type="dxa"/>
            <w:shd w:val="clear" w:color="auto" w:fill="auto"/>
            <w:vAlign w:val="center"/>
          </w:tcPr>
          <w:p w14:paraId="6338FF2C">
            <w:pPr>
              <w:jc w:val="center"/>
            </w:pPr>
          </w:p>
        </w:tc>
        <w:tc>
          <w:tcPr>
            <w:tcW w:w="3493" w:type="dxa"/>
            <w:shd w:val="clear" w:color="auto" w:fill="auto"/>
            <w:vAlign w:val="center"/>
          </w:tcPr>
          <w:p w14:paraId="45CDF583">
            <w:pPr>
              <w:jc w:val="center"/>
            </w:pPr>
            <w:r>
              <w:rPr>
                <w:rFonts w:hint="eastAsia"/>
              </w:rPr>
              <w:t>具体业务可电话咨询。</w:t>
            </w:r>
          </w:p>
        </w:tc>
      </w:tr>
    </w:tbl>
    <w:p w14:paraId="0183DACD">
      <w:pPr>
        <w:adjustRightInd w:val="0"/>
        <w:snapToGrid w:val="0"/>
        <w:spacing w:line="360" w:lineRule="auto"/>
        <w:ind w:firstLine="420" w:firstLineChars="200"/>
        <w:jc w:val="left"/>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注：表中授信金额、授信期限、最低利率可能动态更新，仅供参考，具体以办理时相关银行公布的为准。</w:t>
      </w:r>
    </w:p>
    <w:p w14:paraId="4169BC05">
      <w:pPr>
        <w:adjustRightInd w:val="0"/>
        <w:snapToGrid w:val="0"/>
        <w:spacing w:line="360" w:lineRule="auto"/>
        <w:ind w:firstLine="420" w:firstLineChars="200"/>
        <w:jc w:val="left"/>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26.9预付款</w:t>
      </w:r>
    </w:p>
    <w:p w14:paraId="3B3B34B3">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1"/>
          <w:szCs w:val="21"/>
          <w:highlight w:val="none"/>
          <w14:textFill>
            <w14:solidFill>
              <w14:schemeClr w14:val="tx1"/>
            </w14:solidFill>
          </w14:textFill>
        </w:rPr>
        <w:t>0％</w:t>
      </w:r>
      <w:r>
        <w:rPr>
          <w:rFonts w:hint="eastAsia" w:ascii="宋体" w:hAnsi="宋体"/>
          <w:color w:val="000000" w:themeColor="text1"/>
          <w:sz w:val="21"/>
          <w:szCs w:val="21"/>
          <w:highlight w:val="none"/>
          <w14:textFill>
            <w14:solidFill>
              <w14:schemeClr w14:val="tx1"/>
            </w14:solidFill>
          </w14:textFill>
        </w:rPr>
        <w:t>，不高于合同金额的5</w:t>
      </w:r>
      <w:r>
        <w:rPr>
          <w:rFonts w:ascii="宋体" w:hAnsi="宋体"/>
          <w:color w:val="000000" w:themeColor="text1"/>
          <w:sz w:val="21"/>
          <w:szCs w:val="21"/>
          <w:highlight w:val="none"/>
          <w14:textFill>
            <w14:solidFill>
              <w14:schemeClr w14:val="tx1"/>
            </w14:solidFill>
          </w14:textFill>
        </w:rPr>
        <w:t>0%；项目分年安排预算的，每年预付款比例</w:t>
      </w:r>
      <w:r>
        <w:rPr>
          <w:rFonts w:hint="eastAsia" w:ascii="宋体" w:hAnsi="宋体"/>
          <w:color w:val="000000" w:themeColor="text1"/>
          <w:sz w:val="21"/>
          <w:szCs w:val="21"/>
          <w:highlight w:val="none"/>
          <w14:textFill>
            <w14:solidFill>
              <w14:schemeClr w14:val="tx1"/>
            </w14:solidFill>
          </w14:textFill>
        </w:rPr>
        <w:t>不低于</w:t>
      </w:r>
      <w:r>
        <w:rPr>
          <w:rFonts w:ascii="宋体" w:hAnsi="宋体"/>
          <w:color w:val="000000" w:themeColor="text1"/>
          <w:sz w:val="21"/>
          <w:szCs w:val="21"/>
          <w:highlight w:val="none"/>
          <w14:textFill>
            <w14:solidFill>
              <w14:schemeClr w14:val="tx1"/>
            </w14:solidFill>
          </w14:textFill>
        </w:rPr>
        <w:t>项目年度计划支付资金额的</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0％</w:t>
      </w:r>
      <w:r>
        <w:rPr>
          <w:rFonts w:hint="eastAsia" w:ascii="宋体" w:hAnsi="宋体"/>
          <w:color w:val="000000" w:themeColor="text1"/>
          <w:sz w:val="21"/>
          <w:szCs w:val="21"/>
          <w:highlight w:val="none"/>
          <w14:textFill>
            <w14:solidFill>
              <w14:schemeClr w14:val="tx1"/>
            </w14:solidFill>
          </w14:textFill>
        </w:rPr>
        <w:t>，不高于合同金额的5</w:t>
      </w:r>
      <w:r>
        <w:rPr>
          <w:rFonts w:ascii="宋体" w:hAnsi="宋体"/>
          <w:color w:val="000000" w:themeColor="text1"/>
          <w:sz w:val="21"/>
          <w:szCs w:val="21"/>
          <w:highlight w:val="none"/>
          <w14:textFill>
            <w14:solidFill>
              <w14:schemeClr w14:val="tx1"/>
            </w14:solidFill>
          </w14:textFill>
        </w:rPr>
        <w:t>0%；采购项目实施以人工投入为主的，</w:t>
      </w:r>
      <w:r>
        <w:rPr>
          <w:rFonts w:hint="eastAsia" w:ascii="宋体" w:hAnsi="宋体"/>
          <w:color w:val="000000" w:themeColor="text1"/>
          <w:sz w:val="21"/>
          <w:szCs w:val="21"/>
          <w:highlight w:val="none"/>
          <w14:textFill>
            <w14:solidFill>
              <w14:schemeClr w14:val="tx1"/>
            </w14:solidFill>
          </w14:textFill>
        </w:rPr>
        <w:t>可适当降低预付款比例，但不得低于1</w:t>
      </w:r>
      <w:r>
        <w:rPr>
          <w:rFonts w:ascii="宋体" w:hAnsi="宋体"/>
          <w:color w:val="000000" w:themeColor="text1"/>
          <w:sz w:val="21"/>
          <w:szCs w:val="21"/>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明确表示无需预付款或者主动要求降低预付款比例的，</w:t>
      </w:r>
      <w:r>
        <w:rPr>
          <w:rFonts w:hint="eastAsia" w:ascii="宋体" w:hAnsi="宋体"/>
          <w:color w:val="000000" w:themeColor="text1"/>
          <w:sz w:val="21"/>
          <w:szCs w:val="21"/>
          <w:highlight w:val="none"/>
          <w14:textFill>
            <w14:solidFill>
              <w14:schemeClr w14:val="tx1"/>
            </w14:solidFill>
          </w14:textFill>
        </w:rPr>
        <w:t>采购单位</w:t>
      </w:r>
      <w:r>
        <w:rPr>
          <w:rFonts w:ascii="宋体" w:hAnsi="宋体"/>
          <w:color w:val="000000" w:themeColor="text1"/>
          <w:sz w:val="21"/>
          <w:szCs w:val="21"/>
          <w:highlight w:val="none"/>
          <w14:textFill>
            <w14:solidFill>
              <w14:schemeClr w14:val="tx1"/>
            </w14:solidFill>
          </w14:textFill>
        </w:rPr>
        <w:t>可不适用前述规定。</w:t>
      </w:r>
      <w:r>
        <w:rPr>
          <w:rFonts w:hint="eastAsia" w:ascii="宋体" w:hAnsi="宋体"/>
          <w:color w:val="000000" w:themeColor="text1"/>
          <w:sz w:val="21"/>
          <w:szCs w:val="21"/>
          <w:highlight w:val="none"/>
          <w14:textFill>
            <w14:solidFill>
              <w14:schemeClr w14:val="tx1"/>
            </w14:solidFill>
          </w14:textFill>
        </w:rPr>
        <w:t>采购单位</w:t>
      </w:r>
      <w:r>
        <w:rPr>
          <w:rFonts w:ascii="宋体" w:hAnsi="宋体"/>
          <w:color w:val="000000" w:themeColor="text1"/>
          <w:sz w:val="21"/>
          <w:szCs w:val="21"/>
          <w:highlight w:val="none"/>
          <w14:textFill>
            <w14:solidFill>
              <w14:schemeClr w14:val="tx1"/>
            </w14:solidFill>
          </w14:textFill>
        </w:rPr>
        <w:t>根据项目特点、供应商诚信等因素，可以要求</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个工作日内支付。</w:t>
      </w:r>
      <w:r>
        <w:rPr>
          <w:rFonts w:hint="eastAsia" w:ascii="宋体" w:hAnsi="宋体"/>
          <w:color w:val="000000" w:themeColor="text1"/>
          <w:sz w:val="21"/>
          <w:szCs w:val="21"/>
          <w:highlight w:val="none"/>
          <w14:textFill>
            <w14:solidFill>
              <w14:schemeClr w14:val="tx1"/>
            </w14:solidFill>
          </w14:textFill>
        </w:rPr>
        <w:t>政府采购工程以及与工程建设有关的货物、服务，采用招标方式采购的，预付款从其相关规定。</w:t>
      </w:r>
    </w:p>
    <w:p w14:paraId="00585B55">
      <w:pPr>
        <w:tabs>
          <w:tab w:val="left" w:pos="0"/>
        </w:tabs>
        <w:adjustRightInd w:val="0"/>
        <w:spacing w:line="360" w:lineRule="auto"/>
        <w:ind w:firstLine="420" w:firstLineChars="200"/>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供应商可登录广西政府采购云平台前台大厅选择金融服务</w:t>
      </w:r>
      <w:r>
        <w:rPr>
          <w:rFonts w:ascii="宋体" w:hAnsi="宋体"/>
          <w:color w:val="000000" w:themeColor="text1"/>
          <w:sz w:val="21"/>
          <w:szCs w:val="21"/>
          <w:highlight w:val="none"/>
          <w14:textFill>
            <w14:solidFill>
              <w14:schemeClr w14:val="tx1"/>
            </w14:solidFill>
          </w14:textFill>
        </w:rPr>
        <w:t xml:space="preserve"> - </w:t>
      </w:r>
      <w:r>
        <w:rPr>
          <w:rFonts w:hint="eastAsia" w:ascii="宋体" w:hAnsi="宋体"/>
          <w:color w:val="000000" w:themeColor="text1"/>
          <w:sz w:val="21"/>
          <w:szCs w:val="21"/>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1"/>
          <w:szCs w:val="21"/>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1"/>
          <w:szCs w:val="21"/>
          <w:highlight w:val="none"/>
          <w14:textFill>
            <w14:solidFill>
              <w14:schemeClr w14:val="tx1"/>
            </w14:solidFill>
          </w14:textFill>
        </w:rPr>
        <w:t>金融专线</w:t>
      </w:r>
      <w:r>
        <w:rPr>
          <w:rFonts w:ascii="宋体" w:hAnsi="宋体"/>
          <w:color w:val="000000" w:themeColor="text1"/>
          <w:sz w:val="21"/>
          <w:szCs w:val="21"/>
          <w:highlight w:val="none"/>
          <w14:textFill>
            <w14:solidFill>
              <w14:schemeClr w14:val="tx1"/>
            </w14:solidFill>
          </w14:textFill>
        </w:rPr>
        <w:t>400-903-9583。</w:t>
      </w:r>
    </w:p>
    <w:p w14:paraId="1D456DFC">
      <w:pPr>
        <w:numPr>
          <w:ilvl w:val="0"/>
          <w:numId w:val="2"/>
        </w:num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转包与分包</w:t>
      </w:r>
    </w:p>
    <w:p w14:paraId="1EC2FF11">
      <w:pPr>
        <w:widowControl/>
        <w:kinsoku w:val="0"/>
        <w:autoSpaceDE w:val="0"/>
        <w:autoSpaceDN w:val="0"/>
        <w:adjustRightInd w:val="0"/>
        <w:snapToGrid w:val="0"/>
        <w:spacing w:line="360" w:lineRule="auto"/>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27.1本项目不允许转包。</w:t>
      </w:r>
    </w:p>
    <w:p w14:paraId="2AF82C8C">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27.2本项目是否允许分包详见“供应商须知前附表”，本项目不允许违法分包。允许分包的非主体、非关键性工作，根据法律法规规定承担该工作需要资质或者行政许可的，如该工作由供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4111E8D7">
      <w:pPr>
        <w:widowControl/>
        <w:kinsoku w:val="0"/>
        <w:autoSpaceDE w:val="0"/>
        <w:autoSpaceDN w:val="0"/>
        <w:adjustRightInd w:val="0"/>
        <w:snapToGrid w:val="0"/>
        <w:spacing w:line="360" w:lineRule="auto"/>
        <w:ind w:firstLine="420" w:firstLineChars="200"/>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27.3供应商根据谈判文件的规定和采购项目的实际情况</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拟在成交后将成交项目的非主体、非关键性工作分包的</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应当在响应文件中载明分包承担主体</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分包承担主体应当具备相应资质条件且不得再次分包。</w:t>
      </w:r>
    </w:p>
    <w:p w14:paraId="58AE0790">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十一、补充合同</w:t>
      </w:r>
    </w:p>
    <w:p w14:paraId="18D54EBD">
      <w:pPr>
        <w:adjustRightInd w:val="0"/>
        <w:snapToGrid w:val="0"/>
        <w:spacing w:line="360" w:lineRule="auto"/>
        <w:ind w:firstLine="420" w:firstLineChars="200"/>
        <w:rPr>
          <w:rFonts w:ascii="宋体" w:hAnsi="宋体" w:cs="Courier New"/>
          <w:bCs/>
          <w:color w:val="000000" w:themeColor="text1"/>
          <w:sz w:val="21"/>
          <w:szCs w:val="21"/>
          <w:highlight w:val="none"/>
          <w14:textFill>
            <w14:solidFill>
              <w14:schemeClr w14:val="tx1"/>
            </w14:solidFill>
          </w14:textFill>
        </w:rPr>
      </w:pPr>
      <w:r>
        <w:rPr>
          <w:rFonts w:hint="eastAsia" w:ascii="宋体" w:hAnsi="宋体" w:cs="Courier New"/>
          <w:bCs/>
          <w:color w:val="000000" w:themeColor="text1"/>
          <w:sz w:val="21"/>
          <w:szCs w:val="21"/>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BEBA20E">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十二、合同公告</w:t>
      </w:r>
    </w:p>
    <w:p w14:paraId="31583589">
      <w:pPr>
        <w:adjustRightInd w:val="0"/>
        <w:snapToGrid w:val="0"/>
        <w:spacing w:line="360" w:lineRule="auto"/>
        <w:ind w:firstLine="420" w:firstLineChars="200"/>
        <w:rPr>
          <w:rFonts w:ascii="宋体" w:hAnsi="宋体" w:cs="Courier New"/>
          <w:bCs/>
          <w:color w:val="000000" w:themeColor="text1"/>
          <w:sz w:val="21"/>
          <w:szCs w:val="21"/>
          <w:highlight w:val="none"/>
          <w14:textFill>
            <w14:solidFill>
              <w14:schemeClr w14:val="tx1"/>
            </w14:solidFill>
          </w14:textFill>
        </w:rPr>
      </w:pPr>
      <w:r>
        <w:rPr>
          <w:rFonts w:hint="eastAsia" w:ascii="宋体" w:hAnsi="宋体" w:cs="Courier New"/>
          <w:bCs/>
          <w:color w:val="000000" w:themeColor="text1"/>
          <w:sz w:val="21"/>
          <w:szCs w:val="21"/>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13818470">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十三、适用法律</w:t>
      </w:r>
    </w:p>
    <w:p w14:paraId="4CB5178B">
      <w:pPr>
        <w:adjustRightInd w:val="0"/>
        <w:snapToGrid w:val="0"/>
        <w:spacing w:line="360" w:lineRule="auto"/>
        <w:ind w:firstLine="424" w:firstLineChars="202"/>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6B27F6C5">
      <w:pPr>
        <w:pStyle w:val="23"/>
        <w:snapToGrid w:val="0"/>
        <w:spacing w:line="360" w:lineRule="auto"/>
        <w:ind w:firstLine="422" w:firstLineChars="200"/>
        <w:rPr>
          <w:rFonts w:hAnsi="宋体" w:cs="宋体"/>
          <w:b/>
          <w:bCs/>
          <w:color w:val="000000" w:themeColor="text1"/>
          <w:kern w:val="0"/>
          <w:sz w:val="21"/>
          <w:szCs w:val="21"/>
          <w:highlight w:val="none"/>
          <w14:textFill>
            <w14:solidFill>
              <w14:schemeClr w14:val="tx1"/>
            </w14:solidFill>
          </w14:textFill>
        </w:rPr>
      </w:pPr>
      <w:r>
        <w:rPr>
          <w:rFonts w:hAnsi="宋体"/>
          <w:b/>
          <w:color w:val="000000" w:themeColor="text1"/>
          <w:kern w:val="0"/>
          <w:sz w:val="21"/>
          <w:szCs w:val="21"/>
          <w:highlight w:val="none"/>
          <w14:textFill>
            <w14:solidFill>
              <w14:schemeClr w14:val="tx1"/>
            </w14:solidFill>
          </w14:textFill>
        </w:rPr>
        <w:t>十</w:t>
      </w:r>
      <w:r>
        <w:rPr>
          <w:rFonts w:hint="eastAsia" w:hAnsi="宋体"/>
          <w:b/>
          <w:color w:val="000000" w:themeColor="text1"/>
          <w:kern w:val="0"/>
          <w:sz w:val="21"/>
          <w:szCs w:val="21"/>
          <w:highlight w:val="none"/>
          <w14:textFill>
            <w14:solidFill>
              <w14:schemeClr w14:val="tx1"/>
            </w14:solidFill>
          </w14:textFill>
        </w:rPr>
        <w:t>四</w:t>
      </w:r>
      <w:r>
        <w:rPr>
          <w:rFonts w:hAnsi="宋体"/>
          <w:b/>
          <w:color w:val="000000" w:themeColor="text1"/>
          <w:kern w:val="0"/>
          <w:sz w:val="21"/>
          <w:szCs w:val="21"/>
          <w:highlight w:val="none"/>
          <w14:textFill>
            <w14:solidFill>
              <w14:schemeClr w14:val="tx1"/>
            </w14:solidFill>
          </w14:textFill>
        </w:rPr>
        <w:t>、</w:t>
      </w:r>
      <w:r>
        <w:rPr>
          <w:rFonts w:hint="eastAsia" w:hAnsi="宋体" w:cs="宋体"/>
          <w:b/>
          <w:color w:val="000000" w:themeColor="text1"/>
          <w:kern w:val="0"/>
          <w:sz w:val="21"/>
          <w:szCs w:val="21"/>
          <w:highlight w:val="none"/>
          <w14:textFill>
            <w14:solidFill>
              <w14:schemeClr w14:val="tx1"/>
            </w14:solidFill>
          </w14:textFill>
        </w:rPr>
        <w:t>询问、质疑和投诉</w:t>
      </w:r>
    </w:p>
    <w:p w14:paraId="59E502DB">
      <w:pPr>
        <w:snapToGrid w:val="0"/>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供应商</w:t>
      </w:r>
      <w:r>
        <w:rPr>
          <w:rFonts w:hint="eastAsia" w:ascii="宋体" w:hAnsi="宋体" w:cs="宋体"/>
          <w:color w:val="000000" w:themeColor="text1"/>
          <w:kern w:val="0"/>
          <w:sz w:val="21"/>
          <w:szCs w:val="21"/>
          <w:highlight w:val="none"/>
          <w14:textFill>
            <w14:solidFill>
              <w14:schemeClr w14:val="tx1"/>
            </w14:solidFill>
          </w14:textFill>
        </w:rPr>
        <w:t>对政府采购活动事项有疑问的，可以向采购人、采购代理机构提出询问。</w:t>
      </w:r>
    </w:p>
    <w:p w14:paraId="1F6D760B">
      <w:pPr>
        <w:snapToGrid w:val="0"/>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w:t>
      </w:r>
      <w:r>
        <w:rPr>
          <w:rFonts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5FA96EBF">
      <w:pPr>
        <w:snapToGrid w:val="0"/>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（1）对可以质疑的采购文件提出质疑的，为收到采购文件之日；</w:t>
      </w:r>
    </w:p>
    <w:p w14:paraId="1D5AE680">
      <w:pPr>
        <w:snapToGrid w:val="0"/>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（2）对采购过程提出质疑的，为各采购程序环节结束之日；</w:t>
      </w:r>
    </w:p>
    <w:p w14:paraId="1A32616E">
      <w:pPr>
        <w:snapToGrid w:val="0"/>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1291C343">
      <w:pPr>
        <w:snapToGrid w:val="0"/>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w:t>
      </w:r>
      <w:r>
        <w:rPr>
          <w:rFonts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03503F2E">
      <w:pPr>
        <w:adjustRightIn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31.4对同一采购程序环节的质疑，供应商须一次性提出。</w:t>
      </w:r>
    </w:p>
    <w:p w14:paraId="30796EB1">
      <w:pPr>
        <w:adjustRightInd w:val="0"/>
        <w:spacing w:line="360" w:lineRule="auto"/>
        <w:ind w:firstLine="422" w:firstLineChars="200"/>
        <w:rPr>
          <w:rFonts w:ascii="宋体" w:hAnsi="宋体"/>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31.5质疑答复</w:t>
      </w:r>
    </w:p>
    <w:p w14:paraId="4BE97A6F">
      <w:pPr>
        <w:adjustRightIn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31.5.1根据采购人与采购代理机构签订采购委托协议的规定，质疑答复责任主体如下：</w:t>
      </w:r>
    </w:p>
    <w:p w14:paraId="7E41ABCF">
      <w:pPr>
        <w:widowControl/>
        <w:spacing w:line="360" w:lineRule="auto"/>
        <w:ind w:firstLine="20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质疑答复责任主体一览表</w:t>
      </w:r>
    </w:p>
    <w:tbl>
      <w:tblPr>
        <w:tblStyle w:val="3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0A1F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1FCB4299">
            <w:pPr>
              <w:adjustRightInd w:val="0"/>
              <w:spacing w:line="360" w:lineRule="auto"/>
              <w:ind w:firstLine="20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质疑内容</w:t>
            </w:r>
          </w:p>
        </w:tc>
        <w:tc>
          <w:tcPr>
            <w:tcW w:w="2232" w:type="dxa"/>
            <w:shd w:val="clear" w:color="auto" w:fill="auto"/>
            <w:vAlign w:val="center"/>
          </w:tcPr>
          <w:p w14:paraId="7B19565E">
            <w:pPr>
              <w:adjustRightInd w:val="0"/>
              <w:spacing w:line="360" w:lineRule="auto"/>
              <w:ind w:firstLine="20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质疑答复责任主体</w:t>
            </w:r>
          </w:p>
        </w:tc>
      </w:tr>
      <w:tr w14:paraId="0997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518" w:type="dxa"/>
            <w:vMerge w:val="restart"/>
            <w:shd w:val="clear" w:color="auto" w:fill="auto"/>
            <w:vAlign w:val="center"/>
          </w:tcPr>
          <w:p w14:paraId="28B870A8">
            <w:pPr>
              <w:adjustRightInd w:val="0"/>
              <w:spacing w:line="360" w:lineRule="auto"/>
              <w:ind w:firstLine="20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对采购文件提出质疑</w:t>
            </w:r>
          </w:p>
        </w:tc>
        <w:tc>
          <w:tcPr>
            <w:tcW w:w="4536" w:type="dxa"/>
            <w:shd w:val="clear" w:color="auto" w:fill="auto"/>
            <w:vAlign w:val="center"/>
          </w:tcPr>
          <w:p w14:paraId="2C913AA4">
            <w:pPr>
              <w:adjustRightInd w:val="0"/>
              <w:spacing w:line="360" w:lineRule="auto"/>
              <w:ind w:firstLine="409" w:firstLineChars="195"/>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317F75B8">
            <w:pPr>
              <w:adjustRightInd w:val="0"/>
              <w:spacing w:line="360" w:lineRule="auto"/>
              <w:ind w:firstLine="20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采购人</w:t>
            </w:r>
          </w:p>
        </w:tc>
      </w:tr>
      <w:tr w14:paraId="7E71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37278487">
            <w:pPr>
              <w:adjustRightInd w:val="0"/>
              <w:spacing w:line="360" w:lineRule="auto"/>
              <w:ind w:firstLine="200"/>
              <w:jc w:val="center"/>
              <w:rPr>
                <w:rFonts w:ascii="宋体" w:hAnsi="宋体"/>
                <w:color w:val="000000" w:themeColor="text1"/>
                <w:sz w:val="21"/>
                <w:szCs w:val="21"/>
                <w:highlight w:val="none"/>
                <w14:textFill>
                  <w14:solidFill>
                    <w14:schemeClr w14:val="tx1"/>
                  </w14:solidFill>
                </w14:textFill>
              </w:rPr>
            </w:pPr>
          </w:p>
        </w:tc>
        <w:tc>
          <w:tcPr>
            <w:tcW w:w="4536" w:type="dxa"/>
            <w:shd w:val="clear" w:color="auto" w:fill="auto"/>
            <w:vAlign w:val="center"/>
          </w:tcPr>
          <w:p w14:paraId="56977DC8">
            <w:pPr>
              <w:adjustRightInd w:val="0"/>
              <w:spacing w:line="360" w:lineRule="auto"/>
              <w:ind w:firstLine="409" w:firstLineChars="195"/>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对采购文件中其他内容提出的质疑</w:t>
            </w:r>
          </w:p>
        </w:tc>
        <w:tc>
          <w:tcPr>
            <w:tcW w:w="2232" w:type="dxa"/>
            <w:shd w:val="clear" w:color="auto" w:fill="auto"/>
            <w:vAlign w:val="center"/>
          </w:tcPr>
          <w:p w14:paraId="49EC569E">
            <w:pPr>
              <w:adjustRightInd w:val="0"/>
              <w:spacing w:line="360" w:lineRule="auto"/>
              <w:ind w:firstLine="20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采购代理机构</w:t>
            </w:r>
          </w:p>
        </w:tc>
      </w:tr>
      <w:tr w14:paraId="5820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18" w:type="dxa"/>
            <w:vMerge w:val="restart"/>
            <w:shd w:val="clear" w:color="auto" w:fill="auto"/>
            <w:vAlign w:val="center"/>
          </w:tcPr>
          <w:p w14:paraId="5D9E8BC3">
            <w:pPr>
              <w:adjustRightInd w:val="0"/>
              <w:spacing w:line="360" w:lineRule="auto"/>
              <w:ind w:firstLine="20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对采购过程提出质疑</w:t>
            </w:r>
          </w:p>
        </w:tc>
        <w:tc>
          <w:tcPr>
            <w:tcW w:w="4536" w:type="dxa"/>
            <w:shd w:val="clear" w:color="auto" w:fill="auto"/>
            <w:vAlign w:val="center"/>
          </w:tcPr>
          <w:p w14:paraId="24BE7381">
            <w:pPr>
              <w:adjustRightInd w:val="0"/>
              <w:spacing w:line="360" w:lineRule="auto"/>
              <w:ind w:firstLine="409" w:firstLineChars="195"/>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6A95993D">
            <w:pPr>
              <w:adjustRightInd w:val="0"/>
              <w:spacing w:line="360" w:lineRule="auto"/>
              <w:ind w:firstLine="20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采购人</w:t>
            </w:r>
          </w:p>
        </w:tc>
      </w:tr>
      <w:tr w14:paraId="6CB6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2F4517C1">
            <w:pPr>
              <w:adjustRightInd w:val="0"/>
              <w:spacing w:line="360" w:lineRule="auto"/>
              <w:ind w:firstLine="200"/>
              <w:jc w:val="center"/>
              <w:rPr>
                <w:rFonts w:ascii="宋体" w:hAnsi="宋体"/>
                <w:color w:val="000000" w:themeColor="text1"/>
                <w:sz w:val="21"/>
                <w:szCs w:val="21"/>
                <w:highlight w:val="none"/>
                <w14:textFill>
                  <w14:solidFill>
                    <w14:schemeClr w14:val="tx1"/>
                  </w14:solidFill>
                </w14:textFill>
              </w:rPr>
            </w:pPr>
          </w:p>
        </w:tc>
        <w:tc>
          <w:tcPr>
            <w:tcW w:w="4536" w:type="dxa"/>
            <w:shd w:val="clear" w:color="auto" w:fill="auto"/>
            <w:vAlign w:val="center"/>
          </w:tcPr>
          <w:p w14:paraId="1774A711">
            <w:pPr>
              <w:adjustRightInd w:val="0"/>
              <w:spacing w:line="360" w:lineRule="auto"/>
              <w:ind w:firstLine="409" w:firstLineChars="195"/>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对采购过程中其它事项提出的质疑</w:t>
            </w:r>
          </w:p>
        </w:tc>
        <w:tc>
          <w:tcPr>
            <w:tcW w:w="2232" w:type="dxa"/>
            <w:shd w:val="clear" w:color="auto" w:fill="auto"/>
            <w:vAlign w:val="center"/>
          </w:tcPr>
          <w:p w14:paraId="78D66DD5">
            <w:pPr>
              <w:adjustRightInd w:val="0"/>
              <w:spacing w:line="360" w:lineRule="auto"/>
              <w:ind w:firstLine="20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采购代理机构</w:t>
            </w:r>
          </w:p>
        </w:tc>
      </w:tr>
      <w:tr w14:paraId="43A4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7FB5E78D">
            <w:pPr>
              <w:adjustRightInd w:val="0"/>
              <w:spacing w:line="360" w:lineRule="auto"/>
              <w:ind w:firstLine="20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对采购结果提出质疑</w:t>
            </w:r>
          </w:p>
        </w:tc>
        <w:tc>
          <w:tcPr>
            <w:tcW w:w="4536" w:type="dxa"/>
            <w:shd w:val="clear" w:color="auto" w:fill="auto"/>
            <w:vAlign w:val="center"/>
          </w:tcPr>
          <w:p w14:paraId="65913029">
            <w:pPr>
              <w:adjustRightInd w:val="0"/>
              <w:spacing w:line="360" w:lineRule="auto"/>
              <w:ind w:firstLine="409" w:firstLineChars="195"/>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对采购结果提出的质疑</w:t>
            </w:r>
          </w:p>
        </w:tc>
        <w:tc>
          <w:tcPr>
            <w:tcW w:w="2232" w:type="dxa"/>
            <w:shd w:val="clear" w:color="auto" w:fill="auto"/>
            <w:vAlign w:val="center"/>
          </w:tcPr>
          <w:p w14:paraId="542CE6F9">
            <w:pPr>
              <w:adjustRightInd w:val="0"/>
              <w:spacing w:line="360" w:lineRule="auto"/>
              <w:ind w:firstLine="20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采购代理机构</w:t>
            </w:r>
          </w:p>
        </w:tc>
      </w:tr>
    </w:tbl>
    <w:p w14:paraId="1AA33020">
      <w:pPr>
        <w:adjustRightIn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注：采购人或代理机构应当协助质疑答复责任主体及时答复供应商的书面质疑。</w:t>
      </w:r>
    </w:p>
    <w:p w14:paraId="4D885EC0">
      <w:pPr>
        <w:adjustRightIn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18CCFA24">
      <w:pPr>
        <w:adjustRightInd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31.5.3询问或者质疑事项可能影响采购结果的，采购人应当暂停签订合同，已经签订合同的，应当中止履行合同。</w:t>
      </w:r>
    </w:p>
    <w:p w14:paraId="1C46DF3D">
      <w:pPr>
        <w:spacing w:line="360" w:lineRule="auto"/>
        <w:ind w:firstLine="420" w:firstLineChars="200"/>
        <w:rPr>
          <w:rFonts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31.5.4</w:t>
      </w:r>
      <w:r>
        <w:rPr>
          <w:rFonts w:hint="eastAsia" w:ascii="宋体" w:hAnsi="宋体"/>
          <w:color w:val="000000" w:themeColor="text1"/>
          <w:sz w:val="21"/>
          <w:szCs w:val="21"/>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6DD3249">
      <w:pPr>
        <w:pStyle w:val="91"/>
        <w:ind w:firstLine="200"/>
        <w:rPr>
          <w:rFonts w:hint="eastAsia" w:ascii="宋体" w:hAnsi="宋体" w:eastAsia="宋体" w:cs="宋体"/>
          <w:bCs/>
          <w:color w:val="auto"/>
          <w:sz w:val="21"/>
          <w:highlight w:val="none"/>
          <w:lang w:eastAsia="zh-CN"/>
        </w:rPr>
      </w:pPr>
      <w:r>
        <w:rPr>
          <w:rFonts w:hint="eastAsia"/>
          <w:color w:val="000000" w:themeColor="text1"/>
          <w:sz w:val="21"/>
          <w:szCs w:val="21"/>
          <w:highlight w:val="none"/>
          <w14:textFill>
            <w14:solidFill>
              <w14:schemeClr w14:val="tx1"/>
            </w14:solidFill>
          </w14:textFill>
        </w:rPr>
        <w:t>询问联系部门：</w:t>
      </w:r>
      <w:r>
        <w:rPr>
          <w:rFonts w:hint="eastAsia" w:cs="宋体"/>
          <w:bCs/>
          <w:color w:val="auto"/>
          <w:sz w:val="21"/>
          <w:highlight w:val="none"/>
          <w:lang w:eastAsia="zh-CN"/>
        </w:rPr>
        <w:t xml:space="preserve"> 广西中之元工程管理有限公司</w:t>
      </w:r>
      <w:r>
        <w:rPr>
          <w:rFonts w:hint="eastAsia"/>
          <w:color w:val="000000" w:themeColor="text1"/>
          <w:sz w:val="21"/>
          <w:szCs w:val="21"/>
          <w:highlight w:val="none"/>
          <w14:textFill>
            <w14:solidFill>
              <w14:schemeClr w14:val="tx1"/>
            </w14:solidFill>
          </w14:textFill>
        </w:rPr>
        <w:t xml:space="preserve">        联系电话：</w:t>
      </w:r>
      <w:r>
        <w:rPr>
          <w:rFonts w:hint="eastAsia" w:cs="宋体"/>
          <w:bCs/>
          <w:color w:val="auto"/>
          <w:sz w:val="21"/>
          <w:highlight w:val="none"/>
          <w:lang w:eastAsia="zh-CN"/>
        </w:rPr>
        <w:t>0779-7200788</w:t>
      </w:r>
    </w:p>
    <w:p w14:paraId="19747278">
      <w:pPr>
        <w:pStyle w:val="91"/>
        <w:ind w:firstLine="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质疑联系部门：</w:t>
      </w:r>
      <w:r>
        <w:rPr>
          <w:rFonts w:hint="eastAsia" w:cs="宋体"/>
          <w:bCs/>
          <w:color w:val="auto"/>
          <w:sz w:val="21"/>
          <w:highlight w:val="none"/>
          <w:lang w:eastAsia="zh-CN"/>
        </w:rPr>
        <w:t xml:space="preserve"> 广西中之元工程管理有限公司</w:t>
      </w:r>
      <w:r>
        <w:rPr>
          <w:rFonts w:hint="eastAsia"/>
          <w:color w:val="000000" w:themeColor="text1"/>
          <w:sz w:val="21"/>
          <w:szCs w:val="21"/>
          <w:highlight w:val="none"/>
          <w14:textFill>
            <w14:solidFill>
              <w14:schemeClr w14:val="tx1"/>
            </w14:solidFill>
          </w14:textFill>
        </w:rPr>
        <w:t xml:space="preserve">        联系电话：</w:t>
      </w:r>
      <w:r>
        <w:rPr>
          <w:rFonts w:hint="eastAsia" w:cs="宋体"/>
          <w:bCs/>
          <w:color w:val="auto"/>
          <w:sz w:val="21"/>
          <w:highlight w:val="none"/>
          <w:lang w:eastAsia="zh-CN"/>
        </w:rPr>
        <w:t>0779-7200788</w:t>
      </w:r>
      <w:r>
        <w:rPr>
          <w:rFonts w:hint="eastAsia"/>
          <w:color w:val="000000" w:themeColor="text1"/>
          <w:sz w:val="21"/>
          <w:szCs w:val="21"/>
          <w:highlight w:val="none"/>
          <w14:textFill>
            <w14:solidFill>
              <w14:schemeClr w14:val="tx1"/>
            </w14:solidFill>
          </w14:textFill>
        </w:rPr>
        <w:t xml:space="preserve"> </w:t>
      </w:r>
    </w:p>
    <w:p w14:paraId="0DE47DB7">
      <w:pPr>
        <w:pStyle w:val="91"/>
        <w:ind w:firstLine="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投诉联系部门：合浦县财政局        </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联系电话：0779-7213187</w:t>
      </w:r>
    </w:p>
    <w:p w14:paraId="4E25845C">
      <w:pPr>
        <w:adjustRightInd w:val="0"/>
        <w:snapToGrid w:val="0"/>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十五、其他事项</w:t>
      </w:r>
    </w:p>
    <w:p w14:paraId="6426C3EE">
      <w:pPr>
        <w:spacing w:line="360" w:lineRule="auto"/>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32</w:t>
      </w:r>
      <w:r>
        <w:rPr>
          <w:rFonts w:hint="eastAsia" w:ascii="宋体" w:hAnsi="宋体" w:cs="宋体"/>
          <w:b/>
          <w:color w:val="000000" w:themeColor="text1"/>
          <w:sz w:val="21"/>
          <w:szCs w:val="21"/>
          <w:highlight w:val="none"/>
          <w14:textFill>
            <w14:solidFill>
              <w14:schemeClr w14:val="tx1"/>
            </w14:solidFill>
          </w14:textFill>
        </w:rPr>
        <w:t>代理费用的收取标准和方式（适用于有权收取代理费用的采购代理机构）</w:t>
      </w:r>
    </w:p>
    <w:p w14:paraId="33A8C6CC">
      <w:pPr>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32.1采购代理费支付方式：</w:t>
      </w:r>
    </w:p>
    <w:p w14:paraId="15E98F3E">
      <w:pPr>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本项目代理服务费由成交供应商一次性向采购代理机构支付。</w:t>
      </w:r>
    </w:p>
    <w:p w14:paraId="57036DEA">
      <w:pPr>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32.3采购代理费收取银行账户</w:t>
      </w:r>
    </w:p>
    <w:p w14:paraId="059B14E8">
      <w:pPr>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开户名称：</w:t>
      </w:r>
      <w:r>
        <w:rPr>
          <w:rFonts w:hint="eastAsia" w:ascii="宋体" w:hAnsi="宋体" w:cs="宋体"/>
          <w:color w:val="auto"/>
          <w:highlight w:val="none"/>
          <w:lang w:eastAsia="zh-CN"/>
        </w:rPr>
        <w:t xml:space="preserve"> 广西中之元工程管理有限公司</w:t>
      </w:r>
      <w:r>
        <w:rPr>
          <w:rFonts w:hint="eastAsia" w:ascii="宋体" w:hAnsi="宋体" w:cs="宋体"/>
          <w:color w:val="000000" w:themeColor="text1"/>
          <w:sz w:val="21"/>
          <w:szCs w:val="21"/>
          <w:highlight w:val="none"/>
          <w14:textFill>
            <w14:solidFill>
              <w14:schemeClr w14:val="tx1"/>
            </w14:solidFill>
          </w14:textFill>
        </w:rPr>
        <w:t xml:space="preserve"> </w:t>
      </w:r>
    </w:p>
    <w:p w14:paraId="784E8DE8">
      <w:pPr>
        <w:adjustRightInd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开户银行：</w:t>
      </w:r>
      <w:r>
        <w:rPr>
          <w:rFonts w:hint="eastAsia" w:ascii="宋体" w:hAnsi="宋体" w:cs="宋体"/>
          <w:color w:val="auto"/>
          <w:highlight w:val="none"/>
          <w:lang w:eastAsia="zh-CN"/>
        </w:rPr>
        <w:t>中国建设银行股份有限公司广西贸易试验区南宁片区五象支行</w:t>
      </w:r>
      <w:r>
        <w:rPr>
          <w:rFonts w:hint="eastAsia" w:ascii="宋体" w:hAnsi="宋体" w:cs="宋体"/>
          <w:color w:val="000000" w:themeColor="text1"/>
          <w:sz w:val="21"/>
          <w:szCs w:val="21"/>
          <w:highlight w:val="none"/>
          <w14:textFill>
            <w14:solidFill>
              <w14:schemeClr w14:val="tx1"/>
            </w14:solidFill>
          </w14:textFill>
        </w:rPr>
        <w:t xml:space="preserve"> </w:t>
      </w:r>
    </w:p>
    <w:p w14:paraId="26558EA9">
      <w:pPr>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银行账号：</w:t>
      </w:r>
      <w:r>
        <w:rPr>
          <w:rFonts w:hint="eastAsia" w:ascii="宋体" w:hAnsi="宋体" w:cs="宋体"/>
          <w:color w:val="auto"/>
          <w:highlight w:val="none"/>
          <w:lang w:eastAsia="zh-CN"/>
        </w:rPr>
        <w:t>45050160500100000543</w:t>
      </w:r>
    </w:p>
    <w:p w14:paraId="2DF0AC21">
      <w:pPr>
        <w:spacing w:line="360" w:lineRule="auto"/>
        <w:ind w:firstLine="420" w:firstLineChars="200"/>
        <w:rPr>
          <w:rFonts w:ascii="宋体" w:hAnsi="宋体" w:cs="宋体"/>
          <w:bCs/>
          <w:color w:val="000000" w:themeColor="text1"/>
          <w:sz w:val="21"/>
          <w:szCs w:val="21"/>
          <w:highlight w:val="yellow"/>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32.4代理服务收费标准：《关于进一步放开建设项目专业服务价格的通知》（发改价格〔2015〕299号），决定全面放开招标代理费，由实行政府指导价管理改为实行市场调节价，价格由双方协商确定。</w:t>
      </w:r>
    </w:p>
    <w:p w14:paraId="363ABE08">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33</w:t>
      </w:r>
      <w:r>
        <w:rPr>
          <w:rFonts w:ascii="宋体" w:hAnsi="宋体"/>
          <w:b/>
          <w:color w:val="000000" w:themeColor="text1"/>
          <w:sz w:val="21"/>
          <w:szCs w:val="21"/>
          <w:highlight w:val="none"/>
          <w14:textFill>
            <w14:solidFill>
              <w14:schemeClr w14:val="tx1"/>
            </w14:solidFill>
          </w14:textFill>
        </w:rPr>
        <w:t>解释权</w:t>
      </w:r>
    </w:p>
    <w:p w14:paraId="38C0F31F">
      <w:pPr>
        <w:pStyle w:val="23"/>
        <w:adjustRightInd w:val="0"/>
        <w:snapToGrid w:val="0"/>
        <w:spacing w:line="360" w:lineRule="auto"/>
        <w:ind w:firstLine="404" w:firstLineChars="200"/>
        <w:rPr>
          <w:rFonts w:hAnsi="宋体"/>
          <w:color w:val="000000" w:themeColor="text1"/>
          <w:spacing w:val="-4"/>
          <w:sz w:val="21"/>
          <w:szCs w:val="21"/>
          <w:highlight w:val="none"/>
          <w14:textFill>
            <w14:solidFill>
              <w14:schemeClr w14:val="tx1"/>
            </w14:solidFill>
          </w14:textFill>
        </w:rPr>
      </w:pPr>
      <w:r>
        <w:rPr>
          <w:rFonts w:hint="eastAsia" w:hAnsi="宋体"/>
          <w:color w:val="000000" w:themeColor="text1"/>
          <w:spacing w:val="-4"/>
          <w:sz w:val="21"/>
          <w:szCs w:val="21"/>
          <w:highlight w:val="none"/>
          <w14:textFill>
            <w14:solidFill>
              <w14:schemeClr w14:val="tx1"/>
            </w14:solidFill>
          </w14:textFill>
        </w:rPr>
        <w:t>本竞争性磋商文件解释权属采购人及本代理机构。</w:t>
      </w:r>
    </w:p>
    <w:p w14:paraId="69AC1FF8">
      <w:pPr>
        <w:pStyle w:val="23"/>
        <w:spacing w:line="360" w:lineRule="auto"/>
        <w:ind w:firstLine="422" w:firstLineChars="200"/>
        <w:rPr>
          <w:rFonts w:hAnsi="宋体" w:cs="Times New Roman"/>
          <w:b/>
          <w:color w:val="000000" w:themeColor="text1"/>
          <w:sz w:val="21"/>
          <w:szCs w:val="21"/>
          <w:highlight w:val="none"/>
          <w14:textFill>
            <w14:solidFill>
              <w14:schemeClr w14:val="tx1"/>
            </w14:solidFill>
          </w14:textFill>
        </w:rPr>
      </w:pPr>
      <w:r>
        <w:rPr>
          <w:rFonts w:hint="eastAsia" w:hAnsi="宋体" w:cs="Times New Roman"/>
          <w:b/>
          <w:color w:val="000000" w:themeColor="text1"/>
          <w:sz w:val="21"/>
          <w:szCs w:val="21"/>
          <w:highlight w:val="none"/>
          <w14:textFill>
            <w14:solidFill>
              <w14:schemeClr w14:val="tx1"/>
            </w14:solidFill>
          </w14:textFill>
        </w:rPr>
        <w:t>34</w:t>
      </w:r>
      <w:r>
        <w:rPr>
          <w:rFonts w:hAnsi="宋体" w:cs="Times New Roman"/>
          <w:b/>
          <w:color w:val="000000" w:themeColor="text1"/>
          <w:sz w:val="21"/>
          <w:szCs w:val="21"/>
          <w:highlight w:val="none"/>
          <w14:textFill>
            <w14:solidFill>
              <w14:schemeClr w14:val="tx1"/>
            </w14:solidFill>
          </w14:textFill>
        </w:rPr>
        <w:t>有关事宜</w:t>
      </w:r>
    </w:p>
    <w:p w14:paraId="581903C1">
      <w:pPr>
        <w:pStyle w:val="23"/>
        <w:spacing w:line="360" w:lineRule="auto"/>
        <w:ind w:firstLine="420" w:firstLineChars="200"/>
        <w:rPr>
          <w:rFonts w:hAnsi="宋体" w:cs="Times New Roman"/>
          <w:color w:val="000000" w:themeColor="text1"/>
          <w:kern w:val="0"/>
          <w:sz w:val="21"/>
          <w:szCs w:val="21"/>
          <w:highlight w:val="none"/>
          <w14:textFill>
            <w14:solidFill>
              <w14:schemeClr w14:val="tx1"/>
            </w14:solidFill>
          </w14:textFill>
        </w:rPr>
      </w:pPr>
      <w:r>
        <w:rPr>
          <w:rFonts w:hAnsi="宋体" w:cs="Times New Roman"/>
          <w:color w:val="000000" w:themeColor="text1"/>
          <w:kern w:val="0"/>
          <w:sz w:val="21"/>
          <w:szCs w:val="21"/>
          <w:highlight w:val="none"/>
          <w14:textFill>
            <w14:solidFill>
              <w14:schemeClr w14:val="tx1"/>
            </w14:solidFill>
          </w14:textFill>
        </w:rPr>
        <w:t>所有与本</w:t>
      </w:r>
      <w:r>
        <w:rPr>
          <w:rFonts w:hint="eastAsia" w:hAnsi="宋体" w:cs="Times New Roman"/>
          <w:color w:val="000000" w:themeColor="text1"/>
          <w:kern w:val="0"/>
          <w:sz w:val="21"/>
          <w:szCs w:val="21"/>
          <w:highlight w:val="none"/>
          <w14:textFill>
            <w14:solidFill>
              <w14:schemeClr w14:val="tx1"/>
            </w14:solidFill>
          </w14:textFill>
        </w:rPr>
        <w:t>磋商</w:t>
      </w:r>
      <w:r>
        <w:rPr>
          <w:rFonts w:hAnsi="宋体" w:cs="Times New Roman"/>
          <w:color w:val="000000" w:themeColor="text1"/>
          <w:kern w:val="0"/>
          <w:sz w:val="21"/>
          <w:szCs w:val="21"/>
          <w:highlight w:val="none"/>
          <w14:textFill>
            <w14:solidFill>
              <w14:schemeClr w14:val="tx1"/>
            </w14:solidFill>
          </w14:textFill>
        </w:rPr>
        <w:t>文件有关的函件请按下列通讯地址联系：</w:t>
      </w:r>
    </w:p>
    <w:p w14:paraId="1927D5EB">
      <w:pPr>
        <w:pStyle w:val="23"/>
        <w:spacing w:line="360" w:lineRule="auto"/>
        <w:ind w:firstLine="420" w:firstLineChars="200"/>
        <w:rPr>
          <w:rFonts w:hAnsi="宋体" w:cs="Times New Roman"/>
          <w:color w:val="000000" w:themeColor="text1"/>
          <w:kern w:val="0"/>
          <w:sz w:val="21"/>
          <w:szCs w:val="21"/>
          <w:highlight w:val="none"/>
          <w14:textFill>
            <w14:solidFill>
              <w14:schemeClr w14:val="tx1"/>
            </w14:solidFill>
          </w14:textFill>
        </w:rPr>
      </w:pPr>
      <w:r>
        <w:rPr>
          <w:rFonts w:hAnsi="宋体" w:cs="Times New Roman"/>
          <w:color w:val="000000" w:themeColor="text1"/>
          <w:kern w:val="0"/>
          <w:sz w:val="21"/>
          <w:szCs w:val="21"/>
          <w:highlight w:val="none"/>
          <w14:textFill>
            <w14:solidFill>
              <w14:schemeClr w14:val="tx1"/>
            </w14:solidFill>
          </w14:textFill>
        </w:rPr>
        <w:t>单位全称：</w:t>
      </w:r>
      <w:r>
        <w:rPr>
          <w:rFonts w:hint="eastAsia" w:hAnsi="宋体" w:cs="宋体"/>
          <w:bCs/>
          <w:color w:val="auto"/>
          <w:sz w:val="21"/>
          <w:highlight w:val="none"/>
          <w:lang w:eastAsia="zh-CN"/>
        </w:rPr>
        <w:t xml:space="preserve"> 广西中之元工程管理有限公司</w:t>
      </w:r>
    </w:p>
    <w:p w14:paraId="2F8386A9">
      <w:pPr>
        <w:pStyle w:val="23"/>
        <w:spacing w:line="360" w:lineRule="auto"/>
        <w:ind w:firstLine="420" w:firstLineChars="200"/>
        <w:rPr>
          <w:rFonts w:hAnsi="宋体" w:cs="Times New Roman"/>
          <w:color w:val="000000" w:themeColor="text1"/>
          <w:kern w:val="0"/>
          <w:sz w:val="21"/>
          <w:szCs w:val="21"/>
          <w:highlight w:val="none"/>
          <w14:textFill>
            <w14:solidFill>
              <w14:schemeClr w14:val="tx1"/>
            </w14:solidFill>
          </w14:textFill>
        </w:rPr>
      </w:pPr>
      <w:r>
        <w:rPr>
          <w:rFonts w:hAnsi="宋体" w:cs="Times New Roman"/>
          <w:color w:val="000000" w:themeColor="text1"/>
          <w:kern w:val="0"/>
          <w:sz w:val="21"/>
          <w:szCs w:val="21"/>
          <w:highlight w:val="none"/>
          <w14:textFill>
            <w14:solidFill>
              <w14:schemeClr w14:val="tx1"/>
            </w14:solidFill>
          </w14:textFill>
        </w:rPr>
        <w:t>通讯地址：</w:t>
      </w:r>
      <w:r>
        <w:rPr>
          <w:rFonts w:hint="eastAsia" w:hAnsi="宋体" w:cs="Times New Roman"/>
          <w:color w:val="000000" w:themeColor="text1"/>
          <w:kern w:val="0"/>
          <w:sz w:val="21"/>
          <w:szCs w:val="21"/>
          <w:highlight w:val="none"/>
          <w:lang w:eastAsia="zh-CN"/>
          <w14:textFill>
            <w14:solidFill>
              <w14:schemeClr w14:val="tx1"/>
            </w14:solidFill>
          </w14:textFill>
        </w:rPr>
        <w:t xml:space="preserve"> 北海市合浦县文昌新城2栋9号楼</w:t>
      </w:r>
    </w:p>
    <w:p w14:paraId="52515C95">
      <w:pPr>
        <w:pStyle w:val="23"/>
        <w:spacing w:line="360" w:lineRule="auto"/>
        <w:ind w:firstLine="420" w:firstLineChars="200"/>
        <w:rPr>
          <w:rFonts w:hAnsi="宋体"/>
          <w:color w:val="000000" w:themeColor="text1"/>
          <w:sz w:val="21"/>
          <w:szCs w:val="21"/>
          <w:highlight w:val="none"/>
          <w14:textFill>
            <w14:solidFill>
              <w14:schemeClr w14:val="tx1"/>
            </w14:solidFill>
          </w14:textFill>
        </w:rPr>
      </w:pPr>
      <w:r>
        <w:rPr>
          <w:rFonts w:hAnsi="宋体" w:cs="Times New Roman"/>
          <w:color w:val="000000" w:themeColor="text1"/>
          <w:kern w:val="0"/>
          <w:sz w:val="21"/>
          <w:szCs w:val="21"/>
          <w:highlight w:val="none"/>
          <w14:textFill>
            <w14:solidFill>
              <w14:schemeClr w14:val="tx1"/>
            </w14:solidFill>
          </w14:textFill>
        </w:rPr>
        <w:t>电    话：</w:t>
      </w:r>
      <w:r>
        <w:rPr>
          <w:rFonts w:hint="eastAsia" w:hAnsi="宋体" w:cs="宋体"/>
          <w:color w:val="auto"/>
          <w:sz w:val="21"/>
          <w:highlight w:val="none"/>
          <w:lang w:eastAsia="zh-CN"/>
        </w:rPr>
        <w:t>0779-7200788</w:t>
      </w:r>
      <w:r>
        <w:rPr>
          <w:rFonts w:hAnsi="宋体" w:cs="Times New Roman"/>
          <w:color w:val="000000" w:themeColor="text1"/>
          <w:kern w:val="0"/>
          <w:sz w:val="21"/>
          <w:szCs w:val="21"/>
          <w:highlight w:val="none"/>
          <w14:textFill>
            <w14:solidFill>
              <w14:schemeClr w14:val="tx1"/>
            </w14:solidFill>
          </w14:textFill>
        </w:rPr>
        <w:t xml:space="preserve">   </w:t>
      </w:r>
    </w:p>
    <w:p w14:paraId="596FE393">
      <w:pPr>
        <w:pStyle w:val="5"/>
        <w:ind w:firstLine="420" w:firstLineChars="200"/>
        <w:rPr>
          <w:color w:val="000000" w:themeColor="text1"/>
          <w:highlight w:val="none"/>
          <w14:textFill>
            <w14:solidFill>
              <w14:schemeClr w14:val="tx1"/>
            </w14:solidFill>
          </w14:textFill>
        </w:rPr>
      </w:pPr>
      <w:r>
        <w:rPr>
          <w:rFonts w:hAnsi="宋体" w:cs="Times New Roman"/>
          <w:color w:val="000000" w:themeColor="text1"/>
          <w:kern w:val="0"/>
          <w:sz w:val="21"/>
          <w:szCs w:val="21"/>
          <w:highlight w:val="none"/>
          <w14:textFill>
            <w14:solidFill>
              <w14:schemeClr w14:val="tx1"/>
            </w14:solidFill>
          </w14:textFill>
        </w:rPr>
        <w:t>联 系 人</w:t>
      </w:r>
      <w:r>
        <w:rPr>
          <w:rFonts w:hint="eastAsia" w:hAnsi="宋体" w:cs="Times New Roman"/>
          <w:color w:val="000000" w:themeColor="text1"/>
          <w:kern w:val="0"/>
          <w:sz w:val="21"/>
          <w:szCs w:val="21"/>
          <w:highlight w:val="none"/>
          <w:lang w:eastAsia="zh-CN"/>
          <w14:textFill>
            <w14:solidFill>
              <w14:schemeClr w14:val="tx1"/>
            </w14:solidFill>
          </w14:textFill>
        </w:rPr>
        <w:t>：庞工</w:t>
      </w:r>
    </w:p>
    <w:p w14:paraId="07D0C716">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54580FD1">
      <w:pPr>
        <w:rPr>
          <w:b/>
          <w:bCs/>
          <w:color w:val="000000" w:themeColor="text1"/>
          <w:highlight w:val="none"/>
          <w14:textFill>
            <w14:solidFill>
              <w14:schemeClr w14:val="tx1"/>
            </w14:solidFill>
          </w14:textFill>
        </w:rPr>
      </w:pPr>
    </w:p>
    <w:p w14:paraId="79F42771">
      <w:pPr>
        <w:rPr>
          <w:b/>
          <w:bCs/>
          <w:color w:val="000000" w:themeColor="text1"/>
          <w:highlight w:val="none"/>
          <w14:textFill>
            <w14:solidFill>
              <w14:schemeClr w14:val="tx1"/>
            </w14:solidFill>
          </w14:textFill>
        </w:rPr>
      </w:pPr>
    </w:p>
    <w:p w14:paraId="570AD77D">
      <w:pPr>
        <w:spacing w:line="620" w:lineRule="exact"/>
        <w:rPr>
          <w:rFonts w:ascii="宋体" w:hAnsi="宋体"/>
          <w:b/>
          <w:color w:val="000000" w:themeColor="text1"/>
          <w:sz w:val="44"/>
          <w:szCs w:val="44"/>
          <w:highlight w:val="none"/>
          <w14:textFill>
            <w14:solidFill>
              <w14:schemeClr w14:val="tx1"/>
            </w14:solidFill>
          </w14:textFill>
        </w:rPr>
      </w:pPr>
      <w:bookmarkStart w:id="52" w:name="_Toc3994506"/>
    </w:p>
    <w:p w14:paraId="3AB2E524">
      <w:pPr>
        <w:spacing w:line="620" w:lineRule="exact"/>
        <w:rPr>
          <w:rFonts w:ascii="宋体" w:hAnsi="宋体"/>
          <w:b/>
          <w:color w:val="000000" w:themeColor="text1"/>
          <w:sz w:val="44"/>
          <w:szCs w:val="44"/>
          <w:highlight w:val="none"/>
          <w14:textFill>
            <w14:solidFill>
              <w14:schemeClr w14:val="tx1"/>
            </w14:solidFill>
          </w14:textFill>
        </w:rPr>
      </w:pPr>
    </w:p>
    <w:p w14:paraId="5283FC5A">
      <w:pPr>
        <w:spacing w:line="620" w:lineRule="exact"/>
        <w:rPr>
          <w:rFonts w:ascii="宋体" w:hAnsi="宋体"/>
          <w:b/>
          <w:color w:val="000000" w:themeColor="text1"/>
          <w:sz w:val="44"/>
          <w:szCs w:val="44"/>
          <w:highlight w:val="none"/>
          <w14:textFill>
            <w14:solidFill>
              <w14:schemeClr w14:val="tx1"/>
            </w14:solidFill>
          </w14:textFill>
        </w:rPr>
      </w:pPr>
    </w:p>
    <w:p w14:paraId="136156AE">
      <w:pPr>
        <w:spacing w:line="620" w:lineRule="exact"/>
        <w:rPr>
          <w:rFonts w:ascii="宋体" w:hAnsi="宋体"/>
          <w:b/>
          <w:color w:val="000000" w:themeColor="text1"/>
          <w:sz w:val="44"/>
          <w:szCs w:val="44"/>
          <w:highlight w:val="none"/>
          <w14:textFill>
            <w14:solidFill>
              <w14:schemeClr w14:val="tx1"/>
            </w14:solidFill>
          </w14:textFill>
        </w:rPr>
      </w:pPr>
      <w:bookmarkStart w:id="53" w:name="_Toc23819"/>
    </w:p>
    <w:p w14:paraId="6BE8DCC2">
      <w:pPr>
        <w:pStyle w:val="5"/>
        <w:rPr>
          <w:color w:val="000000" w:themeColor="text1"/>
          <w:highlight w:val="none"/>
          <w14:textFill>
            <w14:solidFill>
              <w14:schemeClr w14:val="tx1"/>
            </w14:solidFill>
          </w14:textFill>
        </w:rPr>
      </w:pPr>
    </w:p>
    <w:p w14:paraId="7703931A">
      <w:pPr>
        <w:rPr>
          <w:color w:val="000000" w:themeColor="text1"/>
          <w:highlight w:val="none"/>
          <w14:textFill>
            <w14:solidFill>
              <w14:schemeClr w14:val="tx1"/>
            </w14:solidFill>
          </w14:textFill>
        </w:rPr>
      </w:pPr>
    </w:p>
    <w:p w14:paraId="2D1B228A">
      <w:pPr>
        <w:pStyle w:val="5"/>
        <w:rPr>
          <w:color w:val="000000" w:themeColor="text1"/>
          <w:highlight w:val="none"/>
          <w14:textFill>
            <w14:solidFill>
              <w14:schemeClr w14:val="tx1"/>
            </w14:solidFill>
          </w14:textFill>
        </w:rPr>
      </w:pPr>
    </w:p>
    <w:p w14:paraId="6C942275">
      <w:pPr>
        <w:spacing w:line="620" w:lineRule="exact"/>
        <w:rPr>
          <w:rFonts w:ascii="宋体" w:hAnsi="宋体"/>
          <w:b/>
          <w:color w:val="000000" w:themeColor="text1"/>
          <w:sz w:val="44"/>
          <w:szCs w:val="44"/>
          <w:highlight w:val="none"/>
          <w14:textFill>
            <w14:solidFill>
              <w14:schemeClr w14:val="tx1"/>
            </w14:solidFill>
          </w14:textFill>
        </w:rPr>
      </w:pPr>
    </w:p>
    <w:p w14:paraId="71BF4009">
      <w:pPr>
        <w:spacing w:line="620" w:lineRule="exact"/>
        <w:jc w:val="center"/>
        <w:outlineLvl w:val="0"/>
        <w:rPr>
          <w:rFonts w:ascii="宋体" w:hAnsi="宋体"/>
          <w:b/>
          <w:color w:val="000000" w:themeColor="text1"/>
          <w:sz w:val="44"/>
          <w:szCs w:val="44"/>
          <w:highlight w:val="none"/>
          <w14:textFill>
            <w14:solidFill>
              <w14:schemeClr w14:val="tx1"/>
            </w14:solidFill>
          </w14:textFill>
        </w:rPr>
      </w:pPr>
      <w:bookmarkStart w:id="54" w:name="_Toc176429413"/>
      <w:bookmarkStart w:id="55" w:name="_Toc25912"/>
      <w:bookmarkStart w:id="56" w:name="_Toc176879841"/>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2"/>
      <w:bookmarkEnd w:id="53"/>
      <w:bookmarkEnd w:id="54"/>
      <w:bookmarkEnd w:id="55"/>
      <w:bookmarkEnd w:id="56"/>
    </w:p>
    <w:p w14:paraId="08138840">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764502E">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574A2810">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024A810A">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5AD6F5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8DAAC94">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BC5A15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A99C4F5">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73E349E">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6CFC05F">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0A0DDB8E">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F10DB29">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30F8C08A">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04640B80">
      <w:pPr>
        <w:pStyle w:val="5"/>
        <w:rPr>
          <w:color w:val="000000" w:themeColor="text1"/>
          <w:highlight w:val="none"/>
          <w14:textFill>
            <w14:solidFill>
              <w14:schemeClr w14:val="tx1"/>
            </w14:solidFill>
          </w14:textFill>
        </w:rPr>
      </w:pPr>
    </w:p>
    <w:p w14:paraId="52F2885A">
      <w:pPr>
        <w:rPr>
          <w:color w:val="000000" w:themeColor="text1"/>
          <w:highlight w:val="none"/>
          <w14:textFill>
            <w14:solidFill>
              <w14:schemeClr w14:val="tx1"/>
            </w14:solidFill>
          </w14:textFill>
        </w:rPr>
      </w:pPr>
    </w:p>
    <w:p w14:paraId="3B958696">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一、竞争性谈判响应文件外包装封面</w:t>
      </w:r>
      <w:r>
        <w:rPr>
          <w:rFonts w:hint="eastAsia" w:ascii="宋体"/>
          <w:b/>
          <w:bCs/>
          <w:color w:val="000000" w:themeColor="text1"/>
          <w:sz w:val="28"/>
          <w:szCs w:val="28"/>
          <w:highlight w:val="none"/>
          <w14:textFill>
            <w14:solidFill>
              <w14:schemeClr w14:val="tx1"/>
            </w14:solidFill>
          </w14:textFill>
        </w:rPr>
        <w:t>及</w:t>
      </w:r>
      <w:r>
        <w:rPr>
          <w:rFonts w:hint="eastAsia" w:ascii="宋体"/>
          <w:b/>
          <w:color w:val="000000" w:themeColor="text1"/>
          <w:sz w:val="28"/>
          <w:szCs w:val="28"/>
          <w:highlight w:val="none"/>
          <w14:textFill>
            <w14:solidFill>
              <w14:schemeClr w14:val="tx1"/>
            </w14:solidFill>
          </w14:textFill>
        </w:rPr>
        <w:t>竞争性谈判响应文件封面</w:t>
      </w:r>
      <w:r>
        <w:rPr>
          <w:rFonts w:hint="eastAsia" w:ascii="宋体"/>
          <w:b/>
          <w:bCs/>
          <w:color w:val="000000" w:themeColor="text1"/>
          <w:sz w:val="28"/>
          <w:szCs w:val="28"/>
          <w:highlight w:val="none"/>
          <w14:textFill>
            <w14:solidFill>
              <w14:schemeClr w14:val="tx1"/>
            </w14:solidFill>
          </w14:textFill>
        </w:rPr>
        <w:t>格式</w:t>
      </w:r>
    </w:p>
    <w:p w14:paraId="61FFBFF0">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0160F470">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 xml:space="preserve">一）. 竞争性谈判响应文件的外包装封面格式： </w:t>
      </w:r>
    </w:p>
    <w:p w14:paraId="54FAA634">
      <w:pPr>
        <w:snapToGrid w:val="0"/>
        <w:spacing w:before="120" w:beforeLines="50" w:after="50" w:line="360" w:lineRule="exact"/>
        <w:rPr>
          <w:rFonts w:ascii="宋体"/>
          <w:color w:val="000000" w:themeColor="text1"/>
          <w:szCs w:val="21"/>
          <w:highlight w:val="none"/>
          <w14:textFill>
            <w14:solidFill>
              <w14:schemeClr w14:val="tx1"/>
            </w14:solidFill>
          </w14:textFill>
        </w:rPr>
      </w:pPr>
    </w:p>
    <w:p w14:paraId="7B5027F8">
      <w:pPr>
        <w:snapToGrid w:val="0"/>
        <w:spacing w:before="120" w:beforeLines="50" w:after="50" w:line="360" w:lineRule="exact"/>
        <w:ind w:firstLine="3518" w:firstLineChars="1095"/>
        <w:rPr>
          <w:rFonts w:ascii="宋体"/>
          <w:color w:val="000000" w:themeColor="text1"/>
          <w:szCs w:val="21"/>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w:t>
      </w:r>
      <w:r>
        <w:rPr>
          <w:rFonts w:hint="eastAsia" w:ascii="宋体"/>
          <w:b/>
          <w:bCs/>
          <w:color w:val="000000" w:themeColor="text1"/>
          <w:sz w:val="32"/>
          <w:szCs w:val="32"/>
          <w:highlight w:val="none"/>
          <w14:textFill>
            <w14:solidFill>
              <w14:schemeClr w14:val="tx1"/>
            </w14:solidFill>
          </w14:textFill>
        </w:rPr>
        <w:t xml:space="preserve">   </w:t>
      </w:r>
      <w:r>
        <w:rPr>
          <w:rFonts w:hint="eastAsia" w:ascii="宋体"/>
          <w:b/>
          <w:bCs/>
          <w:color w:val="000000" w:themeColor="text1"/>
          <w:szCs w:val="21"/>
          <w:highlight w:val="none"/>
          <w14:textFill>
            <w14:solidFill>
              <w14:schemeClr w14:val="tx1"/>
            </w14:solidFill>
          </w14:textFill>
        </w:rPr>
        <w:t xml:space="preserve">           </w:t>
      </w:r>
    </w:p>
    <w:p w14:paraId="20A24EA4">
      <w:pPr>
        <w:snapToGrid w:val="0"/>
        <w:spacing w:before="120" w:beforeLines="50" w:after="50" w:line="360" w:lineRule="exact"/>
        <w:ind w:firstLine="720" w:firstLineChars="3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bCs/>
          <w:color w:val="000000" w:themeColor="text1"/>
          <w:sz w:val="24"/>
          <w:highlight w:val="none"/>
          <w14:textFill>
            <w14:solidFill>
              <w14:schemeClr w14:val="tx1"/>
            </w14:solidFill>
          </w14:textFill>
        </w:rPr>
        <w:t>：</w:t>
      </w:r>
    </w:p>
    <w:p w14:paraId="6FB908E7">
      <w:pPr>
        <w:snapToGrid w:val="0"/>
        <w:spacing w:before="120" w:beforeLines="50" w:after="50" w:line="360" w:lineRule="exact"/>
        <w:ind w:firstLine="720" w:firstLineChars="3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p>
    <w:p w14:paraId="63590F01">
      <w:pPr>
        <w:pStyle w:val="11"/>
        <w:snapToGrid w:val="0"/>
        <w:spacing w:before="50" w:after="50" w:line="440" w:lineRule="exact"/>
        <w:ind w:firstLine="720" w:firstLineChars="300"/>
        <w:rPr>
          <w:rFonts w:ascii="宋体"/>
          <w:bCs/>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供应商名称</w:t>
      </w:r>
      <w:r>
        <w:rPr>
          <w:rFonts w:hint="eastAsia" w:ascii="宋体"/>
          <w:bCs/>
          <w:color w:val="000000" w:themeColor="text1"/>
          <w:sz w:val="24"/>
          <w:szCs w:val="24"/>
          <w:highlight w:val="none"/>
          <w14:textFill>
            <w14:solidFill>
              <w14:schemeClr w14:val="tx1"/>
            </w14:solidFill>
          </w14:textFill>
        </w:rPr>
        <w:t>：</w:t>
      </w:r>
    </w:p>
    <w:p w14:paraId="5A96357E">
      <w:pPr>
        <w:pStyle w:val="11"/>
        <w:snapToGrid w:val="0"/>
        <w:spacing w:before="50" w:after="50" w:line="360" w:lineRule="exact"/>
        <w:ind w:firstLine="720" w:firstLineChars="300"/>
        <w:rPr>
          <w:rFonts w:ascii="宋体"/>
          <w:bCs/>
          <w:color w:val="000000" w:themeColor="text1"/>
          <w:sz w:val="24"/>
          <w:szCs w:val="24"/>
          <w:highlight w:val="none"/>
          <w14:textFill>
            <w14:solidFill>
              <w14:schemeClr w14:val="tx1"/>
            </w14:solidFill>
          </w14:textFill>
        </w:rPr>
      </w:pPr>
      <w:r>
        <w:rPr>
          <w:rFonts w:hint="eastAsia" w:ascii="宋体"/>
          <w:bCs/>
          <w:color w:val="000000" w:themeColor="text1"/>
          <w:sz w:val="24"/>
          <w:szCs w:val="24"/>
          <w:highlight w:val="none"/>
          <w14:textFill>
            <w14:solidFill>
              <w14:schemeClr w14:val="tx1"/>
            </w14:solidFill>
          </w14:textFill>
        </w:rPr>
        <w:t>（截标时才能启封）</w:t>
      </w:r>
    </w:p>
    <w:p w14:paraId="4BDA5FB1">
      <w:pPr>
        <w:pStyle w:val="11"/>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577FDB0E">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 xml:space="preserve">二）. 竞争性谈判响应文件封面格式： </w:t>
      </w:r>
    </w:p>
    <w:p w14:paraId="17AFE53A">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b/>
          <w:bCs/>
          <w:color w:val="000000" w:themeColor="text1"/>
          <w:szCs w:val="21"/>
          <w:highlight w:val="none"/>
          <w14:textFill>
            <w14:solidFill>
              <w14:schemeClr w14:val="tx1"/>
            </w14:solidFill>
          </w14:textFill>
        </w:rPr>
        <w:t>（正/副本）</w:t>
      </w:r>
    </w:p>
    <w:p w14:paraId="168E6778">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0682CB44">
      <w:pPr>
        <w:spacing w:line="500" w:lineRule="exact"/>
        <w:ind w:firstLine="420" w:firstLineChars="200"/>
        <w:rPr>
          <w:rFonts w:ascii="宋体"/>
          <w:color w:val="000000" w:themeColor="text1"/>
          <w:szCs w:val="21"/>
          <w:highlight w:val="none"/>
          <w14:textFill>
            <w14:solidFill>
              <w14:schemeClr w14:val="tx1"/>
            </w14:solidFill>
          </w14:textFill>
        </w:rPr>
      </w:pPr>
    </w:p>
    <w:p w14:paraId="05DBBABC">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0DC51304">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360085EC">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15BB9A27">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01289375">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451ADEC3">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45AA5E0A">
      <w:pPr>
        <w:spacing w:line="520" w:lineRule="exact"/>
        <w:rPr>
          <w:rFonts w:ascii="宋体"/>
          <w:b/>
          <w:color w:val="000000" w:themeColor="text1"/>
          <w:sz w:val="28"/>
          <w:szCs w:val="28"/>
          <w:highlight w:val="none"/>
          <w14:textFill>
            <w14:solidFill>
              <w14:schemeClr w14:val="tx1"/>
            </w14:solidFill>
          </w14:textFill>
        </w:rPr>
      </w:pPr>
    </w:p>
    <w:p w14:paraId="0DFA81DC">
      <w:pPr>
        <w:spacing w:line="520" w:lineRule="exact"/>
        <w:rPr>
          <w:rFonts w:ascii="宋体"/>
          <w:b/>
          <w:color w:val="000000" w:themeColor="text1"/>
          <w:sz w:val="28"/>
          <w:szCs w:val="28"/>
          <w:highlight w:val="none"/>
          <w14:textFill>
            <w14:solidFill>
              <w14:schemeClr w14:val="tx1"/>
            </w14:solidFill>
          </w14:textFill>
        </w:rPr>
      </w:pPr>
    </w:p>
    <w:p w14:paraId="07811277">
      <w:pPr>
        <w:spacing w:line="520" w:lineRule="exact"/>
        <w:rPr>
          <w:rFonts w:ascii="宋体"/>
          <w:b/>
          <w:color w:val="000000" w:themeColor="text1"/>
          <w:sz w:val="28"/>
          <w:szCs w:val="28"/>
          <w:highlight w:val="none"/>
          <w14:textFill>
            <w14:solidFill>
              <w14:schemeClr w14:val="tx1"/>
            </w14:solidFill>
          </w14:textFill>
        </w:rPr>
      </w:pPr>
    </w:p>
    <w:p w14:paraId="4D40A559">
      <w:pPr>
        <w:spacing w:line="520" w:lineRule="exact"/>
        <w:rPr>
          <w:rFonts w:ascii="宋体"/>
          <w:b/>
          <w:color w:val="000000" w:themeColor="text1"/>
          <w:sz w:val="28"/>
          <w:szCs w:val="28"/>
          <w:highlight w:val="none"/>
          <w14:textFill>
            <w14:solidFill>
              <w14:schemeClr w14:val="tx1"/>
            </w14:solidFill>
          </w14:textFill>
        </w:rPr>
      </w:pPr>
    </w:p>
    <w:p w14:paraId="139A48C9">
      <w:pPr>
        <w:spacing w:line="520" w:lineRule="exact"/>
        <w:rPr>
          <w:rFonts w:ascii="宋体"/>
          <w:b/>
          <w:color w:val="000000" w:themeColor="text1"/>
          <w:sz w:val="28"/>
          <w:szCs w:val="28"/>
          <w:highlight w:val="none"/>
          <w14:textFill>
            <w14:solidFill>
              <w14:schemeClr w14:val="tx1"/>
            </w14:solidFill>
          </w14:textFill>
        </w:rPr>
      </w:pPr>
    </w:p>
    <w:p w14:paraId="10F41F43">
      <w:pPr>
        <w:spacing w:line="520" w:lineRule="exact"/>
        <w:rPr>
          <w:rFonts w:ascii="宋体"/>
          <w:b/>
          <w:color w:val="000000" w:themeColor="text1"/>
          <w:sz w:val="28"/>
          <w:szCs w:val="28"/>
          <w:highlight w:val="none"/>
          <w14:textFill>
            <w14:solidFill>
              <w14:schemeClr w14:val="tx1"/>
            </w14:solidFill>
          </w14:textFill>
        </w:rPr>
      </w:pPr>
    </w:p>
    <w:p w14:paraId="708C68E5">
      <w:pPr>
        <w:spacing w:line="520" w:lineRule="exact"/>
        <w:rPr>
          <w:rFonts w:ascii="宋体"/>
          <w:b/>
          <w:color w:val="000000" w:themeColor="text1"/>
          <w:sz w:val="28"/>
          <w:szCs w:val="28"/>
          <w:highlight w:val="none"/>
          <w14:textFill>
            <w14:solidFill>
              <w14:schemeClr w14:val="tx1"/>
            </w14:solidFill>
          </w14:textFill>
        </w:rPr>
      </w:pPr>
    </w:p>
    <w:p w14:paraId="7E0B2CC3">
      <w:pPr>
        <w:spacing w:line="520" w:lineRule="exact"/>
        <w:rPr>
          <w:rFonts w:hint="eastAsia" w:ascii="宋体"/>
          <w:b/>
          <w:color w:val="000000" w:themeColor="text1"/>
          <w:sz w:val="28"/>
          <w:szCs w:val="28"/>
          <w:highlight w:val="none"/>
          <w14:textFill>
            <w14:solidFill>
              <w14:schemeClr w14:val="tx1"/>
            </w14:solidFill>
          </w14:textFill>
        </w:rPr>
      </w:pPr>
    </w:p>
    <w:p w14:paraId="7779484D">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58CADED7">
      <w:pPr>
        <w:spacing w:line="520" w:lineRule="exact"/>
        <w:rPr>
          <w:rFonts w:ascii="宋体"/>
          <w:color w:val="000000" w:themeColor="text1"/>
          <w:sz w:val="24"/>
          <w:highlight w:val="none"/>
          <w14:textFill>
            <w14:solidFill>
              <w14:schemeClr w14:val="tx1"/>
            </w14:solidFill>
          </w14:textFill>
        </w:rPr>
      </w:pPr>
    </w:p>
    <w:p w14:paraId="77C9BCFA">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24B4443B">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5466DE4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7A0934A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合浦县人民代表大会常务委员会办公室</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 xml:space="preserve"> 广西中之元工程管理有限公司</w:t>
      </w:r>
      <w:r>
        <w:rPr>
          <w:rFonts w:hint="eastAsia" w:ascii="宋体" w:hAnsi="宋体" w:cs="宋体"/>
          <w:color w:val="000000" w:themeColor="text1"/>
          <w:kern w:val="0"/>
          <w:sz w:val="24"/>
          <w:highlight w:val="none"/>
          <w14:textFill>
            <w14:solidFill>
              <w14:schemeClr w14:val="tx1"/>
            </w14:solidFill>
          </w14:textFill>
        </w:rPr>
        <w:t xml:space="preserve"> ：</w:t>
      </w:r>
    </w:p>
    <w:p w14:paraId="4FED1D4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66047E1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134D73A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3D50A5C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5C5858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0D85472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1230FA5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058677B7">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7F3D1299">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3ADF4A3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41F0332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48D6B721">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16B529D5">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D683E95">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57D3C7D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31DF11E">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713632B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2C07DE9A">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p>
    <w:p w14:paraId="10ADF075">
      <w:pPr>
        <w:spacing w:line="300" w:lineRule="auto"/>
        <w:ind w:left="420" w:hanging="420"/>
        <w:rPr>
          <w:rFonts w:ascii="宋体"/>
          <w:b/>
          <w:color w:val="000000" w:themeColor="text1"/>
          <w:highlight w:val="none"/>
          <w14:textFill>
            <w14:solidFill>
              <w14:schemeClr w14:val="tx1"/>
            </w14:solidFill>
          </w14:textFill>
        </w:rPr>
        <w:sectPr>
          <w:pgSz w:w="11907" w:h="16839"/>
          <w:pgMar w:top="1134" w:right="1134" w:bottom="1134" w:left="1134" w:header="850" w:footer="680" w:gutter="0"/>
          <w:pgNumType w:fmt="decimal"/>
          <w:cols w:space="720" w:num="1"/>
          <w:docGrid w:linePitch="286" w:charSpace="0"/>
        </w:sectPr>
      </w:pPr>
    </w:p>
    <w:p w14:paraId="55AD0BBB">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397A2E75">
      <w:pPr>
        <w:pStyle w:val="27"/>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11C12A44">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238CDCBA">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29F31EFF">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504C379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6E051CCC">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合浦县人民代表大会常务委员会办公室</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 xml:space="preserve"> 广西中之元工程管理有限公司</w:t>
      </w:r>
      <w:r>
        <w:rPr>
          <w:rFonts w:hint="eastAsia" w:ascii="宋体" w:hAnsi="宋体" w:cs="宋体"/>
          <w:color w:val="000000" w:themeColor="text1"/>
          <w:sz w:val="24"/>
          <w:highlight w:val="none"/>
          <w14:textFill>
            <w14:solidFill>
              <w14:schemeClr w14:val="tx1"/>
            </w14:solidFill>
          </w14:textFill>
        </w:rPr>
        <w:t>：</w:t>
      </w:r>
    </w:p>
    <w:p w14:paraId="1EF1289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1628A8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6F54AC0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77DD99A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08CD6BA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33FFBB5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67790E7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6A8373E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699D899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7E7997F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6E8A6D2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5498FD8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4698DA4D">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4DF1D9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36206C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84E64FC">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1546C501">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427F78B0">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22CA3EC5">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5C19C944">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8"/>
        <w:tblW w:w="89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6DEA8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7D71AC2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序号</w:t>
            </w:r>
          </w:p>
        </w:tc>
        <w:tc>
          <w:tcPr>
            <w:tcW w:w="2386" w:type="dxa"/>
            <w:shd w:val="clear" w:color="auto" w:fill="auto"/>
            <w:vAlign w:val="center"/>
          </w:tcPr>
          <w:p w14:paraId="7514F43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条款内容</w:t>
            </w:r>
          </w:p>
        </w:tc>
        <w:tc>
          <w:tcPr>
            <w:tcW w:w="1395" w:type="dxa"/>
            <w:shd w:val="clear" w:color="auto" w:fill="auto"/>
            <w:vAlign w:val="center"/>
          </w:tcPr>
          <w:p w14:paraId="727646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合同条款号</w:t>
            </w:r>
          </w:p>
        </w:tc>
        <w:tc>
          <w:tcPr>
            <w:tcW w:w="2966" w:type="dxa"/>
            <w:shd w:val="clear" w:color="auto" w:fill="auto"/>
            <w:vAlign w:val="center"/>
          </w:tcPr>
          <w:p w14:paraId="2534519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约定内容</w:t>
            </w:r>
          </w:p>
        </w:tc>
        <w:tc>
          <w:tcPr>
            <w:tcW w:w="1516" w:type="dxa"/>
            <w:shd w:val="clear" w:color="auto" w:fill="auto"/>
            <w:vAlign w:val="center"/>
          </w:tcPr>
          <w:p w14:paraId="67EFF5F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供应商承诺</w:t>
            </w:r>
          </w:p>
        </w:tc>
      </w:tr>
      <w:tr w14:paraId="5A9C5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695" w:type="dxa"/>
            <w:shd w:val="clear" w:color="auto" w:fill="auto"/>
            <w:vAlign w:val="center"/>
          </w:tcPr>
          <w:p w14:paraId="1D8C788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2386" w:type="dxa"/>
            <w:shd w:val="clear" w:color="auto" w:fill="auto"/>
            <w:vAlign w:val="center"/>
          </w:tcPr>
          <w:p w14:paraId="7614708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项目经理</w:t>
            </w:r>
          </w:p>
        </w:tc>
        <w:tc>
          <w:tcPr>
            <w:tcW w:w="1395" w:type="dxa"/>
            <w:shd w:val="clear" w:color="auto" w:fill="auto"/>
            <w:vAlign w:val="center"/>
          </w:tcPr>
          <w:p w14:paraId="70A3C94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专用条款</w:t>
            </w:r>
          </w:p>
        </w:tc>
        <w:tc>
          <w:tcPr>
            <w:tcW w:w="2966" w:type="dxa"/>
            <w:shd w:val="clear" w:color="auto" w:fill="auto"/>
            <w:vAlign w:val="center"/>
          </w:tcPr>
          <w:p w14:paraId="5E8EAD2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姓名：</w:t>
            </w:r>
          </w:p>
        </w:tc>
        <w:tc>
          <w:tcPr>
            <w:tcW w:w="1516" w:type="dxa"/>
            <w:shd w:val="clear" w:color="auto" w:fill="auto"/>
            <w:vAlign w:val="center"/>
          </w:tcPr>
          <w:p w14:paraId="4C88F1F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740F6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54AAE77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2386" w:type="dxa"/>
            <w:shd w:val="clear" w:color="auto" w:fill="auto"/>
            <w:vAlign w:val="center"/>
          </w:tcPr>
          <w:p w14:paraId="33C145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竞标有效期</w:t>
            </w:r>
          </w:p>
        </w:tc>
        <w:tc>
          <w:tcPr>
            <w:tcW w:w="1395" w:type="dxa"/>
            <w:shd w:val="clear" w:color="auto" w:fill="auto"/>
            <w:vAlign w:val="center"/>
          </w:tcPr>
          <w:p w14:paraId="036D404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c>
          <w:tcPr>
            <w:tcW w:w="2966" w:type="dxa"/>
            <w:shd w:val="clear" w:color="auto" w:fill="auto"/>
            <w:vAlign w:val="center"/>
          </w:tcPr>
          <w:p w14:paraId="1F1BBE7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日历天</w:t>
            </w:r>
          </w:p>
        </w:tc>
        <w:tc>
          <w:tcPr>
            <w:tcW w:w="1516" w:type="dxa"/>
            <w:shd w:val="clear" w:color="auto" w:fill="auto"/>
            <w:vAlign w:val="center"/>
          </w:tcPr>
          <w:p w14:paraId="79F1C85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34676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6FE4FDC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c>
          <w:tcPr>
            <w:tcW w:w="2386" w:type="dxa"/>
            <w:shd w:val="clear" w:color="auto" w:fill="auto"/>
            <w:vAlign w:val="center"/>
          </w:tcPr>
          <w:p w14:paraId="2A62ACD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工期</w:t>
            </w:r>
          </w:p>
        </w:tc>
        <w:tc>
          <w:tcPr>
            <w:tcW w:w="1395" w:type="dxa"/>
            <w:shd w:val="clear" w:color="auto" w:fill="auto"/>
            <w:vAlign w:val="center"/>
          </w:tcPr>
          <w:p w14:paraId="6580B38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专用条款</w:t>
            </w:r>
          </w:p>
        </w:tc>
        <w:tc>
          <w:tcPr>
            <w:tcW w:w="2966" w:type="dxa"/>
            <w:shd w:val="clear" w:color="auto" w:fill="auto"/>
            <w:vAlign w:val="center"/>
          </w:tcPr>
          <w:p w14:paraId="5523D7C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日历天</w:t>
            </w:r>
          </w:p>
        </w:tc>
        <w:tc>
          <w:tcPr>
            <w:tcW w:w="1516" w:type="dxa"/>
            <w:shd w:val="clear" w:color="auto" w:fill="auto"/>
            <w:vAlign w:val="center"/>
          </w:tcPr>
          <w:p w14:paraId="3E36D37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51863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3CE8D1E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p>
        </w:tc>
        <w:tc>
          <w:tcPr>
            <w:tcW w:w="2386" w:type="dxa"/>
            <w:shd w:val="clear" w:color="auto" w:fill="auto"/>
            <w:vAlign w:val="center"/>
          </w:tcPr>
          <w:p w14:paraId="0A0543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缺陷责任期</w:t>
            </w:r>
          </w:p>
        </w:tc>
        <w:tc>
          <w:tcPr>
            <w:tcW w:w="1395" w:type="dxa"/>
            <w:shd w:val="clear" w:color="auto" w:fill="auto"/>
            <w:vAlign w:val="center"/>
          </w:tcPr>
          <w:p w14:paraId="5FC3645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专用条款</w:t>
            </w:r>
          </w:p>
        </w:tc>
        <w:tc>
          <w:tcPr>
            <w:tcW w:w="2966" w:type="dxa"/>
            <w:shd w:val="clear" w:color="auto" w:fill="auto"/>
            <w:vAlign w:val="center"/>
          </w:tcPr>
          <w:p w14:paraId="1736075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cs="宋体"/>
                <w:color w:val="000000" w:themeColor="text1"/>
                <w:sz w:val="21"/>
                <w:szCs w:val="21"/>
                <w:highlight w:val="none"/>
                <w14:textFill>
                  <w14:solidFill>
                    <w14:schemeClr w14:val="tx1"/>
                  </w14:solidFill>
                </w14:textFill>
              </w:rPr>
              <w:t>个月</w:t>
            </w:r>
          </w:p>
        </w:tc>
        <w:tc>
          <w:tcPr>
            <w:tcW w:w="1516" w:type="dxa"/>
            <w:shd w:val="clear" w:color="auto" w:fill="auto"/>
            <w:vAlign w:val="center"/>
          </w:tcPr>
          <w:p w14:paraId="4BC5357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7C484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45D49FA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w:t>
            </w:r>
          </w:p>
        </w:tc>
        <w:tc>
          <w:tcPr>
            <w:tcW w:w="2386" w:type="dxa"/>
            <w:shd w:val="clear" w:color="auto" w:fill="auto"/>
            <w:vAlign w:val="center"/>
          </w:tcPr>
          <w:p w14:paraId="62C939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发包人支付担保</w:t>
            </w:r>
          </w:p>
        </w:tc>
        <w:tc>
          <w:tcPr>
            <w:tcW w:w="1395" w:type="dxa"/>
            <w:shd w:val="clear" w:color="auto" w:fill="auto"/>
            <w:vAlign w:val="center"/>
          </w:tcPr>
          <w:p w14:paraId="5E564CA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专用条款</w:t>
            </w:r>
          </w:p>
        </w:tc>
        <w:tc>
          <w:tcPr>
            <w:tcW w:w="2966" w:type="dxa"/>
            <w:shd w:val="clear" w:color="auto" w:fill="auto"/>
            <w:vAlign w:val="center"/>
          </w:tcPr>
          <w:p w14:paraId="13FA0B0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1516" w:type="dxa"/>
            <w:shd w:val="clear" w:color="auto" w:fill="auto"/>
            <w:vAlign w:val="center"/>
          </w:tcPr>
          <w:p w14:paraId="18CBBF7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398FB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5C30B73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w:t>
            </w:r>
          </w:p>
        </w:tc>
        <w:tc>
          <w:tcPr>
            <w:tcW w:w="2386" w:type="dxa"/>
            <w:shd w:val="clear" w:color="auto" w:fill="auto"/>
            <w:vAlign w:val="center"/>
          </w:tcPr>
          <w:p w14:paraId="08922E9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承包人履约担保金额</w:t>
            </w:r>
          </w:p>
        </w:tc>
        <w:tc>
          <w:tcPr>
            <w:tcW w:w="1395" w:type="dxa"/>
            <w:shd w:val="clear" w:color="auto" w:fill="auto"/>
            <w:vAlign w:val="center"/>
          </w:tcPr>
          <w:p w14:paraId="6DC628F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专用条款</w:t>
            </w:r>
          </w:p>
        </w:tc>
        <w:tc>
          <w:tcPr>
            <w:tcW w:w="2966" w:type="dxa"/>
            <w:shd w:val="clear" w:color="auto" w:fill="auto"/>
            <w:vAlign w:val="center"/>
          </w:tcPr>
          <w:p w14:paraId="0FC46CA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1516" w:type="dxa"/>
            <w:shd w:val="clear" w:color="auto" w:fill="auto"/>
            <w:vAlign w:val="center"/>
          </w:tcPr>
          <w:p w14:paraId="4E6A097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4522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20AA87C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w:t>
            </w:r>
          </w:p>
        </w:tc>
        <w:tc>
          <w:tcPr>
            <w:tcW w:w="2386" w:type="dxa"/>
            <w:shd w:val="clear" w:color="auto" w:fill="auto"/>
            <w:vAlign w:val="center"/>
          </w:tcPr>
          <w:p w14:paraId="0807288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分包</w:t>
            </w:r>
          </w:p>
        </w:tc>
        <w:tc>
          <w:tcPr>
            <w:tcW w:w="1395" w:type="dxa"/>
            <w:shd w:val="clear" w:color="auto" w:fill="auto"/>
            <w:vAlign w:val="center"/>
          </w:tcPr>
          <w:p w14:paraId="780A5FB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专用条款</w:t>
            </w:r>
          </w:p>
        </w:tc>
        <w:tc>
          <w:tcPr>
            <w:tcW w:w="2966" w:type="dxa"/>
            <w:shd w:val="clear" w:color="auto" w:fill="auto"/>
            <w:vAlign w:val="center"/>
          </w:tcPr>
          <w:p w14:paraId="42CDAC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不允许</w:t>
            </w:r>
          </w:p>
        </w:tc>
        <w:tc>
          <w:tcPr>
            <w:tcW w:w="1516" w:type="dxa"/>
            <w:shd w:val="clear" w:color="auto" w:fill="auto"/>
            <w:vAlign w:val="center"/>
          </w:tcPr>
          <w:p w14:paraId="5EC7D3C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37C90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588BA5F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w:t>
            </w:r>
          </w:p>
        </w:tc>
        <w:tc>
          <w:tcPr>
            <w:tcW w:w="2386" w:type="dxa"/>
            <w:shd w:val="clear" w:color="auto" w:fill="auto"/>
            <w:vAlign w:val="center"/>
          </w:tcPr>
          <w:p w14:paraId="22D913E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逾期竣工违约金</w:t>
            </w:r>
          </w:p>
        </w:tc>
        <w:tc>
          <w:tcPr>
            <w:tcW w:w="1395" w:type="dxa"/>
            <w:shd w:val="clear" w:color="auto" w:fill="auto"/>
            <w:vAlign w:val="center"/>
          </w:tcPr>
          <w:p w14:paraId="01E7B2A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专用条款</w:t>
            </w:r>
          </w:p>
        </w:tc>
        <w:tc>
          <w:tcPr>
            <w:tcW w:w="2966" w:type="dxa"/>
            <w:shd w:val="clear" w:color="auto" w:fill="auto"/>
            <w:vAlign w:val="center"/>
          </w:tcPr>
          <w:p w14:paraId="75CFDEC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向发包人支付误期赔偿费（每天赔偿金额为合同价款扣除建安劳保费、发包人材料价款、暂估专业工程、暂列金额后的千分之一），误期时间从规定竣工日期起直到实际竣工日期的天数（扣除发包人批准顺延的工期）。</w:t>
            </w:r>
          </w:p>
        </w:tc>
        <w:tc>
          <w:tcPr>
            <w:tcW w:w="1516" w:type="dxa"/>
            <w:shd w:val="clear" w:color="auto" w:fill="auto"/>
            <w:vAlign w:val="center"/>
          </w:tcPr>
          <w:p w14:paraId="5966E1D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5F921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1375FC8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w:t>
            </w:r>
          </w:p>
        </w:tc>
        <w:tc>
          <w:tcPr>
            <w:tcW w:w="2386" w:type="dxa"/>
            <w:shd w:val="clear" w:color="auto" w:fill="auto"/>
            <w:vAlign w:val="center"/>
          </w:tcPr>
          <w:p w14:paraId="141F13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逾期竣工违约金的上限</w:t>
            </w:r>
          </w:p>
        </w:tc>
        <w:tc>
          <w:tcPr>
            <w:tcW w:w="1395" w:type="dxa"/>
            <w:shd w:val="clear" w:color="auto" w:fill="auto"/>
            <w:vAlign w:val="center"/>
          </w:tcPr>
          <w:p w14:paraId="090AD1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专用条款</w:t>
            </w:r>
          </w:p>
        </w:tc>
        <w:tc>
          <w:tcPr>
            <w:tcW w:w="2966" w:type="dxa"/>
            <w:shd w:val="clear" w:color="auto" w:fill="auto"/>
            <w:vAlign w:val="center"/>
          </w:tcPr>
          <w:p w14:paraId="66C697F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合同价扣除建安劳保费、发包人材料价款、暂估专业工程、暂列金额后的10%</w:t>
            </w:r>
          </w:p>
        </w:tc>
        <w:tc>
          <w:tcPr>
            <w:tcW w:w="1516" w:type="dxa"/>
            <w:shd w:val="clear" w:color="auto" w:fill="auto"/>
            <w:vAlign w:val="center"/>
          </w:tcPr>
          <w:p w14:paraId="4E0BADF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18E28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726A4D1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2386" w:type="dxa"/>
            <w:shd w:val="clear" w:color="auto" w:fill="auto"/>
            <w:vAlign w:val="center"/>
          </w:tcPr>
          <w:p w14:paraId="242094F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质量标准</w:t>
            </w:r>
          </w:p>
        </w:tc>
        <w:tc>
          <w:tcPr>
            <w:tcW w:w="1395" w:type="dxa"/>
            <w:shd w:val="clear" w:color="auto" w:fill="auto"/>
            <w:vAlign w:val="center"/>
          </w:tcPr>
          <w:p w14:paraId="6800C34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专用条款</w:t>
            </w:r>
          </w:p>
        </w:tc>
        <w:tc>
          <w:tcPr>
            <w:tcW w:w="2966" w:type="dxa"/>
            <w:shd w:val="clear" w:color="auto" w:fill="auto"/>
            <w:vAlign w:val="center"/>
          </w:tcPr>
          <w:p w14:paraId="7920EB0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合格</w:t>
            </w:r>
          </w:p>
        </w:tc>
        <w:tc>
          <w:tcPr>
            <w:tcW w:w="1516" w:type="dxa"/>
            <w:shd w:val="clear" w:color="auto" w:fill="auto"/>
            <w:vAlign w:val="center"/>
          </w:tcPr>
          <w:p w14:paraId="4A7E8A0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51DB3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6BDB407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w:t>
            </w:r>
          </w:p>
        </w:tc>
        <w:tc>
          <w:tcPr>
            <w:tcW w:w="2386" w:type="dxa"/>
            <w:shd w:val="clear" w:color="auto" w:fill="auto"/>
            <w:vAlign w:val="center"/>
          </w:tcPr>
          <w:p w14:paraId="65A6E4B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预付款额度</w:t>
            </w:r>
          </w:p>
        </w:tc>
        <w:tc>
          <w:tcPr>
            <w:tcW w:w="1395" w:type="dxa"/>
            <w:shd w:val="clear" w:color="auto" w:fill="auto"/>
            <w:vAlign w:val="center"/>
          </w:tcPr>
          <w:p w14:paraId="3C8588B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专用条款</w:t>
            </w:r>
          </w:p>
        </w:tc>
        <w:tc>
          <w:tcPr>
            <w:tcW w:w="2966" w:type="dxa"/>
            <w:shd w:val="clear" w:color="auto" w:fill="auto"/>
            <w:vAlign w:val="center"/>
          </w:tcPr>
          <w:p w14:paraId="74C33DE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合同价的</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cs="宋体"/>
                <w:color w:val="000000" w:themeColor="text1"/>
                <w:sz w:val="21"/>
                <w:szCs w:val="21"/>
                <w:highlight w:val="none"/>
                <w14:textFill>
                  <w14:solidFill>
                    <w14:schemeClr w14:val="tx1"/>
                  </w14:solidFill>
                </w14:textFill>
              </w:rPr>
              <w:t>%</w:t>
            </w:r>
          </w:p>
        </w:tc>
        <w:tc>
          <w:tcPr>
            <w:tcW w:w="1516" w:type="dxa"/>
            <w:shd w:val="clear" w:color="auto" w:fill="auto"/>
            <w:vAlign w:val="center"/>
          </w:tcPr>
          <w:p w14:paraId="450AFF6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1C24E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616C42B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12</w:t>
            </w:r>
          </w:p>
        </w:tc>
        <w:tc>
          <w:tcPr>
            <w:tcW w:w="2386" w:type="dxa"/>
            <w:shd w:val="clear" w:color="auto" w:fill="auto"/>
            <w:vAlign w:val="center"/>
          </w:tcPr>
          <w:p w14:paraId="2EA19CB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预付款保函金额</w:t>
            </w:r>
          </w:p>
        </w:tc>
        <w:tc>
          <w:tcPr>
            <w:tcW w:w="1395" w:type="dxa"/>
            <w:shd w:val="clear" w:color="auto" w:fill="auto"/>
            <w:vAlign w:val="center"/>
          </w:tcPr>
          <w:p w14:paraId="50AB026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专用条款</w:t>
            </w:r>
          </w:p>
        </w:tc>
        <w:tc>
          <w:tcPr>
            <w:tcW w:w="2966" w:type="dxa"/>
            <w:shd w:val="clear" w:color="auto" w:fill="auto"/>
            <w:vAlign w:val="center"/>
          </w:tcPr>
          <w:p w14:paraId="114E84F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000000" w:themeColor="text1"/>
                <w:sz w:val="21"/>
                <w:szCs w:val="21"/>
                <w:highlight w:val="none"/>
                <w14:textFill>
                  <w14:solidFill>
                    <w14:schemeClr w14:val="tx1"/>
                  </w14:solidFill>
                </w14:textFill>
              </w:rPr>
              <w:t>/</w:t>
            </w:r>
          </w:p>
        </w:tc>
        <w:tc>
          <w:tcPr>
            <w:tcW w:w="1516" w:type="dxa"/>
            <w:shd w:val="clear" w:color="auto" w:fill="auto"/>
            <w:vAlign w:val="center"/>
          </w:tcPr>
          <w:p w14:paraId="0A154A8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4002B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406A50F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w:t>
            </w:r>
          </w:p>
        </w:tc>
        <w:tc>
          <w:tcPr>
            <w:tcW w:w="2386" w:type="dxa"/>
            <w:shd w:val="clear" w:color="auto" w:fill="auto"/>
            <w:vAlign w:val="center"/>
          </w:tcPr>
          <w:p w14:paraId="7C8CB0C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质量保证金额度</w:t>
            </w:r>
          </w:p>
        </w:tc>
        <w:tc>
          <w:tcPr>
            <w:tcW w:w="1395" w:type="dxa"/>
            <w:shd w:val="clear" w:color="auto" w:fill="auto"/>
            <w:vAlign w:val="center"/>
          </w:tcPr>
          <w:p w14:paraId="6481F63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lang w:eastAsia="en-US"/>
                <w14:textFill>
                  <w14:solidFill>
                    <w14:schemeClr w14:val="tx1"/>
                  </w14:solidFill>
                </w14:textFill>
              </w:rPr>
            </w:pPr>
            <w:r>
              <w:rPr>
                <w:rFonts w:hint="eastAsia" w:ascii="宋体" w:hAnsi="宋体" w:cs="宋体"/>
                <w:color w:val="000000" w:themeColor="text1"/>
                <w:sz w:val="21"/>
                <w:szCs w:val="21"/>
                <w:highlight w:val="none"/>
                <w:lang w:eastAsia="en-US"/>
                <w14:textFill>
                  <w14:solidFill>
                    <w14:schemeClr w14:val="tx1"/>
                  </w14:solidFill>
                </w14:textFill>
              </w:rPr>
              <w:t>专用条款</w:t>
            </w:r>
          </w:p>
        </w:tc>
        <w:tc>
          <w:tcPr>
            <w:tcW w:w="2966" w:type="dxa"/>
            <w:shd w:val="clear" w:color="auto" w:fill="auto"/>
            <w:vAlign w:val="center"/>
          </w:tcPr>
          <w:p w14:paraId="1D962D1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按工程结算价的</w:t>
            </w:r>
          </w:p>
          <w:p w14:paraId="112F212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3 %预留工程质量保修金</w:t>
            </w:r>
          </w:p>
        </w:tc>
        <w:tc>
          <w:tcPr>
            <w:tcW w:w="1516" w:type="dxa"/>
            <w:shd w:val="clear" w:color="auto" w:fill="auto"/>
            <w:vAlign w:val="center"/>
          </w:tcPr>
          <w:p w14:paraId="767F040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4F88B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95" w:type="dxa"/>
            <w:shd w:val="clear" w:color="auto" w:fill="auto"/>
            <w:vAlign w:val="center"/>
          </w:tcPr>
          <w:p w14:paraId="7F4CE41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p w14:paraId="1B5B7B1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2386" w:type="dxa"/>
            <w:shd w:val="clear" w:color="auto" w:fill="auto"/>
            <w:vAlign w:val="center"/>
          </w:tcPr>
          <w:p w14:paraId="64C0A3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p w14:paraId="14E9712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1395" w:type="dxa"/>
            <w:shd w:val="clear" w:color="auto" w:fill="auto"/>
            <w:vAlign w:val="center"/>
          </w:tcPr>
          <w:p w14:paraId="3270CC8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c>
          <w:tcPr>
            <w:tcW w:w="2966" w:type="dxa"/>
            <w:shd w:val="clear" w:color="auto" w:fill="auto"/>
            <w:vAlign w:val="center"/>
          </w:tcPr>
          <w:p w14:paraId="54746FD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c>
          <w:tcPr>
            <w:tcW w:w="1516" w:type="dxa"/>
            <w:shd w:val="clear" w:color="auto" w:fill="auto"/>
            <w:vAlign w:val="center"/>
          </w:tcPr>
          <w:p w14:paraId="40B732C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p>
        </w:tc>
      </w:tr>
      <w:tr w14:paraId="2BCC3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958" w:type="dxa"/>
            <w:gridSpan w:val="5"/>
            <w:shd w:val="clear" w:color="auto" w:fill="auto"/>
            <w:vAlign w:val="center"/>
          </w:tcPr>
          <w:p w14:paraId="7804997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说明： 供应商在响应谈判文件中规定的实质性要求和条件的基础上，可做出其他有利于采购人的承诺。此类承诺可在本表中予以补充填写。</w:t>
            </w:r>
          </w:p>
        </w:tc>
      </w:tr>
    </w:tbl>
    <w:p w14:paraId="71523DBF">
      <w:pPr>
        <w:widowControl/>
        <w:kinsoku w:val="0"/>
        <w:autoSpaceDE w:val="0"/>
        <w:autoSpaceDN w:val="0"/>
        <w:adjustRightInd w:val="0"/>
        <w:snapToGrid w:val="0"/>
        <w:spacing w:line="360" w:lineRule="auto"/>
        <w:textAlignment w:val="baseline"/>
        <w:rPr>
          <w:rFonts w:ascii="宋体" w:hAnsi="宋体" w:cs="宋体"/>
          <w:color w:val="000000" w:themeColor="text1"/>
          <w:sz w:val="21"/>
          <w:szCs w:val="21"/>
          <w:highlight w:val="none"/>
          <w14:textFill>
            <w14:solidFill>
              <w14:schemeClr w14:val="tx1"/>
            </w14:solidFill>
          </w14:textFill>
        </w:rPr>
      </w:pPr>
    </w:p>
    <w:p w14:paraId="75801DF5">
      <w:pPr>
        <w:adjustRightInd w:val="0"/>
        <w:snapToGrid w:val="0"/>
        <w:spacing w:line="360" w:lineRule="auto"/>
        <w:ind w:firstLine="840" w:firstLineChars="400"/>
        <w:jc w:val="left"/>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 xml:space="preserve">谈判供应商名称(公章)： </w:t>
      </w:r>
    </w:p>
    <w:p w14:paraId="659E5536">
      <w:pPr>
        <w:adjustRightInd w:val="0"/>
        <w:snapToGrid w:val="0"/>
        <w:spacing w:line="360" w:lineRule="auto"/>
        <w:ind w:firstLine="840" w:firstLineChars="400"/>
        <w:jc w:val="left"/>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 xml:space="preserve">法定代表人（负责人）或委托代理人(签名)：                          </w:t>
      </w:r>
    </w:p>
    <w:p w14:paraId="23CB4376">
      <w:pPr>
        <w:adjustRightInd w:val="0"/>
        <w:snapToGrid w:val="0"/>
        <w:spacing w:line="360" w:lineRule="auto"/>
        <w:ind w:firstLine="315" w:firstLineChars="150"/>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 xml:space="preserve">     日期：  年   月   日   </w:t>
      </w:r>
    </w:p>
    <w:p w14:paraId="237EFB5B">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A587EE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7BE388B">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6D2EA33B">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2C5EDEB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0C0C135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107C83D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59EEAAF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8"/>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359A7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6306DA6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6245F55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1294B8E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050CF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0C62680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4B3A0B1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4240561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05C1A92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0D78936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0171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45589EB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022CA57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6089A32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6393CAD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8FC3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32E3E2E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6264595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1995CF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092F09E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38FE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07A4249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31AD5C8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481A623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0E26ABD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2DFB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06EDB37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6ECA694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74B2086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7A5333A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6CD28AD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640A48C4">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w:t>
      </w:r>
    </w:p>
    <w:p w14:paraId="20B1CA2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6799CA2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56E9D65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595EDA9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4AD67EB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13544AD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2095618D">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439F2BD3">
      <w:pPr>
        <w:adjustRightInd w:val="0"/>
        <w:snapToGrid w:val="0"/>
        <w:spacing w:line="360" w:lineRule="auto"/>
        <w:ind w:firstLine="360" w:firstLineChars="15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77A7269D">
      <w:pPr>
        <w:pStyle w:val="5"/>
        <w:rPr>
          <w:rFonts w:hint="eastAsia"/>
          <w:color w:val="000000" w:themeColor="text1"/>
          <w:highlight w:val="none"/>
          <w14:textFill>
            <w14:solidFill>
              <w14:schemeClr w14:val="tx1"/>
            </w14:solidFill>
          </w14:textFill>
        </w:rPr>
      </w:pPr>
    </w:p>
    <w:p w14:paraId="274318E1">
      <w:pPr>
        <w:rPr>
          <w:rFonts w:hint="eastAsia"/>
          <w:color w:val="000000" w:themeColor="text1"/>
          <w:highlight w:val="none"/>
          <w14:textFill>
            <w14:solidFill>
              <w14:schemeClr w14:val="tx1"/>
            </w14:solidFill>
          </w14:textFill>
        </w:rPr>
      </w:pPr>
    </w:p>
    <w:p w14:paraId="0C929F4C">
      <w:pPr>
        <w:pStyle w:val="5"/>
        <w:rPr>
          <w:rFonts w:hint="eastAsia"/>
          <w:color w:val="000000" w:themeColor="text1"/>
          <w:highlight w:val="none"/>
          <w14:textFill>
            <w14:solidFill>
              <w14:schemeClr w14:val="tx1"/>
            </w14:solidFill>
          </w14:textFill>
        </w:rPr>
      </w:pPr>
    </w:p>
    <w:p w14:paraId="5D69BC3B">
      <w:pPr>
        <w:rPr>
          <w:rFonts w:hint="eastAsia"/>
          <w:color w:val="000000" w:themeColor="text1"/>
          <w:highlight w:val="none"/>
          <w14:textFill>
            <w14:solidFill>
              <w14:schemeClr w14:val="tx1"/>
            </w14:solidFill>
          </w14:textFill>
        </w:rPr>
      </w:pPr>
    </w:p>
    <w:p w14:paraId="794B0E5E">
      <w:pPr>
        <w:pStyle w:val="5"/>
        <w:rPr>
          <w:rFonts w:hint="eastAsia"/>
          <w:color w:val="000000" w:themeColor="text1"/>
          <w:highlight w:val="none"/>
          <w14:textFill>
            <w14:solidFill>
              <w14:schemeClr w14:val="tx1"/>
            </w14:solidFill>
          </w14:textFill>
        </w:rPr>
      </w:pPr>
    </w:p>
    <w:p w14:paraId="04B24B54">
      <w:pPr>
        <w:rPr>
          <w:color w:val="000000" w:themeColor="text1"/>
          <w:highlight w:val="none"/>
          <w14:textFill>
            <w14:solidFill>
              <w14:schemeClr w14:val="tx1"/>
            </w14:solidFill>
          </w14:textFill>
        </w:rPr>
      </w:pPr>
    </w:p>
    <w:p w14:paraId="4B9456AB">
      <w:pPr>
        <w:rPr>
          <w:rFonts w:hint="eastAsia"/>
          <w:b/>
          <w:bCs/>
          <w:color w:val="000000" w:themeColor="text1"/>
          <w:sz w:val="24"/>
          <w:highlight w:val="none"/>
          <w14:textFill>
            <w14:solidFill>
              <w14:schemeClr w14:val="tx1"/>
            </w14:solidFill>
          </w14:textFill>
        </w:rPr>
      </w:pPr>
    </w:p>
    <w:p w14:paraId="19694658">
      <w:pPr>
        <w:rPr>
          <w:rFonts w:hint="eastAsia"/>
          <w:b/>
          <w:bCs/>
          <w:color w:val="000000" w:themeColor="text1"/>
          <w:sz w:val="24"/>
          <w:highlight w:val="none"/>
          <w14:textFill>
            <w14:solidFill>
              <w14:schemeClr w14:val="tx1"/>
            </w14:solidFill>
          </w14:textFill>
        </w:rPr>
      </w:pPr>
    </w:p>
    <w:p w14:paraId="79AB5142">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7972FBB2">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3CB3FA09">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781EBE8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1765763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53E21A6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53E00C5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E323E16">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538173CF">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2E5B8C5B">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031D9025">
      <w:pPr>
        <w:spacing w:line="360" w:lineRule="auto"/>
        <w:ind w:left="420" w:hanging="420"/>
        <w:rPr>
          <w:rFonts w:ascii="宋体"/>
          <w:b/>
          <w:color w:val="000000" w:themeColor="text1"/>
          <w:sz w:val="24"/>
          <w:highlight w:val="none"/>
          <w14:textFill>
            <w14:solidFill>
              <w14:schemeClr w14:val="tx1"/>
            </w14:solidFill>
          </w14:textFill>
        </w:rPr>
        <w:sectPr>
          <w:pgSz w:w="11907" w:h="16839"/>
          <w:pgMar w:top="1134" w:right="1134" w:bottom="1134" w:left="1134" w:header="850" w:footer="1204" w:gutter="0"/>
          <w:pgNumType w:fmt="decimal"/>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3CCBF775">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7A6D5D44">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645A914D">
      <w:pPr>
        <w:spacing w:line="520" w:lineRule="exact"/>
        <w:jc w:val="center"/>
        <w:rPr>
          <w:rFonts w:ascii="宋体"/>
          <w:b/>
          <w:color w:val="000000" w:themeColor="text1"/>
          <w:szCs w:val="21"/>
          <w:highlight w:val="none"/>
          <w14:textFill>
            <w14:solidFill>
              <w14:schemeClr w14:val="tx1"/>
            </w14:solidFill>
          </w14:textFill>
        </w:rPr>
      </w:pPr>
    </w:p>
    <w:p w14:paraId="3E5493A2">
      <w:pPr>
        <w:pStyle w:val="23"/>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（采购代理机构）</w:t>
      </w:r>
      <w:r>
        <w:rPr>
          <w:rFonts w:hint="eastAsia"/>
          <w:color w:val="000000" w:themeColor="text1"/>
          <w:sz w:val="24"/>
          <w:szCs w:val="24"/>
          <w:highlight w:val="none"/>
          <w14:textFill>
            <w14:solidFill>
              <w14:schemeClr w14:val="tx1"/>
            </w14:solidFill>
          </w14:textFill>
        </w:rPr>
        <w:t>：</w:t>
      </w:r>
    </w:p>
    <w:p w14:paraId="2E200D45">
      <w:pPr>
        <w:pStyle w:val="23"/>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6745B34C">
      <w:pPr>
        <w:pStyle w:val="23"/>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5F47963A">
      <w:pPr>
        <w:pStyle w:val="23"/>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56D4C005">
      <w:pPr>
        <w:pStyle w:val="23"/>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7EAA81FA">
      <w:pPr>
        <w:pStyle w:val="23"/>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1F2C4509">
      <w:pPr>
        <w:pStyle w:val="23"/>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70A9E4FE">
      <w:pPr>
        <w:pStyle w:val="23"/>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16A60006">
      <w:pPr>
        <w:pStyle w:val="23"/>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7C6497F0">
      <w:pPr>
        <w:pStyle w:val="23"/>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6FD1EB43">
      <w:pPr>
        <w:pStyle w:val="23"/>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295C7927">
      <w:pPr>
        <w:pStyle w:val="23"/>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28A47DC0">
      <w:pPr>
        <w:pStyle w:val="23"/>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4B2C58B4">
      <w:pPr>
        <w:pStyle w:val="23"/>
        <w:spacing w:line="360" w:lineRule="auto"/>
        <w:ind w:firstLine="840"/>
        <w:rPr>
          <w:color w:val="000000" w:themeColor="text1"/>
          <w:sz w:val="24"/>
          <w:szCs w:val="24"/>
          <w:highlight w:val="none"/>
          <w14:textFill>
            <w14:solidFill>
              <w14:schemeClr w14:val="tx1"/>
            </w14:solidFill>
          </w14:textFill>
        </w:rPr>
      </w:pPr>
    </w:p>
    <w:p w14:paraId="62453D54">
      <w:pPr>
        <w:pStyle w:val="23"/>
        <w:spacing w:line="360" w:lineRule="auto"/>
        <w:ind w:firstLine="840"/>
        <w:rPr>
          <w:color w:val="000000" w:themeColor="text1"/>
          <w:sz w:val="24"/>
          <w:szCs w:val="24"/>
          <w:highlight w:val="none"/>
          <w14:textFill>
            <w14:solidFill>
              <w14:schemeClr w14:val="tx1"/>
            </w14:solidFill>
          </w14:textFill>
        </w:rPr>
      </w:pPr>
    </w:p>
    <w:p w14:paraId="333826F7">
      <w:pPr>
        <w:pStyle w:val="23"/>
        <w:spacing w:line="360" w:lineRule="auto"/>
        <w:ind w:firstLine="840"/>
        <w:rPr>
          <w:color w:val="000000" w:themeColor="text1"/>
          <w:sz w:val="24"/>
          <w:szCs w:val="24"/>
          <w:highlight w:val="none"/>
          <w14:textFill>
            <w14:solidFill>
              <w14:schemeClr w14:val="tx1"/>
            </w14:solidFill>
          </w14:textFill>
        </w:rPr>
      </w:pPr>
    </w:p>
    <w:p w14:paraId="18631741">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3A760E9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1BB70F9">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447EEFF">
      <w:pPr>
        <w:pStyle w:val="23"/>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3595C72E">
      <w:pPr>
        <w:spacing w:line="360" w:lineRule="auto"/>
        <w:rPr>
          <w:rFonts w:ascii="宋体"/>
          <w:color w:val="000000" w:themeColor="text1"/>
          <w:sz w:val="24"/>
          <w:highlight w:val="none"/>
          <w14:textFill>
            <w14:solidFill>
              <w14:schemeClr w14:val="tx1"/>
            </w14:solidFill>
          </w14:textFill>
        </w:rPr>
      </w:pPr>
    </w:p>
    <w:p w14:paraId="7E48476F">
      <w:pPr>
        <w:spacing w:line="300" w:lineRule="auto"/>
        <w:rPr>
          <w:color w:val="000000" w:themeColor="text1"/>
          <w:highlight w:val="none"/>
          <w14:textFill>
            <w14:solidFill>
              <w14:schemeClr w14:val="tx1"/>
            </w14:solidFill>
          </w14:textFill>
        </w:rPr>
      </w:pPr>
    </w:p>
    <w:p w14:paraId="516370E0">
      <w:pPr>
        <w:spacing w:line="300" w:lineRule="auto"/>
        <w:rPr>
          <w:color w:val="000000" w:themeColor="text1"/>
          <w:highlight w:val="none"/>
          <w14:textFill>
            <w14:solidFill>
              <w14:schemeClr w14:val="tx1"/>
            </w14:solidFill>
          </w14:textFill>
        </w:rPr>
      </w:pPr>
    </w:p>
    <w:p w14:paraId="54431EFB">
      <w:pPr>
        <w:spacing w:line="300" w:lineRule="auto"/>
        <w:ind w:left="420" w:hanging="420"/>
        <w:rPr>
          <w:color w:val="000000" w:themeColor="text1"/>
          <w:highlight w:val="none"/>
          <w14:textFill>
            <w14:solidFill>
              <w14:schemeClr w14:val="tx1"/>
            </w14:solidFill>
          </w14:textFill>
        </w:rPr>
      </w:pPr>
    </w:p>
    <w:p w14:paraId="42B1AF09">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1BDCE58D">
      <w:pPr>
        <w:spacing w:line="300" w:lineRule="auto"/>
        <w:ind w:left="420" w:hanging="420"/>
        <w:rPr>
          <w:rFonts w:ascii="宋体"/>
          <w:b/>
          <w:color w:val="000000" w:themeColor="text1"/>
          <w:highlight w:val="none"/>
          <w14:textFill>
            <w14:solidFill>
              <w14:schemeClr w14:val="tx1"/>
            </w14:solidFill>
          </w14:textFill>
        </w:rPr>
      </w:pPr>
    </w:p>
    <w:p w14:paraId="20BB8770">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270DC15E">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4BE114EE">
      <w:pPr>
        <w:adjustRightInd w:val="0"/>
        <w:snapToGrid w:val="0"/>
        <w:spacing w:line="520" w:lineRule="exact"/>
        <w:rPr>
          <w:rFonts w:ascii="宋体"/>
          <w:color w:val="000000" w:themeColor="text1"/>
          <w:szCs w:val="21"/>
          <w:highlight w:val="none"/>
          <w14:textFill>
            <w14:solidFill>
              <w14:schemeClr w14:val="tx1"/>
            </w14:solidFill>
          </w14:textFill>
        </w:rPr>
      </w:pPr>
    </w:p>
    <w:p w14:paraId="71886EEE">
      <w:pPr>
        <w:spacing w:line="360" w:lineRule="auto"/>
        <w:rPr>
          <w:rFonts w:ascii="宋体"/>
          <w:color w:val="000000" w:themeColor="text1"/>
          <w:sz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（采购代理机构）</w:t>
      </w:r>
      <w:r>
        <w:rPr>
          <w:rFonts w:hint="eastAsia" w:ascii="宋体"/>
          <w:color w:val="000000" w:themeColor="text1"/>
          <w:sz w:val="24"/>
          <w:highlight w:val="none"/>
          <w14:textFill>
            <w14:solidFill>
              <w14:schemeClr w14:val="tx1"/>
            </w14:solidFill>
          </w14:textFill>
        </w:rPr>
        <w:t>：</w:t>
      </w:r>
    </w:p>
    <w:p w14:paraId="39D22327">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6F2841B2">
      <w:pPr>
        <w:spacing w:line="360" w:lineRule="auto"/>
        <w:rPr>
          <w:rFonts w:ascii="宋体"/>
          <w:color w:val="000000" w:themeColor="text1"/>
          <w:sz w:val="24"/>
          <w:highlight w:val="none"/>
          <w14:textFill>
            <w14:solidFill>
              <w14:schemeClr w14:val="tx1"/>
            </w14:solidFill>
          </w14:textFill>
        </w:rPr>
      </w:pPr>
    </w:p>
    <w:p w14:paraId="00889084">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4342238D">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26E22944">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3BCDEF97">
      <w:pPr>
        <w:spacing w:line="360" w:lineRule="auto"/>
        <w:rPr>
          <w:rFonts w:ascii="宋体"/>
          <w:color w:val="000000" w:themeColor="text1"/>
          <w:sz w:val="24"/>
          <w:highlight w:val="none"/>
          <w14:textFill>
            <w14:solidFill>
              <w14:schemeClr w14:val="tx1"/>
            </w14:solidFill>
          </w14:textFill>
        </w:rPr>
      </w:pPr>
    </w:p>
    <w:p w14:paraId="020EC3F9">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1C367015">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01003E8E">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8"/>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010F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3AD6EC9A">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06920001">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7B509683">
      <w:pPr>
        <w:pStyle w:val="23"/>
        <w:spacing w:line="360" w:lineRule="auto"/>
        <w:rPr>
          <w:color w:val="000000" w:themeColor="text1"/>
          <w:sz w:val="24"/>
          <w:szCs w:val="24"/>
          <w:highlight w:val="none"/>
          <w14:textFill>
            <w14:solidFill>
              <w14:schemeClr w14:val="tx1"/>
            </w14:solidFill>
          </w14:textFill>
        </w:rPr>
      </w:pPr>
    </w:p>
    <w:p w14:paraId="4BE85807">
      <w:pPr>
        <w:pStyle w:val="23"/>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47BE0CC5">
      <w:pPr>
        <w:pStyle w:val="23"/>
        <w:spacing w:line="300" w:lineRule="auto"/>
        <w:rPr>
          <w:color w:val="000000" w:themeColor="text1"/>
          <w:highlight w:val="none"/>
          <w14:textFill>
            <w14:solidFill>
              <w14:schemeClr w14:val="tx1"/>
            </w14:solidFill>
          </w14:textFill>
        </w:rPr>
      </w:pPr>
    </w:p>
    <w:p w14:paraId="07DC2FC4">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669893AF">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25841DB3">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48AEC06F">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3766A04A">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38B6BD0B">
      <w:pPr>
        <w:adjustRightInd w:val="0"/>
        <w:snapToGrid w:val="0"/>
        <w:spacing w:line="276" w:lineRule="auto"/>
        <w:rPr>
          <w:rFonts w:ascii="宋体"/>
          <w:color w:val="000000" w:themeColor="text1"/>
          <w:sz w:val="24"/>
          <w:highlight w:val="none"/>
          <w14:textFill>
            <w14:solidFill>
              <w14:schemeClr w14:val="tx1"/>
            </w14:solidFill>
          </w14:textFill>
        </w:rPr>
      </w:pPr>
    </w:p>
    <w:p w14:paraId="065031E4">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5A26A042">
      <w:pPr>
        <w:adjustRightInd w:val="0"/>
        <w:snapToGrid w:val="0"/>
        <w:spacing w:line="276" w:lineRule="auto"/>
        <w:rPr>
          <w:rFonts w:ascii="宋体"/>
          <w:color w:val="000000" w:themeColor="text1"/>
          <w:sz w:val="24"/>
          <w:highlight w:val="none"/>
          <w14:textFill>
            <w14:solidFill>
              <w14:schemeClr w14:val="tx1"/>
            </w14:solidFill>
          </w14:textFill>
        </w:rPr>
      </w:pPr>
    </w:p>
    <w:p w14:paraId="3810EF26">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55021384">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7F45FC97">
      <w:pPr>
        <w:adjustRightInd w:val="0"/>
        <w:snapToGrid w:val="0"/>
        <w:spacing w:line="276" w:lineRule="auto"/>
        <w:rPr>
          <w:rFonts w:ascii="宋体"/>
          <w:color w:val="000000" w:themeColor="text1"/>
          <w:sz w:val="24"/>
          <w:highlight w:val="none"/>
          <w14:textFill>
            <w14:solidFill>
              <w14:schemeClr w14:val="tx1"/>
            </w14:solidFill>
          </w14:textFill>
        </w:rPr>
      </w:pPr>
    </w:p>
    <w:p w14:paraId="1AE70125">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23CF7200">
      <w:pPr>
        <w:adjustRightInd w:val="0"/>
        <w:snapToGrid w:val="0"/>
        <w:spacing w:line="276" w:lineRule="auto"/>
        <w:rPr>
          <w:rFonts w:ascii="宋体"/>
          <w:color w:val="000000" w:themeColor="text1"/>
          <w:sz w:val="24"/>
          <w:highlight w:val="none"/>
          <w14:textFill>
            <w14:solidFill>
              <w14:schemeClr w14:val="tx1"/>
            </w14:solidFill>
          </w14:textFill>
        </w:rPr>
      </w:pPr>
    </w:p>
    <w:p w14:paraId="4814262A">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5B3AA155">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4168FB42">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3659957F">
      <w:pPr>
        <w:pStyle w:val="23"/>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54EA41C6">
      <w:pPr>
        <w:pStyle w:val="23"/>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8"/>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288D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26F30248">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4E4D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1850B131">
            <w:pPr>
              <w:snapToGrid w:val="0"/>
              <w:spacing w:line="360" w:lineRule="exact"/>
              <w:rPr>
                <w:rFonts w:ascii="宋体"/>
                <w:color w:val="000000" w:themeColor="text1"/>
                <w:sz w:val="24"/>
                <w:highlight w:val="none"/>
                <w14:textFill>
                  <w14:solidFill>
                    <w14:schemeClr w14:val="tx1"/>
                  </w14:solidFill>
                </w14:textFill>
              </w:rPr>
            </w:pPr>
          </w:p>
        </w:tc>
      </w:tr>
    </w:tbl>
    <w:p w14:paraId="7C56007B">
      <w:pPr>
        <w:pStyle w:val="23"/>
        <w:spacing w:line="300" w:lineRule="auto"/>
        <w:rPr>
          <w:color w:val="000000" w:themeColor="text1"/>
          <w:highlight w:val="none"/>
          <w14:textFill>
            <w14:solidFill>
              <w14:schemeClr w14:val="tx1"/>
            </w14:solidFill>
          </w14:textFill>
        </w:rPr>
      </w:pPr>
    </w:p>
    <w:p w14:paraId="6C281E2B">
      <w:pPr>
        <w:pStyle w:val="23"/>
        <w:spacing w:line="300" w:lineRule="auto"/>
        <w:rPr>
          <w:color w:val="000000" w:themeColor="text1"/>
          <w:highlight w:val="none"/>
          <w14:textFill>
            <w14:solidFill>
              <w14:schemeClr w14:val="tx1"/>
            </w14:solidFill>
          </w14:textFill>
        </w:rPr>
        <w:sectPr>
          <w:pgSz w:w="11907" w:h="16839"/>
          <w:pgMar w:top="1134" w:right="1134" w:bottom="1134" w:left="1134" w:header="850" w:footer="1204" w:gutter="0"/>
          <w:pgNumType w:fmt="decimal"/>
          <w:cols w:space="720" w:num="1"/>
          <w:docGrid w:linePitch="286" w:charSpace="0"/>
        </w:sectPr>
      </w:pPr>
    </w:p>
    <w:p w14:paraId="3687D16B">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78094DC5">
      <w:pPr>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28E38E18">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525134F4">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lang w:eastAsia="zh-CN"/>
          <w14:textFill>
            <w14:solidFill>
              <w14:schemeClr w14:val="tx1"/>
            </w14:solidFill>
          </w14:textFill>
        </w:rPr>
        <w:t>合浦县人民代表大会常务委员会办公室</w:t>
      </w:r>
      <w:r>
        <w:rPr>
          <w:rFonts w:hint="eastAsia" w:ascii="宋体"/>
          <w:color w:val="000000" w:themeColor="text1"/>
          <w:kern w:val="0"/>
          <w:sz w:val="24"/>
          <w:highlight w:val="none"/>
          <w14:textFill>
            <w14:solidFill>
              <w14:schemeClr w14:val="tx1"/>
            </w14:solidFill>
          </w14:textFill>
        </w:rPr>
        <w:t>、</w:t>
      </w:r>
      <w:r>
        <w:rPr>
          <w:rFonts w:hint="eastAsia" w:ascii="宋体"/>
          <w:color w:val="000000" w:themeColor="text1"/>
          <w:kern w:val="0"/>
          <w:sz w:val="24"/>
          <w:highlight w:val="none"/>
          <w:lang w:eastAsia="zh-CN"/>
          <w14:textFill>
            <w14:solidFill>
              <w14:schemeClr w14:val="tx1"/>
            </w14:solidFill>
          </w14:textFill>
        </w:rPr>
        <w:t xml:space="preserve"> 广西中之元工程管理有限公司</w:t>
      </w:r>
      <w:r>
        <w:rPr>
          <w:rFonts w:hint="eastAsia" w:ascii="宋体"/>
          <w:color w:val="000000" w:themeColor="text1"/>
          <w:kern w:val="0"/>
          <w:sz w:val="24"/>
          <w:highlight w:val="none"/>
          <w14:textFill>
            <w14:solidFill>
              <w14:schemeClr w14:val="tx1"/>
            </w14:solidFill>
          </w14:textFill>
        </w:rPr>
        <w:t>：</w:t>
      </w:r>
    </w:p>
    <w:p w14:paraId="59D8328D">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7B15AF9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67B6A28F">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63B78A43">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56C62598">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2811FE1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5F8BA14D">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72D720C1">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50C7012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5E9F037D">
      <w:pPr>
        <w:adjustRightInd w:val="0"/>
        <w:snapToGrid w:val="0"/>
        <w:spacing w:line="240" w:lineRule="auto"/>
        <w:ind w:right="1470" w:rightChars="700"/>
        <w:rPr>
          <w:rFonts w:ascii="宋体"/>
          <w:color w:val="000000" w:themeColor="text1"/>
          <w:kern w:val="0"/>
          <w:sz w:val="24"/>
          <w:highlight w:val="none"/>
          <w14:textFill>
            <w14:solidFill>
              <w14:schemeClr w14:val="tx1"/>
            </w14:solidFill>
          </w14:textFill>
        </w:rPr>
      </w:pPr>
    </w:p>
    <w:p w14:paraId="2E90F10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EB23C87">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40136E3">
      <w:pPr>
        <w:adjustRightInd w:val="0"/>
        <w:snapToGrid w:val="0"/>
        <w:spacing w:line="360" w:lineRule="auto"/>
        <w:ind w:firstLine="360" w:firstLineChars="150"/>
        <w:jc w:val="left"/>
        <w:rPr>
          <w:rFonts w:hint="eastAsia"/>
          <w:color w:val="000000" w:themeColor="text1"/>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49F45887">
      <w:pPr>
        <w:spacing w:before="104" w:line="603" w:lineRule="exact"/>
        <w:rPr>
          <w:rFonts w:hint="eastAsia" w:ascii="宋体" w:hAnsi="宋体" w:eastAsia="宋体" w:cs="宋体"/>
          <w:b/>
          <w:bCs/>
          <w:color w:val="000000" w:themeColor="text1"/>
          <w:spacing w:val="9"/>
          <w:position w:val="3"/>
          <w:sz w:val="24"/>
          <w:highlight w:val="none"/>
          <w:lang w:eastAsia="zh-CN"/>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w:t>
      </w:r>
      <w:r>
        <w:rPr>
          <w:rFonts w:hint="eastAsia" w:ascii="宋体" w:hAnsi="宋体" w:cs="宋体"/>
          <w:b/>
          <w:bCs/>
          <w:color w:val="000000" w:themeColor="text1"/>
          <w:spacing w:val="9"/>
          <w:position w:val="3"/>
          <w:sz w:val="24"/>
          <w:highlight w:val="none"/>
          <w:lang w:val="en-US" w:eastAsia="zh-CN"/>
          <w14:textFill>
            <w14:solidFill>
              <w14:schemeClr w14:val="tx1"/>
            </w14:solidFill>
          </w14:textFill>
        </w:rPr>
        <w:t>9</w:t>
      </w:r>
    </w:p>
    <w:p w14:paraId="1BF38B0C">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03DDCD0C">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1C001DE7">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7A69F9ED">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2709AD91">
      <w:pPr>
        <w:spacing w:line="360" w:lineRule="auto"/>
        <w:rPr>
          <w:rFonts w:ascii="宋体" w:hAnsi="宋体" w:cs="宋体"/>
          <w:color w:val="000000" w:themeColor="text1"/>
          <w:sz w:val="24"/>
          <w:highlight w:val="none"/>
          <w14:textFill>
            <w14:solidFill>
              <w14:schemeClr w14:val="tx1"/>
            </w14:solidFill>
          </w14:textFill>
        </w:rPr>
      </w:pPr>
    </w:p>
    <w:tbl>
      <w:tblPr>
        <w:tblStyle w:val="38"/>
        <w:tblW w:w="104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682"/>
        <w:gridCol w:w="939"/>
        <w:gridCol w:w="576"/>
        <w:gridCol w:w="1121"/>
        <w:gridCol w:w="924"/>
        <w:gridCol w:w="870"/>
        <w:gridCol w:w="909"/>
        <w:gridCol w:w="1304"/>
        <w:gridCol w:w="1657"/>
      </w:tblGrid>
      <w:tr w14:paraId="2AFC9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 w:hRule="atLeast"/>
          <w:jc w:val="center"/>
        </w:trPr>
        <w:tc>
          <w:tcPr>
            <w:tcW w:w="1436" w:type="dxa"/>
            <w:vMerge w:val="restart"/>
            <w:tcBorders>
              <w:bottom w:val="nil"/>
            </w:tcBorders>
            <w:shd w:val="clear" w:color="auto" w:fill="auto"/>
            <w:vAlign w:val="center"/>
          </w:tcPr>
          <w:p w14:paraId="77D95495">
            <w:pPr>
              <w:kinsoku w:val="0"/>
              <w:autoSpaceDE w:val="0"/>
              <w:autoSpaceDN w:val="0"/>
              <w:adjustRightInd w:val="0"/>
              <w:snapToGrid w:val="0"/>
              <w:spacing w:before="68"/>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82" w:type="dxa"/>
            <w:vMerge w:val="restart"/>
            <w:tcBorders>
              <w:bottom w:val="nil"/>
            </w:tcBorders>
            <w:shd w:val="clear" w:color="auto" w:fill="auto"/>
            <w:vAlign w:val="center"/>
          </w:tcPr>
          <w:p w14:paraId="13E126FC">
            <w:pPr>
              <w:kinsoku w:val="0"/>
              <w:autoSpaceDE w:val="0"/>
              <w:autoSpaceDN w:val="0"/>
              <w:adjustRightInd w:val="0"/>
              <w:snapToGrid w:val="0"/>
              <w:spacing w:before="68"/>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939" w:type="dxa"/>
            <w:vMerge w:val="restart"/>
            <w:tcBorders>
              <w:bottom w:val="nil"/>
            </w:tcBorders>
            <w:shd w:val="clear" w:color="auto" w:fill="auto"/>
            <w:vAlign w:val="center"/>
          </w:tcPr>
          <w:p w14:paraId="7E71D959">
            <w:pPr>
              <w:kinsoku w:val="0"/>
              <w:autoSpaceDE w:val="0"/>
              <w:autoSpaceDN w:val="0"/>
              <w:adjustRightInd w:val="0"/>
              <w:snapToGrid w:val="0"/>
              <w:spacing w:before="68"/>
              <w:jc w:val="center"/>
              <w:textAlignment w:val="baseline"/>
              <w:rPr>
                <w:rFonts w:hint="eastAsia" w:ascii="宋体" w:hAnsi="宋体" w:cs="宋体"/>
                <w:snapToGrid w:val="0"/>
                <w:color w:val="000000" w:themeColor="text1"/>
                <w:spacing w:val="-8"/>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身份证号</w:t>
            </w:r>
          </w:p>
        </w:tc>
        <w:tc>
          <w:tcPr>
            <w:tcW w:w="576" w:type="dxa"/>
            <w:vMerge w:val="restart"/>
            <w:tcBorders>
              <w:bottom w:val="nil"/>
            </w:tcBorders>
            <w:shd w:val="clear" w:color="auto" w:fill="auto"/>
            <w:vAlign w:val="center"/>
          </w:tcPr>
          <w:p w14:paraId="43E473D4">
            <w:pPr>
              <w:kinsoku w:val="0"/>
              <w:autoSpaceDE w:val="0"/>
              <w:autoSpaceDN w:val="0"/>
              <w:adjustRightInd w:val="0"/>
              <w:snapToGrid w:val="0"/>
              <w:spacing w:before="68"/>
              <w:jc w:val="center"/>
              <w:textAlignment w:val="baseline"/>
              <w:rPr>
                <w:rFonts w:hint="eastAsia" w:ascii="宋体" w:hAnsi="宋体" w:cs="宋体"/>
                <w:snapToGrid w:val="0"/>
                <w:color w:val="000000" w:themeColor="text1"/>
                <w:spacing w:val="-8"/>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职称</w:t>
            </w:r>
          </w:p>
        </w:tc>
        <w:tc>
          <w:tcPr>
            <w:tcW w:w="3824" w:type="dxa"/>
            <w:gridSpan w:val="4"/>
            <w:shd w:val="clear" w:color="auto" w:fill="auto"/>
            <w:vAlign w:val="center"/>
          </w:tcPr>
          <w:p w14:paraId="3F23D4E4">
            <w:pPr>
              <w:kinsoku w:val="0"/>
              <w:autoSpaceDE w:val="0"/>
              <w:autoSpaceDN w:val="0"/>
              <w:adjustRightInd w:val="0"/>
              <w:snapToGrid w:val="0"/>
              <w:spacing w:before="135"/>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961" w:type="dxa"/>
            <w:gridSpan w:val="2"/>
            <w:shd w:val="clear" w:color="auto" w:fill="auto"/>
            <w:vAlign w:val="center"/>
          </w:tcPr>
          <w:p w14:paraId="5586A099">
            <w:pPr>
              <w:kinsoku w:val="0"/>
              <w:autoSpaceDE w:val="0"/>
              <w:autoSpaceDN w:val="0"/>
              <w:adjustRightInd w:val="0"/>
              <w:snapToGrid w:val="0"/>
              <w:spacing w:before="135"/>
              <w:jc w:val="center"/>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0371B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jc w:val="center"/>
        </w:trPr>
        <w:tc>
          <w:tcPr>
            <w:tcW w:w="1436" w:type="dxa"/>
            <w:vMerge w:val="continue"/>
            <w:tcBorders>
              <w:top w:val="nil"/>
            </w:tcBorders>
            <w:shd w:val="clear" w:color="auto" w:fill="auto"/>
            <w:vAlign w:val="center"/>
          </w:tcPr>
          <w:p w14:paraId="23A7F147">
            <w:pPr>
              <w:jc w:val="center"/>
              <w:rPr>
                <w:rFonts w:ascii="宋体" w:hAnsi="宋体" w:cs="宋体"/>
                <w:color w:val="000000" w:themeColor="text1"/>
                <w:sz w:val="24"/>
                <w:highlight w:val="none"/>
                <w14:textFill>
                  <w14:solidFill>
                    <w14:schemeClr w14:val="tx1"/>
                  </w14:solidFill>
                </w14:textFill>
              </w:rPr>
            </w:pPr>
          </w:p>
        </w:tc>
        <w:tc>
          <w:tcPr>
            <w:tcW w:w="682" w:type="dxa"/>
            <w:vMerge w:val="continue"/>
            <w:tcBorders>
              <w:top w:val="nil"/>
            </w:tcBorders>
            <w:shd w:val="clear" w:color="auto" w:fill="auto"/>
            <w:vAlign w:val="center"/>
          </w:tcPr>
          <w:p w14:paraId="6FC8DE98">
            <w:pPr>
              <w:jc w:val="center"/>
              <w:rPr>
                <w:rFonts w:ascii="宋体" w:hAnsi="宋体" w:cs="宋体"/>
                <w:color w:val="000000" w:themeColor="text1"/>
                <w:sz w:val="24"/>
                <w:highlight w:val="none"/>
                <w14:textFill>
                  <w14:solidFill>
                    <w14:schemeClr w14:val="tx1"/>
                  </w14:solidFill>
                </w14:textFill>
              </w:rPr>
            </w:pPr>
          </w:p>
        </w:tc>
        <w:tc>
          <w:tcPr>
            <w:tcW w:w="939" w:type="dxa"/>
            <w:vMerge w:val="continue"/>
            <w:tcBorders>
              <w:top w:val="nil"/>
            </w:tcBorders>
            <w:shd w:val="clear" w:color="auto" w:fill="auto"/>
            <w:vAlign w:val="center"/>
          </w:tcPr>
          <w:p w14:paraId="0E4B46C0">
            <w:pPr>
              <w:jc w:val="center"/>
              <w:rPr>
                <w:rFonts w:ascii="宋体" w:hAnsi="宋体" w:cs="宋体"/>
                <w:color w:val="000000" w:themeColor="text1"/>
                <w:sz w:val="24"/>
                <w:highlight w:val="none"/>
                <w14:textFill>
                  <w14:solidFill>
                    <w14:schemeClr w14:val="tx1"/>
                  </w14:solidFill>
                </w14:textFill>
              </w:rPr>
            </w:pPr>
          </w:p>
        </w:tc>
        <w:tc>
          <w:tcPr>
            <w:tcW w:w="576" w:type="dxa"/>
            <w:vMerge w:val="continue"/>
            <w:tcBorders>
              <w:top w:val="nil"/>
            </w:tcBorders>
            <w:shd w:val="clear" w:color="auto" w:fill="auto"/>
            <w:vAlign w:val="center"/>
          </w:tcPr>
          <w:p w14:paraId="7E4FCBB4">
            <w:pPr>
              <w:jc w:val="center"/>
              <w:rPr>
                <w:rFonts w:ascii="宋体" w:hAnsi="宋体" w:cs="宋体"/>
                <w:color w:val="000000" w:themeColor="text1"/>
                <w:sz w:val="24"/>
                <w:highlight w:val="none"/>
                <w14:textFill>
                  <w14:solidFill>
                    <w14:schemeClr w14:val="tx1"/>
                  </w14:solidFill>
                </w14:textFill>
              </w:rPr>
            </w:pPr>
          </w:p>
        </w:tc>
        <w:tc>
          <w:tcPr>
            <w:tcW w:w="1121" w:type="dxa"/>
            <w:shd w:val="clear" w:color="auto" w:fill="auto"/>
            <w:vAlign w:val="center"/>
          </w:tcPr>
          <w:p w14:paraId="20442317">
            <w:pPr>
              <w:kinsoku w:val="0"/>
              <w:autoSpaceDE w:val="0"/>
              <w:autoSpaceDN w:val="0"/>
              <w:adjustRightInd w:val="0"/>
              <w:snapToGrid w:val="0"/>
              <w:spacing w:before="207"/>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924" w:type="dxa"/>
            <w:shd w:val="clear" w:color="auto" w:fill="auto"/>
            <w:vAlign w:val="center"/>
          </w:tcPr>
          <w:p w14:paraId="4E043E0F">
            <w:pPr>
              <w:kinsoku w:val="0"/>
              <w:autoSpaceDE w:val="0"/>
              <w:autoSpaceDN w:val="0"/>
              <w:adjustRightInd w:val="0"/>
              <w:snapToGrid w:val="0"/>
              <w:spacing w:before="207"/>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870" w:type="dxa"/>
            <w:shd w:val="clear" w:color="auto" w:fill="auto"/>
            <w:vAlign w:val="center"/>
          </w:tcPr>
          <w:p w14:paraId="5419369C">
            <w:pPr>
              <w:kinsoku w:val="0"/>
              <w:autoSpaceDE w:val="0"/>
              <w:autoSpaceDN w:val="0"/>
              <w:adjustRightInd w:val="0"/>
              <w:snapToGrid w:val="0"/>
              <w:spacing w:before="207"/>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909" w:type="dxa"/>
            <w:shd w:val="clear" w:color="auto" w:fill="auto"/>
            <w:vAlign w:val="center"/>
          </w:tcPr>
          <w:p w14:paraId="35E23C6B">
            <w:pPr>
              <w:kinsoku w:val="0"/>
              <w:autoSpaceDE w:val="0"/>
              <w:autoSpaceDN w:val="0"/>
              <w:adjustRightInd w:val="0"/>
              <w:snapToGrid w:val="0"/>
              <w:spacing w:before="207"/>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1304" w:type="dxa"/>
            <w:shd w:val="clear" w:color="auto" w:fill="auto"/>
            <w:vAlign w:val="center"/>
          </w:tcPr>
          <w:p w14:paraId="2B1DD43D">
            <w:pPr>
              <w:kinsoku w:val="0"/>
              <w:autoSpaceDE w:val="0"/>
              <w:autoSpaceDN w:val="0"/>
              <w:adjustRightInd w:val="0"/>
              <w:snapToGrid w:val="0"/>
              <w:spacing w:before="176"/>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657" w:type="dxa"/>
            <w:shd w:val="clear" w:color="auto" w:fill="auto"/>
            <w:vAlign w:val="center"/>
          </w:tcPr>
          <w:p w14:paraId="0A13D204">
            <w:pPr>
              <w:kinsoku w:val="0"/>
              <w:autoSpaceDE w:val="0"/>
              <w:autoSpaceDN w:val="0"/>
              <w:adjustRightInd w:val="0"/>
              <w:snapToGrid w:val="0"/>
              <w:spacing w:before="51"/>
              <w:ind w:right="213"/>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532D7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36" w:type="dxa"/>
            <w:shd w:val="clear" w:color="auto" w:fill="auto"/>
            <w:vAlign w:val="center"/>
          </w:tcPr>
          <w:p w14:paraId="4830388F">
            <w:pPr>
              <w:kinsoku w:val="0"/>
              <w:autoSpaceDE w:val="0"/>
              <w:autoSpaceDN w:val="0"/>
              <w:adjustRightInd w:val="0"/>
              <w:snapToGrid w:val="0"/>
              <w:spacing w:before="68"/>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1.项目经理</w:t>
            </w:r>
          </w:p>
        </w:tc>
        <w:tc>
          <w:tcPr>
            <w:tcW w:w="682" w:type="dxa"/>
            <w:shd w:val="clear" w:color="auto" w:fill="auto"/>
            <w:vAlign w:val="center"/>
          </w:tcPr>
          <w:p w14:paraId="12722C43">
            <w:pPr>
              <w:jc w:val="center"/>
              <w:rPr>
                <w:rFonts w:ascii="宋体" w:hAnsi="宋体" w:cs="宋体"/>
                <w:color w:val="000000" w:themeColor="text1"/>
                <w:sz w:val="24"/>
                <w:highlight w:val="none"/>
                <w14:textFill>
                  <w14:solidFill>
                    <w14:schemeClr w14:val="tx1"/>
                  </w14:solidFill>
                </w14:textFill>
              </w:rPr>
            </w:pPr>
          </w:p>
        </w:tc>
        <w:tc>
          <w:tcPr>
            <w:tcW w:w="939" w:type="dxa"/>
            <w:shd w:val="clear" w:color="auto" w:fill="auto"/>
            <w:vAlign w:val="center"/>
          </w:tcPr>
          <w:p w14:paraId="1E72D5EF">
            <w:pPr>
              <w:jc w:val="center"/>
              <w:rPr>
                <w:rFonts w:ascii="宋体" w:hAnsi="宋体" w:cs="宋体"/>
                <w:color w:val="000000" w:themeColor="text1"/>
                <w:sz w:val="24"/>
                <w:highlight w:val="none"/>
                <w14:textFill>
                  <w14:solidFill>
                    <w14:schemeClr w14:val="tx1"/>
                  </w14:solidFill>
                </w14:textFill>
              </w:rPr>
            </w:pPr>
          </w:p>
        </w:tc>
        <w:tc>
          <w:tcPr>
            <w:tcW w:w="576" w:type="dxa"/>
            <w:shd w:val="clear" w:color="auto" w:fill="auto"/>
            <w:vAlign w:val="center"/>
          </w:tcPr>
          <w:p w14:paraId="7EB9034B">
            <w:pPr>
              <w:jc w:val="center"/>
              <w:rPr>
                <w:rFonts w:ascii="宋体" w:hAnsi="宋体" w:cs="宋体"/>
                <w:color w:val="000000" w:themeColor="text1"/>
                <w:sz w:val="24"/>
                <w:highlight w:val="none"/>
                <w14:textFill>
                  <w14:solidFill>
                    <w14:schemeClr w14:val="tx1"/>
                  </w14:solidFill>
                </w14:textFill>
              </w:rPr>
            </w:pPr>
          </w:p>
        </w:tc>
        <w:tc>
          <w:tcPr>
            <w:tcW w:w="1121" w:type="dxa"/>
            <w:shd w:val="clear" w:color="auto" w:fill="auto"/>
            <w:vAlign w:val="center"/>
          </w:tcPr>
          <w:p w14:paraId="0C79D823">
            <w:pPr>
              <w:jc w:val="center"/>
              <w:rPr>
                <w:rFonts w:ascii="宋体" w:hAnsi="宋体" w:cs="宋体"/>
                <w:color w:val="000000" w:themeColor="text1"/>
                <w:sz w:val="24"/>
                <w:highlight w:val="none"/>
                <w14:textFill>
                  <w14:solidFill>
                    <w14:schemeClr w14:val="tx1"/>
                  </w14:solidFill>
                </w14:textFill>
              </w:rPr>
            </w:pPr>
          </w:p>
        </w:tc>
        <w:tc>
          <w:tcPr>
            <w:tcW w:w="924" w:type="dxa"/>
            <w:shd w:val="clear" w:color="auto" w:fill="auto"/>
            <w:vAlign w:val="center"/>
          </w:tcPr>
          <w:p w14:paraId="747366C3">
            <w:pPr>
              <w:jc w:val="center"/>
              <w:rPr>
                <w:rFonts w:ascii="宋体" w:hAnsi="宋体" w:cs="宋体"/>
                <w:color w:val="000000" w:themeColor="text1"/>
                <w:sz w:val="24"/>
                <w:highlight w:val="none"/>
                <w14:textFill>
                  <w14:solidFill>
                    <w14:schemeClr w14:val="tx1"/>
                  </w14:solidFill>
                </w14:textFill>
              </w:rPr>
            </w:pPr>
          </w:p>
        </w:tc>
        <w:tc>
          <w:tcPr>
            <w:tcW w:w="870" w:type="dxa"/>
            <w:shd w:val="clear" w:color="auto" w:fill="auto"/>
            <w:vAlign w:val="center"/>
          </w:tcPr>
          <w:p w14:paraId="4312F934">
            <w:pPr>
              <w:jc w:val="center"/>
              <w:rPr>
                <w:rFonts w:ascii="宋体" w:hAnsi="宋体" w:cs="宋体"/>
                <w:color w:val="000000" w:themeColor="text1"/>
                <w:sz w:val="24"/>
                <w:highlight w:val="none"/>
                <w14:textFill>
                  <w14:solidFill>
                    <w14:schemeClr w14:val="tx1"/>
                  </w14:solidFill>
                </w14:textFill>
              </w:rPr>
            </w:pPr>
          </w:p>
        </w:tc>
        <w:tc>
          <w:tcPr>
            <w:tcW w:w="909" w:type="dxa"/>
            <w:shd w:val="clear" w:color="auto" w:fill="auto"/>
            <w:vAlign w:val="center"/>
          </w:tcPr>
          <w:p w14:paraId="34DEC266">
            <w:pPr>
              <w:jc w:val="center"/>
              <w:rPr>
                <w:rFonts w:ascii="宋体" w:hAnsi="宋体" w:cs="宋体"/>
                <w:color w:val="000000" w:themeColor="text1"/>
                <w:sz w:val="24"/>
                <w:highlight w:val="none"/>
                <w14:textFill>
                  <w14:solidFill>
                    <w14:schemeClr w14:val="tx1"/>
                  </w14:solidFill>
                </w14:textFill>
              </w:rPr>
            </w:pPr>
          </w:p>
        </w:tc>
        <w:tc>
          <w:tcPr>
            <w:tcW w:w="1304" w:type="dxa"/>
            <w:shd w:val="clear" w:color="auto" w:fill="auto"/>
            <w:vAlign w:val="center"/>
          </w:tcPr>
          <w:p w14:paraId="2F54E1BC">
            <w:pPr>
              <w:jc w:val="center"/>
              <w:rPr>
                <w:rFonts w:ascii="宋体" w:hAnsi="宋体" w:cs="宋体"/>
                <w:color w:val="000000" w:themeColor="text1"/>
                <w:sz w:val="24"/>
                <w:highlight w:val="none"/>
                <w14:textFill>
                  <w14:solidFill>
                    <w14:schemeClr w14:val="tx1"/>
                  </w14:solidFill>
                </w14:textFill>
              </w:rPr>
            </w:pPr>
          </w:p>
        </w:tc>
        <w:tc>
          <w:tcPr>
            <w:tcW w:w="1657" w:type="dxa"/>
            <w:shd w:val="clear" w:color="auto" w:fill="auto"/>
            <w:vAlign w:val="center"/>
          </w:tcPr>
          <w:p w14:paraId="62A04A64">
            <w:pPr>
              <w:jc w:val="center"/>
              <w:rPr>
                <w:rFonts w:ascii="宋体" w:hAnsi="宋体" w:cs="宋体"/>
                <w:color w:val="000000" w:themeColor="text1"/>
                <w:sz w:val="24"/>
                <w:highlight w:val="none"/>
                <w14:textFill>
                  <w14:solidFill>
                    <w14:schemeClr w14:val="tx1"/>
                  </w14:solidFill>
                </w14:textFill>
              </w:rPr>
            </w:pPr>
          </w:p>
        </w:tc>
      </w:tr>
      <w:tr w14:paraId="51487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36" w:type="dxa"/>
            <w:shd w:val="clear" w:color="auto" w:fill="auto"/>
            <w:vAlign w:val="center"/>
          </w:tcPr>
          <w:p w14:paraId="32C4BE6B">
            <w:pPr>
              <w:kinsoku w:val="0"/>
              <w:autoSpaceDE w:val="0"/>
              <w:autoSpaceDN w:val="0"/>
              <w:adjustRightInd w:val="0"/>
              <w:snapToGrid w:val="0"/>
              <w:spacing w:before="68"/>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2.技术负责人（项目总工）</w:t>
            </w:r>
          </w:p>
        </w:tc>
        <w:tc>
          <w:tcPr>
            <w:tcW w:w="682" w:type="dxa"/>
            <w:shd w:val="clear" w:color="auto" w:fill="auto"/>
            <w:vAlign w:val="center"/>
          </w:tcPr>
          <w:p w14:paraId="53A245CE">
            <w:pPr>
              <w:jc w:val="center"/>
              <w:rPr>
                <w:rFonts w:ascii="宋体" w:hAnsi="宋体" w:cs="宋体"/>
                <w:color w:val="000000" w:themeColor="text1"/>
                <w:sz w:val="24"/>
                <w:highlight w:val="none"/>
                <w14:textFill>
                  <w14:solidFill>
                    <w14:schemeClr w14:val="tx1"/>
                  </w14:solidFill>
                </w14:textFill>
              </w:rPr>
            </w:pPr>
          </w:p>
        </w:tc>
        <w:tc>
          <w:tcPr>
            <w:tcW w:w="939" w:type="dxa"/>
            <w:shd w:val="clear" w:color="auto" w:fill="auto"/>
            <w:vAlign w:val="center"/>
          </w:tcPr>
          <w:p w14:paraId="6DAA7C82">
            <w:pPr>
              <w:jc w:val="center"/>
              <w:rPr>
                <w:rFonts w:ascii="宋体" w:hAnsi="宋体" w:cs="宋体"/>
                <w:color w:val="000000" w:themeColor="text1"/>
                <w:sz w:val="24"/>
                <w:highlight w:val="none"/>
                <w14:textFill>
                  <w14:solidFill>
                    <w14:schemeClr w14:val="tx1"/>
                  </w14:solidFill>
                </w14:textFill>
              </w:rPr>
            </w:pPr>
          </w:p>
        </w:tc>
        <w:tc>
          <w:tcPr>
            <w:tcW w:w="576" w:type="dxa"/>
            <w:shd w:val="clear" w:color="auto" w:fill="auto"/>
            <w:vAlign w:val="center"/>
          </w:tcPr>
          <w:p w14:paraId="39C02A81">
            <w:pPr>
              <w:jc w:val="center"/>
              <w:rPr>
                <w:rFonts w:ascii="宋体" w:hAnsi="宋体" w:cs="宋体"/>
                <w:color w:val="000000" w:themeColor="text1"/>
                <w:sz w:val="24"/>
                <w:highlight w:val="none"/>
                <w14:textFill>
                  <w14:solidFill>
                    <w14:schemeClr w14:val="tx1"/>
                  </w14:solidFill>
                </w14:textFill>
              </w:rPr>
            </w:pPr>
          </w:p>
        </w:tc>
        <w:tc>
          <w:tcPr>
            <w:tcW w:w="1121" w:type="dxa"/>
            <w:shd w:val="clear" w:color="auto" w:fill="auto"/>
            <w:vAlign w:val="center"/>
          </w:tcPr>
          <w:p w14:paraId="065E4BA7">
            <w:pPr>
              <w:jc w:val="center"/>
              <w:rPr>
                <w:rFonts w:ascii="宋体" w:hAnsi="宋体" w:cs="宋体"/>
                <w:color w:val="000000" w:themeColor="text1"/>
                <w:sz w:val="24"/>
                <w:highlight w:val="none"/>
                <w14:textFill>
                  <w14:solidFill>
                    <w14:schemeClr w14:val="tx1"/>
                  </w14:solidFill>
                </w14:textFill>
              </w:rPr>
            </w:pPr>
          </w:p>
        </w:tc>
        <w:tc>
          <w:tcPr>
            <w:tcW w:w="924" w:type="dxa"/>
            <w:shd w:val="clear" w:color="auto" w:fill="auto"/>
            <w:vAlign w:val="center"/>
          </w:tcPr>
          <w:p w14:paraId="3CBB42F6">
            <w:pPr>
              <w:jc w:val="center"/>
              <w:rPr>
                <w:rFonts w:ascii="宋体" w:hAnsi="宋体" w:cs="宋体"/>
                <w:color w:val="000000" w:themeColor="text1"/>
                <w:sz w:val="24"/>
                <w:highlight w:val="none"/>
                <w14:textFill>
                  <w14:solidFill>
                    <w14:schemeClr w14:val="tx1"/>
                  </w14:solidFill>
                </w14:textFill>
              </w:rPr>
            </w:pPr>
          </w:p>
        </w:tc>
        <w:tc>
          <w:tcPr>
            <w:tcW w:w="870" w:type="dxa"/>
            <w:shd w:val="clear" w:color="auto" w:fill="auto"/>
            <w:vAlign w:val="center"/>
          </w:tcPr>
          <w:p w14:paraId="50096294">
            <w:pPr>
              <w:jc w:val="center"/>
              <w:rPr>
                <w:rFonts w:ascii="宋体" w:hAnsi="宋体" w:cs="宋体"/>
                <w:color w:val="000000" w:themeColor="text1"/>
                <w:sz w:val="24"/>
                <w:highlight w:val="none"/>
                <w14:textFill>
                  <w14:solidFill>
                    <w14:schemeClr w14:val="tx1"/>
                  </w14:solidFill>
                </w14:textFill>
              </w:rPr>
            </w:pPr>
          </w:p>
        </w:tc>
        <w:tc>
          <w:tcPr>
            <w:tcW w:w="909" w:type="dxa"/>
            <w:shd w:val="clear" w:color="auto" w:fill="auto"/>
            <w:vAlign w:val="center"/>
          </w:tcPr>
          <w:p w14:paraId="1C21E563">
            <w:pPr>
              <w:jc w:val="center"/>
              <w:rPr>
                <w:rFonts w:ascii="宋体" w:hAnsi="宋体" w:cs="宋体"/>
                <w:color w:val="000000" w:themeColor="text1"/>
                <w:sz w:val="24"/>
                <w:highlight w:val="none"/>
                <w14:textFill>
                  <w14:solidFill>
                    <w14:schemeClr w14:val="tx1"/>
                  </w14:solidFill>
                </w14:textFill>
              </w:rPr>
            </w:pPr>
          </w:p>
        </w:tc>
        <w:tc>
          <w:tcPr>
            <w:tcW w:w="1304" w:type="dxa"/>
            <w:shd w:val="clear" w:color="auto" w:fill="auto"/>
            <w:vAlign w:val="center"/>
          </w:tcPr>
          <w:p w14:paraId="2E4ADEAB">
            <w:pPr>
              <w:jc w:val="center"/>
              <w:rPr>
                <w:rFonts w:ascii="宋体" w:hAnsi="宋体" w:cs="宋体"/>
                <w:color w:val="000000" w:themeColor="text1"/>
                <w:sz w:val="24"/>
                <w:highlight w:val="none"/>
                <w14:textFill>
                  <w14:solidFill>
                    <w14:schemeClr w14:val="tx1"/>
                  </w14:solidFill>
                </w14:textFill>
              </w:rPr>
            </w:pPr>
          </w:p>
        </w:tc>
        <w:tc>
          <w:tcPr>
            <w:tcW w:w="1657" w:type="dxa"/>
            <w:shd w:val="clear" w:color="auto" w:fill="auto"/>
            <w:vAlign w:val="center"/>
          </w:tcPr>
          <w:p w14:paraId="2D3D87F9">
            <w:pPr>
              <w:jc w:val="center"/>
              <w:rPr>
                <w:rFonts w:ascii="宋体" w:hAnsi="宋体" w:cs="宋体"/>
                <w:color w:val="000000" w:themeColor="text1"/>
                <w:sz w:val="24"/>
                <w:highlight w:val="none"/>
                <w14:textFill>
                  <w14:solidFill>
                    <w14:schemeClr w14:val="tx1"/>
                  </w14:solidFill>
                </w14:textFill>
              </w:rPr>
            </w:pPr>
          </w:p>
        </w:tc>
      </w:tr>
      <w:tr w14:paraId="0FE83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36" w:type="dxa"/>
            <w:shd w:val="clear" w:color="auto" w:fill="auto"/>
            <w:vAlign w:val="center"/>
          </w:tcPr>
          <w:p w14:paraId="5340A21C">
            <w:pPr>
              <w:kinsoku w:val="0"/>
              <w:autoSpaceDE w:val="0"/>
              <w:autoSpaceDN w:val="0"/>
              <w:adjustRightInd w:val="0"/>
              <w:snapToGrid w:val="0"/>
              <w:spacing w:before="68"/>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3.施工员</w:t>
            </w:r>
          </w:p>
        </w:tc>
        <w:tc>
          <w:tcPr>
            <w:tcW w:w="682" w:type="dxa"/>
            <w:shd w:val="clear" w:color="auto" w:fill="auto"/>
            <w:vAlign w:val="center"/>
          </w:tcPr>
          <w:p w14:paraId="66847078">
            <w:pPr>
              <w:jc w:val="center"/>
              <w:rPr>
                <w:rFonts w:ascii="宋体" w:hAnsi="宋体" w:cs="宋体"/>
                <w:color w:val="000000" w:themeColor="text1"/>
                <w:sz w:val="24"/>
                <w:highlight w:val="none"/>
                <w14:textFill>
                  <w14:solidFill>
                    <w14:schemeClr w14:val="tx1"/>
                  </w14:solidFill>
                </w14:textFill>
              </w:rPr>
            </w:pPr>
          </w:p>
        </w:tc>
        <w:tc>
          <w:tcPr>
            <w:tcW w:w="939" w:type="dxa"/>
            <w:shd w:val="clear" w:color="auto" w:fill="auto"/>
            <w:vAlign w:val="center"/>
          </w:tcPr>
          <w:p w14:paraId="5BE56D0C">
            <w:pPr>
              <w:jc w:val="center"/>
              <w:rPr>
                <w:rFonts w:ascii="宋体" w:hAnsi="宋体" w:cs="宋体"/>
                <w:color w:val="000000" w:themeColor="text1"/>
                <w:sz w:val="24"/>
                <w:highlight w:val="none"/>
                <w14:textFill>
                  <w14:solidFill>
                    <w14:schemeClr w14:val="tx1"/>
                  </w14:solidFill>
                </w14:textFill>
              </w:rPr>
            </w:pPr>
          </w:p>
        </w:tc>
        <w:tc>
          <w:tcPr>
            <w:tcW w:w="576" w:type="dxa"/>
            <w:shd w:val="clear" w:color="auto" w:fill="auto"/>
            <w:vAlign w:val="center"/>
          </w:tcPr>
          <w:p w14:paraId="217291C4">
            <w:pPr>
              <w:jc w:val="center"/>
              <w:rPr>
                <w:rFonts w:ascii="宋体" w:hAnsi="宋体" w:cs="宋体"/>
                <w:color w:val="000000" w:themeColor="text1"/>
                <w:sz w:val="24"/>
                <w:highlight w:val="none"/>
                <w14:textFill>
                  <w14:solidFill>
                    <w14:schemeClr w14:val="tx1"/>
                  </w14:solidFill>
                </w14:textFill>
              </w:rPr>
            </w:pPr>
          </w:p>
        </w:tc>
        <w:tc>
          <w:tcPr>
            <w:tcW w:w="1121" w:type="dxa"/>
            <w:shd w:val="clear" w:color="auto" w:fill="auto"/>
            <w:vAlign w:val="center"/>
          </w:tcPr>
          <w:p w14:paraId="5850669A">
            <w:pPr>
              <w:jc w:val="center"/>
              <w:rPr>
                <w:rFonts w:ascii="宋体" w:hAnsi="宋体" w:cs="宋体"/>
                <w:color w:val="000000" w:themeColor="text1"/>
                <w:sz w:val="24"/>
                <w:highlight w:val="none"/>
                <w14:textFill>
                  <w14:solidFill>
                    <w14:schemeClr w14:val="tx1"/>
                  </w14:solidFill>
                </w14:textFill>
              </w:rPr>
            </w:pPr>
          </w:p>
        </w:tc>
        <w:tc>
          <w:tcPr>
            <w:tcW w:w="924" w:type="dxa"/>
            <w:shd w:val="clear" w:color="auto" w:fill="auto"/>
            <w:vAlign w:val="center"/>
          </w:tcPr>
          <w:p w14:paraId="28D33D7A">
            <w:pPr>
              <w:jc w:val="center"/>
              <w:rPr>
                <w:rFonts w:ascii="宋体" w:hAnsi="宋体" w:cs="宋体"/>
                <w:color w:val="000000" w:themeColor="text1"/>
                <w:sz w:val="24"/>
                <w:highlight w:val="none"/>
                <w14:textFill>
                  <w14:solidFill>
                    <w14:schemeClr w14:val="tx1"/>
                  </w14:solidFill>
                </w14:textFill>
              </w:rPr>
            </w:pPr>
          </w:p>
        </w:tc>
        <w:tc>
          <w:tcPr>
            <w:tcW w:w="870" w:type="dxa"/>
            <w:shd w:val="clear" w:color="auto" w:fill="auto"/>
            <w:vAlign w:val="center"/>
          </w:tcPr>
          <w:p w14:paraId="00B3CAF2">
            <w:pPr>
              <w:jc w:val="center"/>
              <w:rPr>
                <w:rFonts w:ascii="宋体" w:hAnsi="宋体" w:cs="宋体"/>
                <w:color w:val="000000" w:themeColor="text1"/>
                <w:sz w:val="24"/>
                <w:highlight w:val="none"/>
                <w14:textFill>
                  <w14:solidFill>
                    <w14:schemeClr w14:val="tx1"/>
                  </w14:solidFill>
                </w14:textFill>
              </w:rPr>
            </w:pPr>
          </w:p>
        </w:tc>
        <w:tc>
          <w:tcPr>
            <w:tcW w:w="909" w:type="dxa"/>
            <w:shd w:val="clear" w:color="auto" w:fill="auto"/>
            <w:vAlign w:val="center"/>
          </w:tcPr>
          <w:p w14:paraId="1EDDFD3E">
            <w:pPr>
              <w:jc w:val="center"/>
              <w:rPr>
                <w:rFonts w:ascii="宋体" w:hAnsi="宋体" w:cs="宋体"/>
                <w:color w:val="000000" w:themeColor="text1"/>
                <w:sz w:val="24"/>
                <w:highlight w:val="none"/>
                <w14:textFill>
                  <w14:solidFill>
                    <w14:schemeClr w14:val="tx1"/>
                  </w14:solidFill>
                </w14:textFill>
              </w:rPr>
            </w:pPr>
          </w:p>
        </w:tc>
        <w:tc>
          <w:tcPr>
            <w:tcW w:w="1304" w:type="dxa"/>
            <w:shd w:val="clear" w:color="auto" w:fill="auto"/>
            <w:vAlign w:val="center"/>
          </w:tcPr>
          <w:p w14:paraId="0CA63DE8">
            <w:pPr>
              <w:jc w:val="center"/>
              <w:rPr>
                <w:rFonts w:ascii="宋体" w:hAnsi="宋体" w:cs="宋体"/>
                <w:color w:val="000000" w:themeColor="text1"/>
                <w:sz w:val="24"/>
                <w:highlight w:val="none"/>
                <w14:textFill>
                  <w14:solidFill>
                    <w14:schemeClr w14:val="tx1"/>
                  </w14:solidFill>
                </w14:textFill>
              </w:rPr>
            </w:pPr>
          </w:p>
        </w:tc>
        <w:tc>
          <w:tcPr>
            <w:tcW w:w="1657" w:type="dxa"/>
            <w:shd w:val="clear" w:color="auto" w:fill="auto"/>
            <w:vAlign w:val="center"/>
          </w:tcPr>
          <w:p w14:paraId="78D7D983">
            <w:pPr>
              <w:jc w:val="center"/>
              <w:rPr>
                <w:rFonts w:ascii="宋体" w:hAnsi="宋体" w:cs="宋体"/>
                <w:color w:val="000000" w:themeColor="text1"/>
                <w:sz w:val="24"/>
                <w:highlight w:val="none"/>
                <w14:textFill>
                  <w14:solidFill>
                    <w14:schemeClr w14:val="tx1"/>
                  </w14:solidFill>
                </w14:textFill>
              </w:rPr>
            </w:pPr>
          </w:p>
        </w:tc>
      </w:tr>
      <w:tr w14:paraId="63DD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36" w:type="dxa"/>
            <w:shd w:val="clear" w:color="auto" w:fill="auto"/>
            <w:vAlign w:val="center"/>
          </w:tcPr>
          <w:p w14:paraId="34927213">
            <w:pPr>
              <w:kinsoku w:val="0"/>
              <w:autoSpaceDE w:val="0"/>
              <w:autoSpaceDN w:val="0"/>
              <w:adjustRightInd w:val="0"/>
              <w:snapToGrid w:val="0"/>
              <w:spacing w:before="68"/>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4.安全员</w:t>
            </w:r>
          </w:p>
        </w:tc>
        <w:tc>
          <w:tcPr>
            <w:tcW w:w="682" w:type="dxa"/>
            <w:shd w:val="clear" w:color="auto" w:fill="auto"/>
            <w:vAlign w:val="center"/>
          </w:tcPr>
          <w:p w14:paraId="4DB91B43">
            <w:pPr>
              <w:jc w:val="center"/>
              <w:rPr>
                <w:rFonts w:ascii="宋体" w:hAnsi="宋体" w:cs="宋体"/>
                <w:color w:val="000000" w:themeColor="text1"/>
                <w:sz w:val="24"/>
                <w:highlight w:val="none"/>
                <w14:textFill>
                  <w14:solidFill>
                    <w14:schemeClr w14:val="tx1"/>
                  </w14:solidFill>
                </w14:textFill>
              </w:rPr>
            </w:pPr>
          </w:p>
        </w:tc>
        <w:tc>
          <w:tcPr>
            <w:tcW w:w="939" w:type="dxa"/>
            <w:shd w:val="clear" w:color="auto" w:fill="auto"/>
            <w:vAlign w:val="center"/>
          </w:tcPr>
          <w:p w14:paraId="0F9ED603">
            <w:pPr>
              <w:jc w:val="center"/>
              <w:rPr>
                <w:rFonts w:ascii="宋体" w:hAnsi="宋体" w:cs="宋体"/>
                <w:color w:val="000000" w:themeColor="text1"/>
                <w:sz w:val="24"/>
                <w:highlight w:val="none"/>
                <w14:textFill>
                  <w14:solidFill>
                    <w14:schemeClr w14:val="tx1"/>
                  </w14:solidFill>
                </w14:textFill>
              </w:rPr>
            </w:pPr>
          </w:p>
        </w:tc>
        <w:tc>
          <w:tcPr>
            <w:tcW w:w="576" w:type="dxa"/>
            <w:shd w:val="clear" w:color="auto" w:fill="auto"/>
            <w:vAlign w:val="center"/>
          </w:tcPr>
          <w:p w14:paraId="38F3D8AF">
            <w:pPr>
              <w:jc w:val="center"/>
              <w:rPr>
                <w:rFonts w:ascii="宋体" w:hAnsi="宋体" w:cs="宋体"/>
                <w:color w:val="000000" w:themeColor="text1"/>
                <w:sz w:val="24"/>
                <w:highlight w:val="none"/>
                <w14:textFill>
                  <w14:solidFill>
                    <w14:schemeClr w14:val="tx1"/>
                  </w14:solidFill>
                </w14:textFill>
              </w:rPr>
            </w:pPr>
          </w:p>
        </w:tc>
        <w:tc>
          <w:tcPr>
            <w:tcW w:w="1121" w:type="dxa"/>
            <w:shd w:val="clear" w:color="auto" w:fill="auto"/>
            <w:vAlign w:val="center"/>
          </w:tcPr>
          <w:p w14:paraId="4AF63FC6">
            <w:pPr>
              <w:jc w:val="center"/>
              <w:rPr>
                <w:rFonts w:ascii="宋体" w:hAnsi="宋体" w:cs="宋体"/>
                <w:color w:val="000000" w:themeColor="text1"/>
                <w:sz w:val="24"/>
                <w:highlight w:val="none"/>
                <w14:textFill>
                  <w14:solidFill>
                    <w14:schemeClr w14:val="tx1"/>
                  </w14:solidFill>
                </w14:textFill>
              </w:rPr>
            </w:pPr>
          </w:p>
        </w:tc>
        <w:tc>
          <w:tcPr>
            <w:tcW w:w="924" w:type="dxa"/>
            <w:shd w:val="clear" w:color="auto" w:fill="auto"/>
            <w:vAlign w:val="center"/>
          </w:tcPr>
          <w:p w14:paraId="7236C4A0">
            <w:pPr>
              <w:jc w:val="center"/>
              <w:rPr>
                <w:rFonts w:ascii="宋体" w:hAnsi="宋体" w:cs="宋体"/>
                <w:color w:val="000000" w:themeColor="text1"/>
                <w:sz w:val="24"/>
                <w:highlight w:val="none"/>
                <w14:textFill>
                  <w14:solidFill>
                    <w14:schemeClr w14:val="tx1"/>
                  </w14:solidFill>
                </w14:textFill>
              </w:rPr>
            </w:pPr>
          </w:p>
        </w:tc>
        <w:tc>
          <w:tcPr>
            <w:tcW w:w="870" w:type="dxa"/>
            <w:shd w:val="clear" w:color="auto" w:fill="auto"/>
            <w:vAlign w:val="center"/>
          </w:tcPr>
          <w:p w14:paraId="309CF4AC">
            <w:pPr>
              <w:jc w:val="center"/>
              <w:rPr>
                <w:rFonts w:ascii="宋体" w:hAnsi="宋体" w:cs="宋体"/>
                <w:color w:val="000000" w:themeColor="text1"/>
                <w:sz w:val="24"/>
                <w:highlight w:val="none"/>
                <w14:textFill>
                  <w14:solidFill>
                    <w14:schemeClr w14:val="tx1"/>
                  </w14:solidFill>
                </w14:textFill>
              </w:rPr>
            </w:pPr>
          </w:p>
        </w:tc>
        <w:tc>
          <w:tcPr>
            <w:tcW w:w="909" w:type="dxa"/>
            <w:shd w:val="clear" w:color="auto" w:fill="auto"/>
            <w:vAlign w:val="center"/>
          </w:tcPr>
          <w:p w14:paraId="659A1A0D">
            <w:pPr>
              <w:jc w:val="center"/>
              <w:rPr>
                <w:rFonts w:ascii="宋体" w:hAnsi="宋体" w:cs="宋体"/>
                <w:color w:val="000000" w:themeColor="text1"/>
                <w:sz w:val="24"/>
                <w:highlight w:val="none"/>
                <w14:textFill>
                  <w14:solidFill>
                    <w14:schemeClr w14:val="tx1"/>
                  </w14:solidFill>
                </w14:textFill>
              </w:rPr>
            </w:pPr>
          </w:p>
        </w:tc>
        <w:tc>
          <w:tcPr>
            <w:tcW w:w="1304" w:type="dxa"/>
            <w:shd w:val="clear" w:color="auto" w:fill="auto"/>
            <w:vAlign w:val="center"/>
          </w:tcPr>
          <w:p w14:paraId="06CD2A9A">
            <w:pPr>
              <w:jc w:val="center"/>
              <w:rPr>
                <w:rFonts w:ascii="宋体" w:hAnsi="宋体" w:cs="宋体"/>
                <w:color w:val="000000" w:themeColor="text1"/>
                <w:sz w:val="24"/>
                <w:highlight w:val="none"/>
                <w14:textFill>
                  <w14:solidFill>
                    <w14:schemeClr w14:val="tx1"/>
                  </w14:solidFill>
                </w14:textFill>
              </w:rPr>
            </w:pPr>
          </w:p>
        </w:tc>
        <w:tc>
          <w:tcPr>
            <w:tcW w:w="1657" w:type="dxa"/>
            <w:shd w:val="clear" w:color="auto" w:fill="auto"/>
            <w:vAlign w:val="center"/>
          </w:tcPr>
          <w:p w14:paraId="241AF232">
            <w:pPr>
              <w:jc w:val="center"/>
              <w:rPr>
                <w:rFonts w:ascii="宋体" w:hAnsi="宋体" w:cs="宋体"/>
                <w:color w:val="000000" w:themeColor="text1"/>
                <w:sz w:val="24"/>
                <w:highlight w:val="none"/>
                <w14:textFill>
                  <w14:solidFill>
                    <w14:schemeClr w14:val="tx1"/>
                  </w14:solidFill>
                </w14:textFill>
              </w:rPr>
            </w:pPr>
          </w:p>
        </w:tc>
      </w:tr>
      <w:tr w14:paraId="609AA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36" w:type="dxa"/>
            <w:shd w:val="clear" w:color="auto" w:fill="auto"/>
            <w:vAlign w:val="center"/>
          </w:tcPr>
          <w:p w14:paraId="1D2612A1">
            <w:pPr>
              <w:kinsoku w:val="0"/>
              <w:autoSpaceDE w:val="0"/>
              <w:autoSpaceDN w:val="0"/>
              <w:adjustRightInd w:val="0"/>
              <w:snapToGrid w:val="0"/>
              <w:spacing w:before="68"/>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5.质量员</w:t>
            </w:r>
          </w:p>
        </w:tc>
        <w:tc>
          <w:tcPr>
            <w:tcW w:w="682" w:type="dxa"/>
            <w:shd w:val="clear" w:color="auto" w:fill="auto"/>
            <w:vAlign w:val="center"/>
          </w:tcPr>
          <w:p w14:paraId="2E069F00">
            <w:pPr>
              <w:jc w:val="center"/>
              <w:rPr>
                <w:rFonts w:ascii="宋体" w:hAnsi="宋体" w:cs="宋体"/>
                <w:color w:val="000000" w:themeColor="text1"/>
                <w:sz w:val="24"/>
                <w:highlight w:val="none"/>
                <w14:textFill>
                  <w14:solidFill>
                    <w14:schemeClr w14:val="tx1"/>
                  </w14:solidFill>
                </w14:textFill>
              </w:rPr>
            </w:pPr>
          </w:p>
        </w:tc>
        <w:tc>
          <w:tcPr>
            <w:tcW w:w="939" w:type="dxa"/>
            <w:shd w:val="clear" w:color="auto" w:fill="auto"/>
            <w:vAlign w:val="center"/>
          </w:tcPr>
          <w:p w14:paraId="25D0BD26">
            <w:pPr>
              <w:jc w:val="center"/>
              <w:rPr>
                <w:rFonts w:ascii="宋体" w:hAnsi="宋体" w:cs="宋体"/>
                <w:color w:val="000000" w:themeColor="text1"/>
                <w:sz w:val="24"/>
                <w:highlight w:val="none"/>
                <w14:textFill>
                  <w14:solidFill>
                    <w14:schemeClr w14:val="tx1"/>
                  </w14:solidFill>
                </w14:textFill>
              </w:rPr>
            </w:pPr>
          </w:p>
        </w:tc>
        <w:tc>
          <w:tcPr>
            <w:tcW w:w="576" w:type="dxa"/>
            <w:shd w:val="clear" w:color="auto" w:fill="auto"/>
            <w:vAlign w:val="center"/>
          </w:tcPr>
          <w:p w14:paraId="4FFFA430">
            <w:pPr>
              <w:jc w:val="center"/>
              <w:rPr>
                <w:rFonts w:ascii="宋体" w:hAnsi="宋体" w:cs="宋体"/>
                <w:color w:val="000000" w:themeColor="text1"/>
                <w:sz w:val="24"/>
                <w:highlight w:val="none"/>
                <w14:textFill>
                  <w14:solidFill>
                    <w14:schemeClr w14:val="tx1"/>
                  </w14:solidFill>
                </w14:textFill>
              </w:rPr>
            </w:pPr>
          </w:p>
        </w:tc>
        <w:tc>
          <w:tcPr>
            <w:tcW w:w="1121" w:type="dxa"/>
            <w:shd w:val="clear" w:color="auto" w:fill="auto"/>
            <w:vAlign w:val="center"/>
          </w:tcPr>
          <w:p w14:paraId="393E7E7D">
            <w:pPr>
              <w:jc w:val="center"/>
              <w:rPr>
                <w:rFonts w:ascii="宋体" w:hAnsi="宋体" w:cs="宋体"/>
                <w:color w:val="000000" w:themeColor="text1"/>
                <w:sz w:val="24"/>
                <w:highlight w:val="none"/>
                <w14:textFill>
                  <w14:solidFill>
                    <w14:schemeClr w14:val="tx1"/>
                  </w14:solidFill>
                </w14:textFill>
              </w:rPr>
            </w:pPr>
          </w:p>
        </w:tc>
        <w:tc>
          <w:tcPr>
            <w:tcW w:w="924" w:type="dxa"/>
            <w:shd w:val="clear" w:color="auto" w:fill="auto"/>
            <w:vAlign w:val="center"/>
          </w:tcPr>
          <w:p w14:paraId="12D4FAF1">
            <w:pPr>
              <w:jc w:val="center"/>
              <w:rPr>
                <w:rFonts w:ascii="宋体" w:hAnsi="宋体" w:cs="宋体"/>
                <w:color w:val="000000" w:themeColor="text1"/>
                <w:sz w:val="24"/>
                <w:highlight w:val="none"/>
                <w14:textFill>
                  <w14:solidFill>
                    <w14:schemeClr w14:val="tx1"/>
                  </w14:solidFill>
                </w14:textFill>
              </w:rPr>
            </w:pPr>
          </w:p>
        </w:tc>
        <w:tc>
          <w:tcPr>
            <w:tcW w:w="870" w:type="dxa"/>
            <w:shd w:val="clear" w:color="auto" w:fill="auto"/>
            <w:vAlign w:val="center"/>
          </w:tcPr>
          <w:p w14:paraId="2B0BBD05">
            <w:pPr>
              <w:jc w:val="center"/>
              <w:rPr>
                <w:rFonts w:ascii="宋体" w:hAnsi="宋体" w:cs="宋体"/>
                <w:color w:val="000000" w:themeColor="text1"/>
                <w:sz w:val="24"/>
                <w:highlight w:val="none"/>
                <w14:textFill>
                  <w14:solidFill>
                    <w14:schemeClr w14:val="tx1"/>
                  </w14:solidFill>
                </w14:textFill>
              </w:rPr>
            </w:pPr>
          </w:p>
        </w:tc>
        <w:tc>
          <w:tcPr>
            <w:tcW w:w="909" w:type="dxa"/>
            <w:shd w:val="clear" w:color="auto" w:fill="auto"/>
            <w:vAlign w:val="center"/>
          </w:tcPr>
          <w:p w14:paraId="3C8B3321">
            <w:pPr>
              <w:jc w:val="center"/>
              <w:rPr>
                <w:rFonts w:ascii="宋体" w:hAnsi="宋体" w:cs="宋体"/>
                <w:color w:val="000000" w:themeColor="text1"/>
                <w:sz w:val="24"/>
                <w:highlight w:val="none"/>
                <w14:textFill>
                  <w14:solidFill>
                    <w14:schemeClr w14:val="tx1"/>
                  </w14:solidFill>
                </w14:textFill>
              </w:rPr>
            </w:pPr>
          </w:p>
        </w:tc>
        <w:tc>
          <w:tcPr>
            <w:tcW w:w="1304" w:type="dxa"/>
            <w:shd w:val="clear" w:color="auto" w:fill="auto"/>
            <w:vAlign w:val="center"/>
          </w:tcPr>
          <w:p w14:paraId="458B95DE">
            <w:pPr>
              <w:jc w:val="center"/>
              <w:rPr>
                <w:rFonts w:ascii="宋体" w:hAnsi="宋体" w:cs="宋体"/>
                <w:color w:val="000000" w:themeColor="text1"/>
                <w:sz w:val="24"/>
                <w:highlight w:val="none"/>
                <w14:textFill>
                  <w14:solidFill>
                    <w14:schemeClr w14:val="tx1"/>
                  </w14:solidFill>
                </w14:textFill>
              </w:rPr>
            </w:pPr>
          </w:p>
        </w:tc>
        <w:tc>
          <w:tcPr>
            <w:tcW w:w="1657" w:type="dxa"/>
            <w:shd w:val="clear" w:color="auto" w:fill="auto"/>
            <w:vAlign w:val="center"/>
          </w:tcPr>
          <w:p w14:paraId="49D4C49A">
            <w:pPr>
              <w:jc w:val="center"/>
              <w:rPr>
                <w:rFonts w:ascii="宋体" w:hAnsi="宋体" w:cs="宋体"/>
                <w:color w:val="000000" w:themeColor="text1"/>
                <w:sz w:val="24"/>
                <w:highlight w:val="none"/>
                <w14:textFill>
                  <w14:solidFill>
                    <w14:schemeClr w14:val="tx1"/>
                  </w14:solidFill>
                </w14:textFill>
              </w:rPr>
            </w:pPr>
          </w:p>
        </w:tc>
      </w:tr>
      <w:tr w14:paraId="5DA88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36" w:type="dxa"/>
            <w:shd w:val="clear" w:color="auto" w:fill="auto"/>
            <w:vAlign w:val="center"/>
          </w:tcPr>
          <w:p w14:paraId="5B3B287C">
            <w:pPr>
              <w:kinsoku w:val="0"/>
              <w:autoSpaceDE w:val="0"/>
              <w:autoSpaceDN w:val="0"/>
              <w:adjustRightInd w:val="0"/>
              <w:snapToGrid w:val="0"/>
              <w:spacing w:before="68"/>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6.材料员</w:t>
            </w:r>
          </w:p>
        </w:tc>
        <w:tc>
          <w:tcPr>
            <w:tcW w:w="682" w:type="dxa"/>
            <w:shd w:val="clear" w:color="auto" w:fill="auto"/>
            <w:vAlign w:val="center"/>
          </w:tcPr>
          <w:p w14:paraId="19E29F50">
            <w:pPr>
              <w:jc w:val="center"/>
              <w:rPr>
                <w:rFonts w:ascii="宋体" w:hAnsi="宋体" w:cs="宋体"/>
                <w:color w:val="000000" w:themeColor="text1"/>
                <w:sz w:val="24"/>
                <w:highlight w:val="none"/>
                <w14:textFill>
                  <w14:solidFill>
                    <w14:schemeClr w14:val="tx1"/>
                  </w14:solidFill>
                </w14:textFill>
              </w:rPr>
            </w:pPr>
          </w:p>
        </w:tc>
        <w:tc>
          <w:tcPr>
            <w:tcW w:w="939" w:type="dxa"/>
            <w:shd w:val="clear" w:color="auto" w:fill="auto"/>
            <w:vAlign w:val="center"/>
          </w:tcPr>
          <w:p w14:paraId="5B071F38">
            <w:pPr>
              <w:jc w:val="center"/>
              <w:rPr>
                <w:rFonts w:ascii="宋体" w:hAnsi="宋体" w:cs="宋体"/>
                <w:color w:val="000000" w:themeColor="text1"/>
                <w:sz w:val="24"/>
                <w:highlight w:val="none"/>
                <w14:textFill>
                  <w14:solidFill>
                    <w14:schemeClr w14:val="tx1"/>
                  </w14:solidFill>
                </w14:textFill>
              </w:rPr>
            </w:pPr>
          </w:p>
        </w:tc>
        <w:tc>
          <w:tcPr>
            <w:tcW w:w="576" w:type="dxa"/>
            <w:shd w:val="clear" w:color="auto" w:fill="auto"/>
            <w:vAlign w:val="center"/>
          </w:tcPr>
          <w:p w14:paraId="2498B432">
            <w:pPr>
              <w:jc w:val="center"/>
              <w:rPr>
                <w:rFonts w:ascii="宋体" w:hAnsi="宋体" w:cs="宋体"/>
                <w:color w:val="000000" w:themeColor="text1"/>
                <w:sz w:val="24"/>
                <w:highlight w:val="none"/>
                <w14:textFill>
                  <w14:solidFill>
                    <w14:schemeClr w14:val="tx1"/>
                  </w14:solidFill>
                </w14:textFill>
              </w:rPr>
            </w:pPr>
          </w:p>
        </w:tc>
        <w:tc>
          <w:tcPr>
            <w:tcW w:w="1121" w:type="dxa"/>
            <w:shd w:val="clear" w:color="auto" w:fill="auto"/>
            <w:vAlign w:val="center"/>
          </w:tcPr>
          <w:p w14:paraId="7941B968">
            <w:pPr>
              <w:jc w:val="center"/>
              <w:rPr>
                <w:rFonts w:ascii="宋体" w:hAnsi="宋体" w:cs="宋体"/>
                <w:color w:val="000000" w:themeColor="text1"/>
                <w:sz w:val="24"/>
                <w:highlight w:val="none"/>
                <w14:textFill>
                  <w14:solidFill>
                    <w14:schemeClr w14:val="tx1"/>
                  </w14:solidFill>
                </w14:textFill>
              </w:rPr>
            </w:pPr>
          </w:p>
        </w:tc>
        <w:tc>
          <w:tcPr>
            <w:tcW w:w="924" w:type="dxa"/>
            <w:shd w:val="clear" w:color="auto" w:fill="auto"/>
            <w:vAlign w:val="center"/>
          </w:tcPr>
          <w:p w14:paraId="17782CD6">
            <w:pPr>
              <w:jc w:val="center"/>
              <w:rPr>
                <w:rFonts w:ascii="宋体" w:hAnsi="宋体" w:cs="宋体"/>
                <w:color w:val="000000" w:themeColor="text1"/>
                <w:sz w:val="24"/>
                <w:highlight w:val="none"/>
                <w14:textFill>
                  <w14:solidFill>
                    <w14:schemeClr w14:val="tx1"/>
                  </w14:solidFill>
                </w14:textFill>
              </w:rPr>
            </w:pPr>
          </w:p>
        </w:tc>
        <w:tc>
          <w:tcPr>
            <w:tcW w:w="870" w:type="dxa"/>
            <w:shd w:val="clear" w:color="auto" w:fill="auto"/>
            <w:vAlign w:val="center"/>
          </w:tcPr>
          <w:p w14:paraId="2AAB93E6">
            <w:pPr>
              <w:jc w:val="center"/>
              <w:rPr>
                <w:rFonts w:ascii="宋体" w:hAnsi="宋体" w:cs="宋体"/>
                <w:color w:val="000000" w:themeColor="text1"/>
                <w:sz w:val="24"/>
                <w:highlight w:val="none"/>
                <w14:textFill>
                  <w14:solidFill>
                    <w14:schemeClr w14:val="tx1"/>
                  </w14:solidFill>
                </w14:textFill>
              </w:rPr>
            </w:pPr>
          </w:p>
        </w:tc>
        <w:tc>
          <w:tcPr>
            <w:tcW w:w="909" w:type="dxa"/>
            <w:shd w:val="clear" w:color="auto" w:fill="auto"/>
            <w:vAlign w:val="center"/>
          </w:tcPr>
          <w:p w14:paraId="5715F86F">
            <w:pPr>
              <w:jc w:val="center"/>
              <w:rPr>
                <w:rFonts w:ascii="宋体" w:hAnsi="宋体" w:cs="宋体"/>
                <w:color w:val="000000" w:themeColor="text1"/>
                <w:sz w:val="24"/>
                <w:highlight w:val="none"/>
                <w14:textFill>
                  <w14:solidFill>
                    <w14:schemeClr w14:val="tx1"/>
                  </w14:solidFill>
                </w14:textFill>
              </w:rPr>
            </w:pPr>
          </w:p>
        </w:tc>
        <w:tc>
          <w:tcPr>
            <w:tcW w:w="1304" w:type="dxa"/>
            <w:shd w:val="clear" w:color="auto" w:fill="auto"/>
            <w:vAlign w:val="center"/>
          </w:tcPr>
          <w:p w14:paraId="2AFDFF6E">
            <w:pPr>
              <w:jc w:val="center"/>
              <w:rPr>
                <w:rFonts w:ascii="宋体" w:hAnsi="宋体" w:cs="宋体"/>
                <w:color w:val="000000" w:themeColor="text1"/>
                <w:sz w:val="24"/>
                <w:highlight w:val="none"/>
                <w14:textFill>
                  <w14:solidFill>
                    <w14:schemeClr w14:val="tx1"/>
                  </w14:solidFill>
                </w14:textFill>
              </w:rPr>
            </w:pPr>
          </w:p>
        </w:tc>
        <w:tc>
          <w:tcPr>
            <w:tcW w:w="1657" w:type="dxa"/>
            <w:shd w:val="clear" w:color="auto" w:fill="auto"/>
            <w:vAlign w:val="center"/>
          </w:tcPr>
          <w:p w14:paraId="0993580A">
            <w:pPr>
              <w:jc w:val="center"/>
              <w:rPr>
                <w:rFonts w:ascii="宋体" w:hAnsi="宋体" w:cs="宋体"/>
                <w:color w:val="000000" w:themeColor="text1"/>
                <w:sz w:val="24"/>
                <w:highlight w:val="none"/>
                <w14:textFill>
                  <w14:solidFill>
                    <w14:schemeClr w14:val="tx1"/>
                  </w14:solidFill>
                </w14:textFill>
              </w:rPr>
            </w:pPr>
          </w:p>
        </w:tc>
      </w:tr>
      <w:tr w14:paraId="529A1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36" w:type="dxa"/>
            <w:shd w:val="clear" w:color="auto" w:fill="auto"/>
            <w:vAlign w:val="center"/>
          </w:tcPr>
          <w:p w14:paraId="5DA8CBBD">
            <w:pPr>
              <w:kinsoku w:val="0"/>
              <w:autoSpaceDE w:val="0"/>
              <w:autoSpaceDN w:val="0"/>
              <w:adjustRightInd w:val="0"/>
              <w:snapToGrid w:val="0"/>
              <w:spacing w:before="68"/>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682" w:type="dxa"/>
            <w:shd w:val="clear" w:color="auto" w:fill="auto"/>
            <w:vAlign w:val="center"/>
          </w:tcPr>
          <w:p w14:paraId="6127696F">
            <w:pPr>
              <w:jc w:val="center"/>
              <w:rPr>
                <w:rFonts w:ascii="宋体" w:hAnsi="宋体" w:cs="宋体"/>
                <w:color w:val="000000" w:themeColor="text1"/>
                <w:sz w:val="24"/>
                <w:highlight w:val="none"/>
                <w14:textFill>
                  <w14:solidFill>
                    <w14:schemeClr w14:val="tx1"/>
                  </w14:solidFill>
                </w14:textFill>
              </w:rPr>
            </w:pPr>
          </w:p>
        </w:tc>
        <w:tc>
          <w:tcPr>
            <w:tcW w:w="939" w:type="dxa"/>
            <w:shd w:val="clear" w:color="auto" w:fill="auto"/>
            <w:vAlign w:val="center"/>
          </w:tcPr>
          <w:p w14:paraId="0C9C6360">
            <w:pPr>
              <w:jc w:val="center"/>
              <w:rPr>
                <w:rFonts w:ascii="宋体" w:hAnsi="宋体" w:cs="宋体"/>
                <w:color w:val="000000" w:themeColor="text1"/>
                <w:sz w:val="24"/>
                <w:highlight w:val="none"/>
                <w14:textFill>
                  <w14:solidFill>
                    <w14:schemeClr w14:val="tx1"/>
                  </w14:solidFill>
                </w14:textFill>
              </w:rPr>
            </w:pPr>
          </w:p>
        </w:tc>
        <w:tc>
          <w:tcPr>
            <w:tcW w:w="576" w:type="dxa"/>
            <w:shd w:val="clear" w:color="auto" w:fill="auto"/>
            <w:vAlign w:val="center"/>
          </w:tcPr>
          <w:p w14:paraId="5EFB88F9">
            <w:pPr>
              <w:jc w:val="center"/>
              <w:rPr>
                <w:rFonts w:ascii="宋体" w:hAnsi="宋体" w:cs="宋体"/>
                <w:color w:val="000000" w:themeColor="text1"/>
                <w:sz w:val="24"/>
                <w:highlight w:val="none"/>
                <w14:textFill>
                  <w14:solidFill>
                    <w14:schemeClr w14:val="tx1"/>
                  </w14:solidFill>
                </w14:textFill>
              </w:rPr>
            </w:pPr>
          </w:p>
        </w:tc>
        <w:tc>
          <w:tcPr>
            <w:tcW w:w="1121" w:type="dxa"/>
            <w:shd w:val="clear" w:color="auto" w:fill="auto"/>
            <w:vAlign w:val="center"/>
          </w:tcPr>
          <w:p w14:paraId="3996FAFF">
            <w:pPr>
              <w:jc w:val="center"/>
              <w:rPr>
                <w:rFonts w:ascii="宋体" w:hAnsi="宋体" w:cs="宋体"/>
                <w:color w:val="000000" w:themeColor="text1"/>
                <w:sz w:val="24"/>
                <w:highlight w:val="none"/>
                <w14:textFill>
                  <w14:solidFill>
                    <w14:schemeClr w14:val="tx1"/>
                  </w14:solidFill>
                </w14:textFill>
              </w:rPr>
            </w:pPr>
          </w:p>
        </w:tc>
        <w:tc>
          <w:tcPr>
            <w:tcW w:w="924" w:type="dxa"/>
            <w:shd w:val="clear" w:color="auto" w:fill="auto"/>
            <w:vAlign w:val="center"/>
          </w:tcPr>
          <w:p w14:paraId="455C3F78">
            <w:pPr>
              <w:jc w:val="center"/>
              <w:rPr>
                <w:rFonts w:ascii="宋体" w:hAnsi="宋体" w:cs="宋体"/>
                <w:color w:val="000000" w:themeColor="text1"/>
                <w:sz w:val="24"/>
                <w:highlight w:val="none"/>
                <w14:textFill>
                  <w14:solidFill>
                    <w14:schemeClr w14:val="tx1"/>
                  </w14:solidFill>
                </w14:textFill>
              </w:rPr>
            </w:pPr>
          </w:p>
        </w:tc>
        <w:tc>
          <w:tcPr>
            <w:tcW w:w="870" w:type="dxa"/>
            <w:shd w:val="clear" w:color="auto" w:fill="auto"/>
            <w:vAlign w:val="center"/>
          </w:tcPr>
          <w:p w14:paraId="4A7AB16D">
            <w:pPr>
              <w:jc w:val="center"/>
              <w:rPr>
                <w:rFonts w:ascii="宋体" w:hAnsi="宋体" w:cs="宋体"/>
                <w:color w:val="000000" w:themeColor="text1"/>
                <w:sz w:val="24"/>
                <w:highlight w:val="none"/>
                <w14:textFill>
                  <w14:solidFill>
                    <w14:schemeClr w14:val="tx1"/>
                  </w14:solidFill>
                </w14:textFill>
              </w:rPr>
            </w:pPr>
          </w:p>
        </w:tc>
        <w:tc>
          <w:tcPr>
            <w:tcW w:w="909" w:type="dxa"/>
            <w:shd w:val="clear" w:color="auto" w:fill="auto"/>
            <w:vAlign w:val="center"/>
          </w:tcPr>
          <w:p w14:paraId="2B0C87EF">
            <w:pPr>
              <w:jc w:val="center"/>
              <w:rPr>
                <w:rFonts w:ascii="宋体" w:hAnsi="宋体" w:cs="宋体"/>
                <w:color w:val="000000" w:themeColor="text1"/>
                <w:sz w:val="24"/>
                <w:highlight w:val="none"/>
                <w14:textFill>
                  <w14:solidFill>
                    <w14:schemeClr w14:val="tx1"/>
                  </w14:solidFill>
                </w14:textFill>
              </w:rPr>
            </w:pPr>
          </w:p>
        </w:tc>
        <w:tc>
          <w:tcPr>
            <w:tcW w:w="1304" w:type="dxa"/>
            <w:shd w:val="clear" w:color="auto" w:fill="auto"/>
            <w:vAlign w:val="center"/>
          </w:tcPr>
          <w:p w14:paraId="7AFAA545">
            <w:pPr>
              <w:jc w:val="center"/>
              <w:rPr>
                <w:rFonts w:ascii="宋体" w:hAnsi="宋体" w:cs="宋体"/>
                <w:color w:val="000000" w:themeColor="text1"/>
                <w:sz w:val="24"/>
                <w:highlight w:val="none"/>
                <w14:textFill>
                  <w14:solidFill>
                    <w14:schemeClr w14:val="tx1"/>
                  </w14:solidFill>
                </w14:textFill>
              </w:rPr>
            </w:pPr>
          </w:p>
        </w:tc>
        <w:tc>
          <w:tcPr>
            <w:tcW w:w="1657" w:type="dxa"/>
            <w:shd w:val="clear" w:color="auto" w:fill="auto"/>
            <w:vAlign w:val="center"/>
          </w:tcPr>
          <w:p w14:paraId="50FA46F4">
            <w:pPr>
              <w:jc w:val="center"/>
              <w:rPr>
                <w:rFonts w:ascii="宋体" w:hAnsi="宋体" w:cs="宋体"/>
                <w:color w:val="000000" w:themeColor="text1"/>
                <w:sz w:val="24"/>
                <w:highlight w:val="none"/>
                <w14:textFill>
                  <w14:solidFill>
                    <w14:schemeClr w14:val="tx1"/>
                  </w14:solidFill>
                </w14:textFill>
              </w:rPr>
            </w:pPr>
          </w:p>
        </w:tc>
      </w:tr>
      <w:tr w14:paraId="61BAF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10418" w:type="dxa"/>
            <w:gridSpan w:val="10"/>
            <w:shd w:val="clear" w:color="auto" w:fill="auto"/>
            <w:vAlign w:val="center"/>
          </w:tcPr>
          <w:p w14:paraId="5125BDE9">
            <w:pPr>
              <w:kinsoku w:val="0"/>
              <w:autoSpaceDE w:val="0"/>
              <w:autoSpaceDN w:val="0"/>
              <w:adjustRightInd w:val="0"/>
              <w:snapToGrid w:val="0"/>
              <w:spacing w:before="74"/>
              <w:ind w:left="119"/>
              <w:jc w:val="center"/>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14DCB1F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3216564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3702D5B6">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w:t>
      </w:r>
      <w:r>
        <w:rPr>
          <w:rFonts w:hint="eastAsia" w:ascii="宋体" w:hAnsi="宋体" w:eastAsia="宋体" w:cs="宋体"/>
          <w:color w:val="000000" w:themeColor="text1"/>
          <w:sz w:val="24"/>
          <w:highlight w:val="none"/>
          <w14:textFill>
            <w14:solidFill>
              <w14:schemeClr w14:val="tx1"/>
            </w14:solidFill>
          </w14:textFill>
        </w:rPr>
        <w:t>件并加盖供应商公章。</w:t>
      </w:r>
    </w:p>
    <w:p w14:paraId="5A920263">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拟投入人员须提供</w:t>
      </w:r>
      <w:r>
        <w:rPr>
          <w:rFonts w:hint="eastAsia" w:ascii="宋体" w:hAnsi="宋体" w:eastAsia="宋体" w:cs="宋体"/>
          <w:color w:val="000000" w:themeColor="text1"/>
          <w:sz w:val="24"/>
          <w:highlight w:val="none"/>
          <w14:textFill>
            <w14:solidFill>
              <w14:schemeClr w14:val="tx1"/>
            </w14:solidFill>
          </w14:textFill>
        </w:rPr>
        <w:t xml:space="preserve"> 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 xml:space="preserve"> 年</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月至投标截止时间止任意一个月在现任职单位依法缴纳社会保险的证明材料扫描件并加盖供应商公章</w:t>
      </w:r>
    </w:p>
    <w:p w14:paraId="261D3CE3">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6E036D13">
      <w:pPr>
        <w:adjustRightInd w:val="0"/>
        <w:snapToGrid w:val="0"/>
        <w:spacing w:line="360" w:lineRule="auto"/>
        <w:ind w:firstLine="960" w:firstLineChars="400"/>
        <w:jc w:val="left"/>
        <w:rPr>
          <w:rFonts w:hint="eastAsia" w:ascii="宋体" w:eastAsia="宋体"/>
          <w:color w:val="000000" w:themeColor="text1"/>
          <w:sz w:val="24"/>
          <w:highlight w:val="none"/>
          <w:lang w:eastAsia="zh-CN"/>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谈判供应商名称(公章)：</w:t>
      </w:r>
    </w:p>
    <w:p w14:paraId="7F3946F3">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6C8D9E6">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7DEBDD58">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7B5646E9">
      <w:pPr>
        <w:pStyle w:val="5"/>
        <w:rPr>
          <w:color w:val="000000" w:themeColor="text1"/>
          <w:highlight w:val="none"/>
          <w14:textFill>
            <w14:solidFill>
              <w14:schemeClr w14:val="tx1"/>
            </w14:solidFill>
          </w14:textFill>
        </w:rPr>
      </w:pPr>
    </w:p>
    <w:p w14:paraId="3621CB8B">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6FEA66DB">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6FC08FC9">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1030"/>
        <w:gridCol w:w="670"/>
        <w:gridCol w:w="285"/>
        <w:gridCol w:w="1545"/>
        <w:gridCol w:w="1562"/>
        <w:gridCol w:w="411"/>
        <w:gridCol w:w="1134"/>
        <w:gridCol w:w="87"/>
        <w:gridCol w:w="1396"/>
        <w:gridCol w:w="25"/>
      </w:tblGrid>
      <w:tr w14:paraId="23A19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vAlign w:val="center"/>
          </w:tcPr>
          <w:p w14:paraId="53DF97BD">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1985" w:type="dxa"/>
            <w:gridSpan w:val="3"/>
            <w:shd w:val="clear" w:color="auto" w:fill="auto"/>
          </w:tcPr>
          <w:p w14:paraId="5F463907">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545" w:type="dxa"/>
            <w:shd w:val="clear" w:color="auto" w:fill="auto"/>
          </w:tcPr>
          <w:p w14:paraId="3677C5CA">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973" w:type="dxa"/>
            <w:gridSpan w:val="2"/>
            <w:shd w:val="clear" w:color="auto" w:fill="auto"/>
          </w:tcPr>
          <w:p w14:paraId="4BA86773">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134" w:type="dxa"/>
            <w:shd w:val="clear" w:color="auto" w:fill="auto"/>
          </w:tcPr>
          <w:p w14:paraId="11A6746F">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6BD0623E">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r>
      <w:tr w14:paraId="18746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5CC0A1BD">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岗位</w:t>
            </w:r>
          </w:p>
        </w:tc>
        <w:tc>
          <w:tcPr>
            <w:tcW w:w="1985" w:type="dxa"/>
            <w:gridSpan w:val="3"/>
            <w:shd w:val="clear" w:color="auto" w:fill="auto"/>
          </w:tcPr>
          <w:p w14:paraId="2F1C50A0">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项目经理</w:t>
            </w:r>
          </w:p>
        </w:tc>
        <w:tc>
          <w:tcPr>
            <w:tcW w:w="1545" w:type="dxa"/>
            <w:shd w:val="clear" w:color="auto" w:fill="auto"/>
          </w:tcPr>
          <w:p w14:paraId="4236C984">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973" w:type="dxa"/>
            <w:gridSpan w:val="2"/>
            <w:shd w:val="clear" w:color="auto" w:fill="auto"/>
          </w:tcPr>
          <w:p w14:paraId="79361A96">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134" w:type="dxa"/>
            <w:shd w:val="clear" w:color="auto" w:fill="auto"/>
          </w:tcPr>
          <w:p w14:paraId="5CF5D48E">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学历</w:t>
            </w:r>
          </w:p>
        </w:tc>
        <w:tc>
          <w:tcPr>
            <w:tcW w:w="1508" w:type="dxa"/>
            <w:gridSpan w:val="3"/>
            <w:shd w:val="clear" w:color="auto" w:fill="auto"/>
          </w:tcPr>
          <w:p w14:paraId="4A0699A8">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r>
      <w:tr w14:paraId="29E9A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427523E9">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从业开始时间</w:t>
            </w:r>
          </w:p>
        </w:tc>
        <w:tc>
          <w:tcPr>
            <w:tcW w:w="1985" w:type="dxa"/>
            <w:gridSpan w:val="3"/>
            <w:shd w:val="clear" w:color="auto" w:fill="auto"/>
          </w:tcPr>
          <w:p w14:paraId="2B43ADBC">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545" w:type="dxa"/>
            <w:shd w:val="clear" w:color="auto" w:fill="auto"/>
          </w:tcPr>
          <w:p w14:paraId="4F41EFF2">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973" w:type="dxa"/>
            <w:gridSpan w:val="2"/>
            <w:shd w:val="clear" w:color="auto" w:fill="auto"/>
          </w:tcPr>
          <w:p w14:paraId="79DE2016">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134" w:type="dxa"/>
            <w:shd w:val="clear" w:color="auto" w:fill="auto"/>
          </w:tcPr>
          <w:p w14:paraId="7A810D90">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毕业时间</w:t>
            </w:r>
          </w:p>
        </w:tc>
        <w:tc>
          <w:tcPr>
            <w:tcW w:w="1508" w:type="dxa"/>
            <w:gridSpan w:val="3"/>
            <w:shd w:val="clear" w:color="auto" w:fill="auto"/>
          </w:tcPr>
          <w:p w14:paraId="58860238">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r>
      <w:tr w14:paraId="481EA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4D890707">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担任项目经理年限</w:t>
            </w:r>
          </w:p>
        </w:tc>
        <w:tc>
          <w:tcPr>
            <w:tcW w:w="1985" w:type="dxa"/>
            <w:gridSpan w:val="3"/>
            <w:shd w:val="clear" w:color="auto" w:fill="auto"/>
          </w:tcPr>
          <w:p w14:paraId="302B63D1">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545" w:type="dxa"/>
            <w:shd w:val="clear" w:color="auto" w:fill="auto"/>
          </w:tcPr>
          <w:p w14:paraId="6B18CD41">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身份证号码</w:t>
            </w:r>
          </w:p>
        </w:tc>
        <w:tc>
          <w:tcPr>
            <w:tcW w:w="4615" w:type="dxa"/>
            <w:gridSpan w:val="6"/>
            <w:shd w:val="clear" w:color="auto" w:fill="auto"/>
          </w:tcPr>
          <w:p w14:paraId="6455E028">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r>
      <w:tr w14:paraId="7AF4E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vAlign w:val="center"/>
          </w:tcPr>
          <w:p w14:paraId="7D129EDE">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030" w:type="dxa"/>
            <w:shd w:val="clear" w:color="auto" w:fill="auto"/>
            <w:vAlign w:val="center"/>
          </w:tcPr>
          <w:p w14:paraId="0E3C44CE">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955" w:type="dxa"/>
            <w:gridSpan w:val="2"/>
            <w:shd w:val="clear" w:color="auto" w:fill="auto"/>
            <w:vAlign w:val="center"/>
          </w:tcPr>
          <w:p w14:paraId="43EE49F0">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级别</w:t>
            </w:r>
          </w:p>
        </w:tc>
        <w:tc>
          <w:tcPr>
            <w:tcW w:w="1545" w:type="dxa"/>
            <w:shd w:val="clear" w:color="auto" w:fill="auto"/>
            <w:vAlign w:val="center"/>
          </w:tcPr>
          <w:p w14:paraId="427225F3">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562" w:type="dxa"/>
            <w:shd w:val="clear" w:color="auto" w:fill="auto"/>
          </w:tcPr>
          <w:p w14:paraId="5ACB6835">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0750E88B">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18DD774B">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注册有效期</w:t>
            </w:r>
          </w:p>
        </w:tc>
      </w:tr>
      <w:tr w14:paraId="49CD5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365D1AFA">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030" w:type="dxa"/>
            <w:shd w:val="clear" w:color="auto" w:fill="auto"/>
          </w:tcPr>
          <w:p w14:paraId="567BD3F4">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955" w:type="dxa"/>
            <w:gridSpan w:val="2"/>
            <w:shd w:val="clear" w:color="auto" w:fill="auto"/>
          </w:tcPr>
          <w:p w14:paraId="61684DFC">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545" w:type="dxa"/>
            <w:shd w:val="clear" w:color="auto" w:fill="auto"/>
          </w:tcPr>
          <w:p w14:paraId="15E74030">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562" w:type="dxa"/>
            <w:shd w:val="clear" w:color="auto" w:fill="auto"/>
          </w:tcPr>
          <w:p w14:paraId="677999EC">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632" w:type="dxa"/>
            <w:gridSpan w:val="3"/>
            <w:shd w:val="clear" w:color="auto" w:fill="auto"/>
          </w:tcPr>
          <w:p w14:paraId="5583EFE6">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421" w:type="dxa"/>
            <w:gridSpan w:val="2"/>
            <w:shd w:val="clear" w:color="auto" w:fill="auto"/>
          </w:tcPr>
          <w:p w14:paraId="05C4FF13">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r>
      <w:tr w14:paraId="7AF7C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1E6CBBBC">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安全生产</w:t>
            </w:r>
          </w:p>
          <w:p w14:paraId="76DD14F2">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考核合格</w:t>
            </w:r>
          </w:p>
          <w:p w14:paraId="7535473D">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w:t>
            </w:r>
          </w:p>
        </w:tc>
        <w:tc>
          <w:tcPr>
            <w:tcW w:w="1030" w:type="dxa"/>
            <w:shd w:val="clear" w:color="auto" w:fill="auto"/>
          </w:tcPr>
          <w:p w14:paraId="76BC304D">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955" w:type="dxa"/>
            <w:gridSpan w:val="2"/>
            <w:shd w:val="clear" w:color="auto" w:fill="auto"/>
          </w:tcPr>
          <w:p w14:paraId="0CFAF2BE">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p w14:paraId="39E72364">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B类</w:t>
            </w:r>
          </w:p>
        </w:tc>
        <w:tc>
          <w:tcPr>
            <w:tcW w:w="1545" w:type="dxa"/>
            <w:shd w:val="clear" w:color="auto" w:fill="auto"/>
          </w:tcPr>
          <w:p w14:paraId="460FFE8E">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562" w:type="dxa"/>
            <w:shd w:val="clear" w:color="auto" w:fill="auto"/>
          </w:tcPr>
          <w:p w14:paraId="6661AE6A">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632" w:type="dxa"/>
            <w:gridSpan w:val="3"/>
            <w:shd w:val="clear" w:color="auto" w:fill="auto"/>
          </w:tcPr>
          <w:p w14:paraId="3A86974A">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c>
          <w:tcPr>
            <w:tcW w:w="1421" w:type="dxa"/>
            <w:gridSpan w:val="2"/>
            <w:shd w:val="clear" w:color="auto" w:fill="auto"/>
          </w:tcPr>
          <w:p w14:paraId="571C98AA">
            <w:pPr>
              <w:kinsoku w:val="0"/>
              <w:autoSpaceDE w:val="0"/>
              <w:autoSpaceDN w:val="0"/>
              <w:adjustRightInd w:val="0"/>
              <w:snapToGrid w:val="0"/>
              <w:spacing w:before="200"/>
              <w:jc w:val="center"/>
              <w:textAlignment w:val="baseline"/>
              <w:rPr>
                <w:rFonts w:hint="eastAsia" w:ascii="宋体" w:hAnsi="宋体" w:cs="宋体"/>
                <w:snapToGrid w:val="0"/>
                <w:color w:val="000000" w:themeColor="text1"/>
                <w:spacing w:val="-2"/>
                <w:kern w:val="0"/>
                <w:sz w:val="24"/>
                <w:highlight w:val="none"/>
                <w:lang w:eastAsia="en-US"/>
                <w14:textFill>
                  <w14:solidFill>
                    <w14:schemeClr w14:val="tx1"/>
                  </w14:solidFill>
                </w14:textFill>
              </w:rPr>
            </w:pPr>
          </w:p>
        </w:tc>
      </w:tr>
      <w:tr w14:paraId="3D8A4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9623" w:type="dxa"/>
            <w:gridSpan w:val="11"/>
            <w:shd w:val="clear" w:color="auto" w:fill="auto"/>
          </w:tcPr>
          <w:p w14:paraId="5590727C">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38591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018A96D0">
            <w:pPr>
              <w:rPr>
                <w:rFonts w:ascii="宋体" w:hAnsi="宋体" w:cs="宋体"/>
                <w:color w:val="000000" w:themeColor="text1"/>
                <w:sz w:val="24"/>
                <w:highlight w:val="none"/>
                <w14:textFill>
                  <w14:solidFill>
                    <w14:schemeClr w14:val="tx1"/>
                  </w14:solidFill>
                </w14:textFill>
              </w:rPr>
            </w:pPr>
          </w:p>
        </w:tc>
        <w:tc>
          <w:tcPr>
            <w:tcW w:w="1700" w:type="dxa"/>
            <w:gridSpan w:val="2"/>
            <w:shd w:val="clear" w:color="auto" w:fill="auto"/>
          </w:tcPr>
          <w:p w14:paraId="533972BC">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项目1</w:t>
            </w:r>
          </w:p>
        </w:tc>
        <w:tc>
          <w:tcPr>
            <w:tcW w:w="1830" w:type="dxa"/>
            <w:gridSpan w:val="2"/>
            <w:shd w:val="clear" w:color="auto" w:fill="auto"/>
          </w:tcPr>
          <w:p w14:paraId="1A39FA18">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项目2</w:t>
            </w:r>
          </w:p>
        </w:tc>
        <w:tc>
          <w:tcPr>
            <w:tcW w:w="1562" w:type="dxa"/>
            <w:shd w:val="clear" w:color="auto" w:fill="auto"/>
          </w:tcPr>
          <w:p w14:paraId="77D08CB5">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项目3</w:t>
            </w:r>
          </w:p>
        </w:tc>
        <w:tc>
          <w:tcPr>
            <w:tcW w:w="1545" w:type="dxa"/>
            <w:gridSpan w:val="2"/>
            <w:shd w:val="clear" w:color="auto" w:fill="auto"/>
          </w:tcPr>
          <w:p w14:paraId="1F14A102">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项目4</w:t>
            </w:r>
          </w:p>
        </w:tc>
        <w:tc>
          <w:tcPr>
            <w:tcW w:w="1483" w:type="dxa"/>
            <w:gridSpan w:val="2"/>
            <w:shd w:val="clear" w:color="auto" w:fill="auto"/>
          </w:tcPr>
          <w:p w14:paraId="787DCFB8">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3C8CC408">
            <w:pPr>
              <w:rPr>
                <w:rFonts w:ascii="宋体" w:hAnsi="宋体" w:cs="宋体"/>
                <w:color w:val="000000" w:themeColor="text1"/>
                <w:sz w:val="24"/>
                <w:highlight w:val="none"/>
                <w14:textFill>
                  <w14:solidFill>
                    <w14:schemeClr w14:val="tx1"/>
                  </w14:solidFill>
                </w14:textFill>
              </w:rPr>
            </w:pPr>
          </w:p>
        </w:tc>
      </w:tr>
      <w:tr w14:paraId="05A38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5214F27E">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700" w:type="dxa"/>
            <w:gridSpan w:val="2"/>
            <w:shd w:val="clear" w:color="auto" w:fill="auto"/>
          </w:tcPr>
          <w:p w14:paraId="76531EE1">
            <w:pPr>
              <w:rPr>
                <w:rFonts w:ascii="宋体" w:hAnsi="宋体" w:cs="宋体"/>
                <w:color w:val="000000" w:themeColor="text1"/>
                <w:sz w:val="24"/>
                <w:highlight w:val="none"/>
                <w14:textFill>
                  <w14:solidFill>
                    <w14:schemeClr w14:val="tx1"/>
                  </w14:solidFill>
                </w14:textFill>
              </w:rPr>
            </w:pPr>
          </w:p>
        </w:tc>
        <w:tc>
          <w:tcPr>
            <w:tcW w:w="1830" w:type="dxa"/>
            <w:gridSpan w:val="2"/>
            <w:shd w:val="clear" w:color="auto" w:fill="auto"/>
          </w:tcPr>
          <w:p w14:paraId="1D1E8AE8">
            <w:pPr>
              <w:rPr>
                <w:rFonts w:ascii="宋体" w:hAnsi="宋体" w:cs="宋体"/>
                <w:color w:val="000000" w:themeColor="text1"/>
                <w:sz w:val="24"/>
                <w:highlight w:val="none"/>
                <w14:textFill>
                  <w14:solidFill>
                    <w14:schemeClr w14:val="tx1"/>
                  </w14:solidFill>
                </w14:textFill>
              </w:rPr>
            </w:pPr>
          </w:p>
        </w:tc>
        <w:tc>
          <w:tcPr>
            <w:tcW w:w="1562" w:type="dxa"/>
            <w:shd w:val="clear" w:color="auto" w:fill="auto"/>
          </w:tcPr>
          <w:p w14:paraId="1A4984AE">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0E0B15F9">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5D73F36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0633056">
            <w:pPr>
              <w:rPr>
                <w:rFonts w:ascii="宋体" w:hAnsi="宋体" w:cs="宋体"/>
                <w:color w:val="000000" w:themeColor="text1"/>
                <w:sz w:val="24"/>
                <w:highlight w:val="none"/>
                <w14:textFill>
                  <w14:solidFill>
                    <w14:schemeClr w14:val="tx1"/>
                  </w14:solidFill>
                </w14:textFill>
              </w:rPr>
            </w:pPr>
          </w:p>
        </w:tc>
      </w:tr>
      <w:tr w14:paraId="07F43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64407EA4">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700" w:type="dxa"/>
            <w:gridSpan w:val="2"/>
            <w:shd w:val="clear" w:color="auto" w:fill="auto"/>
          </w:tcPr>
          <w:p w14:paraId="18625213">
            <w:pPr>
              <w:rPr>
                <w:rFonts w:ascii="宋体" w:hAnsi="宋体" w:cs="宋体"/>
                <w:color w:val="000000" w:themeColor="text1"/>
                <w:sz w:val="24"/>
                <w:highlight w:val="none"/>
                <w14:textFill>
                  <w14:solidFill>
                    <w14:schemeClr w14:val="tx1"/>
                  </w14:solidFill>
                </w14:textFill>
              </w:rPr>
            </w:pPr>
          </w:p>
        </w:tc>
        <w:tc>
          <w:tcPr>
            <w:tcW w:w="1830" w:type="dxa"/>
            <w:gridSpan w:val="2"/>
            <w:shd w:val="clear" w:color="auto" w:fill="auto"/>
          </w:tcPr>
          <w:p w14:paraId="2A5448E9">
            <w:pPr>
              <w:rPr>
                <w:rFonts w:ascii="宋体" w:hAnsi="宋体" w:cs="宋体"/>
                <w:color w:val="000000" w:themeColor="text1"/>
                <w:sz w:val="24"/>
                <w:highlight w:val="none"/>
                <w14:textFill>
                  <w14:solidFill>
                    <w14:schemeClr w14:val="tx1"/>
                  </w14:solidFill>
                </w14:textFill>
              </w:rPr>
            </w:pPr>
          </w:p>
        </w:tc>
        <w:tc>
          <w:tcPr>
            <w:tcW w:w="1562" w:type="dxa"/>
            <w:shd w:val="clear" w:color="auto" w:fill="auto"/>
          </w:tcPr>
          <w:p w14:paraId="64ED7B84">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5E6A4C2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73923C08">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FE3043D">
            <w:pPr>
              <w:rPr>
                <w:rFonts w:ascii="宋体" w:hAnsi="宋体" w:cs="宋体"/>
                <w:color w:val="000000" w:themeColor="text1"/>
                <w:sz w:val="24"/>
                <w:highlight w:val="none"/>
                <w14:textFill>
                  <w14:solidFill>
                    <w14:schemeClr w14:val="tx1"/>
                  </w14:solidFill>
                </w14:textFill>
              </w:rPr>
            </w:pPr>
          </w:p>
        </w:tc>
      </w:tr>
      <w:tr w14:paraId="030A7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43D17D8E">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700" w:type="dxa"/>
            <w:gridSpan w:val="2"/>
            <w:shd w:val="clear" w:color="auto" w:fill="auto"/>
          </w:tcPr>
          <w:p w14:paraId="5867A3EC">
            <w:pPr>
              <w:rPr>
                <w:rFonts w:ascii="宋体" w:hAnsi="宋体" w:cs="宋体"/>
                <w:color w:val="000000" w:themeColor="text1"/>
                <w:sz w:val="24"/>
                <w:highlight w:val="none"/>
                <w14:textFill>
                  <w14:solidFill>
                    <w14:schemeClr w14:val="tx1"/>
                  </w14:solidFill>
                </w14:textFill>
              </w:rPr>
            </w:pPr>
          </w:p>
        </w:tc>
        <w:tc>
          <w:tcPr>
            <w:tcW w:w="1830" w:type="dxa"/>
            <w:gridSpan w:val="2"/>
            <w:shd w:val="clear" w:color="auto" w:fill="auto"/>
          </w:tcPr>
          <w:p w14:paraId="1242FD96">
            <w:pPr>
              <w:rPr>
                <w:rFonts w:ascii="宋体" w:hAnsi="宋体" w:cs="宋体"/>
                <w:color w:val="000000" w:themeColor="text1"/>
                <w:sz w:val="24"/>
                <w:highlight w:val="none"/>
                <w14:textFill>
                  <w14:solidFill>
                    <w14:schemeClr w14:val="tx1"/>
                  </w14:solidFill>
                </w14:textFill>
              </w:rPr>
            </w:pPr>
          </w:p>
        </w:tc>
        <w:tc>
          <w:tcPr>
            <w:tcW w:w="1562" w:type="dxa"/>
            <w:shd w:val="clear" w:color="auto" w:fill="auto"/>
          </w:tcPr>
          <w:p w14:paraId="748178A0">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059EC11C">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BD7AC71">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7002C85">
            <w:pPr>
              <w:rPr>
                <w:rFonts w:ascii="宋体" w:hAnsi="宋体" w:cs="宋体"/>
                <w:color w:val="000000" w:themeColor="text1"/>
                <w:sz w:val="24"/>
                <w:highlight w:val="none"/>
                <w14:textFill>
                  <w14:solidFill>
                    <w14:schemeClr w14:val="tx1"/>
                  </w14:solidFill>
                </w14:textFill>
              </w:rPr>
            </w:pPr>
          </w:p>
        </w:tc>
      </w:tr>
      <w:tr w14:paraId="62C86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6FBD2C15">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700" w:type="dxa"/>
            <w:gridSpan w:val="2"/>
            <w:shd w:val="clear" w:color="auto" w:fill="auto"/>
          </w:tcPr>
          <w:p w14:paraId="03BF1608">
            <w:pPr>
              <w:rPr>
                <w:rFonts w:ascii="宋体" w:hAnsi="宋体" w:cs="宋体"/>
                <w:color w:val="000000" w:themeColor="text1"/>
                <w:sz w:val="24"/>
                <w:highlight w:val="none"/>
                <w14:textFill>
                  <w14:solidFill>
                    <w14:schemeClr w14:val="tx1"/>
                  </w14:solidFill>
                </w14:textFill>
              </w:rPr>
            </w:pPr>
          </w:p>
        </w:tc>
        <w:tc>
          <w:tcPr>
            <w:tcW w:w="1830" w:type="dxa"/>
            <w:gridSpan w:val="2"/>
            <w:shd w:val="clear" w:color="auto" w:fill="auto"/>
          </w:tcPr>
          <w:p w14:paraId="72B5B080">
            <w:pPr>
              <w:rPr>
                <w:rFonts w:ascii="宋体" w:hAnsi="宋体" w:cs="宋体"/>
                <w:color w:val="000000" w:themeColor="text1"/>
                <w:sz w:val="24"/>
                <w:highlight w:val="none"/>
                <w14:textFill>
                  <w14:solidFill>
                    <w14:schemeClr w14:val="tx1"/>
                  </w14:solidFill>
                </w14:textFill>
              </w:rPr>
            </w:pPr>
          </w:p>
        </w:tc>
        <w:tc>
          <w:tcPr>
            <w:tcW w:w="1562" w:type="dxa"/>
            <w:shd w:val="clear" w:color="auto" w:fill="auto"/>
          </w:tcPr>
          <w:p w14:paraId="382338B8">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7C4D3C8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908B88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420B79F5">
            <w:pPr>
              <w:rPr>
                <w:rFonts w:ascii="宋体" w:hAnsi="宋体" w:cs="宋体"/>
                <w:color w:val="000000" w:themeColor="text1"/>
                <w:sz w:val="24"/>
                <w:highlight w:val="none"/>
                <w14:textFill>
                  <w14:solidFill>
                    <w14:schemeClr w14:val="tx1"/>
                  </w14:solidFill>
                </w14:textFill>
              </w:rPr>
            </w:pPr>
          </w:p>
        </w:tc>
      </w:tr>
      <w:tr w14:paraId="70D39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37DDBC76">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700" w:type="dxa"/>
            <w:gridSpan w:val="2"/>
            <w:shd w:val="clear" w:color="auto" w:fill="auto"/>
          </w:tcPr>
          <w:p w14:paraId="27256AAF">
            <w:pPr>
              <w:rPr>
                <w:rFonts w:ascii="宋体" w:hAnsi="宋体" w:cs="宋体"/>
                <w:color w:val="000000" w:themeColor="text1"/>
                <w:sz w:val="24"/>
                <w:highlight w:val="none"/>
                <w14:textFill>
                  <w14:solidFill>
                    <w14:schemeClr w14:val="tx1"/>
                  </w14:solidFill>
                </w14:textFill>
              </w:rPr>
            </w:pPr>
          </w:p>
        </w:tc>
        <w:tc>
          <w:tcPr>
            <w:tcW w:w="1830" w:type="dxa"/>
            <w:gridSpan w:val="2"/>
            <w:shd w:val="clear" w:color="auto" w:fill="auto"/>
          </w:tcPr>
          <w:p w14:paraId="1534066D">
            <w:pPr>
              <w:rPr>
                <w:rFonts w:ascii="宋体" w:hAnsi="宋体" w:cs="宋体"/>
                <w:color w:val="000000" w:themeColor="text1"/>
                <w:sz w:val="24"/>
                <w:highlight w:val="none"/>
                <w14:textFill>
                  <w14:solidFill>
                    <w14:schemeClr w14:val="tx1"/>
                  </w14:solidFill>
                </w14:textFill>
              </w:rPr>
            </w:pPr>
          </w:p>
        </w:tc>
        <w:tc>
          <w:tcPr>
            <w:tcW w:w="1562" w:type="dxa"/>
            <w:shd w:val="clear" w:color="auto" w:fill="auto"/>
          </w:tcPr>
          <w:p w14:paraId="67B96E0E">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46E3012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95B3D08">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F7ABA44">
            <w:pPr>
              <w:rPr>
                <w:rFonts w:ascii="宋体" w:hAnsi="宋体" w:cs="宋体"/>
                <w:color w:val="000000" w:themeColor="text1"/>
                <w:sz w:val="24"/>
                <w:highlight w:val="none"/>
                <w14:textFill>
                  <w14:solidFill>
                    <w14:schemeClr w14:val="tx1"/>
                  </w14:solidFill>
                </w14:textFill>
              </w:rPr>
            </w:pPr>
          </w:p>
        </w:tc>
      </w:tr>
      <w:tr w14:paraId="3EB8D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2475C387">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700" w:type="dxa"/>
            <w:gridSpan w:val="2"/>
            <w:shd w:val="clear" w:color="auto" w:fill="auto"/>
          </w:tcPr>
          <w:p w14:paraId="05FF407D">
            <w:pPr>
              <w:rPr>
                <w:rFonts w:ascii="宋体" w:hAnsi="宋体" w:cs="宋体"/>
                <w:color w:val="000000" w:themeColor="text1"/>
                <w:sz w:val="24"/>
                <w:highlight w:val="none"/>
                <w14:textFill>
                  <w14:solidFill>
                    <w14:schemeClr w14:val="tx1"/>
                  </w14:solidFill>
                </w14:textFill>
              </w:rPr>
            </w:pPr>
          </w:p>
        </w:tc>
        <w:tc>
          <w:tcPr>
            <w:tcW w:w="1830" w:type="dxa"/>
            <w:gridSpan w:val="2"/>
            <w:shd w:val="clear" w:color="auto" w:fill="auto"/>
          </w:tcPr>
          <w:p w14:paraId="7172E48F">
            <w:pPr>
              <w:rPr>
                <w:rFonts w:ascii="宋体" w:hAnsi="宋体" w:cs="宋体"/>
                <w:color w:val="000000" w:themeColor="text1"/>
                <w:sz w:val="24"/>
                <w:highlight w:val="none"/>
                <w14:textFill>
                  <w14:solidFill>
                    <w14:schemeClr w14:val="tx1"/>
                  </w14:solidFill>
                </w14:textFill>
              </w:rPr>
            </w:pPr>
          </w:p>
        </w:tc>
        <w:tc>
          <w:tcPr>
            <w:tcW w:w="1562" w:type="dxa"/>
            <w:shd w:val="clear" w:color="auto" w:fill="auto"/>
          </w:tcPr>
          <w:p w14:paraId="1DC7909D">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084552E6">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351544B">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42B1D77">
            <w:pPr>
              <w:rPr>
                <w:rFonts w:ascii="宋体" w:hAnsi="宋体" w:cs="宋体"/>
                <w:color w:val="000000" w:themeColor="text1"/>
                <w:sz w:val="24"/>
                <w:highlight w:val="none"/>
                <w14:textFill>
                  <w14:solidFill>
                    <w14:schemeClr w14:val="tx1"/>
                  </w14:solidFill>
                </w14:textFill>
              </w:rPr>
            </w:pPr>
          </w:p>
        </w:tc>
      </w:tr>
      <w:tr w14:paraId="141A9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75D76845">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700" w:type="dxa"/>
            <w:gridSpan w:val="2"/>
            <w:shd w:val="clear" w:color="auto" w:fill="auto"/>
          </w:tcPr>
          <w:p w14:paraId="78CB84A0">
            <w:pPr>
              <w:rPr>
                <w:rFonts w:ascii="宋体" w:hAnsi="宋体" w:cs="宋体"/>
                <w:color w:val="000000" w:themeColor="text1"/>
                <w:sz w:val="24"/>
                <w:highlight w:val="none"/>
                <w14:textFill>
                  <w14:solidFill>
                    <w14:schemeClr w14:val="tx1"/>
                  </w14:solidFill>
                </w14:textFill>
              </w:rPr>
            </w:pPr>
          </w:p>
        </w:tc>
        <w:tc>
          <w:tcPr>
            <w:tcW w:w="1830" w:type="dxa"/>
            <w:gridSpan w:val="2"/>
            <w:shd w:val="clear" w:color="auto" w:fill="auto"/>
          </w:tcPr>
          <w:p w14:paraId="45F5C155">
            <w:pPr>
              <w:rPr>
                <w:rFonts w:ascii="宋体" w:hAnsi="宋体" w:cs="宋体"/>
                <w:color w:val="000000" w:themeColor="text1"/>
                <w:sz w:val="24"/>
                <w:highlight w:val="none"/>
                <w14:textFill>
                  <w14:solidFill>
                    <w14:schemeClr w14:val="tx1"/>
                  </w14:solidFill>
                </w14:textFill>
              </w:rPr>
            </w:pPr>
          </w:p>
        </w:tc>
        <w:tc>
          <w:tcPr>
            <w:tcW w:w="1562" w:type="dxa"/>
            <w:shd w:val="clear" w:color="auto" w:fill="auto"/>
          </w:tcPr>
          <w:p w14:paraId="1850B3FE">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7A30C5CE">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B233171">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971C518">
            <w:pPr>
              <w:rPr>
                <w:rFonts w:ascii="宋体" w:hAnsi="宋体" w:cs="宋体"/>
                <w:color w:val="000000" w:themeColor="text1"/>
                <w:sz w:val="24"/>
                <w:highlight w:val="none"/>
                <w14:textFill>
                  <w14:solidFill>
                    <w14:schemeClr w14:val="tx1"/>
                  </w14:solidFill>
                </w14:textFill>
              </w:rPr>
            </w:pPr>
          </w:p>
        </w:tc>
      </w:tr>
      <w:tr w14:paraId="6A68A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5E37A0F1">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700" w:type="dxa"/>
            <w:gridSpan w:val="2"/>
            <w:shd w:val="clear" w:color="auto" w:fill="auto"/>
          </w:tcPr>
          <w:p w14:paraId="761CB9D3">
            <w:pPr>
              <w:rPr>
                <w:rFonts w:ascii="宋体" w:hAnsi="宋体" w:cs="宋体"/>
                <w:color w:val="000000" w:themeColor="text1"/>
                <w:sz w:val="24"/>
                <w:highlight w:val="none"/>
                <w14:textFill>
                  <w14:solidFill>
                    <w14:schemeClr w14:val="tx1"/>
                  </w14:solidFill>
                </w14:textFill>
              </w:rPr>
            </w:pPr>
          </w:p>
        </w:tc>
        <w:tc>
          <w:tcPr>
            <w:tcW w:w="1830" w:type="dxa"/>
            <w:gridSpan w:val="2"/>
            <w:shd w:val="clear" w:color="auto" w:fill="auto"/>
          </w:tcPr>
          <w:p w14:paraId="300D0112">
            <w:pPr>
              <w:rPr>
                <w:rFonts w:ascii="宋体" w:hAnsi="宋体" w:cs="宋体"/>
                <w:color w:val="000000" w:themeColor="text1"/>
                <w:sz w:val="24"/>
                <w:highlight w:val="none"/>
                <w14:textFill>
                  <w14:solidFill>
                    <w14:schemeClr w14:val="tx1"/>
                  </w14:solidFill>
                </w14:textFill>
              </w:rPr>
            </w:pPr>
          </w:p>
        </w:tc>
        <w:tc>
          <w:tcPr>
            <w:tcW w:w="1562" w:type="dxa"/>
            <w:shd w:val="clear" w:color="auto" w:fill="auto"/>
          </w:tcPr>
          <w:p w14:paraId="38A4EF12">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0BAC0081">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2E31DC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A62CD07">
            <w:pPr>
              <w:rPr>
                <w:rFonts w:ascii="宋体" w:hAnsi="宋体" w:cs="宋体"/>
                <w:color w:val="000000" w:themeColor="text1"/>
                <w:sz w:val="24"/>
                <w:highlight w:val="none"/>
                <w14:textFill>
                  <w14:solidFill>
                    <w14:schemeClr w14:val="tx1"/>
                  </w14:solidFill>
                </w14:textFill>
              </w:rPr>
            </w:pPr>
          </w:p>
        </w:tc>
      </w:tr>
      <w:tr w14:paraId="56099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78" w:type="dxa"/>
            <w:shd w:val="clear" w:color="auto" w:fill="auto"/>
          </w:tcPr>
          <w:p w14:paraId="06A196D8">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700" w:type="dxa"/>
            <w:gridSpan w:val="2"/>
            <w:shd w:val="clear" w:color="auto" w:fill="auto"/>
          </w:tcPr>
          <w:p w14:paraId="6797F50B">
            <w:pPr>
              <w:rPr>
                <w:rFonts w:ascii="宋体" w:hAnsi="宋体" w:cs="宋体"/>
                <w:color w:val="000000" w:themeColor="text1"/>
                <w:sz w:val="24"/>
                <w:highlight w:val="none"/>
                <w14:textFill>
                  <w14:solidFill>
                    <w14:schemeClr w14:val="tx1"/>
                  </w14:solidFill>
                </w14:textFill>
              </w:rPr>
            </w:pPr>
          </w:p>
        </w:tc>
        <w:tc>
          <w:tcPr>
            <w:tcW w:w="1830" w:type="dxa"/>
            <w:gridSpan w:val="2"/>
            <w:shd w:val="clear" w:color="auto" w:fill="auto"/>
          </w:tcPr>
          <w:p w14:paraId="21B486BF">
            <w:pPr>
              <w:rPr>
                <w:rFonts w:ascii="宋体" w:hAnsi="宋体" w:cs="宋体"/>
                <w:color w:val="000000" w:themeColor="text1"/>
                <w:sz w:val="24"/>
                <w:highlight w:val="none"/>
                <w14:textFill>
                  <w14:solidFill>
                    <w14:schemeClr w14:val="tx1"/>
                  </w14:solidFill>
                </w14:textFill>
              </w:rPr>
            </w:pPr>
          </w:p>
        </w:tc>
        <w:tc>
          <w:tcPr>
            <w:tcW w:w="1562" w:type="dxa"/>
            <w:shd w:val="clear" w:color="auto" w:fill="auto"/>
          </w:tcPr>
          <w:p w14:paraId="02A2295F">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3C44896E">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7E45B7F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4E989449">
            <w:pPr>
              <w:rPr>
                <w:rFonts w:ascii="宋体" w:hAnsi="宋体" w:cs="宋体"/>
                <w:color w:val="000000" w:themeColor="text1"/>
                <w:sz w:val="24"/>
                <w:highlight w:val="none"/>
                <w14:textFill>
                  <w14:solidFill>
                    <w14:schemeClr w14:val="tx1"/>
                  </w14:solidFill>
                </w14:textFill>
              </w:rPr>
            </w:pPr>
          </w:p>
        </w:tc>
      </w:tr>
    </w:tbl>
    <w:p w14:paraId="195513E7">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0FE9D788">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0CC6EA49">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2.本表后附项目经理的学历证、安全生产考核合格证（B类）、本表所列证书复印件并加盖供应商公章。</w:t>
      </w:r>
    </w:p>
    <w:p w14:paraId="43C5E12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73DF0590">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项目技术负责人（项目总工）简历表（如有）</w:t>
      </w:r>
    </w:p>
    <w:p w14:paraId="3747F6EA">
      <w:pPr>
        <w:rPr>
          <w:rFonts w:ascii="宋体" w:hAnsi="宋体" w:cs="宋体"/>
          <w:color w:val="000000" w:themeColor="text1"/>
          <w:sz w:val="24"/>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300"/>
        <w:gridCol w:w="887"/>
        <w:gridCol w:w="660"/>
        <w:gridCol w:w="563"/>
        <w:gridCol w:w="1415"/>
        <w:gridCol w:w="242"/>
        <w:gridCol w:w="1087"/>
        <w:gridCol w:w="89"/>
        <w:gridCol w:w="1631"/>
        <w:gridCol w:w="1395"/>
        <w:gridCol w:w="25"/>
      </w:tblGrid>
      <w:tr w14:paraId="1B0B5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29" w:type="dxa"/>
            <w:shd w:val="clear" w:color="auto" w:fill="auto"/>
            <w:vAlign w:val="center"/>
          </w:tcPr>
          <w:p w14:paraId="67D9C7C1">
            <w:pPr>
              <w:jc w:val="center"/>
              <w:rPr>
                <w:lang w:eastAsia="en-US"/>
              </w:rPr>
            </w:pPr>
            <w:r>
              <w:rPr>
                <w:rFonts w:hint="eastAsia"/>
                <w:lang w:eastAsia="en-US"/>
              </w:rPr>
              <w:t>姓名</w:t>
            </w:r>
          </w:p>
        </w:tc>
        <w:tc>
          <w:tcPr>
            <w:tcW w:w="2410" w:type="dxa"/>
            <w:gridSpan w:val="4"/>
            <w:shd w:val="clear" w:color="auto" w:fill="auto"/>
            <w:vAlign w:val="center"/>
          </w:tcPr>
          <w:p w14:paraId="2874FCC5">
            <w:pPr>
              <w:jc w:val="center"/>
            </w:pPr>
          </w:p>
        </w:tc>
        <w:tc>
          <w:tcPr>
            <w:tcW w:w="1657" w:type="dxa"/>
            <w:gridSpan w:val="2"/>
            <w:shd w:val="clear" w:color="auto" w:fill="auto"/>
            <w:vAlign w:val="center"/>
          </w:tcPr>
          <w:p w14:paraId="3D33BB75">
            <w:pPr>
              <w:jc w:val="center"/>
              <w:rPr>
                <w:lang w:eastAsia="en-US"/>
              </w:rPr>
            </w:pPr>
            <w:r>
              <w:rPr>
                <w:rFonts w:hint="eastAsia"/>
                <w:lang w:eastAsia="en-US"/>
              </w:rPr>
              <w:t>性别</w:t>
            </w:r>
          </w:p>
        </w:tc>
        <w:tc>
          <w:tcPr>
            <w:tcW w:w="1176" w:type="dxa"/>
            <w:gridSpan w:val="2"/>
            <w:shd w:val="clear" w:color="auto" w:fill="auto"/>
            <w:vAlign w:val="center"/>
          </w:tcPr>
          <w:p w14:paraId="6107D2DF">
            <w:pPr>
              <w:jc w:val="center"/>
            </w:pPr>
          </w:p>
        </w:tc>
        <w:tc>
          <w:tcPr>
            <w:tcW w:w="1631" w:type="dxa"/>
            <w:shd w:val="clear" w:color="auto" w:fill="auto"/>
            <w:vAlign w:val="center"/>
          </w:tcPr>
          <w:p w14:paraId="52884A06">
            <w:pPr>
              <w:jc w:val="center"/>
              <w:rPr>
                <w:lang w:eastAsia="en-US"/>
              </w:rPr>
            </w:pPr>
            <w:r>
              <w:rPr>
                <w:rFonts w:hint="eastAsia"/>
                <w:lang w:eastAsia="en-US"/>
              </w:rPr>
              <w:t>年龄</w:t>
            </w:r>
          </w:p>
        </w:tc>
        <w:tc>
          <w:tcPr>
            <w:tcW w:w="1420" w:type="dxa"/>
            <w:gridSpan w:val="2"/>
            <w:shd w:val="clear" w:color="auto" w:fill="auto"/>
            <w:vAlign w:val="center"/>
          </w:tcPr>
          <w:p w14:paraId="59CDA068">
            <w:pPr>
              <w:jc w:val="center"/>
            </w:pPr>
          </w:p>
        </w:tc>
      </w:tr>
      <w:tr w14:paraId="1AAED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29" w:type="dxa"/>
            <w:shd w:val="clear" w:color="auto" w:fill="auto"/>
            <w:vAlign w:val="center"/>
          </w:tcPr>
          <w:p w14:paraId="4A505935">
            <w:pPr>
              <w:jc w:val="center"/>
              <w:rPr>
                <w:lang w:eastAsia="en-US"/>
              </w:rPr>
            </w:pPr>
            <w:r>
              <w:rPr>
                <w:rFonts w:hint="eastAsia"/>
                <w:lang w:eastAsia="en-US"/>
              </w:rPr>
              <w:t>岗位</w:t>
            </w:r>
          </w:p>
        </w:tc>
        <w:tc>
          <w:tcPr>
            <w:tcW w:w="2410" w:type="dxa"/>
            <w:gridSpan w:val="4"/>
            <w:shd w:val="clear" w:color="auto" w:fill="auto"/>
            <w:vAlign w:val="center"/>
          </w:tcPr>
          <w:p w14:paraId="7A793C90">
            <w:pPr>
              <w:jc w:val="center"/>
            </w:pPr>
            <w:r>
              <w:rPr>
                <w:rFonts w:hint="eastAsia"/>
              </w:rPr>
              <w:t>项目技术负责人（项目总工）</w:t>
            </w:r>
          </w:p>
        </w:tc>
        <w:tc>
          <w:tcPr>
            <w:tcW w:w="1657" w:type="dxa"/>
            <w:gridSpan w:val="2"/>
            <w:shd w:val="clear" w:color="auto" w:fill="auto"/>
            <w:vAlign w:val="center"/>
          </w:tcPr>
          <w:p w14:paraId="20199511">
            <w:pPr>
              <w:jc w:val="center"/>
              <w:rPr>
                <w:lang w:eastAsia="en-US"/>
              </w:rPr>
            </w:pPr>
            <w:r>
              <w:rPr>
                <w:rFonts w:hint="eastAsia"/>
                <w:lang w:eastAsia="en-US"/>
              </w:rPr>
              <w:t>职称</w:t>
            </w:r>
          </w:p>
        </w:tc>
        <w:tc>
          <w:tcPr>
            <w:tcW w:w="1176" w:type="dxa"/>
            <w:gridSpan w:val="2"/>
            <w:shd w:val="clear" w:color="auto" w:fill="auto"/>
            <w:vAlign w:val="center"/>
          </w:tcPr>
          <w:p w14:paraId="62AEFCE6">
            <w:pPr>
              <w:jc w:val="center"/>
            </w:pPr>
          </w:p>
        </w:tc>
        <w:tc>
          <w:tcPr>
            <w:tcW w:w="1631" w:type="dxa"/>
            <w:shd w:val="clear" w:color="auto" w:fill="auto"/>
            <w:vAlign w:val="center"/>
          </w:tcPr>
          <w:p w14:paraId="2A417558">
            <w:pPr>
              <w:jc w:val="center"/>
              <w:rPr>
                <w:lang w:eastAsia="en-US"/>
              </w:rPr>
            </w:pPr>
            <w:r>
              <w:rPr>
                <w:rFonts w:hint="eastAsia"/>
                <w:lang w:eastAsia="en-US"/>
              </w:rPr>
              <w:t>学历</w:t>
            </w:r>
          </w:p>
        </w:tc>
        <w:tc>
          <w:tcPr>
            <w:tcW w:w="1420" w:type="dxa"/>
            <w:gridSpan w:val="2"/>
            <w:shd w:val="clear" w:color="auto" w:fill="auto"/>
            <w:vAlign w:val="center"/>
          </w:tcPr>
          <w:p w14:paraId="1E2ACB9B">
            <w:pPr>
              <w:jc w:val="center"/>
            </w:pPr>
          </w:p>
        </w:tc>
      </w:tr>
      <w:tr w14:paraId="6612B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29" w:type="dxa"/>
            <w:shd w:val="clear" w:color="auto" w:fill="auto"/>
            <w:vAlign w:val="center"/>
          </w:tcPr>
          <w:p w14:paraId="48FBD1EA">
            <w:pPr>
              <w:jc w:val="center"/>
              <w:rPr>
                <w:lang w:eastAsia="en-US"/>
              </w:rPr>
            </w:pPr>
            <w:r>
              <w:rPr>
                <w:rFonts w:hint="eastAsia"/>
                <w:lang w:eastAsia="en-US"/>
              </w:rPr>
              <w:t>从业开始时间</w:t>
            </w:r>
          </w:p>
        </w:tc>
        <w:tc>
          <w:tcPr>
            <w:tcW w:w="2410" w:type="dxa"/>
            <w:gridSpan w:val="4"/>
            <w:shd w:val="clear" w:color="auto" w:fill="auto"/>
            <w:vAlign w:val="center"/>
          </w:tcPr>
          <w:p w14:paraId="367EAF84">
            <w:pPr>
              <w:jc w:val="center"/>
            </w:pPr>
          </w:p>
        </w:tc>
        <w:tc>
          <w:tcPr>
            <w:tcW w:w="1657" w:type="dxa"/>
            <w:gridSpan w:val="2"/>
            <w:shd w:val="clear" w:color="auto" w:fill="auto"/>
            <w:vAlign w:val="center"/>
          </w:tcPr>
          <w:p w14:paraId="1668FA7F">
            <w:pPr>
              <w:jc w:val="center"/>
              <w:rPr>
                <w:lang w:eastAsia="en-US"/>
              </w:rPr>
            </w:pPr>
            <w:r>
              <w:rPr>
                <w:rFonts w:hint="eastAsia"/>
                <w:lang w:eastAsia="en-US"/>
              </w:rPr>
              <w:t>职称获得时间</w:t>
            </w:r>
          </w:p>
        </w:tc>
        <w:tc>
          <w:tcPr>
            <w:tcW w:w="1176" w:type="dxa"/>
            <w:gridSpan w:val="2"/>
            <w:shd w:val="clear" w:color="auto" w:fill="auto"/>
            <w:vAlign w:val="center"/>
          </w:tcPr>
          <w:p w14:paraId="5A5FA69F">
            <w:pPr>
              <w:jc w:val="center"/>
            </w:pPr>
          </w:p>
        </w:tc>
        <w:tc>
          <w:tcPr>
            <w:tcW w:w="1631" w:type="dxa"/>
            <w:shd w:val="clear" w:color="auto" w:fill="auto"/>
            <w:vAlign w:val="center"/>
          </w:tcPr>
          <w:p w14:paraId="113E2E2D">
            <w:pPr>
              <w:jc w:val="center"/>
              <w:rPr>
                <w:lang w:eastAsia="en-US"/>
              </w:rPr>
            </w:pPr>
            <w:r>
              <w:rPr>
                <w:rFonts w:hint="eastAsia"/>
                <w:lang w:eastAsia="en-US"/>
              </w:rPr>
              <w:t>毕业时间</w:t>
            </w:r>
          </w:p>
        </w:tc>
        <w:tc>
          <w:tcPr>
            <w:tcW w:w="1420" w:type="dxa"/>
            <w:gridSpan w:val="2"/>
            <w:shd w:val="clear" w:color="auto" w:fill="auto"/>
            <w:vAlign w:val="center"/>
          </w:tcPr>
          <w:p w14:paraId="5D458F6B">
            <w:pPr>
              <w:jc w:val="center"/>
            </w:pPr>
          </w:p>
        </w:tc>
      </w:tr>
      <w:tr w14:paraId="19A28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29" w:type="dxa"/>
            <w:shd w:val="clear" w:color="auto" w:fill="auto"/>
            <w:vAlign w:val="center"/>
          </w:tcPr>
          <w:p w14:paraId="74486D37">
            <w:pPr>
              <w:jc w:val="center"/>
              <w:rPr>
                <w:lang w:eastAsia="en-US"/>
              </w:rPr>
            </w:pPr>
            <w:r>
              <w:rPr>
                <w:rFonts w:hint="eastAsia"/>
                <w:lang w:eastAsia="en-US"/>
              </w:rPr>
              <w:t>担任……年限</w:t>
            </w:r>
          </w:p>
        </w:tc>
        <w:tc>
          <w:tcPr>
            <w:tcW w:w="2410" w:type="dxa"/>
            <w:gridSpan w:val="4"/>
            <w:shd w:val="clear" w:color="auto" w:fill="auto"/>
            <w:vAlign w:val="center"/>
          </w:tcPr>
          <w:p w14:paraId="10772C60">
            <w:pPr>
              <w:jc w:val="center"/>
            </w:pPr>
          </w:p>
        </w:tc>
        <w:tc>
          <w:tcPr>
            <w:tcW w:w="1657" w:type="dxa"/>
            <w:gridSpan w:val="2"/>
            <w:shd w:val="clear" w:color="auto" w:fill="auto"/>
            <w:vAlign w:val="center"/>
          </w:tcPr>
          <w:p w14:paraId="53EB164D">
            <w:pPr>
              <w:jc w:val="center"/>
              <w:rPr>
                <w:lang w:eastAsia="en-US"/>
              </w:rPr>
            </w:pPr>
            <w:r>
              <w:rPr>
                <w:rFonts w:hint="eastAsia"/>
                <w:lang w:eastAsia="en-US"/>
              </w:rPr>
              <w:t>身份证号码</w:t>
            </w:r>
          </w:p>
        </w:tc>
        <w:tc>
          <w:tcPr>
            <w:tcW w:w="4227" w:type="dxa"/>
            <w:gridSpan w:val="5"/>
            <w:shd w:val="clear" w:color="auto" w:fill="auto"/>
            <w:vAlign w:val="center"/>
          </w:tcPr>
          <w:p w14:paraId="6F1B7B29">
            <w:pPr>
              <w:jc w:val="center"/>
            </w:pPr>
          </w:p>
        </w:tc>
      </w:tr>
      <w:tr w14:paraId="4A651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29" w:type="dxa"/>
            <w:shd w:val="clear" w:color="auto" w:fill="auto"/>
            <w:vAlign w:val="center"/>
          </w:tcPr>
          <w:p w14:paraId="0E7D2730">
            <w:pPr>
              <w:jc w:val="center"/>
              <w:rPr>
                <w:lang w:eastAsia="en-US"/>
              </w:rPr>
            </w:pPr>
            <w:r>
              <w:rPr>
                <w:rFonts w:hint="eastAsia"/>
                <w:lang w:eastAsia="en-US"/>
              </w:rPr>
              <w:t>证书名称</w:t>
            </w:r>
          </w:p>
        </w:tc>
        <w:tc>
          <w:tcPr>
            <w:tcW w:w="1187" w:type="dxa"/>
            <w:gridSpan w:val="2"/>
            <w:shd w:val="clear" w:color="auto" w:fill="auto"/>
            <w:vAlign w:val="center"/>
          </w:tcPr>
          <w:p w14:paraId="76B72231">
            <w:pPr>
              <w:jc w:val="center"/>
              <w:rPr>
                <w:lang w:eastAsia="en-US"/>
              </w:rPr>
            </w:pPr>
            <w:r>
              <w:rPr>
                <w:rFonts w:hint="eastAsia"/>
                <w:lang w:eastAsia="en-US"/>
              </w:rPr>
              <w:t>注册专业</w:t>
            </w:r>
          </w:p>
        </w:tc>
        <w:tc>
          <w:tcPr>
            <w:tcW w:w="1223" w:type="dxa"/>
            <w:gridSpan w:val="2"/>
            <w:shd w:val="clear" w:color="auto" w:fill="auto"/>
            <w:vAlign w:val="center"/>
          </w:tcPr>
          <w:p w14:paraId="69C8A040">
            <w:pPr>
              <w:jc w:val="center"/>
              <w:rPr>
                <w:lang w:eastAsia="en-US"/>
              </w:rPr>
            </w:pPr>
            <w:r>
              <w:rPr>
                <w:rFonts w:hint="eastAsia"/>
                <w:lang w:eastAsia="en-US"/>
              </w:rPr>
              <w:t>级别</w:t>
            </w:r>
          </w:p>
        </w:tc>
        <w:tc>
          <w:tcPr>
            <w:tcW w:w="1657" w:type="dxa"/>
            <w:gridSpan w:val="2"/>
            <w:shd w:val="clear" w:color="auto" w:fill="auto"/>
            <w:vAlign w:val="center"/>
          </w:tcPr>
          <w:p w14:paraId="0EEBBABC">
            <w:pPr>
              <w:jc w:val="center"/>
              <w:rPr>
                <w:lang w:eastAsia="en-US"/>
              </w:rPr>
            </w:pPr>
            <w:r>
              <w:rPr>
                <w:rFonts w:hint="eastAsia"/>
                <w:lang w:eastAsia="en-US"/>
              </w:rPr>
              <w:t>证书编号</w:t>
            </w:r>
          </w:p>
        </w:tc>
        <w:tc>
          <w:tcPr>
            <w:tcW w:w="1176" w:type="dxa"/>
            <w:gridSpan w:val="2"/>
            <w:shd w:val="clear" w:color="auto" w:fill="auto"/>
            <w:vAlign w:val="center"/>
          </w:tcPr>
          <w:p w14:paraId="04FE83CF">
            <w:pPr>
              <w:jc w:val="center"/>
              <w:rPr>
                <w:lang w:eastAsia="en-US"/>
              </w:rPr>
            </w:pPr>
            <w:r>
              <w:rPr>
                <w:rFonts w:hint="eastAsia"/>
                <w:lang w:eastAsia="en-US"/>
              </w:rPr>
              <w:t>注册时间</w:t>
            </w:r>
          </w:p>
        </w:tc>
        <w:tc>
          <w:tcPr>
            <w:tcW w:w="1631" w:type="dxa"/>
            <w:shd w:val="clear" w:color="auto" w:fill="auto"/>
            <w:vAlign w:val="center"/>
          </w:tcPr>
          <w:p w14:paraId="696530A5">
            <w:pPr>
              <w:jc w:val="center"/>
              <w:rPr>
                <w:lang w:eastAsia="en-US"/>
              </w:rPr>
            </w:pPr>
            <w:r>
              <w:rPr>
                <w:rFonts w:hint="eastAsia"/>
                <w:lang w:eastAsia="en-US"/>
              </w:rPr>
              <w:t>注册单位</w:t>
            </w:r>
          </w:p>
        </w:tc>
        <w:tc>
          <w:tcPr>
            <w:tcW w:w="1420" w:type="dxa"/>
            <w:gridSpan w:val="2"/>
            <w:shd w:val="clear" w:color="auto" w:fill="auto"/>
            <w:vAlign w:val="center"/>
          </w:tcPr>
          <w:p w14:paraId="13C3EED5">
            <w:pPr>
              <w:jc w:val="center"/>
              <w:rPr>
                <w:lang w:eastAsia="en-US"/>
              </w:rPr>
            </w:pPr>
            <w:r>
              <w:rPr>
                <w:rFonts w:hint="eastAsia"/>
                <w:lang w:eastAsia="en-US"/>
              </w:rPr>
              <w:t>注册有效期</w:t>
            </w:r>
          </w:p>
        </w:tc>
      </w:tr>
      <w:tr w14:paraId="44C1A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29" w:type="dxa"/>
            <w:shd w:val="clear" w:color="auto" w:fill="auto"/>
            <w:vAlign w:val="center"/>
          </w:tcPr>
          <w:p w14:paraId="068DE110">
            <w:pPr>
              <w:jc w:val="center"/>
            </w:pPr>
          </w:p>
        </w:tc>
        <w:tc>
          <w:tcPr>
            <w:tcW w:w="1187" w:type="dxa"/>
            <w:gridSpan w:val="2"/>
            <w:shd w:val="clear" w:color="auto" w:fill="auto"/>
            <w:vAlign w:val="center"/>
          </w:tcPr>
          <w:p w14:paraId="000DD546">
            <w:pPr>
              <w:jc w:val="center"/>
            </w:pPr>
          </w:p>
        </w:tc>
        <w:tc>
          <w:tcPr>
            <w:tcW w:w="1223" w:type="dxa"/>
            <w:gridSpan w:val="2"/>
            <w:shd w:val="clear" w:color="auto" w:fill="auto"/>
            <w:vAlign w:val="center"/>
          </w:tcPr>
          <w:p w14:paraId="4DF812B6">
            <w:pPr>
              <w:jc w:val="center"/>
            </w:pPr>
          </w:p>
        </w:tc>
        <w:tc>
          <w:tcPr>
            <w:tcW w:w="1657" w:type="dxa"/>
            <w:gridSpan w:val="2"/>
            <w:shd w:val="clear" w:color="auto" w:fill="auto"/>
            <w:vAlign w:val="center"/>
          </w:tcPr>
          <w:p w14:paraId="3EB9049D">
            <w:pPr>
              <w:jc w:val="center"/>
            </w:pPr>
          </w:p>
        </w:tc>
        <w:tc>
          <w:tcPr>
            <w:tcW w:w="1176" w:type="dxa"/>
            <w:gridSpan w:val="2"/>
            <w:shd w:val="clear" w:color="auto" w:fill="auto"/>
            <w:vAlign w:val="center"/>
          </w:tcPr>
          <w:p w14:paraId="6A77AE2B">
            <w:pPr>
              <w:jc w:val="center"/>
            </w:pPr>
          </w:p>
        </w:tc>
        <w:tc>
          <w:tcPr>
            <w:tcW w:w="1631" w:type="dxa"/>
            <w:shd w:val="clear" w:color="auto" w:fill="auto"/>
            <w:vAlign w:val="center"/>
          </w:tcPr>
          <w:p w14:paraId="79A8A494">
            <w:pPr>
              <w:jc w:val="center"/>
            </w:pPr>
          </w:p>
        </w:tc>
        <w:tc>
          <w:tcPr>
            <w:tcW w:w="1420" w:type="dxa"/>
            <w:gridSpan w:val="2"/>
            <w:shd w:val="clear" w:color="auto" w:fill="auto"/>
            <w:vAlign w:val="center"/>
          </w:tcPr>
          <w:p w14:paraId="561E05A4">
            <w:pPr>
              <w:jc w:val="center"/>
            </w:pPr>
          </w:p>
        </w:tc>
      </w:tr>
      <w:tr w14:paraId="3AF14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29" w:type="dxa"/>
            <w:shd w:val="clear" w:color="auto" w:fill="auto"/>
            <w:vAlign w:val="center"/>
          </w:tcPr>
          <w:p w14:paraId="5FA9D358">
            <w:pPr>
              <w:jc w:val="center"/>
            </w:pPr>
          </w:p>
        </w:tc>
        <w:tc>
          <w:tcPr>
            <w:tcW w:w="1187" w:type="dxa"/>
            <w:gridSpan w:val="2"/>
            <w:shd w:val="clear" w:color="auto" w:fill="auto"/>
            <w:vAlign w:val="center"/>
          </w:tcPr>
          <w:p w14:paraId="0A1D5772">
            <w:pPr>
              <w:jc w:val="center"/>
            </w:pPr>
          </w:p>
        </w:tc>
        <w:tc>
          <w:tcPr>
            <w:tcW w:w="1223" w:type="dxa"/>
            <w:gridSpan w:val="2"/>
            <w:shd w:val="clear" w:color="auto" w:fill="auto"/>
            <w:vAlign w:val="center"/>
          </w:tcPr>
          <w:p w14:paraId="6086DB08">
            <w:pPr>
              <w:jc w:val="center"/>
            </w:pPr>
          </w:p>
        </w:tc>
        <w:tc>
          <w:tcPr>
            <w:tcW w:w="1657" w:type="dxa"/>
            <w:gridSpan w:val="2"/>
            <w:shd w:val="clear" w:color="auto" w:fill="auto"/>
            <w:vAlign w:val="center"/>
          </w:tcPr>
          <w:p w14:paraId="2CE20096">
            <w:pPr>
              <w:jc w:val="center"/>
            </w:pPr>
          </w:p>
        </w:tc>
        <w:tc>
          <w:tcPr>
            <w:tcW w:w="1176" w:type="dxa"/>
            <w:gridSpan w:val="2"/>
            <w:shd w:val="clear" w:color="auto" w:fill="auto"/>
            <w:vAlign w:val="center"/>
          </w:tcPr>
          <w:p w14:paraId="3FE7363F">
            <w:pPr>
              <w:jc w:val="center"/>
            </w:pPr>
          </w:p>
        </w:tc>
        <w:tc>
          <w:tcPr>
            <w:tcW w:w="1631" w:type="dxa"/>
            <w:shd w:val="clear" w:color="auto" w:fill="auto"/>
            <w:vAlign w:val="center"/>
          </w:tcPr>
          <w:p w14:paraId="12EE5A08">
            <w:pPr>
              <w:jc w:val="center"/>
            </w:pPr>
          </w:p>
        </w:tc>
        <w:tc>
          <w:tcPr>
            <w:tcW w:w="1420" w:type="dxa"/>
            <w:gridSpan w:val="2"/>
            <w:shd w:val="clear" w:color="auto" w:fill="auto"/>
            <w:vAlign w:val="center"/>
          </w:tcPr>
          <w:p w14:paraId="4ABF8DBC">
            <w:pPr>
              <w:jc w:val="center"/>
            </w:pPr>
          </w:p>
        </w:tc>
      </w:tr>
      <w:tr w14:paraId="18491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623" w:type="dxa"/>
            <w:gridSpan w:val="12"/>
            <w:shd w:val="clear" w:color="auto" w:fill="auto"/>
          </w:tcPr>
          <w:p w14:paraId="6C379BE1">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0DEAA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9" w:type="dxa"/>
            <w:gridSpan w:val="2"/>
            <w:shd w:val="clear" w:color="auto" w:fill="auto"/>
          </w:tcPr>
          <w:p w14:paraId="5EEE6F90">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2DE85DB9">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项目1</w:t>
            </w:r>
          </w:p>
        </w:tc>
        <w:tc>
          <w:tcPr>
            <w:tcW w:w="1978" w:type="dxa"/>
            <w:gridSpan w:val="2"/>
            <w:shd w:val="clear" w:color="auto" w:fill="auto"/>
          </w:tcPr>
          <w:p w14:paraId="0A229F49">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项目2</w:t>
            </w:r>
          </w:p>
        </w:tc>
        <w:tc>
          <w:tcPr>
            <w:tcW w:w="1329" w:type="dxa"/>
            <w:gridSpan w:val="2"/>
            <w:shd w:val="clear" w:color="auto" w:fill="auto"/>
          </w:tcPr>
          <w:p w14:paraId="422D8E78">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项目3</w:t>
            </w:r>
          </w:p>
        </w:tc>
        <w:tc>
          <w:tcPr>
            <w:tcW w:w="1720" w:type="dxa"/>
            <w:gridSpan w:val="2"/>
            <w:shd w:val="clear" w:color="auto" w:fill="auto"/>
          </w:tcPr>
          <w:p w14:paraId="7709E0FE">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项目4</w:t>
            </w:r>
          </w:p>
        </w:tc>
        <w:tc>
          <w:tcPr>
            <w:tcW w:w="1395" w:type="dxa"/>
            <w:shd w:val="clear" w:color="auto" w:fill="auto"/>
          </w:tcPr>
          <w:p w14:paraId="7B7A5F9B">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587E14E3">
            <w:pPr>
              <w:rPr>
                <w:rFonts w:ascii="宋体" w:hAnsi="宋体" w:cs="宋体"/>
                <w:color w:val="000000" w:themeColor="text1"/>
                <w:sz w:val="24"/>
                <w:highlight w:val="none"/>
                <w14:textFill>
                  <w14:solidFill>
                    <w14:schemeClr w14:val="tx1"/>
                  </w14:solidFill>
                </w14:textFill>
              </w:rPr>
            </w:pPr>
          </w:p>
        </w:tc>
      </w:tr>
      <w:tr w14:paraId="7FAF7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9" w:type="dxa"/>
            <w:gridSpan w:val="2"/>
            <w:shd w:val="clear" w:color="auto" w:fill="auto"/>
          </w:tcPr>
          <w:p w14:paraId="2878F682">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58798B0D">
            <w:pPr>
              <w:rPr>
                <w:rFonts w:ascii="宋体" w:hAnsi="宋体" w:cs="宋体"/>
                <w:color w:val="000000" w:themeColor="text1"/>
                <w:sz w:val="24"/>
                <w:highlight w:val="none"/>
                <w14:textFill>
                  <w14:solidFill>
                    <w14:schemeClr w14:val="tx1"/>
                  </w14:solidFill>
                </w14:textFill>
              </w:rPr>
            </w:pPr>
          </w:p>
        </w:tc>
        <w:tc>
          <w:tcPr>
            <w:tcW w:w="1978" w:type="dxa"/>
            <w:gridSpan w:val="2"/>
            <w:shd w:val="clear" w:color="auto" w:fill="auto"/>
          </w:tcPr>
          <w:p w14:paraId="6F6A910F">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529AF64">
            <w:pPr>
              <w:rPr>
                <w:rFonts w:ascii="宋体" w:hAnsi="宋体" w:cs="宋体"/>
                <w:color w:val="000000" w:themeColor="text1"/>
                <w:sz w:val="24"/>
                <w:highlight w:val="none"/>
                <w14:textFill>
                  <w14:solidFill>
                    <w14:schemeClr w14:val="tx1"/>
                  </w14:solidFill>
                </w14:textFill>
              </w:rPr>
            </w:pPr>
          </w:p>
        </w:tc>
        <w:tc>
          <w:tcPr>
            <w:tcW w:w="1720" w:type="dxa"/>
            <w:gridSpan w:val="2"/>
            <w:shd w:val="clear" w:color="auto" w:fill="auto"/>
          </w:tcPr>
          <w:p w14:paraId="343FCB13">
            <w:pPr>
              <w:rPr>
                <w:rFonts w:ascii="宋体" w:hAnsi="宋体" w:cs="宋体"/>
                <w:color w:val="000000" w:themeColor="text1"/>
                <w:sz w:val="24"/>
                <w:highlight w:val="none"/>
                <w14:textFill>
                  <w14:solidFill>
                    <w14:schemeClr w14:val="tx1"/>
                  </w14:solidFill>
                </w14:textFill>
              </w:rPr>
            </w:pPr>
          </w:p>
        </w:tc>
        <w:tc>
          <w:tcPr>
            <w:tcW w:w="1395" w:type="dxa"/>
            <w:shd w:val="clear" w:color="auto" w:fill="auto"/>
          </w:tcPr>
          <w:p w14:paraId="6877F728">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EBC14EC">
            <w:pPr>
              <w:rPr>
                <w:rFonts w:ascii="宋体" w:hAnsi="宋体" w:cs="宋体"/>
                <w:color w:val="000000" w:themeColor="text1"/>
                <w:sz w:val="24"/>
                <w:highlight w:val="none"/>
                <w14:textFill>
                  <w14:solidFill>
                    <w14:schemeClr w14:val="tx1"/>
                  </w14:solidFill>
                </w14:textFill>
              </w:rPr>
            </w:pPr>
          </w:p>
        </w:tc>
      </w:tr>
      <w:tr w14:paraId="42381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9" w:type="dxa"/>
            <w:gridSpan w:val="2"/>
            <w:shd w:val="clear" w:color="auto" w:fill="auto"/>
          </w:tcPr>
          <w:p w14:paraId="70CB9240">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5E61E762">
            <w:pPr>
              <w:rPr>
                <w:rFonts w:ascii="宋体" w:hAnsi="宋体" w:cs="宋体"/>
                <w:color w:val="000000" w:themeColor="text1"/>
                <w:sz w:val="24"/>
                <w:highlight w:val="none"/>
                <w14:textFill>
                  <w14:solidFill>
                    <w14:schemeClr w14:val="tx1"/>
                  </w14:solidFill>
                </w14:textFill>
              </w:rPr>
            </w:pPr>
          </w:p>
        </w:tc>
        <w:tc>
          <w:tcPr>
            <w:tcW w:w="1978" w:type="dxa"/>
            <w:gridSpan w:val="2"/>
            <w:shd w:val="clear" w:color="auto" w:fill="auto"/>
          </w:tcPr>
          <w:p w14:paraId="247E74E7">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4A69475">
            <w:pPr>
              <w:rPr>
                <w:rFonts w:ascii="宋体" w:hAnsi="宋体" w:cs="宋体"/>
                <w:color w:val="000000" w:themeColor="text1"/>
                <w:sz w:val="24"/>
                <w:highlight w:val="none"/>
                <w14:textFill>
                  <w14:solidFill>
                    <w14:schemeClr w14:val="tx1"/>
                  </w14:solidFill>
                </w14:textFill>
              </w:rPr>
            </w:pPr>
          </w:p>
        </w:tc>
        <w:tc>
          <w:tcPr>
            <w:tcW w:w="1720" w:type="dxa"/>
            <w:gridSpan w:val="2"/>
            <w:shd w:val="clear" w:color="auto" w:fill="auto"/>
          </w:tcPr>
          <w:p w14:paraId="72C61A1F">
            <w:pPr>
              <w:rPr>
                <w:rFonts w:ascii="宋体" w:hAnsi="宋体" w:cs="宋体"/>
                <w:color w:val="000000" w:themeColor="text1"/>
                <w:sz w:val="24"/>
                <w:highlight w:val="none"/>
                <w14:textFill>
                  <w14:solidFill>
                    <w14:schemeClr w14:val="tx1"/>
                  </w14:solidFill>
                </w14:textFill>
              </w:rPr>
            </w:pPr>
          </w:p>
        </w:tc>
        <w:tc>
          <w:tcPr>
            <w:tcW w:w="1395" w:type="dxa"/>
            <w:shd w:val="clear" w:color="auto" w:fill="auto"/>
          </w:tcPr>
          <w:p w14:paraId="18C07F5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DE6EECC">
            <w:pPr>
              <w:rPr>
                <w:rFonts w:ascii="宋体" w:hAnsi="宋体" w:cs="宋体"/>
                <w:color w:val="000000" w:themeColor="text1"/>
                <w:sz w:val="24"/>
                <w:highlight w:val="none"/>
                <w14:textFill>
                  <w14:solidFill>
                    <w14:schemeClr w14:val="tx1"/>
                  </w14:solidFill>
                </w14:textFill>
              </w:rPr>
            </w:pPr>
          </w:p>
        </w:tc>
      </w:tr>
      <w:tr w14:paraId="27E2F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9" w:type="dxa"/>
            <w:gridSpan w:val="2"/>
            <w:shd w:val="clear" w:color="auto" w:fill="auto"/>
          </w:tcPr>
          <w:p w14:paraId="6CC3E8E6">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5B60C257">
            <w:pPr>
              <w:rPr>
                <w:rFonts w:ascii="宋体" w:hAnsi="宋体" w:cs="宋体"/>
                <w:color w:val="000000" w:themeColor="text1"/>
                <w:sz w:val="24"/>
                <w:highlight w:val="none"/>
                <w14:textFill>
                  <w14:solidFill>
                    <w14:schemeClr w14:val="tx1"/>
                  </w14:solidFill>
                </w14:textFill>
              </w:rPr>
            </w:pPr>
          </w:p>
        </w:tc>
        <w:tc>
          <w:tcPr>
            <w:tcW w:w="1978" w:type="dxa"/>
            <w:gridSpan w:val="2"/>
            <w:shd w:val="clear" w:color="auto" w:fill="auto"/>
          </w:tcPr>
          <w:p w14:paraId="6BC89CE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533B227">
            <w:pPr>
              <w:rPr>
                <w:rFonts w:ascii="宋体" w:hAnsi="宋体" w:cs="宋体"/>
                <w:color w:val="000000" w:themeColor="text1"/>
                <w:sz w:val="24"/>
                <w:highlight w:val="none"/>
                <w14:textFill>
                  <w14:solidFill>
                    <w14:schemeClr w14:val="tx1"/>
                  </w14:solidFill>
                </w14:textFill>
              </w:rPr>
            </w:pPr>
          </w:p>
        </w:tc>
        <w:tc>
          <w:tcPr>
            <w:tcW w:w="1720" w:type="dxa"/>
            <w:gridSpan w:val="2"/>
            <w:shd w:val="clear" w:color="auto" w:fill="auto"/>
          </w:tcPr>
          <w:p w14:paraId="3324C44B">
            <w:pPr>
              <w:rPr>
                <w:rFonts w:ascii="宋体" w:hAnsi="宋体" w:cs="宋体"/>
                <w:color w:val="000000" w:themeColor="text1"/>
                <w:sz w:val="24"/>
                <w:highlight w:val="none"/>
                <w14:textFill>
                  <w14:solidFill>
                    <w14:schemeClr w14:val="tx1"/>
                  </w14:solidFill>
                </w14:textFill>
              </w:rPr>
            </w:pPr>
          </w:p>
        </w:tc>
        <w:tc>
          <w:tcPr>
            <w:tcW w:w="1395" w:type="dxa"/>
            <w:shd w:val="clear" w:color="auto" w:fill="auto"/>
          </w:tcPr>
          <w:p w14:paraId="555DAA7A">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6BD9D7B">
            <w:pPr>
              <w:rPr>
                <w:rFonts w:ascii="宋体" w:hAnsi="宋体" w:cs="宋体"/>
                <w:color w:val="000000" w:themeColor="text1"/>
                <w:sz w:val="24"/>
                <w:highlight w:val="none"/>
                <w14:textFill>
                  <w14:solidFill>
                    <w14:schemeClr w14:val="tx1"/>
                  </w14:solidFill>
                </w14:textFill>
              </w:rPr>
            </w:pPr>
          </w:p>
        </w:tc>
      </w:tr>
      <w:tr w14:paraId="4B3D5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9" w:type="dxa"/>
            <w:gridSpan w:val="2"/>
            <w:shd w:val="clear" w:color="auto" w:fill="auto"/>
          </w:tcPr>
          <w:p w14:paraId="3093EC95">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3977B8AB">
            <w:pPr>
              <w:rPr>
                <w:rFonts w:ascii="宋体" w:hAnsi="宋体" w:cs="宋体"/>
                <w:color w:val="000000" w:themeColor="text1"/>
                <w:sz w:val="24"/>
                <w:highlight w:val="none"/>
                <w14:textFill>
                  <w14:solidFill>
                    <w14:schemeClr w14:val="tx1"/>
                  </w14:solidFill>
                </w14:textFill>
              </w:rPr>
            </w:pPr>
          </w:p>
        </w:tc>
        <w:tc>
          <w:tcPr>
            <w:tcW w:w="1978" w:type="dxa"/>
            <w:gridSpan w:val="2"/>
            <w:shd w:val="clear" w:color="auto" w:fill="auto"/>
          </w:tcPr>
          <w:p w14:paraId="7E09201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6B8E3D2">
            <w:pPr>
              <w:rPr>
                <w:rFonts w:ascii="宋体" w:hAnsi="宋体" w:cs="宋体"/>
                <w:color w:val="000000" w:themeColor="text1"/>
                <w:sz w:val="24"/>
                <w:highlight w:val="none"/>
                <w14:textFill>
                  <w14:solidFill>
                    <w14:schemeClr w14:val="tx1"/>
                  </w14:solidFill>
                </w14:textFill>
              </w:rPr>
            </w:pPr>
          </w:p>
        </w:tc>
        <w:tc>
          <w:tcPr>
            <w:tcW w:w="1720" w:type="dxa"/>
            <w:gridSpan w:val="2"/>
            <w:shd w:val="clear" w:color="auto" w:fill="auto"/>
          </w:tcPr>
          <w:p w14:paraId="503E2C79">
            <w:pPr>
              <w:rPr>
                <w:rFonts w:ascii="宋体" w:hAnsi="宋体" w:cs="宋体"/>
                <w:color w:val="000000" w:themeColor="text1"/>
                <w:sz w:val="24"/>
                <w:highlight w:val="none"/>
                <w14:textFill>
                  <w14:solidFill>
                    <w14:schemeClr w14:val="tx1"/>
                  </w14:solidFill>
                </w14:textFill>
              </w:rPr>
            </w:pPr>
          </w:p>
        </w:tc>
        <w:tc>
          <w:tcPr>
            <w:tcW w:w="1395" w:type="dxa"/>
            <w:shd w:val="clear" w:color="auto" w:fill="auto"/>
          </w:tcPr>
          <w:p w14:paraId="00930379">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01AD479">
            <w:pPr>
              <w:rPr>
                <w:rFonts w:ascii="宋体" w:hAnsi="宋体" w:cs="宋体"/>
                <w:color w:val="000000" w:themeColor="text1"/>
                <w:sz w:val="24"/>
                <w:highlight w:val="none"/>
                <w14:textFill>
                  <w14:solidFill>
                    <w14:schemeClr w14:val="tx1"/>
                  </w14:solidFill>
                </w14:textFill>
              </w:rPr>
            </w:pPr>
          </w:p>
        </w:tc>
      </w:tr>
      <w:tr w14:paraId="76A42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9" w:type="dxa"/>
            <w:gridSpan w:val="2"/>
            <w:shd w:val="clear" w:color="auto" w:fill="auto"/>
          </w:tcPr>
          <w:p w14:paraId="3195CB18">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7A5FFD22">
            <w:pPr>
              <w:rPr>
                <w:rFonts w:ascii="宋体" w:hAnsi="宋体" w:cs="宋体"/>
                <w:color w:val="000000" w:themeColor="text1"/>
                <w:sz w:val="24"/>
                <w:highlight w:val="none"/>
                <w14:textFill>
                  <w14:solidFill>
                    <w14:schemeClr w14:val="tx1"/>
                  </w14:solidFill>
                </w14:textFill>
              </w:rPr>
            </w:pPr>
          </w:p>
        </w:tc>
        <w:tc>
          <w:tcPr>
            <w:tcW w:w="1978" w:type="dxa"/>
            <w:gridSpan w:val="2"/>
            <w:shd w:val="clear" w:color="auto" w:fill="auto"/>
          </w:tcPr>
          <w:p w14:paraId="5582DC7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7F16A8D">
            <w:pPr>
              <w:rPr>
                <w:rFonts w:ascii="宋体" w:hAnsi="宋体" w:cs="宋体"/>
                <w:color w:val="000000" w:themeColor="text1"/>
                <w:sz w:val="24"/>
                <w:highlight w:val="none"/>
                <w14:textFill>
                  <w14:solidFill>
                    <w14:schemeClr w14:val="tx1"/>
                  </w14:solidFill>
                </w14:textFill>
              </w:rPr>
            </w:pPr>
          </w:p>
        </w:tc>
        <w:tc>
          <w:tcPr>
            <w:tcW w:w="1720" w:type="dxa"/>
            <w:gridSpan w:val="2"/>
            <w:shd w:val="clear" w:color="auto" w:fill="auto"/>
          </w:tcPr>
          <w:p w14:paraId="2F48A6B9">
            <w:pPr>
              <w:rPr>
                <w:rFonts w:ascii="宋体" w:hAnsi="宋体" w:cs="宋体"/>
                <w:color w:val="000000" w:themeColor="text1"/>
                <w:sz w:val="24"/>
                <w:highlight w:val="none"/>
                <w14:textFill>
                  <w14:solidFill>
                    <w14:schemeClr w14:val="tx1"/>
                  </w14:solidFill>
                </w14:textFill>
              </w:rPr>
            </w:pPr>
          </w:p>
        </w:tc>
        <w:tc>
          <w:tcPr>
            <w:tcW w:w="1395" w:type="dxa"/>
            <w:shd w:val="clear" w:color="auto" w:fill="auto"/>
          </w:tcPr>
          <w:p w14:paraId="029836AB">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B86350C">
            <w:pPr>
              <w:rPr>
                <w:rFonts w:ascii="宋体" w:hAnsi="宋体" w:cs="宋体"/>
                <w:color w:val="000000" w:themeColor="text1"/>
                <w:sz w:val="24"/>
                <w:highlight w:val="none"/>
                <w14:textFill>
                  <w14:solidFill>
                    <w14:schemeClr w14:val="tx1"/>
                  </w14:solidFill>
                </w14:textFill>
              </w:rPr>
            </w:pPr>
          </w:p>
        </w:tc>
      </w:tr>
      <w:tr w14:paraId="4BD88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9" w:type="dxa"/>
            <w:gridSpan w:val="2"/>
            <w:shd w:val="clear" w:color="auto" w:fill="auto"/>
          </w:tcPr>
          <w:p w14:paraId="6CB6E3D5">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6F5316C1">
            <w:pPr>
              <w:rPr>
                <w:rFonts w:ascii="宋体" w:hAnsi="宋体" w:cs="宋体"/>
                <w:color w:val="000000" w:themeColor="text1"/>
                <w:sz w:val="24"/>
                <w:highlight w:val="none"/>
                <w14:textFill>
                  <w14:solidFill>
                    <w14:schemeClr w14:val="tx1"/>
                  </w14:solidFill>
                </w14:textFill>
              </w:rPr>
            </w:pPr>
          </w:p>
        </w:tc>
        <w:tc>
          <w:tcPr>
            <w:tcW w:w="1978" w:type="dxa"/>
            <w:gridSpan w:val="2"/>
            <w:shd w:val="clear" w:color="auto" w:fill="auto"/>
          </w:tcPr>
          <w:p w14:paraId="7D9B6767">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A73A97B">
            <w:pPr>
              <w:rPr>
                <w:rFonts w:ascii="宋体" w:hAnsi="宋体" w:cs="宋体"/>
                <w:color w:val="000000" w:themeColor="text1"/>
                <w:sz w:val="24"/>
                <w:highlight w:val="none"/>
                <w14:textFill>
                  <w14:solidFill>
                    <w14:schemeClr w14:val="tx1"/>
                  </w14:solidFill>
                </w14:textFill>
              </w:rPr>
            </w:pPr>
          </w:p>
        </w:tc>
        <w:tc>
          <w:tcPr>
            <w:tcW w:w="1720" w:type="dxa"/>
            <w:gridSpan w:val="2"/>
            <w:shd w:val="clear" w:color="auto" w:fill="auto"/>
          </w:tcPr>
          <w:p w14:paraId="3790B381">
            <w:pPr>
              <w:rPr>
                <w:rFonts w:ascii="宋体" w:hAnsi="宋体" w:cs="宋体"/>
                <w:color w:val="000000" w:themeColor="text1"/>
                <w:sz w:val="24"/>
                <w:highlight w:val="none"/>
                <w14:textFill>
                  <w14:solidFill>
                    <w14:schemeClr w14:val="tx1"/>
                  </w14:solidFill>
                </w14:textFill>
              </w:rPr>
            </w:pPr>
          </w:p>
        </w:tc>
        <w:tc>
          <w:tcPr>
            <w:tcW w:w="1395" w:type="dxa"/>
            <w:shd w:val="clear" w:color="auto" w:fill="auto"/>
          </w:tcPr>
          <w:p w14:paraId="7E25E4B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15B249F">
            <w:pPr>
              <w:rPr>
                <w:rFonts w:ascii="宋体" w:hAnsi="宋体" w:cs="宋体"/>
                <w:color w:val="000000" w:themeColor="text1"/>
                <w:sz w:val="24"/>
                <w:highlight w:val="none"/>
                <w14:textFill>
                  <w14:solidFill>
                    <w14:schemeClr w14:val="tx1"/>
                  </w14:solidFill>
                </w14:textFill>
              </w:rPr>
            </w:pPr>
          </w:p>
        </w:tc>
      </w:tr>
      <w:tr w14:paraId="28B7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9" w:type="dxa"/>
            <w:gridSpan w:val="2"/>
            <w:shd w:val="clear" w:color="auto" w:fill="auto"/>
          </w:tcPr>
          <w:p w14:paraId="669CF93F">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41F89797">
            <w:pPr>
              <w:rPr>
                <w:rFonts w:ascii="宋体" w:hAnsi="宋体" w:cs="宋体"/>
                <w:color w:val="000000" w:themeColor="text1"/>
                <w:sz w:val="24"/>
                <w:highlight w:val="none"/>
                <w14:textFill>
                  <w14:solidFill>
                    <w14:schemeClr w14:val="tx1"/>
                  </w14:solidFill>
                </w14:textFill>
              </w:rPr>
            </w:pPr>
          </w:p>
        </w:tc>
        <w:tc>
          <w:tcPr>
            <w:tcW w:w="1978" w:type="dxa"/>
            <w:gridSpan w:val="2"/>
            <w:shd w:val="clear" w:color="auto" w:fill="auto"/>
          </w:tcPr>
          <w:p w14:paraId="0AC07B12">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EF22779">
            <w:pPr>
              <w:rPr>
                <w:rFonts w:ascii="宋体" w:hAnsi="宋体" w:cs="宋体"/>
                <w:color w:val="000000" w:themeColor="text1"/>
                <w:sz w:val="24"/>
                <w:highlight w:val="none"/>
                <w14:textFill>
                  <w14:solidFill>
                    <w14:schemeClr w14:val="tx1"/>
                  </w14:solidFill>
                </w14:textFill>
              </w:rPr>
            </w:pPr>
          </w:p>
        </w:tc>
        <w:tc>
          <w:tcPr>
            <w:tcW w:w="1720" w:type="dxa"/>
            <w:gridSpan w:val="2"/>
            <w:shd w:val="clear" w:color="auto" w:fill="auto"/>
          </w:tcPr>
          <w:p w14:paraId="43039DD3">
            <w:pPr>
              <w:rPr>
                <w:rFonts w:ascii="宋体" w:hAnsi="宋体" w:cs="宋体"/>
                <w:color w:val="000000" w:themeColor="text1"/>
                <w:sz w:val="24"/>
                <w:highlight w:val="none"/>
                <w14:textFill>
                  <w14:solidFill>
                    <w14:schemeClr w14:val="tx1"/>
                  </w14:solidFill>
                </w14:textFill>
              </w:rPr>
            </w:pPr>
          </w:p>
        </w:tc>
        <w:tc>
          <w:tcPr>
            <w:tcW w:w="1395" w:type="dxa"/>
            <w:shd w:val="clear" w:color="auto" w:fill="auto"/>
          </w:tcPr>
          <w:p w14:paraId="481BDA2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789E1DF">
            <w:pPr>
              <w:rPr>
                <w:rFonts w:ascii="宋体" w:hAnsi="宋体" w:cs="宋体"/>
                <w:color w:val="000000" w:themeColor="text1"/>
                <w:sz w:val="24"/>
                <w:highlight w:val="none"/>
                <w14:textFill>
                  <w14:solidFill>
                    <w14:schemeClr w14:val="tx1"/>
                  </w14:solidFill>
                </w14:textFill>
              </w:rPr>
            </w:pPr>
          </w:p>
        </w:tc>
      </w:tr>
      <w:tr w14:paraId="6342F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9" w:type="dxa"/>
            <w:gridSpan w:val="2"/>
            <w:shd w:val="clear" w:color="auto" w:fill="auto"/>
          </w:tcPr>
          <w:p w14:paraId="55031C34">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0D8CFB2D">
            <w:pPr>
              <w:rPr>
                <w:rFonts w:ascii="宋体" w:hAnsi="宋体" w:cs="宋体"/>
                <w:color w:val="000000" w:themeColor="text1"/>
                <w:sz w:val="24"/>
                <w:highlight w:val="none"/>
                <w14:textFill>
                  <w14:solidFill>
                    <w14:schemeClr w14:val="tx1"/>
                  </w14:solidFill>
                </w14:textFill>
              </w:rPr>
            </w:pPr>
          </w:p>
        </w:tc>
        <w:tc>
          <w:tcPr>
            <w:tcW w:w="1978" w:type="dxa"/>
            <w:gridSpan w:val="2"/>
            <w:shd w:val="clear" w:color="auto" w:fill="auto"/>
          </w:tcPr>
          <w:p w14:paraId="414BE1EE">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B759753">
            <w:pPr>
              <w:rPr>
                <w:rFonts w:ascii="宋体" w:hAnsi="宋体" w:cs="宋体"/>
                <w:color w:val="000000" w:themeColor="text1"/>
                <w:sz w:val="24"/>
                <w:highlight w:val="none"/>
                <w14:textFill>
                  <w14:solidFill>
                    <w14:schemeClr w14:val="tx1"/>
                  </w14:solidFill>
                </w14:textFill>
              </w:rPr>
            </w:pPr>
          </w:p>
        </w:tc>
        <w:tc>
          <w:tcPr>
            <w:tcW w:w="1720" w:type="dxa"/>
            <w:gridSpan w:val="2"/>
            <w:shd w:val="clear" w:color="auto" w:fill="auto"/>
          </w:tcPr>
          <w:p w14:paraId="7E2955DD">
            <w:pPr>
              <w:rPr>
                <w:rFonts w:ascii="宋体" w:hAnsi="宋体" w:cs="宋体"/>
                <w:color w:val="000000" w:themeColor="text1"/>
                <w:sz w:val="24"/>
                <w:highlight w:val="none"/>
                <w14:textFill>
                  <w14:solidFill>
                    <w14:schemeClr w14:val="tx1"/>
                  </w14:solidFill>
                </w14:textFill>
              </w:rPr>
            </w:pPr>
          </w:p>
        </w:tc>
        <w:tc>
          <w:tcPr>
            <w:tcW w:w="1395" w:type="dxa"/>
            <w:shd w:val="clear" w:color="auto" w:fill="auto"/>
          </w:tcPr>
          <w:p w14:paraId="723A7378">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02F4552">
            <w:pPr>
              <w:rPr>
                <w:rFonts w:ascii="宋体" w:hAnsi="宋体" w:cs="宋体"/>
                <w:color w:val="000000" w:themeColor="text1"/>
                <w:sz w:val="24"/>
                <w:highlight w:val="none"/>
                <w14:textFill>
                  <w14:solidFill>
                    <w14:schemeClr w14:val="tx1"/>
                  </w14:solidFill>
                </w14:textFill>
              </w:rPr>
            </w:pPr>
          </w:p>
        </w:tc>
      </w:tr>
      <w:tr w14:paraId="22B5A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9" w:type="dxa"/>
            <w:gridSpan w:val="2"/>
            <w:shd w:val="clear" w:color="auto" w:fill="auto"/>
          </w:tcPr>
          <w:p w14:paraId="10717F59">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6BBEB632">
            <w:pPr>
              <w:rPr>
                <w:rFonts w:ascii="宋体" w:hAnsi="宋体" w:cs="宋体"/>
                <w:color w:val="000000" w:themeColor="text1"/>
                <w:sz w:val="24"/>
                <w:highlight w:val="none"/>
                <w14:textFill>
                  <w14:solidFill>
                    <w14:schemeClr w14:val="tx1"/>
                  </w14:solidFill>
                </w14:textFill>
              </w:rPr>
            </w:pPr>
          </w:p>
        </w:tc>
        <w:tc>
          <w:tcPr>
            <w:tcW w:w="1978" w:type="dxa"/>
            <w:gridSpan w:val="2"/>
            <w:shd w:val="clear" w:color="auto" w:fill="auto"/>
          </w:tcPr>
          <w:p w14:paraId="27A7652D">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E3FC374">
            <w:pPr>
              <w:rPr>
                <w:rFonts w:ascii="宋体" w:hAnsi="宋体" w:cs="宋体"/>
                <w:color w:val="000000" w:themeColor="text1"/>
                <w:sz w:val="24"/>
                <w:highlight w:val="none"/>
                <w14:textFill>
                  <w14:solidFill>
                    <w14:schemeClr w14:val="tx1"/>
                  </w14:solidFill>
                </w14:textFill>
              </w:rPr>
            </w:pPr>
          </w:p>
        </w:tc>
        <w:tc>
          <w:tcPr>
            <w:tcW w:w="1720" w:type="dxa"/>
            <w:gridSpan w:val="2"/>
            <w:shd w:val="clear" w:color="auto" w:fill="auto"/>
          </w:tcPr>
          <w:p w14:paraId="005E29B3">
            <w:pPr>
              <w:rPr>
                <w:rFonts w:ascii="宋体" w:hAnsi="宋体" w:cs="宋体"/>
                <w:color w:val="000000" w:themeColor="text1"/>
                <w:sz w:val="24"/>
                <w:highlight w:val="none"/>
                <w14:textFill>
                  <w14:solidFill>
                    <w14:schemeClr w14:val="tx1"/>
                  </w14:solidFill>
                </w14:textFill>
              </w:rPr>
            </w:pPr>
          </w:p>
        </w:tc>
        <w:tc>
          <w:tcPr>
            <w:tcW w:w="1395" w:type="dxa"/>
            <w:shd w:val="clear" w:color="auto" w:fill="auto"/>
          </w:tcPr>
          <w:p w14:paraId="1F7CC98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D52504A">
            <w:pPr>
              <w:rPr>
                <w:rFonts w:ascii="宋体" w:hAnsi="宋体" w:cs="宋体"/>
                <w:color w:val="000000" w:themeColor="text1"/>
                <w:sz w:val="24"/>
                <w:highlight w:val="none"/>
                <w14:textFill>
                  <w14:solidFill>
                    <w14:schemeClr w14:val="tx1"/>
                  </w14:solidFill>
                </w14:textFill>
              </w:rPr>
            </w:pPr>
          </w:p>
        </w:tc>
      </w:tr>
    </w:tbl>
    <w:p w14:paraId="7C6E0ECE">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5A861609">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50432FE7">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6E4242B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423A0C12">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7" w:name="_Toc176429414"/>
      <w:bookmarkStart w:id="58" w:name="_Toc12309"/>
      <w:bookmarkStart w:id="59" w:name="_Toc4741"/>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7"/>
      <w:bookmarkEnd w:id="58"/>
      <w:bookmarkEnd w:id="59"/>
    </w:p>
    <w:p w14:paraId="5353F473">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8"/>
        <w:gridCol w:w="1062"/>
        <w:gridCol w:w="591"/>
        <w:gridCol w:w="515"/>
        <w:gridCol w:w="1317"/>
        <w:gridCol w:w="1623"/>
        <w:gridCol w:w="255"/>
        <w:gridCol w:w="1290"/>
        <w:gridCol w:w="1320"/>
        <w:gridCol w:w="22"/>
      </w:tblGrid>
      <w:tr w14:paraId="19AF8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vAlign w:val="center"/>
          </w:tcPr>
          <w:p w14:paraId="077B5BE2">
            <w:pPr>
              <w:jc w:val="center"/>
              <w:rPr>
                <w:lang w:eastAsia="en-US"/>
              </w:rPr>
            </w:pPr>
            <w:r>
              <w:rPr>
                <w:rFonts w:hint="eastAsia"/>
                <w:lang w:eastAsia="en-US"/>
              </w:rPr>
              <w:t>姓名</w:t>
            </w:r>
          </w:p>
        </w:tc>
        <w:tc>
          <w:tcPr>
            <w:tcW w:w="2168" w:type="dxa"/>
            <w:gridSpan w:val="3"/>
            <w:shd w:val="clear" w:color="auto" w:fill="auto"/>
            <w:vAlign w:val="center"/>
          </w:tcPr>
          <w:p w14:paraId="71580E06">
            <w:pPr>
              <w:jc w:val="center"/>
            </w:pPr>
          </w:p>
        </w:tc>
        <w:tc>
          <w:tcPr>
            <w:tcW w:w="1317" w:type="dxa"/>
            <w:shd w:val="clear" w:color="auto" w:fill="auto"/>
            <w:vAlign w:val="center"/>
          </w:tcPr>
          <w:p w14:paraId="0D2DA0D9">
            <w:pPr>
              <w:jc w:val="center"/>
              <w:rPr>
                <w:lang w:eastAsia="en-US"/>
              </w:rPr>
            </w:pPr>
            <w:r>
              <w:rPr>
                <w:rFonts w:hint="eastAsia"/>
                <w:lang w:eastAsia="en-US"/>
              </w:rPr>
              <w:t>性别</w:t>
            </w:r>
          </w:p>
        </w:tc>
        <w:tc>
          <w:tcPr>
            <w:tcW w:w="1878" w:type="dxa"/>
            <w:gridSpan w:val="2"/>
            <w:shd w:val="clear" w:color="auto" w:fill="auto"/>
            <w:vAlign w:val="center"/>
          </w:tcPr>
          <w:p w14:paraId="6A2F8805">
            <w:pPr>
              <w:jc w:val="center"/>
            </w:pPr>
          </w:p>
        </w:tc>
        <w:tc>
          <w:tcPr>
            <w:tcW w:w="1290" w:type="dxa"/>
            <w:shd w:val="clear" w:color="auto" w:fill="auto"/>
            <w:vAlign w:val="center"/>
          </w:tcPr>
          <w:p w14:paraId="11292AF5">
            <w:pPr>
              <w:jc w:val="center"/>
              <w:rPr>
                <w:lang w:eastAsia="en-US"/>
              </w:rPr>
            </w:pPr>
            <w:r>
              <w:rPr>
                <w:rFonts w:hint="eastAsia"/>
                <w:lang w:eastAsia="en-US"/>
              </w:rPr>
              <w:t>年龄</w:t>
            </w:r>
          </w:p>
        </w:tc>
        <w:tc>
          <w:tcPr>
            <w:tcW w:w="1342" w:type="dxa"/>
            <w:gridSpan w:val="2"/>
            <w:shd w:val="clear" w:color="auto" w:fill="auto"/>
            <w:vAlign w:val="center"/>
          </w:tcPr>
          <w:p w14:paraId="2E1D3357">
            <w:pPr>
              <w:jc w:val="center"/>
            </w:pPr>
          </w:p>
        </w:tc>
      </w:tr>
      <w:tr w14:paraId="1BA4A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vAlign w:val="center"/>
          </w:tcPr>
          <w:p w14:paraId="01AA5104">
            <w:pPr>
              <w:jc w:val="center"/>
              <w:rPr>
                <w:lang w:eastAsia="en-US"/>
              </w:rPr>
            </w:pPr>
            <w:r>
              <w:rPr>
                <w:rFonts w:hint="eastAsia"/>
                <w:lang w:eastAsia="en-US"/>
              </w:rPr>
              <w:t>岗位</w:t>
            </w:r>
          </w:p>
        </w:tc>
        <w:tc>
          <w:tcPr>
            <w:tcW w:w="2168" w:type="dxa"/>
            <w:gridSpan w:val="3"/>
            <w:shd w:val="clear" w:color="auto" w:fill="auto"/>
            <w:vAlign w:val="center"/>
          </w:tcPr>
          <w:p w14:paraId="5DC7EEC0">
            <w:pPr>
              <w:jc w:val="center"/>
            </w:pPr>
            <w:r>
              <w:rPr>
                <w:rFonts w:hint="eastAsia"/>
              </w:rPr>
              <w:t>专职安全生产管理人员</w:t>
            </w:r>
          </w:p>
        </w:tc>
        <w:tc>
          <w:tcPr>
            <w:tcW w:w="1317" w:type="dxa"/>
            <w:shd w:val="clear" w:color="auto" w:fill="auto"/>
            <w:vAlign w:val="center"/>
          </w:tcPr>
          <w:p w14:paraId="2A964350">
            <w:pPr>
              <w:jc w:val="center"/>
              <w:rPr>
                <w:lang w:eastAsia="en-US"/>
              </w:rPr>
            </w:pPr>
            <w:r>
              <w:rPr>
                <w:rFonts w:hint="eastAsia"/>
                <w:lang w:eastAsia="en-US"/>
              </w:rPr>
              <w:t>职称</w:t>
            </w:r>
          </w:p>
        </w:tc>
        <w:tc>
          <w:tcPr>
            <w:tcW w:w="1878" w:type="dxa"/>
            <w:gridSpan w:val="2"/>
            <w:shd w:val="clear" w:color="auto" w:fill="auto"/>
            <w:vAlign w:val="center"/>
          </w:tcPr>
          <w:p w14:paraId="46A3C2B1">
            <w:pPr>
              <w:jc w:val="center"/>
            </w:pPr>
          </w:p>
        </w:tc>
        <w:tc>
          <w:tcPr>
            <w:tcW w:w="1290" w:type="dxa"/>
            <w:shd w:val="clear" w:color="auto" w:fill="auto"/>
            <w:vAlign w:val="center"/>
          </w:tcPr>
          <w:p w14:paraId="32BA2463">
            <w:pPr>
              <w:jc w:val="center"/>
              <w:rPr>
                <w:lang w:eastAsia="en-US"/>
              </w:rPr>
            </w:pPr>
            <w:r>
              <w:rPr>
                <w:rFonts w:hint="eastAsia"/>
                <w:lang w:eastAsia="en-US"/>
              </w:rPr>
              <w:t>学历</w:t>
            </w:r>
          </w:p>
        </w:tc>
        <w:tc>
          <w:tcPr>
            <w:tcW w:w="1342" w:type="dxa"/>
            <w:gridSpan w:val="2"/>
            <w:shd w:val="clear" w:color="auto" w:fill="auto"/>
            <w:vAlign w:val="center"/>
          </w:tcPr>
          <w:p w14:paraId="47E15D16">
            <w:pPr>
              <w:jc w:val="center"/>
            </w:pPr>
          </w:p>
        </w:tc>
      </w:tr>
      <w:tr w14:paraId="6FB94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vAlign w:val="center"/>
          </w:tcPr>
          <w:p w14:paraId="62A48657">
            <w:pPr>
              <w:jc w:val="center"/>
              <w:rPr>
                <w:lang w:eastAsia="en-US"/>
              </w:rPr>
            </w:pPr>
            <w:r>
              <w:rPr>
                <w:rFonts w:hint="eastAsia"/>
                <w:lang w:eastAsia="en-US"/>
              </w:rPr>
              <w:t>从业开始时间</w:t>
            </w:r>
          </w:p>
        </w:tc>
        <w:tc>
          <w:tcPr>
            <w:tcW w:w="2168" w:type="dxa"/>
            <w:gridSpan w:val="3"/>
            <w:shd w:val="clear" w:color="auto" w:fill="auto"/>
            <w:vAlign w:val="center"/>
          </w:tcPr>
          <w:p w14:paraId="5D7C1DC5">
            <w:pPr>
              <w:jc w:val="center"/>
            </w:pPr>
          </w:p>
        </w:tc>
        <w:tc>
          <w:tcPr>
            <w:tcW w:w="1317" w:type="dxa"/>
            <w:shd w:val="clear" w:color="auto" w:fill="auto"/>
            <w:vAlign w:val="center"/>
          </w:tcPr>
          <w:p w14:paraId="37EFDA81">
            <w:pPr>
              <w:jc w:val="center"/>
              <w:rPr>
                <w:lang w:eastAsia="en-US"/>
              </w:rPr>
            </w:pPr>
            <w:r>
              <w:rPr>
                <w:rFonts w:hint="eastAsia"/>
                <w:lang w:eastAsia="en-US"/>
              </w:rPr>
              <w:t>职称获得时间</w:t>
            </w:r>
          </w:p>
        </w:tc>
        <w:tc>
          <w:tcPr>
            <w:tcW w:w="1878" w:type="dxa"/>
            <w:gridSpan w:val="2"/>
            <w:shd w:val="clear" w:color="auto" w:fill="auto"/>
            <w:vAlign w:val="center"/>
          </w:tcPr>
          <w:p w14:paraId="0F5E3DAE">
            <w:pPr>
              <w:jc w:val="center"/>
            </w:pPr>
          </w:p>
        </w:tc>
        <w:tc>
          <w:tcPr>
            <w:tcW w:w="1290" w:type="dxa"/>
            <w:shd w:val="clear" w:color="auto" w:fill="auto"/>
            <w:vAlign w:val="center"/>
          </w:tcPr>
          <w:p w14:paraId="0D8D019B">
            <w:pPr>
              <w:jc w:val="center"/>
              <w:rPr>
                <w:lang w:eastAsia="en-US"/>
              </w:rPr>
            </w:pPr>
            <w:r>
              <w:rPr>
                <w:rFonts w:hint="eastAsia"/>
                <w:lang w:eastAsia="en-US"/>
              </w:rPr>
              <w:t>毕业时间</w:t>
            </w:r>
          </w:p>
        </w:tc>
        <w:tc>
          <w:tcPr>
            <w:tcW w:w="1342" w:type="dxa"/>
            <w:gridSpan w:val="2"/>
            <w:shd w:val="clear" w:color="auto" w:fill="auto"/>
            <w:vAlign w:val="center"/>
          </w:tcPr>
          <w:p w14:paraId="1670945D">
            <w:pPr>
              <w:jc w:val="center"/>
            </w:pPr>
          </w:p>
        </w:tc>
      </w:tr>
      <w:tr w14:paraId="01503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vAlign w:val="center"/>
          </w:tcPr>
          <w:p w14:paraId="5499C3A3">
            <w:pPr>
              <w:jc w:val="center"/>
              <w:rPr>
                <w:lang w:eastAsia="en-US"/>
              </w:rPr>
            </w:pPr>
            <w:r>
              <w:rPr>
                <w:rFonts w:hint="eastAsia"/>
                <w:lang w:eastAsia="en-US"/>
              </w:rPr>
              <w:t>担任……年限</w:t>
            </w:r>
          </w:p>
        </w:tc>
        <w:tc>
          <w:tcPr>
            <w:tcW w:w="2168" w:type="dxa"/>
            <w:gridSpan w:val="3"/>
            <w:shd w:val="clear" w:color="auto" w:fill="auto"/>
            <w:vAlign w:val="center"/>
          </w:tcPr>
          <w:p w14:paraId="17CB49A1">
            <w:pPr>
              <w:jc w:val="center"/>
            </w:pPr>
          </w:p>
        </w:tc>
        <w:tc>
          <w:tcPr>
            <w:tcW w:w="1317" w:type="dxa"/>
            <w:shd w:val="clear" w:color="auto" w:fill="auto"/>
            <w:vAlign w:val="center"/>
          </w:tcPr>
          <w:p w14:paraId="4B77E67B">
            <w:pPr>
              <w:jc w:val="center"/>
              <w:rPr>
                <w:lang w:eastAsia="en-US"/>
              </w:rPr>
            </w:pPr>
            <w:r>
              <w:rPr>
                <w:rFonts w:hint="eastAsia"/>
                <w:lang w:eastAsia="en-US"/>
              </w:rPr>
              <w:t>身份证号码</w:t>
            </w:r>
          </w:p>
        </w:tc>
        <w:tc>
          <w:tcPr>
            <w:tcW w:w="4510" w:type="dxa"/>
            <w:gridSpan w:val="5"/>
            <w:shd w:val="clear" w:color="auto" w:fill="auto"/>
            <w:vAlign w:val="center"/>
          </w:tcPr>
          <w:p w14:paraId="76F9E577">
            <w:pPr>
              <w:jc w:val="center"/>
            </w:pPr>
          </w:p>
        </w:tc>
      </w:tr>
      <w:tr w14:paraId="52C9E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vAlign w:val="center"/>
          </w:tcPr>
          <w:p w14:paraId="497F265C">
            <w:pPr>
              <w:jc w:val="center"/>
              <w:rPr>
                <w:lang w:eastAsia="en-US"/>
              </w:rPr>
            </w:pPr>
            <w:r>
              <w:rPr>
                <w:rFonts w:hint="eastAsia"/>
                <w:lang w:eastAsia="en-US"/>
              </w:rPr>
              <w:t>证书名称</w:t>
            </w:r>
          </w:p>
        </w:tc>
        <w:tc>
          <w:tcPr>
            <w:tcW w:w="1062" w:type="dxa"/>
            <w:shd w:val="clear" w:color="auto" w:fill="auto"/>
            <w:vAlign w:val="center"/>
          </w:tcPr>
          <w:p w14:paraId="2F738279">
            <w:pPr>
              <w:jc w:val="center"/>
              <w:rPr>
                <w:lang w:eastAsia="en-US"/>
              </w:rPr>
            </w:pPr>
            <w:r>
              <w:rPr>
                <w:rFonts w:hint="eastAsia"/>
                <w:lang w:eastAsia="en-US"/>
              </w:rPr>
              <w:t>注册专业</w:t>
            </w:r>
          </w:p>
        </w:tc>
        <w:tc>
          <w:tcPr>
            <w:tcW w:w="1106" w:type="dxa"/>
            <w:gridSpan w:val="2"/>
            <w:shd w:val="clear" w:color="auto" w:fill="auto"/>
            <w:vAlign w:val="center"/>
          </w:tcPr>
          <w:p w14:paraId="62B751AD">
            <w:pPr>
              <w:jc w:val="center"/>
              <w:rPr>
                <w:lang w:eastAsia="en-US"/>
              </w:rPr>
            </w:pPr>
            <w:r>
              <w:rPr>
                <w:rFonts w:hint="eastAsia"/>
                <w:lang w:eastAsia="en-US"/>
              </w:rPr>
              <w:t>级别</w:t>
            </w:r>
          </w:p>
        </w:tc>
        <w:tc>
          <w:tcPr>
            <w:tcW w:w="1317" w:type="dxa"/>
            <w:shd w:val="clear" w:color="auto" w:fill="auto"/>
            <w:vAlign w:val="center"/>
          </w:tcPr>
          <w:p w14:paraId="69FBCF64">
            <w:pPr>
              <w:jc w:val="center"/>
              <w:rPr>
                <w:lang w:eastAsia="en-US"/>
              </w:rPr>
            </w:pPr>
            <w:r>
              <w:rPr>
                <w:rFonts w:hint="eastAsia"/>
                <w:lang w:eastAsia="en-US"/>
              </w:rPr>
              <w:t>证书编号</w:t>
            </w:r>
          </w:p>
        </w:tc>
        <w:tc>
          <w:tcPr>
            <w:tcW w:w="1623" w:type="dxa"/>
            <w:shd w:val="clear" w:color="auto" w:fill="auto"/>
            <w:vAlign w:val="center"/>
          </w:tcPr>
          <w:p w14:paraId="00D291B9">
            <w:pPr>
              <w:jc w:val="center"/>
              <w:rPr>
                <w:lang w:eastAsia="en-US"/>
              </w:rPr>
            </w:pPr>
            <w:r>
              <w:rPr>
                <w:rFonts w:hint="eastAsia"/>
                <w:lang w:eastAsia="en-US"/>
              </w:rPr>
              <w:t>注册时间</w:t>
            </w:r>
          </w:p>
        </w:tc>
        <w:tc>
          <w:tcPr>
            <w:tcW w:w="1545" w:type="dxa"/>
            <w:gridSpan w:val="2"/>
            <w:shd w:val="clear" w:color="auto" w:fill="auto"/>
            <w:vAlign w:val="center"/>
          </w:tcPr>
          <w:p w14:paraId="41AF3984">
            <w:pPr>
              <w:jc w:val="center"/>
              <w:rPr>
                <w:lang w:eastAsia="en-US"/>
              </w:rPr>
            </w:pPr>
            <w:r>
              <w:rPr>
                <w:rFonts w:hint="eastAsia"/>
                <w:lang w:eastAsia="en-US"/>
              </w:rPr>
              <w:t>注册单位</w:t>
            </w:r>
          </w:p>
        </w:tc>
        <w:tc>
          <w:tcPr>
            <w:tcW w:w="1342" w:type="dxa"/>
            <w:gridSpan w:val="2"/>
            <w:shd w:val="clear" w:color="auto" w:fill="auto"/>
            <w:vAlign w:val="center"/>
          </w:tcPr>
          <w:p w14:paraId="50F76C6E">
            <w:pPr>
              <w:jc w:val="center"/>
              <w:rPr>
                <w:lang w:eastAsia="en-US"/>
              </w:rPr>
            </w:pPr>
            <w:r>
              <w:rPr>
                <w:rFonts w:hint="eastAsia"/>
                <w:lang w:eastAsia="en-US"/>
              </w:rPr>
              <w:t>注册有效期</w:t>
            </w:r>
          </w:p>
        </w:tc>
      </w:tr>
      <w:tr w14:paraId="57815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vAlign w:val="center"/>
          </w:tcPr>
          <w:p w14:paraId="38C6958C">
            <w:pPr>
              <w:jc w:val="center"/>
            </w:pPr>
            <w:r>
              <w:rPr>
                <w:rFonts w:hint="eastAsia"/>
              </w:rPr>
              <w:t>安全生产考核合格证书</w:t>
            </w:r>
          </w:p>
        </w:tc>
        <w:tc>
          <w:tcPr>
            <w:tcW w:w="1062" w:type="dxa"/>
            <w:shd w:val="clear" w:color="auto" w:fill="auto"/>
            <w:vAlign w:val="center"/>
          </w:tcPr>
          <w:p w14:paraId="15033E34">
            <w:pPr>
              <w:jc w:val="center"/>
            </w:pPr>
          </w:p>
        </w:tc>
        <w:tc>
          <w:tcPr>
            <w:tcW w:w="1106" w:type="dxa"/>
            <w:gridSpan w:val="2"/>
            <w:shd w:val="clear" w:color="auto" w:fill="auto"/>
            <w:vAlign w:val="center"/>
          </w:tcPr>
          <w:p w14:paraId="612ACD66">
            <w:pPr>
              <w:jc w:val="center"/>
            </w:pPr>
          </w:p>
          <w:p w14:paraId="52B8EC8A">
            <w:pPr>
              <w:jc w:val="center"/>
              <w:rPr>
                <w:lang w:eastAsia="en-US"/>
              </w:rPr>
            </w:pPr>
            <w:r>
              <w:rPr>
                <w:rFonts w:hint="eastAsia"/>
                <w:lang w:eastAsia="en-US"/>
              </w:rPr>
              <w:t>C类</w:t>
            </w:r>
          </w:p>
        </w:tc>
        <w:tc>
          <w:tcPr>
            <w:tcW w:w="1317" w:type="dxa"/>
            <w:shd w:val="clear" w:color="auto" w:fill="auto"/>
            <w:vAlign w:val="center"/>
          </w:tcPr>
          <w:p w14:paraId="31341A02">
            <w:pPr>
              <w:jc w:val="center"/>
            </w:pPr>
          </w:p>
        </w:tc>
        <w:tc>
          <w:tcPr>
            <w:tcW w:w="1623" w:type="dxa"/>
            <w:shd w:val="clear" w:color="auto" w:fill="auto"/>
            <w:vAlign w:val="center"/>
          </w:tcPr>
          <w:p w14:paraId="4BA1A464">
            <w:pPr>
              <w:jc w:val="center"/>
            </w:pPr>
          </w:p>
        </w:tc>
        <w:tc>
          <w:tcPr>
            <w:tcW w:w="1545" w:type="dxa"/>
            <w:gridSpan w:val="2"/>
            <w:shd w:val="clear" w:color="auto" w:fill="auto"/>
            <w:vAlign w:val="center"/>
          </w:tcPr>
          <w:p w14:paraId="05E47760">
            <w:pPr>
              <w:jc w:val="center"/>
            </w:pPr>
          </w:p>
        </w:tc>
        <w:tc>
          <w:tcPr>
            <w:tcW w:w="1342" w:type="dxa"/>
            <w:gridSpan w:val="2"/>
            <w:shd w:val="clear" w:color="auto" w:fill="auto"/>
            <w:vAlign w:val="center"/>
          </w:tcPr>
          <w:p w14:paraId="1AE39DEB">
            <w:pPr>
              <w:jc w:val="center"/>
            </w:pPr>
          </w:p>
        </w:tc>
      </w:tr>
      <w:tr w14:paraId="40F40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tcPr>
          <w:p w14:paraId="495119C7"/>
        </w:tc>
        <w:tc>
          <w:tcPr>
            <w:tcW w:w="1062" w:type="dxa"/>
            <w:shd w:val="clear" w:color="auto" w:fill="auto"/>
          </w:tcPr>
          <w:p w14:paraId="3A7AFB16"/>
        </w:tc>
        <w:tc>
          <w:tcPr>
            <w:tcW w:w="1106" w:type="dxa"/>
            <w:gridSpan w:val="2"/>
            <w:shd w:val="clear" w:color="auto" w:fill="auto"/>
          </w:tcPr>
          <w:p w14:paraId="51FB5DBE"/>
        </w:tc>
        <w:tc>
          <w:tcPr>
            <w:tcW w:w="1317" w:type="dxa"/>
            <w:shd w:val="clear" w:color="auto" w:fill="auto"/>
          </w:tcPr>
          <w:p w14:paraId="31DD83FB"/>
        </w:tc>
        <w:tc>
          <w:tcPr>
            <w:tcW w:w="1623" w:type="dxa"/>
            <w:shd w:val="clear" w:color="auto" w:fill="auto"/>
          </w:tcPr>
          <w:p w14:paraId="67F00A2C"/>
        </w:tc>
        <w:tc>
          <w:tcPr>
            <w:tcW w:w="1545" w:type="dxa"/>
            <w:gridSpan w:val="2"/>
            <w:shd w:val="clear" w:color="auto" w:fill="auto"/>
          </w:tcPr>
          <w:p w14:paraId="46D89E52"/>
        </w:tc>
        <w:tc>
          <w:tcPr>
            <w:tcW w:w="1342" w:type="dxa"/>
            <w:gridSpan w:val="2"/>
            <w:shd w:val="clear" w:color="auto" w:fill="auto"/>
          </w:tcPr>
          <w:p w14:paraId="4C2EF381"/>
        </w:tc>
      </w:tr>
      <w:tr w14:paraId="0F949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623" w:type="dxa"/>
            <w:gridSpan w:val="10"/>
            <w:shd w:val="clear" w:color="auto" w:fill="auto"/>
          </w:tcPr>
          <w:p w14:paraId="747FBD36">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33F5F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tcPr>
          <w:p w14:paraId="2B80B9E8">
            <w:pPr>
              <w:rPr>
                <w:rFonts w:ascii="宋体" w:hAnsi="宋体" w:cs="宋体"/>
                <w:color w:val="000000" w:themeColor="text1"/>
                <w:sz w:val="24"/>
                <w:highlight w:val="none"/>
                <w14:textFill>
                  <w14:solidFill>
                    <w14:schemeClr w14:val="tx1"/>
                  </w14:solidFill>
                </w14:textFill>
              </w:rPr>
            </w:pPr>
          </w:p>
        </w:tc>
        <w:tc>
          <w:tcPr>
            <w:tcW w:w="1653" w:type="dxa"/>
            <w:gridSpan w:val="2"/>
            <w:shd w:val="clear" w:color="auto" w:fill="auto"/>
          </w:tcPr>
          <w:p w14:paraId="29C0DCF0">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项目1</w:t>
            </w:r>
          </w:p>
        </w:tc>
        <w:tc>
          <w:tcPr>
            <w:tcW w:w="1832" w:type="dxa"/>
            <w:gridSpan w:val="2"/>
            <w:shd w:val="clear" w:color="auto" w:fill="auto"/>
          </w:tcPr>
          <w:p w14:paraId="0ECA20EC">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项目2</w:t>
            </w:r>
          </w:p>
        </w:tc>
        <w:tc>
          <w:tcPr>
            <w:tcW w:w="1623" w:type="dxa"/>
            <w:shd w:val="clear" w:color="auto" w:fill="auto"/>
          </w:tcPr>
          <w:p w14:paraId="4C3FAAE7">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项目3</w:t>
            </w:r>
          </w:p>
        </w:tc>
        <w:tc>
          <w:tcPr>
            <w:tcW w:w="1545" w:type="dxa"/>
            <w:gridSpan w:val="2"/>
            <w:shd w:val="clear" w:color="auto" w:fill="auto"/>
          </w:tcPr>
          <w:p w14:paraId="24A89149">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项目4</w:t>
            </w:r>
          </w:p>
        </w:tc>
        <w:tc>
          <w:tcPr>
            <w:tcW w:w="1320" w:type="dxa"/>
            <w:shd w:val="clear" w:color="auto" w:fill="auto"/>
          </w:tcPr>
          <w:p w14:paraId="40CB8514">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2" w:type="dxa"/>
            <w:tcBorders>
              <w:top w:val="single" w:color="FFFFFF" w:sz="2" w:space="0"/>
              <w:bottom w:val="nil"/>
              <w:right w:val="nil"/>
            </w:tcBorders>
            <w:shd w:val="clear" w:color="auto" w:fill="auto"/>
          </w:tcPr>
          <w:p w14:paraId="15DBB7CF">
            <w:pPr>
              <w:rPr>
                <w:rFonts w:ascii="宋体" w:hAnsi="宋体" w:cs="宋体"/>
                <w:color w:val="000000" w:themeColor="text1"/>
                <w:sz w:val="24"/>
                <w:highlight w:val="none"/>
                <w14:textFill>
                  <w14:solidFill>
                    <w14:schemeClr w14:val="tx1"/>
                  </w14:solidFill>
                </w14:textFill>
              </w:rPr>
            </w:pPr>
          </w:p>
        </w:tc>
      </w:tr>
      <w:tr w14:paraId="04724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tcPr>
          <w:p w14:paraId="75922725">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653" w:type="dxa"/>
            <w:gridSpan w:val="2"/>
            <w:shd w:val="clear" w:color="auto" w:fill="auto"/>
          </w:tcPr>
          <w:p w14:paraId="2A2CFF6F">
            <w:pPr>
              <w:rPr>
                <w:rFonts w:ascii="宋体" w:hAnsi="宋体" w:cs="宋体"/>
                <w:color w:val="000000" w:themeColor="text1"/>
                <w:sz w:val="24"/>
                <w:highlight w:val="none"/>
                <w14:textFill>
                  <w14:solidFill>
                    <w14:schemeClr w14:val="tx1"/>
                  </w14:solidFill>
                </w14:textFill>
              </w:rPr>
            </w:pPr>
          </w:p>
        </w:tc>
        <w:tc>
          <w:tcPr>
            <w:tcW w:w="1832" w:type="dxa"/>
            <w:gridSpan w:val="2"/>
            <w:shd w:val="clear" w:color="auto" w:fill="auto"/>
          </w:tcPr>
          <w:p w14:paraId="15399BDF">
            <w:pPr>
              <w:rPr>
                <w:rFonts w:ascii="宋体" w:hAnsi="宋体" w:cs="宋体"/>
                <w:color w:val="000000" w:themeColor="text1"/>
                <w:sz w:val="24"/>
                <w:highlight w:val="none"/>
                <w14:textFill>
                  <w14:solidFill>
                    <w14:schemeClr w14:val="tx1"/>
                  </w14:solidFill>
                </w14:textFill>
              </w:rPr>
            </w:pPr>
          </w:p>
        </w:tc>
        <w:tc>
          <w:tcPr>
            <w:tcW w:w="1623" w:type="dxa"/>
            <w:shd w:val="clear" w:color="auto" w:fill="auto"/>
          </w:tcPr>
          <w:p w14:paraId="4397EF63">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3662DE1E">
            <w:pPr>
              <w:rPr>
                <w:rFonts w:ascii="宋体" w:hAnsi="宋体" w:cs="宋体"/>
                <w:color w:val="000000" w:themeColor="text1"/>
                <w:sz w:val="24"/>
                <w:highlight w:val="none"/>
                <w14:textFill>
                  <w14:solidFill>
                    <w14:schemeClr w14:val="tx1"/>
                  </w14:solidFill>
                </w14:textFill>
              </w:rPr>
            </w:pPr>
          </w:p>
        </w:tc>
        <w:tc>
          <w:tcPr>
            <w:tcW w:w="1320" w:type="dxa"/>
            <w:shd w:val="clear" w:color="auto" w:fill="auto"/>
          </w:tcPr>
          <w:p w14:paraId="1AB19AC7">
            <w:pPr>
              <w:rPr>
                <w:rFonts w:ascii="宋体" w:hAnsi="宋体" w:cs="宋体"/>
                <w:color w:val="000000" w:themeColor="text1"/>
                <w:sz w:val="24"/>
                <w:highlight w:val="none"/>
                <w14:textFill>
                  <w14:solidFill>
                    <w14:schemeClr w14:val="tx1"/>
                  </w14:solidFill>
                </w14:textFill>
              </w:rPr>
            </w:pPr>
          </w:p>
        </w:tc>
        <w:tc>
          <w:tcPr>
            <w:tcW w:w="22" w:type="dxa"/>
            <w:tcBorders>
              <w:top w:val="nil"/>
              <w:bottom w:val="nil"/>
              <w:right w:val="nil"/>
            </w:tcBorders>
            <w:shd w:val="clear" w:color="auto" w:fill="auto"/>
          </w:tcPr>
          <w:p w14:paraId="72F4ED99">
            <w:pPr>
              <w:rPr>
                <w:rFonts w:ascii="宋体" w:hAnsi="宋体" w:cs="宋体"/>
                <w:color w:val="000000" w:themeColor="text1"/>
                <w:sz w:val="24"/>
                <w:highlight w:val="none"/>
                <w14:textFill>
                  <w14:solidFill>
                    <w14:schemeClr w14:val="tx1"/>
                  </w14:solidFill>
                </w14:textFill>
              </w:rPr>
            </w:pPr>
          </w:p>
        </w:tc>
      </w:tr>
      <w:tr w14:paraId="5E741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tcPr>
          <w:p w14:paraId="523CF90B">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653" w:type="dxa"/>
            <w:gridSpan w:val="2"/>
            <w:shd w:val="clear" w:color="auto" w:fill="auto"/>
          </w:tcPr>
          <w:p w14:paraId="614A2F27">
            <w:pPr>
              <w:rPr>
                <w:rFonts w:ascii="宋体" w:hAnsi="宋体" w:cs="宋体"/>
                <w:color w:val="000000" w:themeColor="text1"/>
                <w:sz w:val="24"/>
                <w:highlight w:val="none"/>
                <w14:textFill>
                  <w14:solidFill>
                    <w14:schemeClr w14:val="tx1"/>
                  </w14:solidFill>
                </w14:textFill>
              </w:rPr>
            </w:pPr>
          </w:p>
        </w:tc>
        <w:tc>
          <w:tcPr>
            <w:tcW w:w="1832" w:type="dxa"/>
            <w:gridSpan w:val="2"/>
            <w:shd w:val="clear" w:color="auto" w:fill="auto"/>
          </w:tcPr>
          <w:p w14:paraId="3FA0447E">
            <w:pPr>
              <w:rPr>
                <w:rFonts w:ascii="宋体" w:hAnsi="宋体" w:cs="宋体"/>
                <w:color w:val="000000" w:themeColor="text1"/>
                <w:sz w:val="24"/>
                <w:highlight w:val="none"/>
                <w14:textFill>
                  <w14:solidFill>
                    <w14:schemeClr w14:val="tx1"/>
                  </w14:solidFill>
                </w14:textFill>
              </w:rPr>
            </w:pPr>
          </w:p>
        </w:tc>
        <w:tc>
          <w:tcPr>
            <w:tcW w:w="1623" w:type="dxa"/>
            <w:shd w:val="clear" w:color="auto" w:fill="auto"/>
          </w:tcPr>
          <w:p w14:paraId="3947CB9B">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078BE6CA">
            <w:pPr>
              <w:rPr>
                <w:rFonts w:ascii="宋体" w:hAnsi="宋体" w:cs="宋体"/>
                <w:color w:val="000000" w:themeColor="text1"/>
                <w:sz w:val="24"/>
                <w:highlight w:val="none"/>
                <w14:textFill>
                  <w14:solidFill>
                    <w14:schemeClr w14:val="tx1"/>
                  </w14:solidFill>
                </w14:textFill>
              </w:rPr>
            </w:pPr>
          </w:p>
        </w:tc>
        <w:tc>
          <w:tcPr>
            <w:tcW w:w="1320" w:type="dxa"/>
            <w:shd w:val="clear" w:color="auto" w:fill="auto"/>
          </w:tcPr>
          <w:p w14:paraId="1A08DBC3">
            <w:pPr>
              <w:rPr>
                <w:rFonts w:ascii="宋体" w:hAnsi="宋体" w:cs="宋体"/>
                <w:color w:val="000000" w:themeColor="text1"/>
                <w:sz w:val="24"/>
                <w:highlight w:val="none"/>
                <w14:textFill>
                  <w14:solidFill>
                    <w14:schemeClr w14:val="tx1"/>
                  </w14:solidFill>
                </w14:textFill>
              </w:rPr>
            </w:pPr>
          </w:p>
        </w:tc>
        <w:tc>
          <w:tcPr>
            <w:tcW w:w="22" w:type="dxa"/>
            <w:tcBorders>
              <w:top w:val="nil"/>
              <w:bottom w:val="nil"/>
              <w:right w:val="nil"/>
            </w:tcBorders>
            <w:shd w:val="clear" w:color="auto" w:fill="auto"/>
          </w:tcPr>
          <w:p w14:paraId="06325907">
            <w:pPr>
              <w:rPr>
                <w:rFonts w:ascii="宋体" w:hAnsi="宋体" w:cs="宋体"/>
                <w:color w:val="000000" w:themeColor="text1"/>
                <w:sz w:val="24"/>
                <w:highlight w:val="none"/>
                <w14:textFill>
                  <w14:solidFill>
                    <w14:schemeClr w14:val="tx1"/>
                  </w14:solidFill>
                </w14:textFill>
              </w:rPr>
            </w:pPr>
          </w:p>
        </w:tc>
      </w:tr>
      <w:tr w14:paraId="1AB38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tcPr>
          <w:p w14:paraId="35BA2365">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653" w:type="dxa"/>
            <w:gridSpan w:val="2"/>
            <w:shd w:val="clear" w:color="auto" w:fill="auto"/>
          </w:tcPr>
          <w:p w14:paraId="41D3A166">
            <w:pPr>
              <w:rPr>
                <w:rFonts w:ascii="宋体" w:hAnsi="宋体" w:cs="宋体"/>
                <w:color w:val="000000" w:themeColor="text1"/>
                <w:sz w:val="24"/>
                <w:highlight w:val="none"/>
                <w14:textFill>
                  <w14:solidFill>
                    <w14:schemeClr w14:val="tx1"/>
                  </w14:solidFill>
                </w14:textFill>
              </w:rPr>
            </w:pPr>
          </w:p>
        </w:tc>
        <w:tc>
          <w:tcPr>
            <w:tcW w:w="1832" w:type="dxa"/>
            <w:gridSpan w:val="2"/>
            <w:shd w:val="clear" w:color="auto" w:fill="auto"/>
          </w:tcPr>
          <w:p w14:paraId="47F7EA38">
            <w:pPr>
              <w:rPr>
                <w:rFonts w:ascii="宋体" w:hAnsi="宋体" w:cs="宋体"/>
                <w:color w:val="000000" w:themeColor="text1"/>
                <w:sz w:val="24"/>
                <w:highlight w:val="none"/>
                <w14:textFill>
                  <w14:solidFill>
                    <w14:schemeClr w14:val="tx1"/>
                  </w14:solidFill>
                </w14:textFill>
              </w:rPr>
            </w:pPr>
          </w:p>
        </w:tc>
        <w:tc>
          <w:tcPr>
            <w:tcW w:w="1623" w:type="dxa"/>
            <w:shd w:val="clear" w:color="auto" w:fill="auto"/>
          </w:tcPr>
          <w:p w14:paraId="233251E0">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7BE9AD89">
            <w:pPr>
              <w:rPr>
                <w:rFonts w:ascii="宋体" w:hAnsi="宋体" w:cs="宋体"/>
                <w:color w:val="000000" w:themeColor="text1"/>
                <w:sz w:val="24"/>
                <w:highlight w:val="none"/>
                <w14:textFill>
                  <w14:solidFill>
                    <w14:schemeClr w14:val="tx1"/>
                  </w14:solidFill>
                </w14:textFill>
              </w:rPr>
            </w:pPr>
          </w:p>
        </w:tc>
        <w:tc>
          <w:tcPr>
            <w:tcW w:w="1320" w:type="dxa"/>
            <w:shd w:val="clear" w:color="auto" w:fill="auto"/>
          </w:tcPr>
          <w:p w14:paraId="022F408F">
            <w:pPr>
              <w:rPr>
                <w:rFonts w:ascii="宋体" w:hAnsi="宋体" w:cs="宋体"/>
                <w:color w:val="000000" w:themeColor="text1"/>
                <w:sz w:val="24"/>
                <w:highlight w:val="none"/>
                <w14:textFill>
                  <w14:solidFill>
                    <w14:schemeClr w14:val="tx1"/>
                  </w14:solidFill>
                </w14:textFill>
              </w:rPr>
            </w:pPr>
          </w:p>
        </w:tc>
        <w:tc>
          <w:tcPr>
            <w:tcW w:w="22" w:type="dxa"/>
            <w:tcBorders>
              <w:top w:val="nil"/>
              <w:bottom w:val="nil"/>
              <w:right w:val="nil"/>
            </w:tcBorders>
            <w:shd w:val="clear" w:color="auto" w:fill="auto"/>
          </w:tcPr>
          <w:p w14:paraId="517F27A7">
            <w:pPr>
              <w:rPr>
                <w:rFonts w:ascii="宋体" w:hAnsi="宋体" w:cs="宋体"/>
                <w:color w:val="000000" w:themeColor="text1"/>
                <w:sz w:val="24"/>
                <w:highlight w:val="none"/>
                <w14:textFill>
                  <w14:solidFill>
                    <w14:schemeClr w14:val="tx1"/>
                  </w14:solidFill>
                </w14:textFill>
              </w:rPr>
            </w:pPr>
          </w:p>
        </w:tc>
      </w:tr>
      <w:tr w14:paraId="10A9D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tcPr>
          <w:p w14:paraId="63E39525">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653" w:type="dxa"/>
            <w:gridSpan w:val="2"/>
            <w:shd w:val="clear" w:color="auto" w:fill="auto"/>
          </w:tcPr>
          <w:p w14:paraId="59AB732A">
            <w:pPr>
              <w:rPr>
                <w:rFonts w:ascii="宋体" w:hAnsi="宋体" w:cs="宋体"/>
                <w:color w:val="000000" w:themeColor="text1"/>
                <w:sz w:val="24"/>
                <w:highlight w:val="none"/>
                <w14:textFill>
                  <w14:solidFill>
                    <w14:schemeClr w14:val="tx1"/>
                  </w14:solidFill>
                </w14:textFill>
              </w:rPr>
            </w:pPr>
          </w:p>
        </w:tc>
        <w:tc>
          <w:tcPr>
            <w:tcW w:w="1832" w:type="dxa"/>
            <w:gridSpan w:val="2"/>
            <w:shd w:val="clear" w:color="auto" w:fill="auto"/>
          </w:tcPr>
          <w:p w14:paraId="29C7F22B">
            <w:pPr>
              <w:rPr>
                <w:rFonts w:ascii="宋体" w:hAnsi="宋体" w:cs="宋体"/>
                <w:color w:val="000000" w:themeColor="text1"/>
                <w:sz w:val="24"/>
                <w:highlight w:val="none"/>
                <w14:textFill>
                  <w14:solidFill>
                    <w14:schemeClr w14:val="tx1"/>
                  </w14:solidFill>
                </w14:textFill>
              </w:rPr>
            </w:pPr>
          </w:p>
        </w:tc>
        <w:tc>
          <w:tcPr>
            <w:tcW w:w="1623" w:type="dxa"/>
            <w:shd w:val="clear" w:color="auto" w:fill="auto"/>
          </w:tcPr>
          <w:p w14:paraId="2DC2703D">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2483B6B8">
            <w:pPr>
              <w:rPr>
                <w:rFonts w:ascii="宋体" w:hAnsi="宋体" w:cs="宋体"/>
                <w:color w:val="000000" w:themeColor="text1"/>
                <w:sz w:val="24"/>
                <w:highlight w:val="none"/>
                <w14:textFill>
                  <w14:solidFill>
                    <w14:schemeClr w14:val="tx1"/>
                  </w14:solidFill>
                </w14:textFill>
              </w:rPr>
            </w:pPr>
          </w:p>
        </w:tc>
        <w:tc>
          <w:tcPr>
            <w:tcW w:w="1320" w:type="dxa"/>
            <w:shd w:val="clear" w:color="auto" w:fill="auto"/>
          </w:tcPr>
          <w:p w14:paraId="34961727">
            <w:pPr>
              <w:rPr>
                <w:rFonts w:ascii="宋体" w:hAnsi="宋体" w:cs="宋体"/>
                <w:color w:val="000000" w:themeColor="text1"/>
                <w:sz w:val="24"/>
                <w:highlight w:val="none"/>
                <w14:textFill>
                  <w14:solidFill>
                    <w14:schemeClr w14:val="tx1"/>
                  </w14:solidFill>
                </w14:textFill>
              </w:rPr>
            </w:pPr>
          </w:p>
        </w:tc>
        <w:tc>
          <w:tcPr>
            <w:tcW w:w="22" w:type="dxa"/>
            <w:tcBorders>
              <w:top w:val="nil"/>
              <w:bottom w:val="nil"/>
              <w:right w:val="nil"/>
            </w:tcBorders>
            <w:shd w:val="clear" w:color="auto" w:fill="auto"/>
          </w:tcPr>
          <w:p w14:paraId="5A1F95B6">
            <w:pPr>
              <w:rPr>
                <w:rFonts w:ascii="宋体" w:hAnsi="宋体" w:cs="宋体"/>
                <w:color w:val="000000" w:themeColor="text1"/>
                <w:sz w:val="24"/>
                <w:highlight w:val="none"/>
                <w14:textFill>
                  <w14:solidFill>
                    <w14:schemeClr w14:val="tx1"/>
                  </w14:solidFill>
                </w14:textFill>
              </w:rPr>
            </w:pPr>
          </w:p>
        </w:tc>
      </w:tr>
      <w:tr w14:paraId="2E09B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tcPr>
          <w:p w14:paraId="525949E7">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653" w:type="dxa"/>
            <w:gridSpan w:val="2"/>
            <w:shd w:val="clear" w:color="auto" w:fill="auto"/>
          </w:tcPr>
          <w:p w14:paraId="1BAA4346">
            <w:pPr>
              <w:rPr>
                <w:rFonts w:ascii="宋体" w:hAnsi="宋体" w:cs="宋体"/>
                <w:color w:val="000000" w:themeColor="text1"/>
                <w:sz w:val="24"/>
                <w:highlight w:val="none"/>
                <w14:textFill>
                  <w14:solidFill>
                    <w14:schemeClr w14:val="tx1"/>
                  </w14:solidFill>
                </w14:textFill>
              </w:rPr>
            </w:pPr>
          </w:p>
        </w:tc>
        <w:tc>
          <w:tcPr>
            <w:tcW w:w="1832" w:type="dxa"/>
            <w:gridSpan w:val="2"/>
            <w:shd w:val="clear" w:color="auto" w:fill="auto"/>
          </w:tcPr>
          <w:p w14:paraId="054173FD">
            <w:pPr>
              <w:rPr>
                <w:rFonts w:ascii="宋体" w:hAnsi="宋体" w:cs="宋体"/>
                <w:color w:val="000000" w:themeColor="text1"/>
                <w:sz w:val="24"/>
                <w:highlight w:val="none"/>
                <w14:textFill>
                  <w14:solidFill>
                    <w14:schemeClr w14:val="tx1"/>
                  </w14:solidFill>
                </w14:textFill>
              </w:rPr>
            </w:pPr>
          </w:p>
        </w:tc>
        <w:tc>
          <w:tcPr>
            <w:tcW w:w="1623" w:type="dxa"/>
            <w:shd w:val="clear" w:color="auto" w:fill="auto"/>
          </w:tcPr>
          <w:p w14:paraId="42D7FD0E">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04C1734C">
            <w:pPr>
              <w:rPr>
                <w:rFonts w:ascii="宋体" w:hAnsi="宋体" w:cs="宋体"/>
                <w:color w:val="000000" w:themeColor="text1"/>
                <w:sz w:val="24"/>
                <w:highlight w:val="none"/>
                <w14:textFill>
                  <w14:solidFill>
                    <w14:schemeClr w14:val="tx1"/>
                  </w14:solidFill>
                </w14:textFill>
              </w:rPr>
            </w:pPr>
          </w:p>
        </w:tc>
        <w:tc>
          <w:tcPr>
            <w:tcW w:w="1320" w:type="dxa"/>
            <w:shd w:val="clear" w:color="auto" w:fill="auto"/>
          </w:tcPr>
          <w:p w14:paraId="1959FF7E">
            <w:pPr>
              <w:rPr>
                <w:rFonts w:ascii="宋体" w:hAnsi="宋体" w:cs="宋体"/>
                <w:color w:val="000000" w:themeColor="text1"/>
                <w:sz w:val="24"/>
                <w:highlight w:val="none"/>
                <w14:textFill>
                  <w14:solidFill>
                    <w14:schemeClr w14:val="tx1"/>
                  </w14:solidFill>
                </w14:textFill>
              </w:rPr>
            </w:pPr>
          </w:p>
        </w:tc>
        <w:tc>
          <w:tcPr>
            <w:tcW w:w="22" w:type="dxa"/>
            <w:tcBorders>
              <w:top w:val="nil"/>
              <w:bottom w:val="nil"/>
              <w:right w:val="nil"/>
            </w:tcBorders>
            <w:shd w:val="clear" w:color="auto" w:fill="auto"/>
          </w:tcPr>
          <w:p w14:paraId="7B6AD9B9">
            <w:pPr>
              <w:rPr>
                <w:rFonts w:ascii="宋体" w:hAnsi="宋体" w:cs="宋体"/>
                <w:color w:val="000000" w:themeColor="text1"/>
                <w:sz w:val="24"/>
                <w:highlight w:val="none"/>
                <w14:textFill>
                  <w14:solidFill>
                    <w14:schemeClr w14:val="tx1"/>
                  </w14:solidFill>
                </w14:textFill>
              </w:rPr>
            </w:pPr>
          </w:p>
        </w:tc>
      </w:tr>
      <w:tr w14:paraId="4AF7C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tcPr>
          <w:p w14:paraId="0490D0AD">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653" w:type="dxa"/>
            <w:gridSpan w:val="2"/>
            <w:shd w:val="clear" w:color="auto" w:fill="auto"/>
          </w:tcPr>
          <w:p w14:paraId="18A8EEE5">
            <w:pPr>
              <w:rPr>
                <w:rFonts w:ascii="宋体" w:hAnsi="宋体" w:cs="宋体"/>
                <w:color w:val="000000" w:themeColor="text1"/>
                <w:sz w:val="24"/>
                <w:highlight w:val="none"/>
                <w14:textFill>
                  <w14:solidFill>
                    <w14:schemeClr w14:val="tx1"/>
                  </w14:solidFill>
                </w14:textFill>
              </w:rPr>
            </w:pPr>
          </w:p>
        </w:tc>
        <w:tc>
          <w:tcPr>
            <w:tcW w:w="1832" w:type="dxa"/>
            <w:gridSpan w:val="2"/>
            <w:shd w:val="clear" w:color="auto" w:fill="auto"/>
          </w:tcPr>
          <w:p w14:paraId="51165521">
            <w:pPr>
              <w:rPr>
                <w:rFonts w:ascii="宋体" w:hAnsi="宋体" w:cs="宋体"/>
                <w:color w:val="000000" w:themeColor="text1"/>
                <w:sz w:val="24"/>
                <w:highlight w:val="none"/>
                <w14:textFill>
                  <w14:solidFill>
                    <w14:schemeClr w14:val="tx1"/>
                  </w14:solidFill>
                </w14:textFill>
              </w:rPr>
            </w:pPr>
          </w:p>
        </w:tc>
        <w:tc>
          <w:tcPr>
            <w:tcW w:w="1623" w:type="dxa"/>
            <w:shd w:val="clear" w:color="auto" w:fill="auto"/>
          </w:tcPr>
          <w:p w14:paraId="1865E15B">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0E919140">
            <w:pPr>
              <w:rPr>
                <w:rFonts w:ascii="宋体" w:hAnsi="宋体" w:cs="宋体"/>
                <w:color w:val="000000" w:themeColor="text1"/>
                <w:sz w:val="24"/>
                <w:highlight w:val="none"/>
                <w14:textFill>
                  <w14:solidFill>
                    <w14:schemeClr w14:val="tx1"/>
                  </w14:solidFill>
                </w14:textFill>
              </w:rPr>
            </w:pPr>
          </w:p>
        </w:tc>
        <w:tc>
          <w:tcPr>
            <w:tcW w:w="1320" w:type="dxa"/>
            <w:shd w:val="clear" w:color="auto" w:fill="auto"/>
          </w:tcPr>
          <w:p w14:paraId="70F08993">
            <w:pPr>
              <w:rPr>
                <w:rFonts w:ascii="宋体" w:hAnsi="宋体" w:cs="宋体"/>
                <w:color w:val="000000" w:themeColor="text1"/>
                <w:sz w:val="24"/>
                <w:highlight w:val="none"/>
                <w14:textFill>
                  <w14:solidFill>
                    <w14:schemeClr w14:val="tx1"/>
                  </w14:solidFill>
                </w14:textFill>
              </w:rPr>
            </w:pPr>
          </w:p>
        </w:tc>
        <w:tc>
          <w:tcPr>
            <w:tcW w:w="22" w:type="dxa"/>
            <w:tcBorders>
              <w:top w:val="nil"/>
              <w:bottom w:val="nil"/>
              <w:right w:val="nil"/>
            </w:tcBorders>
            <w:shd w:val="clear" w:color="auto" w:fill="auto"/>
          </w:tcPr>
          <w:p w14:paraId="2D5F3D8E">
            <w:pPr>
              <w:rPr>
                <w:rFonts w:ascii="宋体" w:hAnsi="宋体" w:cs="宋体"/>
                <w:color w:val="000000" w:themeColor="text1"/>
                <w:sz w:val="24"/>
                <w:highlight w:val="none"/>
                <w14:textFill>
                  <w14:solidFill>
                    <w14:schemeClr w14:val="tx1"/>
                  </w14:solidFill>
                </w14:textFill>
              </w:rPr>
            </w:pPr>
          </w:p>
        </w:tc>
      </w:tr>
      <w:tr w14:paraId="5C75D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tcPr>
          <w:p w14:paraId="2A83100B">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653" w:type="dxa"/>
            <w:gridSpan w:val="2"/>
            <w:shd w:val="clear" w:color="auto" w:fill="auto"/>
          </w:tcPr>
          <w:p w14:paraId="5228C131">
            <w:pPr>
              <w:rPr>
                <w:rFonts w:ascii="宋体" w:hAnsi="宋体" w:cs="宋体"/>
                <w:color w:val="000000" w:themeColor="text1"/>
                <w:sz w:val="24"/>
                <w:highlight w:val="none"/>
                <w14:textFill>
                  <w14:solidFill>
                    <w14:schemeClr w14:val="tx1"/>
                  </w14:solidFill>
                </w14:textFill>
              </w:rPr>
            </w:pPr>
          </w:p>
        </w:tc>
        <w:tc>
          <w:tcPr>
            <w:tcW w:w="1832" w:type="dxa"/>
            <w:gridSpan w:val="2"/>
            <w:shd w:val="clear" w:color="auto" w:fill="auto"/>
          </w:tcPr>
          <w:p w14:paraId="2A7BFF3B">
            <w:pPr>
              <w:rPr>
                <w:rFonts w:ascii="宋体" w:hAnsi="宋体" w:cs="宋体"/>
                <w:color w:val="000000" w:themeColor="text1"/>
                <w:sz w:val="24"/>
                <w:highlight w:val="none"/>
                <w14:textFill>
                  <w14:solidFill>
                    <w14:schemeClr w14:val="tx1"/>
                  </w14:solidFill>
                </w14:textFill>
              </w:rPr>
            </w:pPr>
          </w:p>
        </w:tc>
        <w:tc>
          <w:tcPr>
            <w:tcW w:w="1623" w:type="dxa"/>
            <w:shd w:val="clear" w:color="auto" w:fill="auto"/>
          </w:tcPr>
          <w:p w14:paraId="2390C57C">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3C599808">
            <w:pPr>
              <w:rPr>
                <w:rFonts w:ascii="宋体" w:hAnsi="宋体" w:cs="宋体"/>
                <w:color w:val="000000" w:themeColor="text1"/>
                <w:sz w:val="24"/>
                <w:highlight w:val="none"/>
                <w14:textFill>
                  <w14:solidFill>
                    <w14:schemeClr w14:val="tx1"/>
                  </w14:solidFill>
                </w14:textFill>
              </w:rPr>
            </w:pPr>
          </w:p>
        </w:tc>
        <w:tc>
          <w:tcPr>
            <w:tcW w:w="1320" w:type="dxa"/>
            <w:shd w:val="clear" w:color="auto" w:fill="auto"/>
          </w:tcPr>
          <w:p w14:paraId="314C6C58">
            <w:pPr>
              <w:rPr>
                <w:rFonts w:ascii="宋体" w:hAnsi="宋体" w:cs="宋体"/>
                <w:color w:val="000000" w:themeColor="text1"/>
                <w:sz w:val="24"/>
                <w:highlight w:val="none"/>
                <w14:textFill>
                  <w14:solidFill>
                    <w14:schemeClr w14:val="tx1"/>
                  </w14:solidFill>
                </w14:textFill>
              </w:rPr>
            </w:pPr>
          </w:p>
        </w:tc>
        <w:tc>
          <w:tcPr>
            <w:tcW w:w="22" w:type="dxa"/>
            <w:tcBorders>
              <w:top w:val="nil"/>
              <w:bottom w:val="nil"/>
              <w:right w:val="nil"/>
            </w:tcBorders>
            <w:shd w:val="clear" w:color="auto" w:fill="auto"/>
          </w:tcPr>
          <w:p w14:paraId="756CF077">
            <w:pPr>
              <w:rPr>
                <w:rFonts w:ascii="宋体" w:hAnsi="宋体" w:cs="宋体"/>
                <w:color w:val="000000" w:themeColor="text1"/>
                <w:sz w:val="24"/>
                <w:highlight w:val="none"/>
                <w14:textFill>
                  <w14:solidFill>
                    <w14:schemeClr w14:val="tx1"/>
                  </w14:solidFill>
                </w14:textFill>
              </w:rPr>
            </w:pPr>
          </w:p>
        </w:tc>
      </w:tr>
      <w:tr w14:paraId="5791E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tcPr>
          <w:p w14:paraId="1B6D7AED">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653" w:type="dxa"/>
            <w:gridSpan w:val="2"/>
            <w:shd w:val="clear" w:color="auto" w:fill="auto"/>
          </w:tcPr>
          <w:p w14:paraId="064BA16E">
            <w:pPr>
              <w:rPr>
                <w:rFonts w:ascii="宋体" w:hAnsi="宋体" w:cs="宋体"/>
                <w:color w:val="000000" w:themeColor="text1"/>
                <w:sz w:val="24"/>
                <w:highlight w:val="none"/>
                <w14:textFill>
                  <w14:solidFill>
                    <w14:schemeClr w14:val="tx1"/>
                  </w14:solidFill>
                </w14:textFill>
              </w:rPr>
            </w:pPr>
          </w:p>
        </w:tc>
        <w:tc>
          <w:tcPr>
            <w:tcW w:w="1832" w:type="dxa"/>
            <w:gridSpan w:val="2"/>
            <w:shd w:val="clear" w:color="auto" w:fill="auto"/>
          </w:tcPr>
          <w:p w14:paraId="6F1738E4">
            <w:pPr>
              <w:rPr>
                <w:rFonts w:ascii="宋体" w:hAnsi="宋体" w:cs="宋体"/>
                <w:color w:val="000000" w:themeColor="text1"/>
                <w:sz w:val="24"/>
                <w:highlight w:val="none"/>
                <w14:textFill>
                  <w14:solidFill>
                    <w14:schemeClr w14:val="tx1"/>
                  </w14:solidFill>
                </w14:textFill>
              </w:rPr>
            </w:pPr>
          </w:p>
        </w:tc>
        <w:tc>
          <w:tcPr>
            <w:tcW w:w="1623" w:type="dxa"/>
            <w:shd w:val="clear" w:color="auto" w:fill="auto"/>
          </w:tcPr>
          <w:p w14:paraId="49F3AAA3">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2D0D7B75">
            <w:pPr>
              <w:rPr>
                <w:rFonts w:ascii="宋体" w:hAnsi="宋体" w:cs="宋体"/>
                <w:color w:val="000000" w:themeColor="text1"/>
                <w:sz w:val="24"/>
                <w:highlight w:val="none"/>
                <w14:textFill>
                  <w14:solidFill>
                    <w14:schemeClr w14:val="tx1"/>
                  </w14:solidFill>
                </w14:textFill>
              </w:rPr>
            </w:pPr>
          </w:p>
        </w:tc>
        <w:tc>
          <w:tcPr>
            <w:tcW w:w="1320" w:type="dxa"/>
            <w:shd w:val="clear" w:color="auto" w:fill="auto"/>
          </w:tcPr>
          <w:p w14:paraId="3F8F1788">
            <w:pPr>
              <w:rPr>
                <w:rFonts w:ascii="宋体" w:hAnsi="宋体" w:cs="宋体"/>
                <w:color w:val="000000" w:themeColor="text1"/>
                <w:sz w:val="24"/>
                <w:highlight w:val="none"/>
                <w14:textFill>
                  <w14:solidFill>
                    <w14:schemeClr w14:val="tx1"/>
                  </w14:solidFill>
                </w14:textFill>
              </w:rPr>
            </w:pPr>
          </w:p>
        </w:tc>
        <w:tc>
          <w:tcPr>
            <w:tcW w:w="22" w:type="dxa"/>
            <w:tcBorders>
              <w:top w:val="nil"/>
              <w:bottom w:val="nil"/>
              <w:right w:val="nil"/>
            </w:tcBorders>
            <w:shd w:val="clear" w:color="auto" w:fill="auto"/>
          </w:tcPr>
          <w:p w14:paraId="56AE9942">
            <w:pPr>
              <w:rPr>
                <w:rFonts w:ascii="宋体" w:hAnsi="宋体" w:cs="宋体"/>
                <w:color w:val="000000" w:themeColor="text1"/>
                <w:sz w:val="24"/>
                <w:highlight w:val="none"/>
                <w14:textFill>
                  <w14:solidFill>
                    <w14:schemeClr w14:val="tx1"/>
                  </w14:solidFill>
                </w14:textFill>
              </w:rPr>
            </w:pPr>
          </w:p>
        </w:tc>
      </w:tr>
      <w:tr w14:paraId="70CFF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8" w:type="dxa"/>
            <w:shd w:val="clear" w:color="auto" w:fill="auto"/>
          </w:tcPr>
          <w:p w14:paraId="7E65E3FC">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653" w:type="dxa"/>
            <w:gridSpan w:val="2"/>
            <w:shd w:val="clear" w:color="auto" w:fill="auto"/>
          </w:tcPr>
          <w:p w14:paraId="3399C4F6">
            <w:pPr>
              <w:rPr>
                <w:rFonts w:ascii="宋体" w:hAnsi="宋体" w:cs="宋体"/>
                <w:color w:val="000000" w:themeColor="text1"/>
                <w:sz w:val="24"/>
                <w:highlight w:val="none"/>
                <w14:textFill>
                  <w14:solidFill>
                    <w14:schemeClr w14:val="tx1"/>
                  </w14:solidFill>
                </w14:textFill>
              </w:rPr>
            </w:pPr>
          </w:p>
        </w:tc>
        <w:tc>
          <w:tcPr>
            <w:tcW w:w="1832" w:type="dxa"/>
            <w:gridSpan w:val="2"/>
            <w:shd w:val="clear" w:color="auto" w:fill="auto"/>
          </w:tcPr>
          <w:p w14:paraId="5D3F6494">
            <w:pPr>
              <w:rPr>
                <w:rFonts w:ascii="宋体" w:hAnsi="宋体" w:cs="宋体"/>
                <w:color w:val="000000" w:themeColor="text1"/>
                <w:sz w:val="24"/>
                <w:highlight w:val="none"/>
                <w14:textFill>
                  <w14:solidFill>
                    <w14:schemeClr w14:val="tx1"/>
                  </w14:solidFill>
                </w14:textFill>
              </w:rPr>
            </w:pPr>
          </w:p>
        </w:tc>
        <w:tc>
          <w:tcPr>
            <w:tcW w:w="1623" w:type="dxa"/>
            <w:shd w:val="clear" w:color="auto" w:fill="auto"/>
          </w:tcPr>
          <w:p w14:paraId="3C4CC305">
            <w:pPr>
              <w:rPr>
                <w:rFonts w:ascii="宋体" w:hAnsi="宋体" w:cs="宋体"/>
                <w:color w:val="000000" w:themeColor="text1"/>
                <w:sz w:val="24"/>
                <w:highlight w:val="none"/>
                <w14:textFill>
                  <w14:solidFill>
                    <w14:schemeClr w14:val="tx1"/>
                  </w14:solidFill>
                </w14:textFill>
              </w:rPr>
            </w:pPr>
          </w:p>
        </w:tc>
        <w:tc>
          <w:tcPr>
            <w:tcW w:w="1545" w:type="dxa"/>
            <w:gridSpan w:val="2"/>
            <w:shd w:val="clear" w:color="auto" w:fill="auto"/>
          </w:tcPr>
          <w:p w14:paraId="7A2190C6">
            <w:pPr>
              <w:rPr>
                <w:rFonts w:ascii="宋体" w:hAnsi="宋体" w:cs="宋体"/>
                <w:color w:val="000000" w:themeColor="text1"/>
                <w:sz w:val="24"/>
                <w:highlight w:val="none"/>
                <w14:textFill>
                  <w14:solidFill>
                    <w14:schemeClr w14:val="tx1"/>
                  </w14:solidFill>
                </w14:textFill>
              </w:rPr>
            </w:pPr>
          </w:p>
        </w:tc>
        <w:tc>
          <w:tcPr>
            <w:tcW w:w="1320" w:type="dxa"/>
            <w:shd w:val="clear" w:color="auto" w:fill="auto"/>
          </w:tcPr>
          <w:p w14:paraId="1D55D3AF">
            <w:pPr>
              <w:rPr>
                <w:rFonts w:ascii="宋体" w:hAnsi="宋体" w:cs="宋体"/>
                <w:color w:val="000000" w:themeColor="text1"/>
                <w:sz w:val="24"/>
                <w:highlight w:val="none"/>
                <w14:textFill>
                  <w14:solidFill>
                    <w14:schemeClr w14:val="tx1"/>
                  </w14:solidFill>
                </w14:textFill>
              </w:rPr>
            </w:pPr>
          </w:p>
        </w:tc>
        <w:tc>
          <w:tcPr>
            <w:tcW w:w="22" w:type="dxa"/>
            <w:tcBorders>
              <w:top w:val="nil"/>
              <w:bottom w:val="nil"/>
              <w:right w:val="nil"/>
            </w:tcBorders>
            <w:shd w:val="clear" w:color="auto" w:fill="auto"/>
          </w:tcPr>
          <w:p w14:paraId="2C53D6F2">
            <w:pPr>
              <w:rPr>
                <w:rFonts w:ascii="宋体" w:hAnsi="宋体" w:cs="宋体"/>
                <w:color w:val="000000" w:themeColor="text1"/>
                <w:sz w:val="24"/>
                <w:highlight w:val="none"/>
                <w14:textFill>
                  <w14:solidFill>
                    <w14:schemeClr w14:val="tx1"/>
                  </w14:solidFill>
                </w14:textFill>
              </w:rPr>
            </w:pPr>
          </w:p>
        </w:tc>
      </w:tr>
    </w:tbl>
    <w:p w14:paraId="1FB34C9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42538D3">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2FD91DE6">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eastAsia" w:ascii="宋体"/>
          <w:color w:val="000000" w:themeColor="text1"/>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2.本表后附专职安全生产管理人员的学历证、安全生产考核合格证（C类）、本表所列证书复印件。</w:t>
      </w:r>
    </w:p>
    <w:p w14:paraId="202254EE">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jc w:val="left"/>
        <w:textAlignment w:val="auto"/>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7E3E3962">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jc w:val="left"/>
        <w:textAlignment w:val="auto"/>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B185F2F">
      <w:pPr>
        <w:spacing w:before="158" w:line="220" w:lineRule="auto"/>
        <w:ind w:firstLine="1440" w:firstLineChars="600"/>
        <w:rPr>
          <w:rFonts w:ascii="宋体" w:hAnsi="宋体" w:cs="宋体"/>
          <w:color w:val="000000" w:themeColor="text1"/>
          <w:spacing w:val="-2"/>
          <w:sz w:val="24"/>
          <w:highlight w:val="none"/>
          <w14:textFill>
            <w14:solidFill>
              <w14:schemeClr w14:val="tx1"/>
            </w14:solidFill>
          </w14:textFill>
        </w:rPr>
        <w:sectPr>
          <w:pgSz w:w="11906" w:h="16838"/>
          <w:pgMar w:top="1134" w:right="1134" w:bottom="1134" w:left="1134" w:header="851" w:footer="992" w:gutter="0"/>
          <w:pgNumType w:fmt="decimal"/>
          <w:cols w:space="720" w:num="1"/>
          <w:titlePg/>
          <w:docGrid w:linePitch="312" w:charSpace="0"/>
        </w:sectPr>
      </w:pPr>
      <w:r>
        <w:rPr>
          <w:rFonts w:hint="eastAsia" w:ascii="宋体"/>
          <w:color w:val="000000" w:themeColor="text1"/>
          <w:sz w:val="24"/>
          <w:highlight w:val="none"/>
          <w14:textFill>
            <w14:solidFill>
              <w14:schemeClr w14:val="tx1"/>
            </w14:solidFill>
          </w14:textFill>
        </w:rPr>
        <w:t xml:space="preserve">     日期：  年   月   日</w:t>
      </w:r>
      <w:r>
        <w:rPr>
          <w:color w:val="000000" w:themeColor="text1"/>
          <w:highlight w:val="none"/>
          <w14:textFill>
            <w14:solidFill>
              <w14:schemeClr w14:val="tx1"/>
            </w14:solidFill>
          </w14:textFill>
        </w:rPr>
        <w:br w:type="page"/>
      </w:r>
    </w:p>
    <w:p w14:paraId="086CB638">
      <w:pPr>
        <w:keepNext w:val="0"/>
        <w:keepLines w:val="0"/>
        <w:pageBreakBefore w:val="0"/>
        <w:widowControl w:val="0"/>
        <w:tabs>
          <w:tab w:val="left" w:pos="5387"/>
        </w:tabs>
        <w:kinsoku/>
        <w:wordWrap/>
        <w:overflowPunct/>
        <w:topLinePunct w:val="0"/>
        <w:autoSpaceDE/>
        <w:autoSpaceDN/>
        <w:bidi w:val="0"/>
        <w:adjustRightInd/>
        <w:snapToGrid/>
        <w:spacing w:line="360" w:lineRule="auto"/>
        <w:jc w:val="left"/>
        <w:textAlignment w:val="auto"/>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w:t>
      </w:r>
      <w:r>
        <w:rPr>
          <w:rFonts w:hint="eastAsia" w:ascii="宋体" w:hAnsi="宋体"/>
          <w:b/>
          <w:color w:val="000000" w:themeColor="text1"/>
          <w:sz w:val="24"/>
          <w:highlight w:val="none"/>
          <w:lang w:val="en-US" w:eastAsia="zh-CN"/>
          <w14:textFill>
            <w14:solidFill>
              <w14:schemeClr w14:val="tx1"/>
            </w14:solidFill>
          </w14:textFill>
        </w:rPr>
        <w:t>0</w:t>
      </w:r>
    </w:p>
    <w:p w14:paraId="186D83C5">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79C97307">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07E36839">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08B4F58D">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4916D43A">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5110C44">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24F9394">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0918B32E">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4BD09CA0">
      <w:pPr>
        <w:pStyle w:val="11"/>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32BE556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AC32305">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C941E04">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3A8E2E9C">
      <w:pPr>
        <w:spacing w:line="560" w:lineRule="exact"/>
        <w:jc w:val="center"/>
        <w:rPr>
          <w:rFonts w:hint="eastAsia" w:ascii="宋体" w:hAnsi="宋体"/>
          <w:b/>
          <w:color w:val="000000" w:themeColor="text1"/>
          <w:sz w:val="28"/>
          <w:szCs w:val="28"/>
          <w:highlight w:val="none"/>
          <w14:textFill>
            <w14:solidFill>
              <w14:schemeClr w14:val="tx1"/>
            </w14:solidFill>
          </w14:textFill>
        </w:rPr>
      </w:pPr>
    </w:p>
    <w:p w14:paraId="7B3AD5E7">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5F8675D8">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311D947D">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0A2DCBFA">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8"/>
        <w:tblpPr w:leftFromText="180" w:rightFromText="180" w:vertAnchor="text" w:horzAnchor="page" w:tblpX="1320" w:tblpY="401"/>
        <w:tblOverlap w:val="never"/>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188F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5E90A523">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3377F68">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05913AE9">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39A1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6BAE52B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2DC2179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28C864E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14E60E3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53598A4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D99B75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3E19DAD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2CB5B2C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255A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5C4A2B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E7841D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36DBB0C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16624DD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2EB4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CAD922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41DBE1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3044C3D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3CAC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EC64D4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EF34F3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3DBB62F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7319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F684F1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9BFDB5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0BE4F1D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7E5C237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2F04A17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12AB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BF521D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F4F0B5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5E1C97A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38B55E4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4CD1F71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0EDA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F504A8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9B3700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704D6AA3">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2931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476ADD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93E5A6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6EBC05B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7554065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6833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5E3FAD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A7F52F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4897F14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5FC4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326038B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17EC82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761BD95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1CFD636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1074874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3EBF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23F019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68BE54C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41F2985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2C77CF4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7EBC8A1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09AB32B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0F04DBA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4C08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1CB0C46">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67EBB8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2BBF70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18B909D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06CAF41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05DBA98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7DC67063">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3C68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B89FA96">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C10B18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133A2A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309DE83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417F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5E5BAF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3D8968E">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0C71E9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203B2933">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7BBB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76C7AE8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292FF82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2F646E2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1D987BB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7946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3E2ECD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E5B412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F802E3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1CF002D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2F58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12DFC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FFAA906">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C6496A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4E9CC64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75E6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B692D4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F60C55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F71CC4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591FE74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349A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670A30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C97E32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F4B662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38B47F1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213C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61EE97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E514B4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FCBDE1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2F812853">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4142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69D63B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412ECA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CF8124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1A5A7D6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4BD7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F47556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4B5E58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09FC7D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14BAD2D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693D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86016B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F0EC2F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2F79B98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5768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E54D35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2BE5E48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4457336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2AD045A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28C1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0E211E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8BE42D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4CA028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3ACACAD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5AD78D4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4205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027157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AB0755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45ACAC5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4C5F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0C0808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B21D21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5AA2112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338E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45E7B2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38D07E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09E9E51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1C37ACFB">
      <w:pPr>
        <w:spacing w:line="500" w:lineRule="exact"/>
        <w:ind w:firstLine="480" w:firstLineChars="200"/>
        <w:jc w:val="left"/>
        <w:rPr>
          <w:rFonts w:ascii="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384CCD10">
      <w:pPr>
        <w:adjustRightInd w:val="0"/>
        <w:snapToGrid w:val="0"/>
        <w:spacing w:line="300" w:lineRule="auto"/>
        <w:rPr>
          <w:rFonts w:hint="eastAsia" w:ascii="宋体" w:eastAsia="宋体"/>
          <w:b/>
          <w:color w:val="000000" w:themeColor="text1"/>
          <w:sz w:val="24"/>
          <w:highlight w:val="none"/>
          <w:lang w:eastAsia="zh-CN"/>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r>
        <w:rPr>
          <w:rFonts w:hint="eastAsia" w:ascii="宋体"/>
          <w:b/>
          <w:color w:val="000000" w:themeColor="text1"/>
          <w:sz w:val="24"/>
          <w:highlight w:val="none"/>
          <w:lang w:val="en-US" w:eastAsia="zh-CN"/>
          <w14:textFill>
            <w14:solidFill>
              <w14:schemeClr w14:val="tx1"/>
            </w14:solidFill>
          </w14:textFill>
        </w:rPr>
        <w:t>1</w:t>
      </w:r>
    </w:p>
    <w:p w14:paraId="16E87611">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219927E7">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642F5BAC">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623218DE">
      <w:pPr>
        <w:spacing w:line="360" w:lineRule="auto"/>
        <w:ind w:firstLine="420"/>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本公司（联合体）郑重声明，根据《政府采购促进中小企业发展管理办法》（财库﹝2020﹞46 号）的规定，本公司（联合体）参加（单位名称）的</w:t>
      </w:r>
      <w:r>
        <w:rPr>
          <w:rFonts w:hint="eastAsia"/>
          <w:bCs/>
          <w:color w:val="000000" w:themeColor="text1"/>
          <w:sz w:val="21"/>
          <w:szCs w:val="21"/>
          <w:highlight w:val="none"/>
          <w:lang w:eastAsia="zh-CN"/>
          <w14:textFill>
            <w14:solidFill>
              <w14:schemeClr w14:val="tx1"/>
            </w14:solidFill>
          </w14:textFill>
        </w:rPr>
        <w:t>合浦县人大主题广场建设项目</w:t>
      </w:r>
      <w:r>
        <w:rPr>
          <w:bCs/>
          <w:color w:val="000000" w:themeColor="text1"/>
          <w:sz w:val="21"/>
          <w:szCs w:val="21"/>
          <w:highlight w:val="none"/>
          <w14:textFill>
            <w14:solidFill>
              <w14:schemeClr w14:val="tx1"/>
            </w14:solidFill>
          </w14:textFill>
        </w:rPr>
        <w:t>采购活动，工程的施工单位全部为符合政策要求的中小企业。相关企业（含联合体中的中小企业、签订分包意向协议的中小企业）的具体情况如下：</w:t>
      </w:r>
    </w:p>
    <w:p w14:paraId="6D54F96D">
      <w:pPr>
        <w:spacing w:line="360" w:lineRule="auto"/>
        <w:ind w:firstLine="420"/>
        <w:rPr>
          <w:rFonts w:ascii="宋体" w:hAnsi="宋体"/>
          <w:bCs/>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1.</w:t>
      </w:r>
      <w:r>
        <w:rPr>
          <w:rFonts w:hint="eastAsia" w:ascii="宋体" w:hAnsi="宋体"/>
          <w:bCs/>
          <w:color w:val="000000" w:themeColor="text1"/>
          <w:sz w:val="21"/>
          <w:szCs w:val="21"/>
          <w:highlight w:val="none"/>
          <w:u w:val="single"/>
          <w14:textFill>
            <w14:solidFill>
              <w14:schemeClr w14:val="tx1"/>
            </w14:solidFill>
          </w14:textFill>
        </w:rPr>
        <w:t>（标的名称）</w:t>
      </w:r>
      <w:r>
        <w:rPr>
          <w:rFonts w:hint="eastAsia" w:ascii="宋体" w:hAnsi="宋体"/>
          <w:bCs/>
          <w:color w:val="000000" w:themeColor="text1"/>
          <w:sz w:val="21"/>
          <w:szCs w:val="21"/>
          <w:highlight w:val="none"/>
          <w14:textFill>
            <w14:solidFill>
              <w14:schemeClr w14:val="tx1"/>
            </w14:solidFill>
          </w14:textFill>
        </w:rPr>
        <w:t>，属于</w:t>
      </w:r>
      <w:r>
        <w:rPr>
          <w:rFonts w:hint="eastAsia" w:ascii="宋体" w:hAnsi="宋体"/>
          <w:bCs/>
          <w:color w:val="000000" w:themeColor="text1"/>
          <w:sz w:val="21"/>
          <w:szCs w:val="21"/>
          <w:highlight w:val="none"/>
          <w:u w:val="single"/>
          <w14:textFill>
            <w14:solidFill>
              <w14:schemeClr w14:val="tx1"/>
            </w14:solidFill>
          </w14:textFill>
        </w:rPr>
        <w:t>（采购文件中明确的所属行业）</w:t>
      </w:r>
      <w:r>
        <w:rPr>
          <w:rFonts w:hint="eastAsia" w:ascii="宋体" w:hAnsi="宋体"/>
          <w:bCs/>
          <w:color w:val="000000" w:themeColor="text1"/>
          <w:sz w:val="21"/>
          <w:szCs w:val="21"/>
          <w:highlight w:val="none"/>
          <w14:textFill>
            <w14:solidFill>
              <w14:schemeClr w14:val="tx1"/>
            </w14:solidFill>
          </w14:textFill>
        </w:rPr>
        <w:t>行业；承建企业为</w:t>
      </w:r>
      <w:r>
        <w:rPr>
          <w:rFonts w:hint="eastAsia" w:ascii="宋体" w:hAnsi="宋体"/>
          <w:bCs/>
          <w:color w:val="000000" w:themeColor="text1"/>
          <w:sz w:val="21"/>
          <w:szCs w:val="21"/>
          <w:highlight w:val="none"/>
          <w:u w:val="single"/>
          <w14:textFill>
            <w14:solidFill>
              <w14:schemeClr w14:val="tx1"/>
            </w14:solidFill>
          </w14:textFill>
        </w:rPr>
        <w:t>（企业名称）</w:t>
      </w:r>
      <w:r>
        <w:rPr>
          <w:rFonts w:hint="eastAsia" w:ascii="宋体" w:hAnsi="宋体"/>
          <w:bCs/>
          <w:color w:val="000000" w:themeColor="text1"/>
          <w:sz w:val="21"/>
          <w:szCs w:val="21"/>
          <w:highlight w:val="none"/>
          <w14:textFill>
            <w14:solidFill>
              <w14:schemeClr w14:val="tx1"/>
            </w14:solidFill>
          </w14:textFill>
        </w:rPr>
        <w:t>，从业人员</w:t>
      </w:r>
      <w:r>
        <w:rPr>
          <w:rFonts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人，营业收入为</w:t>
      </w:r>
      <w:r>
        <w:rPr>
          <w:rFonts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万元，资产总额为</w:t>
      </w:r>
      <w:r>
        <w:rPr>
          <w:rFonts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万元，属于</w:t>
      </w:r>
      <w:r>
        <w:rPr>
          <w:rFonts w:hint="eastAsia" w:ascii="宋体" w:hAnsi="宋体"/>
          <w:bCs/>
          <w:color w:val="000000" w:themeColor="text1"/>
          <w:sz w:val="21"/>
          <w:szCs w:val="21"/>
          <w:highlight w:val="none"/>
          <w:u w:val="single"/>
          <w14:textFill>
            <w14:solidFill>
              <w14:schemeClr w14:val="tx1"/>
            </w14:solidFill>
          </w14:textFill>
        </w:rPr>
        <w:t>（中型企业、小型企业、微型企业）</w:t>
      </w:r>
      <w:r>
        <w:rPr>
          <w:rFonts w:hint="eastAsia" w:ascii="宋体" w:hAnsi="宋体"/>
          <w:bCs/>
          <w:color w:val="000000" w:themeColor="text1"/>
          <w:sz w:val="21"/>
          <w:szCs w:val="21"/>
          <w:highlight w:val="none"/>
          <w14:textFill>
            <w14:solidFill>
              <w14:schemeClr w14:val="tx1"/>
            </w14:solidFill>
          </w14:textFill>
        </w:rPr>
        <w:t>；</w:t>
      </w:r>
    </w:p>
    <w:p w14:paraId="5808C771">
      <w:pPr>
        <w:spacing w:line="360" w:lineRule="auto"/>
        <w:ind w:firstLine="420"/>
        <w:rPr>
          <w:rFonts w:ascii="宋体" w:hAnsi="宋体"/>
          <w:bCs/>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2.</w:t>
      </w:r>
      <w:r>
        <w:rPr>
          <w:rFonts w:hint="eastAsia" w:ascii="宋体" w:hAnsi="宋体"/>
          <w:bCs/>
          <w:color w:val="000000" w:themeColor="text1"/>
          <w:sz w:val="21"/>
          <w:szCs w:val="21"/>
          <w:highlight w:val="none"/>
          <w:u w:val="single"/>
          <w14:textFill>
            <w14:solidFill>
              <w14:schemeClr w14:val="tx1"/>
            </w14:solidFill>
          </w14:textFill>
        </w:rPr>
        <w:t>（标的名称）</w:t>
      </w:r>
      <w:r>
        <w:rPr>
          <w:rFonts w:hint="eastAsia" w:ascii="宋体" w:hAnsi="宋体"/>
          <w:bCs/>
          <w:color w:val="000000" w:themeColor="text1"/>
          <w:sz w:val="21"/>
          <w:szCs w:val="21"/>
          <w:highlight w:val="none"/>
          <w14:textFill>
            <w14:solidFill>
              <w14:schemeClr w14:val="tx1"/>
            </w14:solidFill>
          </w14:textFill>
        </w:rPr>
        <w:t>，属于</w:t>
      </w:r>
      <w:r>
        <w:rPr>
          <w:rFonts w:hint="eastAsia" w:ascii="宋体" w:hAnsi="宋体"/>
          <w:bCs/>
          <w:color w:val="000000" w:themeColor="text1"/>
          <w:sz w:val="21"/>
          <w:szCs w:val="21"/>
          <w:highlight w:val="none"/>
          <w:u w:val="single"/>
          <w14:textFill>
            <w14:solidFill>
              <w14:schemeClr w14:val="tx1"/>
            </w14:solidFill>
          </w14:textFill>
        </w:rPr>
        <w:t>（采购文件中明确的所属行业）</w:t>
      </w:r>
      <w:r>
        <w:rPr>
          <w:rFonts w:hint="eastAsia" w:ascii="宋体" w:hAnsi="宋体"/>
          <w:bCs/>
          <w:color w:val="000000" w:themeColor="text1"/>
          <w:sz w:val="21"/>
          <w:szCs w:val="21"/>
          <w:highlight w:val="none"/>
          <w14:textFill>
            <w14:solidFill>
              <w14:schemeClr w14:val="tx1"/>
            </w14:solidFill>
          </w14:textFill>
        </w:rPr>
        <w:t>行业；承建企业为</w:t>
      </w:r>
      <w:r>
        <w:rPr>
          <w:rFonts w:hint="eastAsia" w:ascii="宋体" w:hAnsi="宋体"/>
          <w:bCs/>
          <w:color w:val="000000" w:themeColor="text1"/>
          <w:sz w:val="21"/>
          <w:szCs w:val="21"/>
          <w:highlight w:val="none"/>
          <w:u w:val="single"/>
          <w14:textFill>
            <w14:solidFill>
              <w14:schemeClr w14:val="tx1"/>
            </w14:solidFill>
          </w14:textFill>
        </w:rPr>
        <w:t>（企业名称）</w:t>
      </w:r>
      <w:r>
        <w:rPr>
          <w:rFonts w:hint="eastAsia" w:ascii="宋体" w:hAnsi="宋体"/>
          <w:bCs/>
          <w:color w:val="000000" w:themeColor="text1"/>
          <w:sz w:val="21"/>
          <w:szCs w:val="21"/>
          <w:highlight w:val="none"/>
          <w14:textFill>
            <w14:solidFill>
              <w14:schemeClr w14:val="tx1"/>
            </w14:solidFill>
          </w14:textFill>
        </w:rPr>
        <w:t>，从业人员</w:t>
      </w:r>
      <w:r>
        <w:rPr>
          <w:rFonts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人，营业收入为</w:t>
      </w:r>
      <w:r>
        <w:rPr>
          <w:rFonts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万元，资产总额为</w:t>
      </w:r>
      <w:r>
        <w:rPr>
          <w:rFonts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万元，属于</w:t>
      </w:r>
      <w:r>
        <w:rPr>
          <w:rFonts w:hint="eastAsia" w:ascii="宋体" w:hAnsi="宋体"/>
          <w:bCs/>
          <w:color w:val="000000" w:themeColor="text1"/>
          <w:sz w:val="21"/>
          <w:szCs w:val="21"/>
          <w:highlight w:val="none"/>
          <w:u w:val="single"/>
          <w14:textFill>
            <w14:solidFill>
              <w14:schemeClr w14:val="tx1"/>
            </w14:solidFill>
          </w14:textFill>
        </w:rPr>
        <w:t>（中型企业、小型企业、微型企业）</w:t>
      </w:r>
      <w:r>
        <w:rPr>
          <w:rFonts w:hint="eastAsia" w:ascii="宋体" w:hAnsi="宋体"/>
          <w:bCs/>
          <w:color w:val="000000" w:themeColor="text1"/>
          <w:sz w:val="21"/>
          <w:szCs w:val="21"/>
          <w:highlight w:val="none"/>
          <w14:textFill>
            <w14:solidFill>
              <w14:schemeClr w14:val="tx1"/>
            </w14:solidFill>
          </w14:textFill>
        </w:rPr>
        <w:t>；</w:t>
      </w:r>
    </w:p>
    <w:p w14:paraId="709DFB87">
      <w:pPr>
        <w:spacing w:line="360" w:lineRule="auto"/>
        <w:ind w:firstLine="420"/>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w:t>
      </w:r>
    </w:p>
    <w:p w14:paraId="05586C2D">
      <w:pPr>
        <w:spacing w:line="360" w:lineRule="auto"/>
        <w:ind w:firstLine="420"/>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1E234A8D">
      <w:pPr>
        <w:spacing w:line="360" w:lineRule="auto"/>
        <w:ind w:firstLine="420"/>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本企业对上述声明内容的真实性负责。如有虚假，将依法承担相应责任。</w:t>
      </w:r>
    </w:p>
    <w:p w14:paraId="0C92402C">
      <w:pPr>
        <w:adjustRightInd w:val="0"/>
        <w:snapToGrid w:val="0"/>
        <w:spacing w:line="360" w:lineRule="auto"/>
        <w:ind w:firstLine="3675" w:firstLineChars="1750"/>
        <w:jc w:val="left"/>
        <w:rPr>
          <w:rFonts w:ascii="宋体" w:hAnsi="宋体"/>
          <w:color w:val="000000" w:themeColor="text1"/>
          <w:sz w:val="21"/>
          <w:szCs w:val="21"/>
          <w:highlight w:val="none"/>
          <w14:textFill>
            <w14:solidFill>
              <w14:schemeClr w14:val="tx1"/>
            </w14:solidFill>
          </w14:textFill>
        </w:rPr>
      </w:pPr>
    </w:p>
    <w:p w14:paraId="50B1728C">
      <w:pPr>
        <w:adjustRightInd w:val="0"/>
        <w:snapToGrid w:val="0"/>
        <w:spacing w:line="360" w:lineRule="auto"/>
        <w:ind w:firstLine="3675" w:firstLineChars="17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供应商名称（公章）：                          </w:t>
      </w:r>
    </w:p>
    <w:p w14:paraId="44457B5F">
      <w:pPr>
        <w:spacing w:line="360" w:lineRule="auto"/>
        <w:ind w:firstLine="3150" w:firstLineChars="1500"/>
        <w:rPr>
          <w:rFonts w:ascii="宋体" w:hAnsi="宋体"/>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日期：  年   月   日</w:t>
      </w:r>
    </w:p>
    <w:p w14:paraId="517D03D9">
      <w:pPr>
        <w:spacing w:line="360" w:lineRule="auto"/>
        <w:jc w:val="left"/>
        <w:rPr>
          <w:bCs/>
          <w:color w:val="000000" w:themeColor="text1"/>
          <w:sz w:val="21"/>
          <w:szCs w:val="21"/>
          <w:highlight w:val="none"/>
          <w14:textFill>
            <w14:solidFill>
              <w14:schemeClr w14:val="tx1"/>
            </w14:solidFill>
          </w14:textFill>
        </w:rPr>
      </w:pPr>
    </w:p>
    <w:p w14:paraId="03B56F9E">
      <w:pPr>
        <w:spacing w:line="360" w:lineRule="auto"/>
        <w:jc w:val="left"/>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w:t>
      </w:r>
      <w:r>
        <w:rPr>
          <w:bCs/>
          <w:color w:val="000000" w:themeColor="text1"/>
          <w:sz w:val="21"/>
          <w:szCs w:val="21"/>
          <w:highlight w:val="none"/>
          <w14:textFill>
            <w14:solidFill>
              <w14:schemeClr w14:val="tx1"/>
            </w14:solidFill>
          </w14:textFill>
        </w:rPr>
        <w:t>1</w:t>
      </w:r>
      <w:r>
        <w:rPr>
          <w:rFonts w:hint="eastAsia"/>
          <w:bCs/>
          <w:color w:val="000000" w:themeColor="text1"/>
          <w:sz w:val="21"/>
          <w:szCs w:val="21"/>
          <w:highlight w:val="none"/>
          <w14:textFill>
            <w14:solidFill>
              <w14:schemeClr w14:val="tx1"/>
            </w14:solidFill>
          </w14:textFill>
        </w:rPr>
        <w:t>）如</w:t>
      </w:r>
      <w:r>
        <w:rPr>
          <w:rFonts w:hint="eastAsia" w:ascii="宋体" w:hAnsi="宋体" w:cs="宋体"/>
          <w:color w:val="000000" w:themeColor="text1"/>
          <w:sz w:val="21"/>
          <w:szCs w:val="21"/>
          <w:highlight w:val="none"/>
          <w14:textFill>
            <w14:solidFill>
              <w14:schemeClr w14:val="tx1"/>
            </w14:solidFill>
          </w14:textFill>
        </w:rPr>
        <w:t>谈判供应商</w:t>
      </w:r>
      <w:r>
        <w:rPr>
          <w:rFonts w:hint="eastAsia"/>
          <w:bCs/>
          <w:color w:val="000000" w:themeColor="text1"/>
          <w:sz w:val="21"/>
          <w:szCs w:val="21"/>
          <w:highlight w:val="none"/>
          <w14:textFill>
            <w14:solidFill>
              <w14:schemeClr w14:val="tx1"/>
            </w14:solidFill>
          </w14:textFill>
        </w:rPr>
        <w:t>为联合体或分包的，声明函中“项目名称”应填写联合体中中小企业承担的具体内容或者中小企业具体分包内容。</w:t>
      </w:r>
    </w:p>
    <w:p w14:paraId="0BF62DDE">
      <w:pPr>
        <w:spacing w:line="360" w:lineRule="auto"/>
        <w:jc w:val="left"/>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w:t>
      </w:r>
      <w:r>
        <w:rPr>
          <w:bCs/>
          <w:color w:val="000000" w:themeColor="text1"/>
          <w:sz w:val="21"/>
          <w:szCs w:val="21"/>
          <w:highlight w:val="none"/>
          <w14:textFill>
            <w14:solidFill>
              <w14:schemeClr w14:val="tx1"/>
            </w14:solidFill>
          </w14:textFill>
        </w:rPr>
        <w:t>2</w:t>
      </w:r>
      <w:r>
        <w:rPr>
          <w:rFonts w:hint="eastAsia"/>
          <w:bCs/>
          <w:color w:val="000000" w:themeColor="text1"/>
          <w:sz w:val="21"/>
          <w:szCs w:val="21"/>
          <w:highlight w:val="none"/>
          <w14:textFill>
            <w14:solidFill>
              <w14:schemeClr w14:val="tx1"/>
            </w14:solidFill>
          </w14:textFill>
        </w:rPr>
        <w:t>）请根据真实情况出具《中小企业声明函》。</w:t>
      </w:r>
      <w:r>
        <w:rPr>
          <w:rFonts w:hint="eastAsia"/>
          <w:color w:val="000000" w:themeColor="text1"/>
          <w:sz w:val="21"/>
          <w:szCs w:val="21"/>
          <w:highlight w:val="none"/>
          <w14:textFill>
            <w14:solidFill>
              <w14:schemeClr w14:val="tx1"/>
            </w14:solidFill>
          </w14:textFill>
        </w:rPr>
        <w:t>成交候选人享受《政府采购促进中小企业发展管理办法》（财库〔2020〕46号）</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1"/>
          <w:szCs w:val="21"/>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1"/>
          <w:szCs w:val="21"/>
          <w:highlight w:val="none"/>
          <w14:textFill>
            <w14:solidFill>
              <w14:schemeClr w14:val="tx1"/>
            </w14:solidFill>
          </w14:textFill>
        </w:rPr>
        <w:t>，接受社会监督。</w:t>
      </w:r>
    </w:p>
    <w:p w14:paraId="34FAD0EF">
      <w:pPr>
        <w:spacing w:line="360" w:lineRule="auto"/>
        <w:jc w:val="left"/>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w:t>
      </w:r>
      <w:r>
        <w:rPr>
          <w:bCs/>
          <w:color w:val="000000" w:themeColor="text1"/>
          <w:sz w:val="21"/>
          <w:szCs w:val="21"/>
          <w:highlight w:val="none"/>
          <w14:textFill>
            <w14:solidFill>
              <w14:schemeClr w14:val="tx1"/>
            </w14:solidFill>
          </w14:textFill>
        </w:rPr>
        <w:t>3</w:t>
      </w:r>
      <w:r>
        <w:rPr>
          <w:rFonts w:hint="eastAsia"/>
          <w:bCs/>
          <w:color w:val="000000" w:themeColor="text1"/>
          <w:sz w:val="21"/>
          <w:szCs w:val="21"/>
          <w:highlight w:val="none"/>
          <w14:textFill>
            <w14:solidFill>
              <w14:schemeClr w14:val="tx1"/>
            </w14:solidFill>
          </w14:textFill>
        </w:rPr>
        <w:t>）从业人员、营业收入、资产总额填报上一年度数据，无上一年度数据的新成立企业可不填报。</w:t>
      </w:r>
    </w:p>
    <w:p w14:paraId="004D7D89">
      <w:pPr>
        <w:spacing w:line="300" w:lineRule="auto"/>
        <w:ind w:left="420" w:hanging="420"/>
        <w:rPr>
          <w:rFonts w:hint="eastAsia" w:ascii="宋体"/>
          <w:b/>
          <w:color w:val="000000" w:themeColor="text1"/>
          <w:sz w:val="24"/>
          <w:highlight w:val="none"/>
          <w14:textFill>
            <w14:solidFill>
              <w14:schemeClr w14:val="tx1"/>
            </w14:solidFill>
          </w14:textFill>
        </w:rPr>
      </w:pPr>
    </w:p>
    <w:p w14:paraId="30B8EC22">
      <w:pPr>
        <w:spacing w:line="300" w:lineRule="auto"/>
        <w:ind w:left="420" w:hanging="420"/>
        <w:rPr>
          <w:rFonts w:hint="eastAsia" w:ascii="宋体"/>
          <w:b/>
          <w:color w:val="000000" w:themeColor="text1"/>
          <w:sz w:val="24"/>
          <w:highlight w:val="none"/>
          <w14:textFill>
            <w14:solidFill>
              <w14:schemeClr w14:val="tx1"/>
            </w14:solidFill>
          </w14:textFill>
        </w:rPr>
      </w:pPr>
    </w:p>
    <w:p w14:paraId="20B30E29">
      <w:pPr>
        <w:spacing w:line="300" w:lineRule="auto"/>
        <w:ind w:left="420" w:hanging="420"/>
        <w:rPr>
          <w:rFonts w:hint="eastAsia" w:ascii="宋体"/>
          <w:b/>
          <w:color w:val="000000" w:themeColor="text1"/>
          <w:sz w:val="24"/>
          <w:highlight w:val="none"/>
          <w14:textFill>
            <w14:solidFill>
              <w14:schemeClr w14:val="tx1"/>
            </w14:solidFill>
          </w14:textFill>
        </w:rPr>
      </w:pPr>
    </w:p>
    <w:p w14:paraId="0BC0D5CC">
      <w:pPr>
        <w:spacing w:line="300" w:lineRule="auto"/>
        <w:ind w:left="420" w:hanging="420"/>
        <w:rPr>
          <w:rFonts w:hint="eastAsia" w:ascii="宋体"/>
          <w:b/>
          <w:color w:val="000000" w:themeColor="text1"/>
          <w:sz w:val="24"/>
          <w:highlight w:val="none"/>
          <w14:textFill>
            <w14:solidFill>
              <w14:schemeClr w14:val="tx1"/>
            </w14:solidFill>
          </w14:textFill>
        </w:rPr>
      </w:pPr>
    </w:p>
    <w:p w14:paraId="455BDC34">
      <w:pPr>
        <w:spacing w:line="300" w:lineRule="auto"/>
        <w:ind w:left="420" w:hanging="420"/>
        <w:rPr>
          <w:rFonts w:hint="eastAsia" w:ascii="宋体"/>
          <w:b/>
          <w:color w:val="000000" w:themeColor="text1"/>
          <w:sz w:val="24"/>
          <w:highlight w:val="none"/>
          <w14:textFill>
            <w14:solidFill>
              <w14:schemeClr w14:val="tx1"/>
            </w14:solidFill>
          </w14:textFill>
        </w:rPr>
      </w:pPr>
    </w:p>
    <w:p w14:paraId="4DCD8C60">
      <w:pPr>
        <w:spacing w:line="300" w:lineRule="auto"/>
        <w:ind w:left="420" w:hanging="420"/>
        <w:rPr>
          <w:rFonts w:hint="eastAsia" w:ascii="宋体"/>
          <w:b/>
          <w:color w:val="000000" w:themeColor="text1"/>
          <w:sz w:val="24"/>
          <w:highlight w:val="none"/>
          <w14:textFill>
            <w14:solidFill>
              <w14:schemeClr w14:val="tx1"/>
            </w14:solidFill>
          </w14:textFill>
        </w:rPr>
      </w:pPr>
    </w:p>
    <w:p w14:paraId="1F167813">
      <w:pPr>
        <w:spacing w:line="300" w:lineRule="auto"/>
        <w:ind w:left="420" w:hanging="420"/>
        <w:rPr>
          <w:rFonts w:hint="eastAsia" w:ascii="宋体"/>
          <w:b/>
          <w:color w:val="000000" w:themeColor="text1"/>
          <w:sz w:val="24"/>
          <w:highlight w:val="none"/>
          <w14:textFill>
            <w14:solidFill>
              <w14:schemeClr w14:val="tx1"/>
            </w14:solidFill>
          </w14:textFill>
        </w:rPr>
      </w:pPr>
    </w:p>
    <w:p w14:paraId="2A003D76">
      <w:pPr>
        <w:spacing w:line="300" w:lineRule="auto"/>
        <w:ind w:left="420" w:hanging="420"/>
        <w:rPr>
          <w:rFonts w:hint="eastAsia" w:ascii="宋体" w:eastAsia="宋体"/>
          <w:color w:val="000000" w:themeColor="text1"/>
          <w:sz w:val="24"/>
          <w:highlight w:val="none"/>
          <w:lang w:eastAsia="zh-CN"/>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r>
        <w:rPr>
          <w:rFonts w:hint="eastAsia" w:ascii="宋体"/>
          <w:b/>
          <w:color w:val="000000" w:themeColor="text1"/>
          <w:sz w:val="24"/>
          <w:highlight w:val="none"/>
          <w:lang w:val="en-US" w:eastAsia="zh-CN"/>
          <w14:textFill>
            <w14:solidFill>
              <w14:schemeClr w14:val="tx1"/>
            </w14:solidFill>
          </w14:textFill>
        </w:rPr>
        <w:t>2</w:t>
      </w:r>
    </w:p>
    <w:p w14:paraId="5F13E451">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1C392F2D">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5C425A29">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0787D531">
      <w:pPr>
        <w:spacing w:line="588" w:lineRule="exact"/>
        <w:rPr>
          <w:rFonts w:ascii="宋体"/>
          <w:color w:val="000000" w:themeColor="text1"/>
          <w:szCs w:val="21"/>
          <w:highlight w:val="none"/>
          <w14:textFill>
            <w14:solidFill>
              <w14:schemeClr w14:val="tx1"/>
            </w14:solidFill>
          </w14:textFill>
        </w:rPr>
      </w:pPr>
    </w:p>
    <w:p w14:paraId="385C58C1">
      <w:pPr>
        <w:spacing w:line="588" w:lineRule="exact"/>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B72F0A">
      <w:pPr>
        <w:spacing w:line="588" w:lineRule="exact"/>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本单位对上述声明的真实性负责。如有虚假，将依法承担相应责任。</w:t>
      </w:r>
    </w:p>
    <w:p w14:paraId="68817442">
      <w:pPr>
        <w:spacing w:line="588" w:lineRule="exact"/>
        <w:ind w:firstLine="420" w:firstLineChars="200"/>
        <w:rPr>
          <w:rFonts w:ascii="宋体"/>
          <w:color w:val="000000" w:themeColor="text1"/>
          <w:sz w:val="21"/>
          <w:szCs w:val="21"/>
          <w:highlight w:val="none"/>
          <w14:textFill>
            <w14:solidFill>
              <w14:schemeClr w14:val="tx1"/>
            </w14:solidFill>
          </w14:textFill>
        </w:rPr>
      </w:pPr>
    </w:p>
    <w:p w14:paraId="1B698FCB">
      <w:pPr>
        <w:tabs>
          <w:tab w:val="left" w:pos="4860"/>
        </w:tabs>
        <w:spacing w:line="588" w:lineRule="exact"/>
        <w:ind w:right="1560" w:firstLine="420" w:firstLineChars="200"/>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 xml:space="preserve">        供应商名称（公章）：                          </w:t>
      </w:r>
    </w:p>
    <w:p w14:paraId="40379E34">
      <w:pPr>
        <w:tabs>
          <w:tab w:val="left" w:pos="4860"/>
        </w:tabs>
        <w:spacing w:line="588" w:lineRule="exact"/>
        <w:ind w:right="1560" w:firstLine="420" w:firstLineChars="200"/>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 xml:space="preserve">     日期：  年   月   日</w:t>
      </w:r>
    </w:p>
    <w:p w14:paraId="1E0EA0D0">
      <w:pPr>
        <w:tabs>
          <w:tab w:val="left" w:pos="4860"/>
        </w:tabs>
        <w:spacing w:line="588" w:lineRule="exact"/>
        <w:ind w:firstLine="422" w:firstLineChars="200"/>
        <w:rPr>
          <w:rFonts w:hint="eastAsia" w:ascii="宋体" w:cs="宋体"/>
          <w:b/>
          <w:color w:val="000000" w:themeColor="text1"/>
          <w:kern w:val="0"/>
          <w:sz w:val="21"/>
          <w:szCs w:val="21"/>
          <w:highlight w:val="none"/>
          <w14:textFill>
            <w14:solidFill>
              <w14:schemeClr w14:val="tx1"/>
            </w14:solidFill>
          </w14:textFill>
        </w:rPr>
      </w:pPr>
    </w:p>
    <w:p w14:paraId="62D2F395">
      <w:pPr>
        <w:tabs>
          <w:tab w:val="left" w:pos="4860"/>
        </w:tabs>
        <w:spacing w:line="588" w:lineRule="exact"/>
        <w:ind w:firstLine="422" w:firstLineChars="200"/>
        <w:rPr>
          <w:rFonts w:hint="eastAsia" w:ascii="宋体" w:cs="宋体"/>
          <w:b/>
          <w:color w:val="000000" w:themeColor="text1"/>
          <w:kern w:val="0"/>
          <w:sz w:val="21"/>
          <w:szCs w:val="21"/>
          <w:highlight w:val="none"/>
          <w14:textFill>
            <w14:solidFill>
              <w14:schemeClr w14:val="tx1"/>
            </w14:solidFill>
          </w14:textFill>
        </w:rPr>
      </w:pPr>
    </w:p>
    <w:p w14:paraId="23E1A82D">
      <w:pPr>
        <w:tabs>
          <w:tab w:val="left" w:pos="4860"/>
        </w:tabs>
        <w:spacing w:line="588" w:lineRule="exact"/>
        <w:ind w:firstLine="422" w:firstLineChars="200"/>
        <w:rPr>
          <w:rFonts w:ascii="宋体" w:cs="宋体"/>
          <w:b/>
          <w:color w:val="000000" w:themeColor="text1"/>
          <w:kern w:val="0"/>
          <w:sz w:val="21"/>
          <w:szCs w:val="21"/>
          <w:highlight w:val="none"/>
          <w14:textFill>
            <w14:solidFill>
              <w14:schemeClr w14:val="tx1"/>
            </w14:solidFill>
          </w14:textFill>
        </w:rPr>
      </w:pPr>
      <w:r>
        <w:rPr>
          <w:rFonts w:hint="eastAsia" w:ascii="宋体" w:cs="宋体"/>
          <w:b/>
          <w:color w:val="000000" w:themeColor="text1"/>
          <w:kern w:val="0"/>
          <w:sz w:val="21"/>
          <w:szCs w:val="21"/>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5741F0C5">
      <w:pPr>
        <w:tabs>
          <w:tab w:val="left" w:pos="4860"/>
        </w:tabs>
        <w:spacing w:line="588" w:lineRule="exact"/>
        <w:ind w:firstLine="422" w:firstLineChars="200"/>
        <w:rPr>
          <w:rFonts w:ascii="宋体" w:cs="宋体"/>
          <w:b/>
          <w:color w:val="000000" w:themeColor="text1"/>
          <w:kern w:val="0"/>
          <w:sz w:val="21"/>
          <w:szCs w:val="21"/>
          <w:highlight w:val="none"/>
          <w14:textFill>
            <w14:solidFill>
              <w14:schemeClr w14:val="tx1"/>
            </w14:solidFill>
          </w14:textFill>
        </w:rPr>
      </w:pPr>
      <w:r>
        <w:rPr>
          <w:rFonts w:hint="eastAsia" w:ascii="宋体" w:cs="宋体"/>
          <w:b/>
          <w:color w:val="000000" w:themeColor="text1"/>
          <w:kern w:val="0"/>
          <w:sz w:val="21"/>
          <w:szCs w:val="21"/>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2794D6C0">
      <w:pPr>
        <w:tabs>
          <w:tab w:val="left" w:pos="4860"/>
        </w:tabs>
        <w:spacing w:line="588" w:lineRule="exact"/>
        <w:ind w:firstLine="422" w:firstLineChars="200"/>
        <w:rPr>
          <w:rFonts w:ascii="宋体" w:cs="Courier New"/>
          <w:color w:val="000000" w:themeColor="text1"/>
          <w:sz w:val="21"/>
          <w:szCs w:val="21"/>
          <w:highlight w:val="none"/>
          <w14:textFill>
            <w14:solidFill>
              <w14:schemeClr w14:val="tx1"/>
            </w14:solidFill>
          </w14:textFill>
        </w:rPr>
      </w:pPr>
      <w:r>
        <w:rPr>
          <w:rFonts w:hint="eastAsia" w:ascii="宋体" w:cs="宋体"/>
          <w:b/>
          <w:color w:val="000000" w:themeColor="text1"/>
          <w:kern w:val="0"/>
          <w:sz w:val="21"/>
          <w:szCs w:val="21"/>
          <w:highlight w:val="none"/>
          <w14:textFill>
            <w14:solidFill>
              <w14:schemeClr w14:val="tx1"/>
            </w14:solidFill>
          </w14:textFill>
        </w:rPr>
        <w:t>供应商提供的《残疾人福利性单位声明函》与事实不符的，依照《政府采购法》第七十七条第一款的规定追究法律责任。</w:t>
      </w:r>
    </w:p>
    <w:p w14:paraId="0816E332">
      <w:pPr>
        <w:spacing w:line="360" w:lineRule="auto"/>
        <w:rPr>
          <w:rFonts w:ascii="宋体" w:hAnsi="宋体" w:cs="宋体"/>
          <w:b/>
          <w:color w:val="000000" w:themeColor="text1"/>
          <w:spacing w:val="6"/>
          <w:sz w:val="24"/>
          <w:highlight w:val="none"/>
          <w14:textFill>
            <w14:solidFill>
              <w14:schemeClr w14:val="tx1"/>
            </w14:solidFill>
          </w14:textFill>
        </w:rPr>
      </w:pPr>
    </w:p>
    <w:p w14:paraId="2DE0D20E">
      <w:pPr>
        <w:spacing w:line="360" w:lineRule="auto"/>
        <w:rPr>
          <w:rFonts w:ascii="宋体" w:hAnsi="宋体" w:cs="宋体"/>
          <w:b/>
          <w:color w:val="000000" w:themeColor="text1"/>
          <w:spacing w:val="6"/>
          <w:sz w:val="24"/>
          <w:highlight w:val="none"/>
          <w14:textFill>
            <w14:solidFill>
              <w14:schemeClr w14:val="tx1"/>
            </w14:solidFill>
          </w14:textFill>
        </w:rPr>
      </w:pPr>
    </w:p>
    <w:p w14:paraId="5294C003">
      <w:pPr>
        <w:spacing w:line="360" w:lineRule="auto"/>
        <w:rPr>
          <w:rFonts w:ascii="宋体" w:hAnsi="宋体" w:cs="宋体"/>
          <w:b/>
          <w:color w:val="000000" w:themeColor="text1"/>
          <w:spacing w:val="6"/>
          <w:sz w:val="24"/>
          <w:highlight w:val="none"/>
          <w14:textFill>
            <w14:solidFill>
              <w14:schemeClr w14:val="tx1"/>
            </w14:solidFill>
          </w14:textFill>
        </w:rPr>
      </w:pPr>
    </w:p>
    <w:p w14:paraId="7B73D1F5">
      <w:pPr>
        <w:spacing w:line="360" w:lineRule="auto"/>
        <w:rPr>
          <w:rFonts w:ascii="宋体" w:hAnsi="宋体" w:cs="宋体"/>
          <w:b/>
          <w:color w:val="000000" w:themeColor="text1"/>
          <w:spacing w:val="6"/>
          <w:sz w:val="24"/>
          <w:highlight w:val="none"/>
          <w14:textFill>
            <w14:solidFill>
              <w14:schemeClr w14:val="tx1"/>
            </w14:solidFill>
          </w14:textFill>
        </w:rPr>
      </w:pPr>
    </w:p>
    <w:p w14:paraId="08FE5811">
      <w:pPr>
        <w:spacing w:line="360" w:lineRule="auto"/>
        <w:rPr>
          <w:rFonts w:hint="eastAsia" w:ascii="宋体" w:hAnsi="宋体" w:cs="宋体"/>
          <w:b/>
          <w:color w:val="000000" w:themeColor="text1"/>
          <w:spacing w:val="6"/>
          <w:sz w:val="24"/>
          <w:highlight w:val="none"/>
          <w14:textFill>
            <w14:solidFill>
              <w14:schemeClr w14:val="tx1"/>
            </w14:solidFill>
          </w14:textFill>
        </w:rPr>
      </w:pPr>
    </w:p>
    <w:p w14:paraId="3402F03B">
      <w:pPr>
        <w:spacing w:line="360" w:lineRule="auto"/>
        <w:rPr>
          <w:rFonts w:hint="eastAsia" w:ascii="宋体" w:hAnsi="宋体" w:cs="宋体"/>
          <w:b/>
          <w:color w:val="000000" w:themeColor="text1"/>
          <w:spacing w:val="6"/>
          <w:sz w:val="24"/>
          <w:highlight w:val="none"/>
          <w14:textFill>
            <w14:solidFill>
              <w14:schemeClr w14:val="tx1"/>
            </w14:solidFill>
          </w14:textFill>
        </w:rPr>
      </w:pPr>
    </w:p>
    <w:p w14:paraId="587B498D">
      <w:pPr>
        <w:spacing w:line="360" w:lineRule="auto"/>
        <w:rPr>
          <w:rFonts w:hint="eastAsia" w:ascii="宋体" w:hAnsi="宋体" w:eastAsia="宋体" w:cs="宋体"/>
          <w:b/>
          <w:color w:val="000000" w:themeColor="text1"/>
          <w:spacing w:val="6"/>
          <w:sz w:val="24"/>
          <w:highlight w:val="none"/>
          <w:lang w:eastAsia="zh-CN"/>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w:t>
      </w:r>
      <w:r>
        <w:rPr>
          <w:rFonts w:hint="eastAsia" w:ascii="宋体" w:hAnsi="宋体" w:cs="宋体"/>
          <w:b/>
          <w:color w:val="000000" w:themeColor="text1"/>
          <w:spacing w:val="6"/>
          <w:sz w:val="24"/>
          <w:highlight w:val="none"/>
          <w:lang w:val="en-US" w:eastAsia="zh-CN"/>
          <w14:textFill>
            <w14:solidFill>
              <w14:schemeClr w14:val="tx1"/>
            </w14:solidFill>
          </w14:textFill>
        </w:rPr>
        <w:t>3</w:t>
      </w:r>
    </w:p>
    <w:p w14:paraId="25057DAB">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04A920B7">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1B6EB75B">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一、质疑供应商基本信息</w:t>
      </w:r>
    </w:p>
    <w:p w14:paraId="2059CF14">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u w:val="dotted"/>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质疑供应商：</w:t>
      </w:r>
      <w:r>
        <w:rPr>
          <w:rFonts w:hint="eastAsia" w:ascii="宋体" w:hAnsi="宋体" w:cs="宋体"/>
          <w:color w:val="000000" w:themeColor="text1"/>
          <w:sz w:val="21"/>
          <w:szCs w:val="21"/>
          <w:highlight w:val="none"/>
          <w:u w:val="dotted"/>
          <w14:textFill>
            <w14:solidFill>
              <w14:schemeClr w14:val="tx1"/>
            </w14:solidFill>
          </w14:textFill>
        </w:rPr>
        <w:t xml:space="preserve">                                        </w:t>
      </w:r>
    </w:p>
    <w:p w14:paraId="67E54171">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地址：</w:t>
      </w:r>
      <w:r>
        <w:rPr>
          <w:rFonts w:hint="eastAsia" w:ascii="宋体" w:hAnsi="宋体" w:cs="宋体"/>
          <w:color w:val="000000" w:themeColor="text1"/>
          <w:sz w:val="21"/>
          <w:szCs w:val="21"/>
          <w:highlight w:val="none"/>
          <w:u w:val="dotted"/>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邮编：</w:t>
      </w:r>
      <w:r>
        <w:rPr>
          <w:rFonts w:hint="eastAsia" w:ascii="宋体" w:hAnsi="宋体" w:cs="宋体"/>
          <w:color w:val="000000" w:themeColor="text1"/>
          <w:sz w:val="21"/>
          <w:szCs w:val="21"/>
          <w:highlight w:val="none"/>
          <w:u w:val="dotted"/>
          <w14:textFill>
            <w14:solidFill>
              <w14:schemeClr w14:val="tx1"/>
            </w14:solidFill>
          </w14:textFill>
        </w:rPr>
        <w:t xml:space="preserve">                                                   </w:t>
      </w:r>
    </w:p>
    <w:p w14:paraId="66051510">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u w:val="dotted"/>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u w:val="dotted"/>
          <w14:textFill>
            <w14:solidFill>
              <w14:schemeClr w14:val="tx1"/>
            </w14:solidFill>
          </w14:textFill>
        </w:rPr>
        <w:t xml:space="preserve">                              </w:t>
      </w:r>
    </w:p>
    <w:p w14:paraId="4D32BDEA">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u w:val="dotted"/>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授权代表：</w:t>
      </w:r>
      <w:r>
        <w:rPr>
          <w:rFonts w:hint="eastAsia" w:ascii="宋体" w:hAnsi="宋体" w:cs="宋体"/>
          <w:color w:val="000000" w:themeColor="text1"/>
          <w:sz w:val="21"/>
          <w:szCs w:val="21"/>
          <w:highlight w:val="none"/>
          <w:u w:val="dotted"/>
          <w14:textFill>
            <w14:solidFill>
              <w14:schemeClr w14:val="tx1"/>
            </w14:solidFill>
          </w14:textFill>
        </w:rPr>
        <w:t xml:space="preserve">                                          </w:t>
      </w:r>
    </w:p>
    <w:p w14:paraId="0AC1FA00">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u w:val="dotted"/>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14:paraId="42377DA8">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地址： </w:t>
      </w:r>
      <w:r>
        <w:rPr>
          <w:rFonts w:hint="eastAsia" w:ascii="宋体" w:hAnsi="宋体" w:cs="宋体"/>
          <w:color w:val="000000" w:themeColor="text1"/>
          <w:sz w:val="21"/>
          <w:szCs w:val="21"/>
          <w:highlight w:val="none"/>
          <w:u w:val="dotted"/>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邮编：</w:t>
      </w:r>
      <w:r>
        <w:rPr>
          <w:rFonts w:hint="eastAsia" w:ascii="宋体" w:hAnsi="宋体" w:cs="宋体"/>
          <w:color w:val="000000" w:themeColor="text1"/>
          <w:sz w:val="21"/>
          <w:szCs w:val="21"/>
          <w:highlight w:val="none"/>
          <w:u w:val="dotted"/>
          <w14:textFill>
            <w14:solidFill>
              <w14:schemeClr w14:val="tx1"/>
            </w14:solidFill>
          </w14:textFill>
        </w:rPr>
        <w:t xml:space="preserve">                                                </w:t>
      </w:r>
    </w:p>
    <w:p w14:paraId="74301CC9">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二、质疑项目基本情况</w:t>
      </w:r>
    </w:p>
    <w:p w14:paraId="2DA4FE2D">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质疑项目的名称：</w:t>
      </w:r>
      <w:r>
        <w:rPr>
          <w:rFonts w:hint="eastAsia" w:ascii="宋体" w:hAnsi="宋体" w:cs="宋体"/>
          <w:color w:val="000000" w:themeColor="text1"/>
          <w:sz w:val="21"/>
          <w:szCs w:val="21"/>
          <w:highlight w:val="none"/>
          <w:u w:val="dotted"/>
          <w14:textFill>
            <w14:solidFill>
              <w14:schemeClr w14:val="tx1"/>
            </w14:solidFill>
          </w14:textFill>
        </w:rPr>
        <w:t xml:space="preserve">                                      </w:t>
      </w:r>
    </w:p>
    <w:p w14:paraId="641A1AE4">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质疑项目的编号：</w:t>
      </w:r>
      <w:r>
        <w:rPr>
          <w:rFonts w:hint="eastAsia" w:ascii="宋体" w:hAnsi="宋体" w:cs="宋体"/>
          <w:color w:val="000000" w:themeColor="text1"/>
          <w:sz w:val="21"/>
          <w:szCs w:val="21"/>
          <w:highlight w:val="none"/>
          <w:u w:val="dotted"/>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包号：</w:t>
      </w:r>
      <w:r>
        <w:rPr>
          <w:rFonts w:hint="eastAsia" w:ascii="宋体" w:hAnsi="宋体" w:cs="宋体"/>
          <w:color w:val="000000" w:themeColor="text1"/>
          <w:sz w:val="21"/>
          <w:szCs w:val="21"/>
          <w:highlight w:val="none"/>
          <w:u w:val="dotted"/>
          <w14:textFill>
            <w14:solidFill>
              <w14:schemeClr w14:val="tx1"/>
            </w14:solidFill>
          </w14:textFill>
        </w:rPr>
        <w:t xml:space="preserve">                 </w:t>
      </w:r>
    </w:p>
    <w:p w14:paraId="7A59985D">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u w:val="dotted"/>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采购人名称：</w:t>
      </w:r>
      <w:r>
        <w:rPr>
          <w:rFonts w:hint="eastAsia" w:ascii="宋体" w:hAnsi="宋体" w:cs="宋体"/>
          <w:color w:val="000000" w:themeColor="text1"/>
          <w:sz w:val="21"/>
          <w:szCs w:val="21"/>
          <w:highlight w:val="none"/>
          <w:u w:val="dotted"/>
          <w14:textFill>
            <w14:solidFill>
              <w14:schemeClr w14:val="tx1"/>
            </w14:solidFill>
          </w14:textFill>
        </w:rPr>
        <w:t xml:space="preserve">                                         </w:t>
      </w:r>
    </w:p>
    <w:p w14:paraId="603CAA46">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采购文件获取日期：</w:t>
      </w:r>
      <w:r>
        <w:rPr>
          <w:rFonts w:hint="eastAsia" w:ascii="宋体" w:hAnsi="宋体" w:cs="宋体"/>
          <w:color w:val="000000" w:themeColor="text1"/>
          <w:sz w:val="21"/>
          <w:szCs w:val="21"/>
          <w:highlight w:val="none"/>
          <w:u w:val="dotted"/>
          <w14:textFill>
            <w14:solidFill>
              <w14:schemeClr w14:val="tx1"/>
            </w14:solidFill>
          </w14:textFill>
        </w:rPr>
        <w:t xml:space="preserve">                                           </w:t>
      </w:r>
    </w:p>
    <w:p w14:paraId="00FD7585">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三、质疑事项具体内容</w:t>
      </w:r>
    </w:p>
    <w:p w14:paraId="68A9578F">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u w:val="dotted"/>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质疑事项1：</w:t>
      </w:r>
      <w:r>
        <w:rPr>
          <w:rFonts w:hint="eastAsia" w:ascii="宋体" w:hAnsi="宋体" w:cs="宋体"/>
          <w:color w:val="000000" w:themeColor="text1"/>
          <w:sz w:val="21"/>
          <w:szCs w:val="21"/>
          <w:highlight w:val="none"/>
          <w:u w:val="dotted"/>
          <w14:textFill>
            <w14:solidFill>
              <w14:schemeClr w14:val="tx1"/>
            </w14:solidFill>
          </w14:textFill>
        </w:rPr>
        <w:t xml:space="preserve">                                         </w:t>
      </w:r>
    </w:p>
    <w:p w14:paraId="51EE6F29">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u w:val="dotted"/>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事实依据：</w:t>
      </w:r>
      <w:r>
        <w:rPr>
          <w:rFonts w:hint="eastAsia" w:ascii="宋体" w:hAnsi="宋体" w:cs="宋体"/>
          <w:color w:val="000000" w:themeColor="text1"/>
          <w:sz w:val="21"/>
          <w:szCs w:val="21"/>
          <w:highlight w:val="none"/>
          <w:u w:val="dotted"/>
          <w14:textFill>
            <w14:solidFill>
              <w14:schemeClr w14:val="tx1"/>
            </w14:solidFill>
          </w14:textFill>
        </w:rPr>
        <w:t xml:space="preserve">                                          </w:t>
      </w:r>
    </w:p>
    <w:p w14:paraId="35003218">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u w:val="dotted"/>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法律依据：</w:t>
      </w:r>
      <w:r>
        <w:rPr>
          <w:rFonts w:hint="eastAsia" w:ascii="宋体" w:hAnsi="宋体" w:cs="宋体"/>
          <w:color w:val="000000" w:themeColor="text1"/>
          <w:sz w:val="21"/>
          <w:szCs w:val="21"/>
          <w:highlight w:val="none"/>
          <w:u w:val="dotted"/>
          <w14:textFill>
            <w14:solidFill>
              <w14:schemeClr w14:val="tx1"/>
            </w14:solidFill>
          </w14:textFill>
        </w:rPr>
        <w:t xml:space="preserve">                                          </w:t>
      </w:r>
    </w:p>
    <w:p w14:paraId="6495D937">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u w:val="dotted"/>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质疑事项2</w:t>
      </w:r>
    </w:p>
    <w:p w14:paraId="2546A3C3">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p w14:paraId="0ACAAAF7">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四、与质疑事项相关的质疑请求</w:t>
      </w:r>
    </w:p>
    <w:p w14:paraId="595064AE">
      <w:pPr>
        <w:keepNext w:val="0"/>
        <w:keepLines w:val="0"/>
        <w:pageBreakBefore w:val="0"/>
        <w:kinsoku/>
        <w:wordWrap/>
        <w:overflowPunct/>
        <w:topLinePunct w:val="0"/>
        <w:autoSpaceDE/>
        <w:autoSpaceDN/>
        <w:bidi w:val="0"/>
        <w:adjustRightInd/>
        <w:snapToGrid w:val="0"/>
        <w:spacing w:line="336" w:lineRule="auto"/>
        <w:textAlignment w:val="auto"/>
        <w:rPr>
          <w:rFonts w:ascii="宋体" w:hAnsi="宋体" w:cs="宋体"/>
          <w:color w:val="000000" w:themeColor="text1"/>
          <w:sz w:val="21"/>
          <w:szCs w:val="21"/>
          <w:highlight w:val="none"/>
          <w:u w:val="dotted"/>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请求：</w:t>
      </w:r>
      <w:r>
        <w:rPr>
          <w:rFonts w:hint="eastAsia" w:ascii="宋体" w:hAnsi="宋体" w:cs="宋体"/>
          <w:color w:val="000000" w:themeColor="text1"/>
          <w:sz w:val="21"/>
          <w:szCs w:val="21"/>
          <w:highlight w:val="none"/>
          <w:u w:val="dotted"/>
          <w14:textFill>
            <w14:solidFill>
              <w14:schemeClr w14:val="tx1"/>
            </w14:solidFill>
          </w14:textFill>
        </w:rPr>
        <w:t xml:space="preserve">                                               </w:t>
      </w:r>
    </w:p>
    <w:p w14:paraId="36980D83">
      <w:pPr>
        <w:keepNext w:val="0"/>
        <w:keepLines w:val="0"/>
        <w:pageBreakBefore w:val="0"/>
        <w:kinsoku/>
        <w:wordWrap/>
        <w:overflowPunct/>
        <w:topLinePunct w:val="0"/>
        <w:autoSpaceDE/>
        <w:autoSpaceDN/>
        <w:bidi w:val="0"/>
        <w:adjustRightInd/>
        <w:spacing w:line="336" w:lineRule="auto"/>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签字(签章)：                   公章：                      </w:t>
      </w:r>
    </w:p>
    <w:p w14:paraId="1261F807">
      <w:pPr>
        <w:keepNext w:val="0"/>
        <w:keepLines w:val="0"/>
        <w:pageBreakBefore w:val="0"/>
        <w:kinsoku/>
        <w:wordWrap/>
        <w:overflowPunct/>
        <w:topLinePunct w:val="0"/>
        <w:autoSpaceDE/>
        <w:autoSpaceDN/>
        <w:bidi w:val="0"/>
        <w:adjustRightInd/>
        <w:spacing w:line="336" w:lineRule="auto"/>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日期：    </w:t>
      </w:r>
    </w:p>
    <w:p w14:paraId="07A97902">
      <w:pPr>
        <w:keepNext w:val="0"/>
        <w:keepLines w:val="0"/>
        <w:pageBreakBefore w:val="0"/>
        <w:kinsoku/>
        <w:wordWrap/>
        <w:overflowPunct/>
        <w:topLinePunct w:val="0"/>
        <w:autoSpaceDE/>
        <w:autoSpaceDN/>
        <w:bidi w:val="0"/>
        <w:adjustRightInd/>
        <w:spacing w:line="336" w:lineRule="auto"/>
        <w:textAlignment w:val="auto"/>
        <w:rPr>
          <w:rFonts w:ascii="宋体" w:hAnsi="宋体" w:cs="宋体"/>
          <w:b/>
          <w:color w:val="000000" w:themeColor="text1"/>
          <w:sz w:val="21"/>
          <w:szCs w:val="21"/>
          <w:highlight w:val="none"/>
          <w14:textFill>
            <w14:solidFill>
              <w14:schemeClr w14:val="tx1"/>
            </w14:solidFill>
          </w14:textFill>
        </w:rPr>
      </w:pPr>
    </w:p>
    <w:p w14:paraId="3050DA0E">
      <w:pPr>
        <w:keepNext w:val="0"/>
        <w:keepLines w:val="0"/>
        <w:pageBreakBefore w:val="0"/>
        <w:kinsoku/>
        <w:wordWrap/>
        <w:overflowPunct/>
        <w:topLinePunct w:val="0"/>
        <w:autoSpaceDE/>
        <w:autoSpaceDN/>
        <w:bidi w:val="0"/>
        <w:adjustRightInd/>
        <w:spacing w:line="336" w:lineRule="auto"/>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质疑函制作说明：</w:t>
      </w:r>
    </w:p>
    <w:p w14:paraId="7153B8D5">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1.供应商提出质疑时，应提交质疑函和必要的证明材料。</w:t>
      </w:r>
    </w:p>
    <w:p w14:paraId="613933A6">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1"/>
          <w:szCs w:val="21"/>
          <w:highlight w:val="none"/>
          <w14:textFill>
            <w14:solidFill>
              <w14:schemeClr w14:val="tx1"/>
            </w14:solidFill>
          </w14:textFill>
        </w:rPr>
        <w:t>供应商签署的授权委托书。授权委托书应载明代理人的姓名或者名称、代理事项、具体权限、期限和相关事项。</w:t>
      </w:r>
    </w:p>
    <w:p w14:paraId="2B2DAA0C">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3.质疑供应商若对项目的某一分包进行质疑，质疑函中应列明具体分包号。</w:t>
      </w:r>
    </w:p>
    <w:p w14:paraId="4DAE4EDE">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4.质疑函的质疑事项应具体、明确，并有必要的事实依据和法律依据。</w:t>
      </w:r>
    </w:p>
    <w:p w14:paraId="0153633C">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5.质疑函的质疑请求应与质疑事项相关。</w:t>
      </w:r>
    </w:p>
    <w:p w14:paraId="69B430D8">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A295FD6">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134" w:right="1134" w:bottom="1134" w:left="1134" w:header="851" w:footer="992" w:gutter="0"/>
          <w:pgNumType w:fmt="decimal"/>
          <w:cols w:space="720" w:num="1"/>
          <w:titlePg/>
          <w:docGrid w:linePitch="312" w:charSpace="0"/>
        </w:sectPr>
      </w:pPr>
    </w:p>
    <w:p w14:paraId="2E802946">
      <w:pPr>
        <w:spacing w:line="360" w:lineRule="auto"/>
        <w:rPr>
          <w:rFonts w:hint="eastAsia" w:ascii="宋体" w:hAnsi="宋体" w:eastAsia="宋体" w:cs="宋体"/>
          <w:b/>
          <w:color w:val="000000" w:themeColor="text1"/>
          <w:spacing w:val="6"/>
          <w:sz w:val="24"/>
          <w:highlight w:val="none"/>
          <w:lang w:eastAsia="zh-CN"/>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w:t>
      </w:r>
      <w:r>
        <w:rPr>
          <w:rFonts w:hint="eastAsia" w:ascii="宋体" w:hAnsi="宋体" w:cs="宋体"/>
          <w:b/>
          <w:color w:val="000000" w:themeColor="text1"/>
          <w:spacing w:val="6"/>
          <w:sz w:val="24"/>
          <w:highlight w:val="none"/>
          <w:lang w:val="en-US" w:eastAsia="zh-CN"/>
          <w14:textFill>
            <w14:solidFill>
              <w14:schemeClr w14:val="tx1"/>
            </w14:solidFill>
          </w14:textFill>
        </w:rPr>
        <w:t>4</w:t>
      </w:r>
    </w:p>
    <w:p w14:paraId="37B5FDBA">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7C8AFC8C">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0B55B4E3">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46EA89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一、投诉相关主体基本情况</w:t>
      </w:r>
    </w:p>
    <w:p w14:paraId="0C4D29F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投诉人：</w:t>
      </w:r>
    </w:p>
    <w:p w14:paraId="6F9F8B50">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地址：    邮编：</w:t>
      </w:r>
    </w:p>
    <w:p w14:paraId="0F2CD9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法定代表人/主要负责人：</w:t>
      </w:r>
    </w:p>
    <w:p w14:paraId="36F0F2E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联系电话：</w:t>
      </w:r>
    </w:p>
    <w:p w14:paraId="3377D615">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授权代表：联系电话：</w:t>
      </w:r>
    </w:p>
    <w:p w14:paraId="229A26A0">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地址：    邮编：</w:t>
      </w:r>
    </w:p>
    <w:p w14:paraId="43411B94">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被投诉人1：</w:t>
      </w:r>
    </w:p>
    <w:p w14:paraId="5BCAC8B0">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地址：    邮编：</w:t>
      </w:r>
    </w:p>
    <w:p w14:paraId="7A910FF1">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联系人：    联系电话：</w:t>
      </w:r>
    </w:p>
    <w:p w14:paraId="076BCF5A">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被投诉人2</w:t>
      </w:r>
    </w:p>
    <w:p w14:paraId="53DA5AAA">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w:t>
      </w:r>
    </w:p>
    <w:p w14:paraId="71D9B6EB">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相关供应商：</w:t>
      </w:r>
    </w:p>
    <w:p w14:paraId="68053046">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地址：   邮编：</w:t>
      </w:r>
    </w:p>
    <w:p w14:paraId="2F1B2C75">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联系人：    联系电话：</w:t>
      </w:r>
    </w:p>
    <w:p w14:paraId="6490A55D">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二、投诉项目基本情况</w:t>
      </w:r>
    </w:p>
    <w:p w14:paraId="3ED5ABBC">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采购项目名称：</w:t>
      </w:r>
    </w:p>
    <w:p w14:paraId="7131812B">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采购项目编号：包号：</w:t>
      </w:r>
    </w:p>
    <w:p w14:paraId="565D89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采购人名称：</w:t>
      </w:r>
    </w:p>
    <w:p w14:paraId="0FC61091">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代理机构名称：</w:t>
      </w:r>
    </w:p>
    <w:p w14:paraId="21735F05">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采购文件公告</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是/否 公告期限：</w:t>
      </w:r>
    </w:p>
    <w:p w14:paraId="72B04DDF">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采购结果公告</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是/否 公告期限：</w:t>
      </w:r>
    </w:p>
    <w:p w14:paraId="0C240CFF">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三、质疑基本情况</w:t>
      </w:r>
    </w:p>
    <w:p w14:paraId="6F2FF4DD">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投诉人于年月 日</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向提出质疑，质疑事项为：</w:t>
      </w:r>
    </w:p>
    <w:p w14:paraId="4B79344F">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采购人/代理机构于年月日</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就质疑事项作出了答复/没有在法定期限内作出答复。</w:t>
      </w:r>
    </w:p>
    <w:p w14:paraId="428CDBCC">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四、投诉事项具体内容</w:t>
      </w:r>
    </w:p>
    <w:p w14:paraId="08BEEEF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投诉事项1：</w:t>
      </w:r>
    </w:p>
    <w:p w14:paraId="6A4DF2E8">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事实依据：</w:t>
      </w:r>
    </w:p>
    <w:p w14:paraId="0AFF94D6">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法律依据：</w:t>
      </w:r>
    </w:p>
    <w:p w14:paraId="1B388AD6">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投诉事项2</w:t>
      </w:r>
    </w:p>
    <w:p w14:paraId="031C6E34">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w:t>
      </w:r>
    </w:p>
    <w:p w14:paraId="5532CAEC">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五、与投诉事项相关的投诉请求</w:t>
      </w:r>
    </w:p>
    <w:p w14:paraId="6B209452">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请求：</w:t>
      </w:r>
    </w:p>
    <w:p w14:paraId="6ABDED61">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签字(签章)：公章：</w:t>
      </w:r>
    </w:p>
    <w:p w14:paraId="32F480F5">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日期：</w:t>
      </w:r>
    </w:p>
    <w:p w14:paraId="5CB04627">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投诉书制作说明：</w:t>
      </w:r>
    </w:p>
    <w:p w14:paraId="3C2AA7FA">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14:paraId="10FF0EB5">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CAC9E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3.投诉人若对项目的某一分包进行投诉，投诉书应列明具体分包号。</w:t>
      </w:r>
    </w:p>
    <w:p w14:paraId="10F0ABA6">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4.投诉书应简要列明质疑事项，质疑函、质疑答复等作为附件材料提供。</w:t>
      </w:r>
    </w:p>
    <w:p w14:paraId="3AF9529F">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5.投诉书的投诉事项应具体、明确，并有必要的事实依据和法律依据。</w:t>
      </w:r>
    </w:p>
    <w:p w14:paraId="131159D4">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6.投诉书的投诉请求应与投诉事项相关。</w:t>
      </w:r>
    </w:p>
    <w:p w14:paraId="5D5B3B2B">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11F9CF2">
      <w:pPr>
        <w:snapToGrid w:val="0"/>
        <w:spacing w:line="440" w:lineRule="exact"/>
        <w:rPr>
          <w:rFonts w:ascii="黑体"/>
          <w:color w:val="000000" w:themeColor="text1"/>
          <w:sz w:val="24"/>
          <w:highlight w:val="none"/>
          <w14:textFill>
            <w14:solidFill>
              <w14:schemeClr w14:val="tx1"/>
            </w14:solidFill>
          </w14:textFill>
        </w:rPr>
      </w:pPr>
    </w:p>
    <w:p w14:paraId="38D3D2BC">
      <w:pPr>
        <w:pStyle w:val="91"/>
        <w:rPr>
          <w:color w:val="000000" w:themeColor="text1"/>
          <w:szCs w:val="24"/>
          <w:highlight w:val="none"/>
          <w14:textFill>
            <w14:solidFill>
              <w14:schemeClr w14:val="tx1"/>
            </w14:solidFill>
          </w14:textFill>
        </w:rPr>
      </w:pPr>
    </w:p>
    <w:p w14:paraId="0F85B2D2">
      <w:pPr>
        <w:pStyle w:val="91"/>
        <w:rPr>
          <w:color w:val="000000" w:themeColor="text1"/>
          <w:szCs w:val="24"/>
          <w:highlight w:val="none"/>
          <w14:textFill>
            <w14:solidFill>
              <w14:schemeClr w14:val="tx1"/>
            </w14:solidFill>
          </w14:textFill>
        </w:rPr>
      </w:pPr>
    </w:p>
    <w:p w14:paraId="1941C9F3">
      <w:pPr>
        <w:pStyle w:val="91"/>
        <w:rPr>
          <w:color w:val="000000" w:themeColor="text1"/>
          <w:szCs w:val="24"/>
          <w:highlight w:val="none"/>
          <w14:textFill>
            <w14:solidFill>
              <w14:schemeClr w14:val="tx1"/>
            </w14:solidFill>
          </w14:textFill>
        </w:rPr>
      </w:pPr>
    </w:p>
    <w:p w14:paraId="07B008A7">
      <w:pPr>
        <w:pStyle w:val="91"/>
        <w:rPr>
          <w:color w:val="000000" w:themeColor="text1"/>
          <w:highlight w:val="none"/>
          <w14:textFill>
            <w14:solidFill>
              <w14:schemeClr w14:val="tx1"/>
            </w14:solidFill>
          </w14:textFill>
        </w:rPr>
      </w:pPr>
    </w:p>
    <w:p w14:paraId="7B15A590">
      <w:pPr>
        <w:pStyle w:val="91"/>
        <w:rPr>
          <w:color w:val="000000" w:themeColor="text1"/>
          <w:highlight w:val="none"/>
          <w14:textFill>
            <w14:solidFill>
              <w14:schemeClr w14:val="tx1"/>
            </w14:solidFill>
          </w14:textFill>
        </w:rPr>
      </w:pPr>
    </w:p>
    <w:p w14:paraId="50F61D57">
      <w:pPr>
        <w:pStyle w:val="91"/>
        <w:rPr>
          <w:color w:val="000000" w:themeColor="text1"/>
          <w:highlight w:val="none"/>
          <w14:textFill>
            <w14:solidFill>
              <w14:schemeClr w14:val="tx1"/>
            </w14:solidFill>
          </w14:textFill>
        </w:rPr>
      </w:pPr>
    </w:p>
    <w:p w14:paraId="6C1D4181">
      <w:pPr>
        <w:pStyle w:val="91"/>
        <w:rPr>
          <w:color w:val="000000" w:themeColor="text1"/>
          <w:highlight w:val="none"/>
          <w14:textFill>
            <w14:solidFill>
              <w14:schemeClr w14:val="tx1"/>
            </w14:solidFill>
          </w14:textFill>
        </w:rPr>
      </w:pPr>
    </w:p>
    <w:p w14:paraId="5D180186">
      <w:pPr>
        <w:pStyle w:val="91"/>
        <w:rPr>
          <w:color w:val="000000" w:themeColor="text1"/>
          <w:highlight w:val="none"/>
          <w14:textFill>
            <w14:solidFill>
              <w14:schemeClr w14:val="tx1"/>
            </w14:solidFill>
          </w14:textFill>
        </w:rPr>
      </w:pPr>
    </w:p>
    <w:p w14:paraId="5F2B6268">
      <w:pPr>
        <w:pStyle w:val="9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2A692D0">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67C4911D">
      <w:pPr>
        <w:pStyle w:val="2"/>
        <w:rPr>
          <w:rFonts w:ascii="宋体" w:hAnsi="宋体"/>
          <w:color w:val="000000" w:themeColor="text1"/>
          <w:kern w:val="0"/>
          <w:sz w:val="24"/>
          <w:szCs w:val="20"/>
          <w:highlight w:val="none"/>
          <w14:textFill>
            <w14:solidFill>
              <w14:schemeClr w14:val="tx1"/>
            </w14:solidFill>
          </w14:textFill>
        </w:rPr>
      </w:pPr>
    </w:p>
    <w:p w14:paraId="47951913">
      <w:pPr>
        <w:pStyle w:val="5"/>
        <w:rPr>
          <w:rFonts w:ascii="宋体" w:hAnsi="宋体"/>
          <w:color w:val="000000" w:themeColor="text1"/>
          <w:kern w:val="0"/>
          <w:sz w:val="24"/>
          <w:szCs w:val="20"/>
          <w:highlight w:val="none"/>
          <w14:textFill>
            <w14:solidFill>
              <w14:schemeClr w14:val="tx1"/>
            </w14:solidFill>
          </w14:textFill>
        </w:rPr>
      </w:pPr>
    </w:p>
    <w:p w14:paraId="69FCE879">
      <w:pPr>
        <w:rPr>
          <w:rFonts w:ascii="宋体" w:hAnsi="宋体"/>
          <w:color w:val="000000" w:themeColor="text1"/>
          <w:kern w:val="0"/>
          <w:sz w:val="24"/>
          <w:szCs w:val="20"/>
          <w:highlight w:val="none"/>
          <w14:textFill>
            <w14:solidFill>
              <w14:schemeClr w14:val="tx1"/>
            </w14:solidFill>
          </w14:textFill>
        </w:rPr>
      </w:pPr>
    </w:p>
    <w:p w14:paraId="7F7D69E5">
      <w:pPr>
        <w:pStyle w:val="2"/>
      </w:pPr>
    </w:p>
    <w:p w14:paraId="1DF9E3E7">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3EDFD199">
      <w:pPr>
        <w:adjustRightInd w:val="0"/>
        <w:snapToGrid w:val="0"/>
        <w:spacing w:line="360" w:lineRule="auto"/>
        <w:ind w:firstLine="482"/>
        <w:jc w:val="left"/>
        <w:rPr>
          <w:rFonts w:hint="eastAsia" w:ascii="宋体" w:hAnsi="宋体"/>
          <w:color w:val="000000" w:themeColor="text1"/>
          <w:kern w:val="0"/>
          <w:sz w:val="24"/>
          <w:szCs w:val="20"/>
          <w:highlight w:val="none"/>
          <w14:textFill>
            <w14:solidFill>
              <w14:schemeClr w14:val="tx1"/>
            </w14:solidFill>
          </w14:textFill>
        </w:rPr>
      </w:pPr>
    </w:p>
    <w:p w14:paraId="12557089">
      <w:pPr>
        <w:pStyle w:val="5"/>
        <w:rPr>
          <w:rFonts w:hint="eastAsia"/>
          <w:color w:val="000000" w:themeColor="text1"/>
          <w:highlight w:val="none"/>
          <w14:textFill>
            <w14:solidFill>
              <w14:schemeClr w14:val="tx1"/>
            </w14:solidFill>
          </w14:textFill>
        </w:rPr>
      </w:pPr>
    </w:p>
    <w:p w14:paraId="50772761">
      <w:pPr>
        <w:rPr>
          <w:rFonts w:hint="eastAsia"/>
          <w:color w:val="000000" w:themeColor="text1"/>
          <w:highlight w:val="none"/>
          <w14:textFill>
            <w14:solidFill>
              <w14:schemeClr w14:val="tx1"/>
            </w14:solidFill>
          </w14:textFill>
        </w:rPr>
      </w:pPr>
    </w:p>
    <w:p w14:paraId="6E89E92A">
      <w:pPr>
        <w:pStyle w:val="5"/>
        <w:rPr>
          <w:rFonts w:hint="eastAsia"/>
          <w:color w:val="000000" w:themeColor="text1"/>
          <w:highlight w:val="none"/>
          <w14:textFill>
            <w14:solidFill>
              <w14:schemeClr w14:val="tx1"/>
            </w14:solidFill>
          </w14:textFill>
        </w:rPr>
      </w:pPr>
    </w:p>
    <w:p w14:paraId="63835FF7">
      <w:pPr>
        <w:rPr>
          <w:rFonts w:hint="eastAsia"/>
          <w:color w:val="000000" w:themeColor="text1"/>
          <w:highlight w:val="none"/>
          <w14:textFill>
            <w14:solidFill>
              <w14:schemeClr w14:val="tx1"/>
            </w14:solidFill>
          </w14:textFill>
        </w:rPr>
      </w:pPr>
    </w:p>
    <w:p w14:paraId="14E33614">
      <w:pPr>
        <w:pStyle w:val="5"/>
        <w:rPr>
          <w:rFonts w:hint="eastAsia"/>
          <w:color w:val="000000" w:themeColor="text1"/>
          <w:highlight w:val="none"/>
          <w14:textFill>
            <w14:solidFill>
              <w14:schemeClr w14:val="tx1"/>
            </w14:solidFill>
          </w14:textFill>
        </w:rPr>
      </w:pPr>
    </w:p>
    <w:p w14:paraId="7E385391">
      <w:pPr>
        <w:pStyle w:val="5"/>
        <w:rPr>
          <w:rFonts w:hint="eastAsia"/>
          <w:color w:val="000000" w:themeColor="text1"/>
          <w:highlight w:val="none"/>
          <w14:textFill>
            <w14:solidFill>
              <w14:schemeClr w14:val="tx1"/>
            </w14:solidFill>
          </w14:textFill>
        </w:rPr>
      </w:pPr>
    </w:p>
    <w:p w14:paraId="2E33C48A">
      <w:pPr>
        <w:rPr>
          <w:rFonts w:hint="eastAsia"/>
          <w:color w:val="000000" w:themeColor="text1"/>
          <w:highlight w:val="none"/>
          <w14:textFill>
            <w14:solidFill>
              <w14:schemeClr w14:val="tx1"/>
            </w14:solidFill>
          </w14:textFill>
        </w:rPr>
      </w:pPr>
    </w:p>
    <w:p w14:paraId="3ACCE3FC">
      <w:pPr>
        <w:pStyle w:val="5"/>
        <w:rPr>
          <w:rFonts w:hint="eastAsia"/>
          <w:color w:val="000000" w:themeColor="text1"/>
          <w:highlight w:val="none"/>
          <w14:textFill>
            <w14:solidFill>
              <w14:schemeClr w14:val="tx1"/>
            </w14:solidFill>
          </w14:textFill>
        </w:rPr>
      </w:pPr>
    </w:p>
    <w:p w14:paraId="5A01EB5E">
      <w:pPr>
        <w:rPr>
          <w:rFonts w:hint="eastAsia"/>
          <w:color w:val="000000" w:themeColor="text1"/>
          <w:highlight w:val="none"/>
          <w14:textFill>
            <w14:solidFill>
              <w14:schemeClr w14:val="tx1"/>
            </w14:solidFill>
          </w14:textFill>
        </w:rPr>
      </w:pPr>
    </w:p>
    <w:p w14:paraId="446E3B28">
      <w:pPr>
        <w:pStyle w:val="5"/>
        <w:rPr>
          <w:rFonts w:hint="eastAsia"/>
          <w:color w:val="000000" w:themeColor="text1"/>
          <w:highlight w:val="none"/>
          <w14:textFill>
            <w14:solidFill>
              <w14:schemeClr w14:val="tx1"/>
            </w14:solidFill>
          </w14:textFill>
        </w:rPr>
      </w:pPr>
    </w:p>
    <w:p w14:paraId="71418F87">
      <w:pPr>
        <w:rPr>
          <w:color w:val="000000" w:themeColor="text1"/>
          <w:highlight w:val="none"/>
          <w14:textFill>
            <w14:solidFill>
              <w14:schemeClr w14:val="tx1"/>
            </w14:solidFill>
          </w14:textFill>
        </w:rPr>
      </w:pPr>
    </w:p>
    <w:p w14:paraId="28F44E0F">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6CFFBA86">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0" w:name="_Toc176861409"/>
      <w:bookmarkStart w:id="61" w:name="_Toc176879842"/>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0"/>
      <w:bookmarkEnd w:id="61"/>
    </w:p>
    <w:p w14:paraId="2E00F1E7">
      <w:pPr>
        <w:rPr>
          <w:color w:val="000000" w:themeColor="text1"/>
          <w:highlight w:val="none"/>
          <w14:textFill>
            <w14:solidFill>
              <w14:schemeClr w14:val="tx1"/>
            </w14:solidFill>
          </w14:textFill>
        </w:rPr>
      </w:pPr>
    </w:p>
    <w:p w14:paraId="19E537A0">
      <w:pPr>
        <w:rPr>
          <w:color w:val="000000" w:themeColor="text1"/>
          <w:highlight w:val="none"/>
          <w14:textFill>
            <w14:solidFill>
              <w14:schemeClr w14:val="tx1"/>
            </w14:solidFill>
          </w14:textFill>
        </w:rPr>
      </w:pPr>
    </w:p>
    <w:p w14:paraId="2DF72E95">
      <w:pPr>
        <w:spacing w:line="440" w:lineRule="exact"/>
        <w:jc w:val="center"/>
        <w:rPr>
          <w:color w:val="000000" w:themeColor="text1"/>
          <w:sz w:val="36"/>
          <w:szCs w:val="36"/>
          <w:highlight w:val="none"/>
          <w14:textFill>
            <w14:solidFill>
              <w14:schemeClr w14:val="tx1"/>
            </w14:solidFill>
          </w14:textFill>
        </w:rPr>
      </w:pPr>
    </w:p>
    <w:p w14:paraId="0A39615B">
      <w:pPr>
        <w:rPr>
          <w:rFonts w:ascii="宋体" w:hAnsi="Courier New" w:cs="Courier New"/>
          <w:color w:val="000000" w:themeColor="text1"/>
          <w:szCs w:val="21"/>
          <w:highlight w:val="none"/>
          <w14:textFill>
            <w14:solidFill>
              <w14:schemeClr w14:val="tx1"/>
            </w14:solidFill>
          </w14:textFill>
        </w:rPr>
      </w:pPr>
    </w:p>
    <w:p w14:paraId="0A55CF04">
      <w:pPr>
        <w:rPr>
          <w:rFonts w:ascii="宋体" w:hAnsi="Courier New" w:cs="Courier New"/>
          <w:color w:val="000000" w:themeColor="text1"/>
          <w:szCs w:val="21"/>
          <w:highlight w:val="none"/>
          <w14:textFill>
            <w14:solidFill>
              <w14:schemeClr w14:val="tx1"/>
            </w14:solidFill>
          </w14:textFill>
        </w:rPr>
      </w:pPr>
    </w:p>
    <w:p w14:paraId="45D7D5E1">
      <w:pPr>
        <w:rPr>
          <w:rFonts w:ascii="宋体" w:hAnsi="Courier New" w:cs="Courier New"/>
          <w:color w:val="000000" w:themeColor="text1"/>
          <w:szCs w:val="21"/>
          <w:highlight w:val="none"/>
          <w14:textFill>
            <w14:solidFill>
              <w14:schemeClr w14:val="tx1"/>
            </w14:solidFill>
          </w14:textFill>
        </w:rPr>
      </w:pPr>
    </w:p>
    <w:p w14:paraId="0C71BD91">
      <w:pPr>
        <w:rPr>
          <w:rFonts w:ascii="宋体" w:hAnsi="Courier New" w:cs="Courier New"/>
          <w:color w:val="000000" w:themeColor="text1"/>
          <w:szCs w:val="21"/>
          <w:highlight w:val="none"/>
          <w14:textFill>
            <w14:solidFill>
              <w14:schemeClr w14:val="tx1"/>
            </w14:solidFill>
          </w14:textFill>
        </w:rPr>
      </w:pPr>
    </w:p>
    <w:p w14:paraId="0EC5DAA1">
      <w:pPr>
        <w:rPr>
          <w:rFonts w:ascii="宋体" w:hAnsi="Courier New" w:cs="Courier New"/>
          <w:color w:val="000000" w:themeColor="text1"/>
          <w:szCs w:val="21"/>
          <w:highlight w:val="none"/>
          <w14:textFill>
            <w14:solidFill>
              <w14:schemeClr w14:val="tx1"/>
            </w14:solidFill>
          </w14:textFill>
        </w:rPr>
      </w:pPr>
    </w:p>
    <w:p w14:paraId="6D38B72C">
      <w:pPr>
        <w:rPr>
          <w:rFonts w:ascii="宋体" w:hAnsi="Courier New" w:cs="Courier New"/>
          <w:color w:val="000000" w:themeColor="text1"/>
          <w:szCs w:val="21"/>
          <w:highlight w:val="none"/>
          <w14:textFill>
            <w14:solidFill>
              <w14:schemeClr w14:val="tx1"/>
            </w14:solidFill>
          </w14:textFill>
        </w:rPr>
      </w:pPr>
    </w:p>
    <w:p w14:paraId="34F814C3">
      <w:pPr>
        <w:rPr>
          <w:rFonts w:ascii="宋体" w:hAnsi="Courier New" w:cs="Courier New"/>
          <w:color w:val="000000" w:themeColor="text1"/>
          <w:szCs w:val="21"/>
          <w:highlight w:val="none"/>
          <w14:textFill>
            <w14:solidFill>
              <w14:schemeClr w14:val="tx1"/>
            </w14:solidFill>
          </w14:textFill>
        </w:rPr>
      </w:pPr>
    </w:p>
    <w:p w14:paraId="5A195CDF">
      <w:pPr>
        <w:rPr>
          <w:rFonts w:ascii="宋体" w:hAnsi="Courier New" w:cs="Courier New"/>
          <w:color w:val="000000" w:themeColor="text1"/>
          <w:szCs w:val="21"/>
          <w:highlight w:val="none"/>
          <w14:textFill>
            <w14:solidFill>
              <w14:schemeClr w14:val="tx1"/>
            </w14:solidFill>
          </w14:textFill>
        </w:rPr>
      </w:pPr>
    </w:p>
    <w:p w14:paraId="3A4B7F66">
      <w:pPr>
        <w:rPr>
          <w:rFonts w:ascii="宋体" w:hAnsi="Courier New" w:cs="Courier New"/>
          <w:color w:val="000000" w:themeColor="text1"/>
          <w:szCs w:val="21"/>
          <w:highlight w:val="none"/>
          <w14:textFill>
            <w14:solidFill>
              <w14:schemeClr w14:val="tx1"/>
            </w14:solidFill>
          </w14:textFill>
        </w:rPr>
      </w:pPr>
    </w:p>
    <w:p w14:paraId="79430EF2">
      <w:pPr>
        <w:rPr>
          <w:rFonts w:ascii="宋体" w:hAnsi="Courier New" w:cs="Courier New"/>
          <w:color w:val="000000" w:themeColor="text1"/>
          <w:szCs w:val="21"/>
          <w:highlight w:val="none"/>
          <w14:textFill>
            <w14:solidFill>
              <w14:schemeClr w14:val="tx1"/>
            </w14:solidFill>
          </w14:textFill>
        </w:rPr>
      </w:pPr>
    </w:p>
    <w:p w14:paraId="7A82D385">
      <w:pPr>
        <w:rPr>
          <w:rFonts w:ascii="宋体" w:hAnsi="Courier New" w:cs="Courier New"/>
          <w:color w:val="000000" w:themeColor="text1"/>
          <w:szCs w:val="21"/>
          <w:highlight w:val="none"/>
          <w14:textFill>
            <w14:solidFill>
              <w14:schemeClr w14:val="tx1"/>
            </w14:solidFill>
          </w14:textFill>
        </w:rPr>
      </w:pPr>
    </w:p>
    <w:p w14:paraId="2F46EC0D">
      <w:pPr>
        <w:rPr>
          <w:rFonts w:ascii="宋体" w:hAnsi="Courier New" w:cs="Courier New"/>
          <w:color w:val="000000" w:themeColor="text1"/>
          <w:szCs w:val="21"/>
          <w:highlight w:val="none"/>
          <w14:textFill>
            <w14:solidFill>
              <w14:schemeClr w14:val="tx1"/>
            </w14:solidFill>
          </w14:textFill>
        </w:rPr>
      </w:pPr>
    </w:p>
    <w:p w14:paraId="52CD84B6">
      <w:pPr>
        <w:rPr>
          <w:rFonts w:ascii="宋体" w:hAnsi="Courier New" w:cs="Courier New"/>
          <w:color w:val="000000" w:themeColor="text1"/>
          <w:szCs w:val="21"/>
          <w:highlight w:val="none"/>
          <w14:textFill>
            <w14:solidFill>
              <w14:schemeClr w14:val="tx1"/>
            </w14:solidFill>
          </w14:textFill>
        </w:rPr>
      </w:pPr>
    </w:p>
    <w:p w14:paraId="45BDA506">
      <w:pPr>
        <w:rPr>
          <w:rFonts w:ascii="宋体" w:hAnsi="Courier New" w:cs="Courier New"/>
          <w:color w:val="000000" w:themeColor="text1"/>
          <w:szCs w:val="21"/>
          <w:highlight w:val="none"/>
          <w14:textFill>
            <w14:solidFill>
              <w14:schemeClr w14:val="tx1"/>
            </w14:solidFill>
          </w14:textFill>
        </w:rPr>
      </w:pPr>
    </w:p>
    <w:p w14:paraId="46688480">
      <w:pPr>
        <w:rPr>
          <w:rFonts w:ascii="宋体" w:hAnsi="Courier New" w:cs="Courier New"/>
          <w:color w:val="000000" w:themeColor="text1"/>
          <w:szCs w:val="21"/>
          <w:highlight w:val="none"/>
          <w14:textFill>
            <w14:solidFill>
              <w14:schemeClr w14:val="tx1"/>
            </w14:solidFill>
          </w14:textFill>
        </w:rPr>
      </w:pPr>
    </w:p>
    <w:p w14:paraId="7AFA7A49">
      <w:pPr>
        <w:rPr>
          <w:rFonts w:ascii="宋体" w:hAnsi="Courier New" w:cs="Courier New"/>
          <w:color w:val="000000" w:themeColor="text1"/>
          <w:szCs w:val="21"/>
          <w:highlight w:val="none"/>
          <w14:textFill>
            <w14:solidFill>
              <w14:schemeClr w14:val="tx1"/>
            </w14:solidFill>
          </w14:textFill>
        </w:rPr>
      </w:pPr>
    </w:p>
    <w:p w14:paraId="0DCDE075">
      <w:pPr>
        <w:rPr>
          <w:rFonts w:ascii="宋体" w:hAnsi="Courier New" w:cs="Courier New"/>
          <w:color w:val="000000" w:themeColor="text1"/>
          <w:szCs w:val="21"/>
          <w:highlight w:val="none"/>
          <w14:textFill>
            <w14:solidFill>
              <w14:schemeClr w14:val="tx1"/>
            </w14:solidFill>
          </w14:textFill>
        </w:rPr>
      </w:pPr>
    </w:p>
    <w:p w14:paraId="4006F553">
      <w:pPr>
        <w:rPr>
          <w:rFonts w:ascii="宋体" w:hAnsi="Courier New" w:cs="Courier New"/>
          <w:color w:val="000000" w:themeColor="text1"/>
          <w:szCs w:val="21"/>
          <w:highlight w:val="none"/>
          <w14:textFill>
            <w14:solidFill>
              <w14:schemeClr w14:val="tx1"/>
            </w14:solidFill>
          </w14:textFill>
        </w:rPr>
      </w:pPr>
    </w:p>
    <w:p w14:paraId="1F68C849">
      <w:pPr>
        <w:rPr>
          <w:rFonts w:ascii="宋体" w:hAnsi="Courier New" w:cs="Courier New"/>
          <w:color w:val="000000" w:themeColor="text1"/>
          <w:szCs w:val="21"/>
          <w:highlight w:val="none"/>
          <w14:textFill>
            <w14:solidFill>
              <w14:schemeClr w14:val="tx1"/>
            </w14:solidFill>
          </w14:textFill>
        </w:rPr>
      </w:pPr>
    </w:p>
    <w:p w14:paraId="1143C77C">
      <w:pPr>
        <w:rPr>
          <w:rFonts w:ascii="宋体" w:hAnsi="Courier New" w:cs="Courier New"/>
          <w:color w:val="000000" w:themeColor="text1"/>
          <w:szCs w:val="21"/>
          <w:highlight w:val="none"/>
          <w14:textFill>
            <w14:solidFill>
              <w14:schemeClr w14:val="tx1"/>
            </w14:solidFill>
          </w14:textFill>
        </w:rPr>
      </w:pPr>
    </w:p>
    <w:p w14:paraId="519E4A94">
      <w:pPr>
        <w:rPr>
          <w:rFonts w:ascii="宋体" w:hAnsi="Courier New" w:cs="Courier New"/>
          <w:color w:val="000000" w:themeColor="text1"/>
          <w:szCs w:val="21"/>
          <w:highlight w:val="none"/>
          <w14:textFill>
            <w14:solidFill>
              <w14:schemeClr w14:val="tx1"/>
            </w14:solidFill>
          </w14:textFill>
        </w:rPr>
      </w:pPr>
    </w:p>
    <w:p w14:paraId="78F99378">
      <w:pPr>
        <w:autoSpaceDE w:val="0"/>
        <w:autoSpaceDN w:val="0"/>
        <w:adjustRightInd w:val="0"/>
        <w:jc w:val="center"/>
        <w:rPr>
          <w:rFonts w:hint="eastAsia" w:ascii="宋体" w:hAnsi="宋体" w:cs="宋体"/>
          <w:b/>
          <w:bCs/>
          <w:color w:val="000000" w:themeColor="text1"/>
          <w:kern w:val="0"/>
          <w:sz w:val="32"/>
          <w:szCs w:val="32"/>
          <w:highlight w:val="none"/>
          <w:lang w:val="zh-CN"/>
          <w14:textFill>
            <w14:solidFill>
              <w14:schemeClr w14:val="tx1"/>
            </w14:solidFill>
          </w14:textFill>
        </w:rPr>
      </w:pPr>
    </w:p>
    <w:p w14:paraId="4B1B9C54">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63B5F0C3">
      <w:pPr>
        <w:adjustRightInd w:val="0"/>
        <w:spacing w:line="360" w:lineRule="auto"/>
        <w:jc w:val="left"/>
        <w:rPr>
          <w:rFonts w:hint="eastAsia" w:ascii="宋体" w:hAnsi="宋体" w:eastAsia="宋体" w:cs="仿宋_GB2312"/>
          <w:b/>
          <w:bCs/>
          <w:color w:val="000000" w:themeColor="text1"/>
          <w:sz w:val="21"/>
          <w:szCs w:val="21"/>
          <w:highlight w:val="none"/>
          <w:lang w:eastAsia="zh-CN"/>
          <w14:textFill>
            <w14:solidFill>
              <w14:schemeClr w14:val="tx1"/>
            </w14:solidFill>
          </w14:textFill>
        </w:rPr>
      </w:pPr>
      <w:r>
        <w:rPr>
          <w:rFonts w:hint="eastAsia" w:ascii="宋体" w:hAnsi="宋体" w:cs="仿宋_GB2312"/>
          <w:b/>
          <w:bCs/>
          <w:color w:val="000000" w:themeColor="text1"/>
          <w:sz w:val="21"/>
          <w:szCs w:val="21"/>
          <w:highlight w:val="none"/>
          <w14:textFill>
            <w14:solidFill>
              <w14:schemeClr w14:val="tx1"/>
            </w14:solidFill>
          </w14:textFill>
        </w:rPr>
        <w:t>一、工程概况：</w:t>
      </w:r>
      <w:r>
        <w:rPr>
          <w:rFonts w:hint="eastAsia" w:ascii="宋体" w:hAnsi="宋体" w:cs="仿宋_GB2312"/>
          <w:color w:val="000000" w:themeColor="text1"/>
          <w:sz w:val="21"/>
          <w:szCs w:val="21"/>
          <w:highlight w:val="none"/>
          <w:lang w:eastAsia="zh-CN"/>
          <w14:textFill>
            <w14:solidFill>
              <w14:schemeClr w14:val="tx1"/>
            </w14:solidFill>
          </w14:textFill>
        </w:rPr>
        <w:t>合浦县人大主题广场建设项目</w:t>
      </w:r>
      <w:r>
        <w:rPr>
          <w:rFonts w:hint="eastAsia" w:ascii="宋体" w:hAnsi="宋体" w:cs="仿宋_GB2312"/>
          <w:b w:val="0"/>
          <w:bCs w:val="0"/>
          <w:color w:val="000000" w:themeColor="text1"/>
          <w:sz w:val="21"/>
          <w:szCs w:val="21"/>
          <w:highlight w:val="none"/>
          <w:lang w:eastAsia="zh-CN"/>
          <w14:textFill>
            <w14:solidFill>
              <w14:schemeClr w14:val="tx1"/>
            </w14:solidFill>
          </w14:textFill>
        </w:rPr>
        <w:t>。</w:t>
      </w:r>
    </w:p>
    <w:p w14:paraId="11848DE3">
      <w:pPr>
        <w:adjustRightInd w:val="0"/>
        <w:spacing w:line="360" w:lineRule="auto"/>
        <w:jc w:val="left"/>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b/>
          <w:bCs/>
          <w:color w:val="000000" w:themeColor="text1"/>
          <w:sz w:val="21"/>
          <w:szCs w:val="21"/>
          <w:highlight w:val="none"/>
          <w14:textFill>
            <w14:solidFill>
              <w14:schemeClr w14:val="tx1"/>
            </w14:solidFill>
          </w14:textFill>
        </w:rPr>
        <w:t xml:space="preserve">二、工程内容 </w:t>
      </w:r>
    </w:p>
    <w:p w14:paraId="32A9B407">
      <w:pPr>
        <w:adjustRightInd w:val="0"/>
        <w:spacing w:line="360" w:lineRule="auto"/>
        <w:ind w:left="210" w:leftChars="100"/>
        <w:jc w:val="left"/>
        <w:rPr>
          <w:rFonts w:hint="eastAsia" w:ascii="宋体" w:hAnsi="宋体" w:eastAsia="宋体" w:cs="仿宋_GB2312"/>
          <w:color w:val="000000" w:themeColor="text1"/>
          <w:sz w:val="21"/>
          <w:szCs w:val="21"/>
          <w:highlight w:val="none"/>
          <w:lang w:eastAsia="zh-CN"/>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1.工程名称：</w:t>
      </w:r>
      <w:r>
        <w:rPr>
          <w:rFonts w:hint="eastAsia" w:ascii="宋体" w:hAnsi="宋体" w:cs="仿宋_GB2312"/>
          <w:color w:val="000000" w:themeColor="text1"/>
          <w:sz w:val="21"/>
          <w:szCs w:val="21"/>
          <w:highlight w:val="none"/>
          <w:lang w:eastAsia="zh-CN"/>
          <w14:textFill>
            <w14:solidFill>
              <w14:schemeClr w14:val="tx1"/>
            </w14:solidFill>
          </w14:textFill>
        </w:rPr>
        <w:t>合浦县人大主题广场建设项目</w:t>
      </w:r>
    </w:p>
    <w:p w14:paraId="0367EDC0">
      <w:pPr>
        <w:adjustRightInd w:val="0"/>
        <w:spacing w:line="360" w:lineRule="auto"/>
        <w:ind w:left="210" w:leftChars="100"/>
        <w:jc w:val="left"/>
        <w:rPr>
          <w:rFonts w:hint="eastAsia" w:ascii="宋体" w:hAnsi="宋体" w:eastAsia="宋体" w:cs="仿宋_GB2312"/>
          <w:color w:val="000000" w:themeColor="text1"/>
          <w:sz w:val="21"/>
          <w:szCs w:val="21"/>
          <w:highlight w:val="none"/>
          <w:lang w:eastAsia="zh-CN"/>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2.现场条件：</w:t>
      </w:r>
      <w:r>
        <w:rPr>
          <w:rFonts w:hint="eastAsia" w:ascii="宋体" w:hAnsi="宋体" w:eastAsia="宋体" w:cs="宋体"/>
          <w:color w:val="auto"/>
          <w:highlight w:val="none"/>
        </w:rPr>
        <w:t>满足施工要求</w:t>
      </w:r>
    </w:p>
    <w:p w14:paraId="33055586">
      <w:pPr>
        <w:adjustRightInd w:val="0"/>
        <w:spacing w:line="360" w:lineRule="auto"/>
        <w:ind w:left="210" w:leftChars="100"/>
        <w:jc w:val="left"/>
        <w:rPr>
          <w:rFonts w:hint="eastAsia" w:ascii="宋体" w:hAnsi="宋体" w:eastAsia="宋体" w:cs="仿宋_GB2312"/>
          <w:color w:val="000000" w:themeColor="text1"/>
          <w:sz w:val="21"/>
          <w:szCs w:val="21"/>
          <w:highlight w:val="none"/>
          <w:lang w:eastAsia="zh-CN"/>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3.工程承包范围：</w:t>
      </w:r>
      <w:r>
        <w:rPr>
          <w:rFonts w:hint="eastAsia" w:ascii="宋体" w:hAnsi="宋体" w:cs="仿宋_GB2312"/>
          <w:color w:val="000000" w:themeColor="text1"/>
          <w:sz w:val="21"/>
          <w:szCs w:val="21"/>
          <w:highlight w:val="none"/>
          <w:lang w:eastAsia="zh-CN"/>
          <w14:textFill>
            <w14:solidFill>
              <w14:schemeClr w14:val="tx1"/>
            </w14:solidFill>
          </w14:textFill>
        </w:rPr>
        <w:t>详见经评审的工程量清单及图纸</w:t>
      </w:r>
    </w:p>
    <w:p w14:paraId="0FAAF687">
      <w:pPr>
        <w:adjustRightInd w:val="0"/>
        <w:spacing w:line="360" w:lineRule="auto"/>
        <w:ind w:left="210" w:leftChars="100"/>
        <w:jc w:val="left"/>
        <w:rPr>
          <w:rFonts w:hint="eastAsia" w:ascii="宋体" w:hAnsi="宋体" w:eastAsia="宋体" w:cs="仿宋_GB2312"/>
          <w:color w:val="000000" w:themeColor="text1"/>
          <w:sz w:val="21"/>
          <w:szCs w:val="21"/>
          <w:highlight w:val="none"/>
          <w:lang w:eastAsia="zh-CN"/>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4.工程质量标准：</w:t>
      </w:r>
      <w:r>
        <w:rPr>
          <w:rFonts w:hint="eastAsia" w:ascii="宋体" w:hAnsi="宋体" w:cs="仿宋_GB2312"/>
          <w:color w:val="000000" w:themeColor="text1"/>
          <w:sz w:val="21"/>
          <w:szCs w:val="21"/>
          <w:highlight w:val="none"/>
          <w:lang w:eastAsia="zh-CN"/>
          <w14:textFill>
            <w14:solidFill>
              <w14:schemeClr w14:val="tx1"/>
            </w14:solidFill>
          </w14:textFill>
        </w:rPr>
        <w:t>合格</w:t>
      </w:r>
    </w:p>
    <w:p w14:paraId="254CA29A">
      <w:pPr>
        <w:adjustRightInd w:val="0"/>
        <w:spacing w:line="360" w:lineRule="auto"/>
        <w:ind w:left="210" w:leftChars="1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5.工程施工要求：</w:t>
      </w:r>
      <w:r>
        <w:rPr>
          <w:rFonts w:hint="eastAsia" w:ascii="宋体" w:hAnsi="宋体" w:eastAsia="宋体" w:cs="宋体"/>
          <w:color w:val="auto"/>
          <w:highlight w:val="none"/>
        </w:rPr>
        <w:t>满足施工要求</w:t>
      </w:r>
      <w:r>
        <w:rPr>
          <w:rFonts w:hint="eastAsia" w:ascii="宋体" w:hAnsi="宋体"/>
          <w:color w:val="000000" w:themeColor="text1"/>
          <w:sz w:val="21"/>
          <w:szCs w:val="21"/>
          <w:highlight w:val="none"/>
          <w:u w:val="single"/>
          <w14:textFill>
            <w14:solidFill>
              <w14:schemeClr w14:val="tx1"/>
            </w14:solidFill>
          </w14:textFill>
        </w:rPr>
        <w:t xml:space="preserve">                           </w:t>
      </w:r>
    </w:p>
    <w:p w14:paraId="4C3F796D">
      <w:pPr>
        <w:adjustRightInd w:val="0"/>
        <w:spacing w:line="360" w:lineRule="auto"/>
        <w:ind w:firstLine="210" w:firstLineChars="100"/>
        <w:jc w:val="left"/>
        <w:rPr>
          <w:rFonts w:hint="eastAsia" w:ascii="宋体" w:hAnsi="宋体" w:eastAsia="宋体" w:cs="仿宋_GB2312"/>
          <w:color w:val="000000" w:themeColor="text1"/>
          <w:sz w:val="21"/>
          <w:szCs w:val="21"/>
          <w:highlight w:val="none"/>
          <w:lang w:eastAsia="zh-CN"/>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6.工程管理要求：</w:t>
      </w:r>
      <w:r>
        <w:rPr>
          <w:rFonts w:hint="eastAsia" w:ascii="宋体" w:hAnsi="宋体" w:eastAsia="宋体" w:cs="宋体"/>
          <w:color w:val="auto"/>
          <w:highlight w:val="none"/>
        </w:rPr>
        <w:t>满足施工要求</w:t>
      </w:r>
    </w:p>
    <w:p w14:paraId="674A9BED">
      <w:pPr>
        <w:adjustRightInd w:val="0"/>
        <w:spacing w:line="360" w:lineRule="auto"/>
        <w:ind w:left="210" w:leftChars="100"/>
        <w:jc w:val="left"/>
        <w:rPr>
          <w:rFonts w:hint="eastAsia" w:ascii="宋体" w:hAnsi="宋体" w:eastAsia="宋体" w:cs="仿宋_GB2312"/>
          <w:color w:val="000000" w:themeColor="text1"/>
          <w:sz w:val="21"/>
          <w:szCs w:val="21"/>
          <w:highlight w:val="none"/>
          <w:lang w:eastAsia="zh-CN"/>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7.工程主要材料（设备）要求：</w:t>
      </w:r>
      <w:r>
        <w:rPr>
          <w:rFonts w:hint="eastAsia" w:ascii="宋体" w:hAnsi="宋体" w:eastAsia="宋体" w:cs="宋体"/>
          <w:color w:val="auto"/>
          <w:highlight w:val="none"/>
        </w:rPr>
        <w:t>满足施工要求</w:t>
      </w:r>
    </w:p>
    <w:p w14:paraId="04A8412C">
      <w:pPr>
        <w:adjustRightInd w:val="0"/>
        <w:spacing w:line="360" w:lineRule="auto"/>
        <w:jc w:val="left"/>
        <w:rPr>
          <w:rFonts w:ascii="宋体" w:hAnsi="宋体" w:cs="仿宋_GB2312"/>
          <w:b/>
          <w:bCs/>
          <w:color w:val="000000" w:themeColor="text1"/>
          <w:sz w:val="21"/>
          <w:szCs w:val="21"/>
          <w:highlight w:val="none"/>
          <w14:textFill>
            <w14:solidFill>
              <w14:schemeClr w14:val="tx1"/>
            </w14:solidFill>
          </w14:textFill>
        </w:rPr>
      </w:pPr>
      <w:r>
        <w:rPr>
          <w:rFonts w:hint="eastAsia" w:ascii="宋体" w:hAnsi="宋体" w:cs="仿宋_GB2312"/>
          <w:b/>
          <w:bCs/>
          <w:color w:val="000000" w:themeColor="text1"/>
          <w:sz w:val="21"/>
          <w:szCs w:val="21"/>
          <w:highlight w:val="none"/>
          <w14:textFill>
            <w14:solidFill>
              <w14:schemeClr w14:val="tx1"/>
            </w14:solidFill>
          </w14:textFill>
        </w:rPr>
        <w:t>三、商务要求</w:t>
      </w:r>
    </w:p>
    <w:p w14:paraId="70393D98">
      <w:pPr>
        <w:adjustRightInd w:val="0"/>
        <w:spacing w:line="360" w:lineRule="auto"/>
        <w:ind w:left="210" w:leftChars="100"/>
        <w:jc w:val="left"/>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1.工期要求：自合同签定之日起</w:t>
      </w:r>
      <w:r>
        <w:rPr>
          <w:rFonts w:hint="eastAsia" w:ascii="宋体" w:hAnsi="宋体" w:cs="仿宋_GB2312"/>
          <w:color w:val="000000" w:themeColor="text1"/>
          <w:sz w:val="21"/>
          <w:szCs w:val="21"/>
          <w:highlight w:val="none"/>
          <w:lang w:val="en-US" w:eastAsia="zh-CN"/>
          <w14:textFill>
            <w14:solidFill>
              <w14:schemeClr w14:val="tx1"/>
            </w14:solidFill>
          </w14:textFill>
        </w:rPr>
        <w:t>90</w:t>
      </w:r>
      <w:r>
        <w:rPr>
          <w:rFonts w:hint="eastAsia" w:ascii="宋体" w:hAnsi="宋体" w:cs="仿宋_GB2312"/>
          <w:color w:val="000000" w:themeColor="text1"/>
          <w:sz w:val="21"/>
          <w:szCs w:val="21"/>
          <w:highlight w:val="none"/>
          <w14:textFill>
            <w14:solidFill>
              <w14:schemeClr w14:val="tx1"/>
            </w14:solidFill>
          </w14:textFill>
        </w:rPr>
        <w:t xml:space="preserve">天内完成                                      </w:t>
      </w:r>
    </w:p>
    <w:p w14:paraId="4F0265D4">
      <w:pPr>
        <w:adjustRightInd w:val="0"/>
        <w:spacing w:line="360" w:lineRule="auto"/>
        <w:ind w:left="210" w:leftChars="100"/>
        <w:jc w:val="left"/>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2.工程地点：</w:t>
      </w:r>
      <w:r>
        <w:rPr>
          <w:rFonts w:hint="eastAsia" w:ascii="宋体" w:hAnsi="宋体" w:cs="仿宋_GB2312"/>
          <w:color w:val="000000" w:themeColor="text1"/>
          <w:sz w:val="21"/>
          <w:szCs w:val="21"/>
          <w:highlight w:val="none"/>
          <w:lang w:eastAsia="zh-CN"/>
          <w14:textFill>
            <w14:solidFill>
              <w14:schemeClr w14:val="tx1"/>
            </w14:solidFill>
          </w14:textFill>
        </w:rPr>
        <w:t>合浦县</w:t>
      </w:r>
      <w:r>
        <w:rPr>
          <w:rFonts w:hint="eastAsia" w:ascii="宋体" w:hAnsi="宋体" w:cs="仿宋_GB2312"/>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6B5643B4">
      <w:pPr>
        <w:adjustRightInd w:val="0"/>
        <w:spacing w:line="360" w:lineRule="auto"/>
        <w:ind w:left="210" w:leftChars="100"/>
        <w:jc w:val="left"/>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3.付款条件（进度和方式）</w:t>
      </w:r>
    </w:p>
    <w:tbl>
      <w:tblPr>
        <w:tblStyle w:val="38"/>
        <w:tblW w:w="10093"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68"/>
        <w:gridCol w:w="1454"/>
        <w:gridCol w:w="7971"/>
      </w:tblGrid>
      <w:tr w14:paraId="7A16008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668" w:type="dxa"/>
            <w:shd w:val="clear" w:color="auto" w:fill="auto"/>
            <w:vAlign w:val="center"/>
          </w:tcPr>
          <w:p w14:paraId="7337F579">
            <w:pPr>
              <w:adjustRightInd w:val="0"/>
              <w:spacing w:line="360" w:lineRule="auto"/>
              <w:jc w:val="center"/>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序号</w:t>
            </w:r>
          </w:p>
        </w:tc>
        <w:tc>
          <w:tcPr>
            <w:tcW w:w="1454" w:type="dxa"/>
            <w:shd w:val="clear" w:color="auto" w:fill="auto"/>
            <w:vAlign w:val="center"/>
          </w:tcPr>
          <w:p w14:paraId="4EB53BC2">
            <w:pPr>
              <w:adjustRightInd w:val="0"/>
              <w:spacing w:line="360" w:lineRule="auto"/>
              <w:jc w:val="center"/>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付款比例（%）</w:t>
            </w:r>
          </w:p>
        </w:tc>
        <w:tc>
          <w:tcPr>
            <w:tcW w:w="7971" w:type="dxa"/>
            <w:shd w:val="clear" w:color="auto" w:fill="auto"/>
            <w:vAlign w:val="center"/>
          </w:tcPr>
          <w:p w14:paraId="0A85A4FB">
            <w:pPr>
              <w:adjustRightInd w:val="0"/>
              <w:spacing w:line="360" w:lineRule="auto"/>
              <w:jc w:val="center"/>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付款方式</w:t>
            </w:r>
          </w:p>
        </w:tc>
      </w:tr>
      <w:tr w14:paraId="5FF5DC9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jc w:val="center"/>
        </w:trPr>
        <w:tc>
          <w:tcPr>
            <w:tcW w:w="668" w:type="dxa"/>
            <w:shd w:val="clear" w:color="auto" w:fill="auto"/>
            <w:vAlign w:val="center"/>
          </w:tcPr>
          <w:p w14:paraId="75FD087B">
            <w:pPr>
              <w:adjustRightInd w:val="0"/>
              <w:spacing w:line="360" w:lineRule="auto"/>
              <w:jc w:val="center"/>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1</w:t>
            </w:r>
          </w:p>
        </w:tc>
        <w:tc>
          <w:tcPr>
            <w:tcW w:w="1454" w:type="dxa"/>
            <w:shd w:val="clear" w:color="auto" w:fill="auto"/>
            <w:vAlign w:val="center"/>
          </w:tcPr>
          <w:p w14:paraId="33ACCC58">
            <w:pPr>
              <w:adjustRightInd w:val="0"/>
              <w:spacing w:line="360" w:lineRule="auto"/>
              <w:jc w:val="center"/>
              <w:rPr>
                <w:rFonts w:hint="default" w:ascii="宋体" w:hAnsi="宋体" w:eastAsia="宋体" w:cs="仿宋_GB2312"/>
                <w:color w:val="000000" w:themeColor="text1"/>
                <w:sz w:val="21"/>
                <w:szCs w:val="21"/>
                <w:highlight w:val="none"/>
                <w:lang w:val="en-US" w:eastAsia="zh-CN"/>
                <w14:textFill>
                  <w14:solidFill>
                    <w14:schemeClr w14:val="tx1"/>
                  </w14:solidFill>
                </w14:textFill>
              </w:rPr>
            </w:pPr>
            <w:r>
              <w:rPr>
                <w:rFonts w:hint="eastAsia" w:ascii="宋体" w:hAnsi="宋体" w:cs="仿宋_GB2312"/>
                <w:color w:val="000000" w:themeColor="text1"/>
                <w:sz w:val="21"/>
                <w:szCs w:val="21"/>
                <w:highlight w:val="none"/>
                <w:lang w:val="en-US" w:eastAsia="zh-CN"/>
                <w14:textFill>
                  <w14:solidFill>
                    <w14:schemeClr w14:val="tx1"/>
                  </w14:solidFill>
                </w14:textFill>
              </w:rPr>
              <w:t>20</w:t>
            </w:r>
          </w:p>
        </w:tc>
        <w:tc>
          <w:tcPr>
            <w:tcW w:w="7971" w:type="dxa"/>
            <w:shd w:val="clear" w:color="auto" w:fill="auto"/>
            <w:vAlign w:val="center"/>
          </w:tcPr>
          <w:p w14:paraId="5A0EB6CB">
            <w:pPr>
              <w:adjustRightInd w:val="0"/>
              <w:spacing w:line="360" w:lineRule="auto"/>
              <w:jc w:val="both"/>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签订施工合同后支付合同价款</w:t>
            </w:r>
            <w:r>
              <w:rPr>
                <w:rFonts w:hint="eastAsia" w:ascii="宋体" w:hAnsi="宋体" w:cs="仿宋_GB2312"/>
                <w:color w:val="000000" w:themeColor="text1"/>
                <w:sz w:val="21"/>
                <w:szCs w:val="21"/>
                <w:highlight w:val="none"/>
                <w:lang w:val="en-US" w:eastAsia="zh-CN"/>
                <w14:textFill>
                  <w14:solidFill>
                    <w14:schemeClr w14:val="tx1"/>
                  </w14:solidFill>
                </w14:textFill>
              </w:rPr>
              <w:t>20</w:t>
            </w:r>
            <w:r>
              <w:rPr>
                <w:rFonts w:hint="eastAsia" w:ascii="宋体" w:hAnsi="宋体" w:cs="仿宋_GB2312"/>
                <w:color w:val="000000" w:themeColor="text1"/>
                <w:sz w:val="21"/>
                <w:szCs w:val="21"/>
                <w:highlight w:val="none"/>
                <w14:textFill>
                  <w14:solidFill>
                    <w14:schemeClr w14:val="tx1"/>
                  </w14:solidFill>
                </w14:textFill>
              </w:rPr>
              <w:t>%作为预付款</w:t>
            </w:r>
          </w:p>
        </w:tc>
      </w:tr>
      <w:tr w14:paraId="222229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668" w:type="dxa"/>
            <w:shd w:val="clear" w:color="auto" w:fill="auto"/>
            <w:vAlign w:val="center"/>
          </w:tcPr>
          <w:p w14:paraId="0F42C94C">
            <w:pPr>
              <w:adjustRightInd w:val="0"/>
              <w:spacing w:line="360" w:lineRule="auto"/>
              <w:jc w:val="center"/>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2</w:t>
            </w:r>
          </w:p>
        </w:tc>
        <w:tc>
          <w:tcPr>
            <w:tcW w:w="1454" w:type="dxa"/>
            <w:shd w:val="clear" w:color="auto" w:fill="auto"/>
            <w:vAlign w:val="center"/>
          </w:tcPr>
          <w:p w14:paraId="169C3A1C">
            <w:pPr>
              <w:adjustRightInd w:val="0"/>
              <w:spacing w:line="360" w:lineRule="auto"/>
              <w:jc w:val="center"/>
              <w:rPr>
                <w:rFonts w:hint="default" w:ascii="宋体" w:hAnsi="宋体" w:eastAsia="宋体" w:cs="仿宋_GB2312"/>
                <w:color w:val="000000" w:themeColor="text1"/>
                <w:sz w:val="21"/>
                <w:szCs w:val="21"/>
                <w:highlight w:val="none"/>
                <w:lang w:val="en-US" w:eastAsia="zh-CN"/>
                <w14:textFill>
                  <w14:solidFill>
                    <w14:schemeClr w14:val="tx1"/>
                  </w14:solidFill>
                </w14:textFill>
              </w:rPr>
            </w:pPr>
            <w:r>
              <w:rPr>
                <w:rFonts w:hint="eastAsia" w:ascii="宋体" w:hAnsi="宋体" w:cs="仿宋_GB2312"/>
                <w:color w:val="000000" w:themeColor="text1"/>
                <w:sz w:val="21"/>
                <w:szCs w:val="21"/>
                <w:highlight w:val="none"/>
                <w:lang w:val="en-US" w:eastAsia="zh-CN"/>
                <w14:textFill>
                  <w14:solidFill>
                    <w14:schemeClr w14:val="tx1"/>
                  </w14:solidFill>
                </w14:textFill>
              </w:rPr>
              <w:t>70</w:t>
            </w:r>
          </w:p>
        </w:tc>
        <w:tc>
          <w:tcPr>
            <w:tcW w:w="7971" w:type="dxa"/>
            <w:shd w:val="clear" w:color="auto" w:fill="auto"/>
            <w:vAlign w:val="center"/>
          </w:tcPr>
          <w:p w14:paraId="6CF8CC91">
            <w:pPr>
              <w:adjustRightInd w:val="0"/>
              <w:spacing w:line="360" w:lineRule="auto"/>
              <w:jc w:val="both"/>
              <w:rPr>
                <w:rFonts w:ascii="宋体" w:hAnsi="宋体" w:cs="仿宋_GB2312"/>
                <w:color w:val="000000" w:themeColor="text1"/>
                <w:sz w:val="21"/>
                <w:szCs w:val="21"/>
                <w:highlight w:val="none"/>
                <w14:textFill>
                  <w14:solidFill>
                    <w14:schemeClr w14:val="tx1"/>
                  </w14:solidFill>
                </w14:textFill>
              </w:rPr>
            </w:pPr>
            <w:r>
              <w:rPr>
                <w:rFonts w:hint="eastAsia" w:ascii="宋体" w:hAnsi="宋体" w:eastAsia="宋体" w:cs="宋体"/>
                <w:color w:val="auto"/>
                <w:szCs w:val="21"/>
                <w:highlight w:val="none"/>
                <w:lang w:eastAsia="zh-CN"/>
              </w:rPr>
              <w:t>工程款原则上按工程进度支付，合同内进度款支付限额为合同价的90%</w:t>
            </w:r>
          </w:p>
        </w:tc>
      </w:tr>
      <w:tr w14:paraId="19A23ED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668" w:type="dxa"/>
            <w:shd w:val="clear" w:color="auto" w:fill="auto"/>
            <w:vAlign w:val="center"/>
          </w:tcPr>
          <w:p w14:paraId="67848F6D">
            <w:pPr>
              <w:adjustRightInd w:val="0"/>
              <w:spacing w:line="360" w:lineRule="auto"/>
              <w:jc w:val="center"/>
              <w:rPr>
                <w:rFonts w:hint="eastAsia" w:ascii="宋体" w:hAnsi="宋体" w:eastAsia="宋体" w:cs="仿宋_GB2312"/>
                <w:color w:val="000000" w:themeColor="text1"/>
                <w:sz w:val="21"/>
                <w:szCs w:val="21"/>
                <w:highlight w:val="none"/>
                <w:lang w:eastAsia="zh-CN"/>
                <w14:textFill>
                  <w14:solidFill>
                    <w14:schemeClr w14:val="tx1"/>
                  </w14:solidFill>
                </w14:textFill>
              </w:rPr>
            </w:pPr>
            <w:r>
              <w:rPr>
                <w:rFonts w:hint="eastAsia" w:ascii="宋体" w:hAnsi="宋体" w:cs="仿宋_GB2312"/>
                <w:color w:val="000000" w:themeColor="text1"/>
                <w:sz w:val="21"/>
                <w:szCs w:val="21"/>
                <w:highlight w:val="none"/>
                <w:lang w:val="en-US" w:eastAsia="zh-CN"/>
                <w14:textFill>
                  <w14:solidFill>
                    <w14:schemeClr w14:val="tx1"/>
                  </w14:solidFill>
                </w14:textFill>
              </w:rPr>
              <w:t>3</w:t>
            </w:r>
          </w:p>
        </w:tc>
        <w:tc>
          <w:tcPr>
            <w:tcW w:w="1454" w:type="dxa"/>
            <w:shd w:val="clear" w:color="auto" w:fill="auto"/>
            <w:vAlign w:val="center"/>
          </w:tcPr>
          <w:p w14:paraId="0F83A732">
            <w:pPr>
              <w:adjustRightInd w:val="0"/>
              <w:spacing w:line="360" w:lineRule="auto"/>
              <w:jc w:val="center"/>
              <w:rPr>
                <w:rFonts w:hint="eastAsia" w:ascii="宋体" w:hAnsi="宋体" w:eastAsia="宋体" w:cs="仿宋_GB2312"/>
                <w:color w:val="000000" w:themeColor="text1"/>
                <w:sz w:val="21"/>
                <w:szCs w:val="21"/>
                <w:highlight w:val="none"/>
                <w:lang w:val="en-US" w:eastAsia="zh-CN"/>
                <w14:textFill>
                  <w14:solidFill>
                    <w14:schemeClr w14:val="tx1"/>
                  </w14:solidFill>
                </w14:textFill>
              </w:rPr>
            </w:pPr>
            <w:r>
              <w:rPr>
                <w:rFonts w:hint="eastAsia" w:ascii="宋体" w:hAnsi="宋体" w:cs="仿宋_GB2312"/>
                <w:color w:val="000000" w:themeColor="text1"/>
                <w:sz w:val="21"/>
                <w:szCs w:val="21"/>
                <w:highlight w:val="none"/>
                <w:lang w:val="en-US" w:eastAsia="zh-CN"/>
                <w14:textFill>
                  <w14:solidFill>
                    <w14:schemeClr w14:val="tx1"/>
                  </w14:solidFill>
                </w14:textFill>
              </w:rPr>
              <w:t>7</w:t>
            </w:r>
          </w:p>
        </w:tc>
        <w:tc>
          <w:tcPr>
            <w:tcW w:w="7971" w:type="dxa"/>
            <w:shd w:val="clear" w:color="auto" w:fill="auto"/>
            <w:vAlign w:val="center"/>
          </w:tcPr>
          <w:p w14:paraId="420559D4">
            <w:pPr>
              <w:adjustRightInd w:val="0"/>
              <w:spacing w:line="36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工程竣工验收并办理结算手续后，工程款支付至结算总价的97%</w:t>
            </w:r>
          </w:p>
        </w:tc>
      </w:tr>
      <w:tr w14:paraId="5C51CF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668" w:type="dxa"/>
            <w:shd w:val="clear" w:color="auto" w:fill="auto"/>
            <w:vAlign w:val="center"/>
          </w:tcPr>
          <w:p w14:paraId="6ED9B9A1">
            <w:pPr>
              <w:adjustRightInd w:val="0"/>
              <w:spacing w:line="360" w:lineRule="auto"/>
              <w:jc w:val="center"/>
              <w:rPr>
                <w:rFonts w:hint="eastAsia" w:ascii="宋体" w:hAnsi="宋体" w:eastAsia="宋体" w:cs="仿宋_GB2312"/>
                <w:color w:val="000000" w:themeColor="text1"/>
                <w:sz w:val="21"/>
                <w:szCs w:val="21"/>
                <w:highlight w:val="none"/>
                <w:lang w:val="en-US" w:eastAsia="zh-CN"/>
                <w14:textFill>
                  <w14:solidFill>
                    <w14:schemeClr w14:val="tx1"/>
                  </w14:solidFill>
                </w14:textFill>
              </w:rPr>
            </w:pPr>
            <w:r>
              <w:rPr>
                <w:rFonts w:hint="eastAsia" w:ascii="宋体" w:hAnsi="宋体" w:cs="仿宋_GB2312"/>
                <w:color w:val="000000" w:themeColor="text1"/>
                <w:sz w:val="21"/>
                <w:szCs w:val="21"/>
                <w:highlight w:val="none"/>
                <w:lang w:val="en-US" w:eastAsia="zh-CN"/>
                <w14:textFill>
                  <w14:solidFill>
                    <w14:schemeClr w14:val="tx1"/>
                  </w14:solidFill>
                </w14:textFill>
              </w:rPr>
              <w:t>4</w:t>
            </w:r>
          </w:p>
        </w:tc>
        <w:tc>
          <w:tcPr>
            <w:tcW w:w="1454" w:type="dxa"/>
            <w:shd w:val="clear" w:color="auto" w:fill="auto"/>
            <w:vAlign w:val="center"/>
          </w:tcPr>
          <w:p w14:paraId="1C2A1D97">
            <w:pPr>
              <w:adjustRightInd w:val="0"/>
              <w:spacing w:line="360" w:lineRule="auto"/>
              <w:jc w:val="center"/>
              <w:rPr>
                <w:rFonts w:hint="default" w:ascii="宋体" w:hAnsi="宋体" w:cs="仿宋_GB2312"/>
                <w:color w:val="000000" w:themeColor="text1"/>
                <w:sz w:val="21"/>
                <w:szCs w:val="21"/>
                <w:highlight w:val="none"/>
                <w:lang w:val="en-US" w:eastAsia="zh-CN"/>
                <w14:textFill>
                  <w14:solidFill>
                    <w14:schemeClr w14:val="tx1"/>
                  </w14:solidFill>
                </w14:textFill>
              </w:rPr>
            </w:pPr>
            <w:r>
              <w:rPr>
                <w:rFonts w:hint="eastAsia" w:ascii="宋体" w:hAnsi="宋体" w:cs="仿宋_GB2312"/>
                <w:color w:val="000000" w:themeColor="text1"/>
                <w:sz w:val="21"/>
                <w:szCs w:val="21"/>
                <w:highlight w:val="none"/>
                <w:lang w:val="en-US" w:eastAsia="zh-CN"/>
                <w14:textFill>
                  <w14:solidFill>
                    <w14:schemeClr w14:val="tx1"/>
                  </w14:solidFill>
                </w14:textFill>
              </w:rPr>
              <w:t>3</w:t>
            </w:r>
          </w:p>
        </w:tc>
        <w:tc>
          <w:tcPr>
            <w:tcW w:w="7971" w:type="dxa"/>
            <w:shd w:val="clear" w:color="auto" w:fill="auto"/>
            <w:vAlign w:val="center"/>
          </w:tcPr>
          <w:p w14:paraId="6BC9870E">
            <w:pPr>
              <w:adjustRightInd w:val="0"/>
              <w:spacing w:line="36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发包人按工程价款结算总额的3%预留工程质量保修金，待工程缺陷责任期满后，如无质量问题，发包人应无息返还保修金</w:t>
            </w:r>
          </w:p>
        </w:tc>
      </w:tr>
    </w:tbl>
    <w:p w14:paraId="63DB2ED8">
      <w:pPr>
        <w:adjustRightInd w:val="0"/>
        <w:spacing w:line="360" w:lineRule="auto"/>
        <w:ind w:left="210" w:leftChars="100"/>
        <w:jc w:val="left"/>
        <w:rPr>
          <w:rFonts w:hint="eastAsia" w:ascii="宋体" w:hAnsi="宋体" w:eastAsia="宋体" w:cs="仿宋_GB2312"/>
          <w:color w:val="000000" w:themeColor="text1"/>
          <w:sz w:val="21"/>
          <w:szCs w:val="21"/>
          <w:highlight w:val="none"/>
          <w:lang w:eastAsia="zh-CN"/>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4.工程售后服务要求：</w:t>
      </w:r>
      <w:r>
        <w:rPr>
          <w:rFonts w:hint="eastAsia" w:ascii="宋体" w:hAnsi="宋体" w:cs="仿宋_GB2312"/>
          <w:color w:val="auto"/>
          <w:sz w:val="21"/>
          <w:szCs w:val="21"/>
          <w:highlight w:val="none"/>
          <w:lang w:eastAsia="zh-CN"/>
        </w:rPr>
        <w:t>质保一年</w:t>
      </w:r>
    </w:p>
    <w:p w14:paraId="6C128364">
      <w:pPr>
        <w:adjustRightInd w:val="0"/>
        <w:spacing w:line="360" w:lineRule="auto"/>
        <w:ind w:left="210" w:leftChars="100"/>
        <w:jc w:val="left"/>
        <w:rPr>
          <w:rFonts w:hint="eastAsia" w:ascii="宋体" w:hAnsi="宋体" w:eastAsia="宋体" w:cs="仿宋_GB2312"/>
          <w:color w:val="000000" w:themeColor="text1"/>
          <w:sz w:val="21"/>
          <w:szCs w:val="21"/>
          <w:highlight w:val="none"/>
          <w:lang w:val="en-US" w:eastAsia="zh-CN"/>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5.其他商务要求（包装和运输、保险等）：</w:t>
      </w:r>
      <w:r>
        <w:rPr>
          <w:rFonts w:hint="eastAsia" w:ascii="宋体" w:hAnsi="宋体" w:cs="仿宋_GB2312"/>
          <w:color w:val="000000" w:themeColor="text1"/>
          <w:sz w:val="21"/>
          <w:szCs w:val="21"/>
          <w:highlight w:val="none"/>
          <w:lang w:val="en-US" w:eastAsia="zh-CN"/>
          <w14:textFill>
            <w14:solidFill>
              <w14:schemeClr w14:val="tx1"/>
            </w14:solidFill>
          </w14:textFill>
        </w:rPr>
        <w:t>/</w:t>
      </w:r>
    </w:p>
    <w:p w14:paraId="0A48180B">
      <w:pPr>
        <w:rPr>
          <w:rFonts w:ascii="宋体" w:hAnsi="Courier New" w:cs="Courier New"/>
          <w:color w:val="000000" w:themeColor="text1"/>
          <w:szCs w:val="21"/>
          <w:highlight w:val="none"/>
          <w14:textFill>
            <w14:solidFill>
              <w14:schemeClr w14:val="tx1"/>
            </w14:solidFill>
          </w14:textFill>
        </w:rPr>
      </w:pPr>
      <w:r>
        <w:rPr>
          <w:rFonts w:ascii="宋体" w:hAnsi="Courier New" w:cs="Courier New"/>
          <w:color w:val="000000" w:themeColor="text1"/>
          <w:szCs w:val="21"/>
          <w:highlight w:val="none"/>
          <w14:textFill>
            <w14:solidFill>
              <w14:schemeClr w14:val="tx1"/>
            </w14:solidFill>
          </w14:textFill>
        </w:rPr>
        <w:br w:type="page"/>
      </w:r>
    </w:p>
    <w:p w14:paraId="6F8A46C5">
      <w:pPr>
        <w:pStyle w:val="91"/>
        <w:rPr>
          <w:color w:val="000000" w:themeColor="text1"/>
          <w:highlight w:val="none"/>
          <w14:textFill>
            <w14:solidFill>
              <w14:schemeClr w14:val="tx1"/>
            </w14:solidFill>
          </w14:textFill>
        </w:rPr>
      </w:pPr>
      <w:bookmarkStart w:id="62" w:name="_Toc27757"/>
      <w:bookmarkStart w:id="63" w:name="_Toc176429415"/>
    </w:p>
    <w:p w14:paraId="73EC0B0E">
      <w:pPr>
        <w:pStyle w:val="91"/>
        <w:rPr>
          <w:color w:val="000000" w:themeColor="text1"/>
          <w:highlight w:val="none"/>
          <w14:textFill>
            <w14:solidFill>
              <w14:schemeClr w14:val="tx1"/>
            </w14:solidFill>
          </w14:textFill>
        </w:rPr>
      </w:pPr>
    </w:p>
    <w:p w14:paraId="27C1680B">
      <w:pPr>
        <w:pStyle w:val="91"/>
        <w:rPr>
          <w:color w:val="000000" w:themeColor="text1"/>
          <w:highlight w:val="none"/>
          <w14:textFill>
            <w14:solidFill>
              <w14:schemeClr w14:val="tx1"/>
            </w14:solidFill>
          </w14:textFill>
        </w:rPr>
      </w:pPr>
    </w:p>
    <w:p w14:paraId="69791147">
      <w:pPr>
        <w:pStyle w:val="91"/>
        <w:rPr>
          <w:color w:val="000000" w:themeColor="text1"/>
          <w:highlight w:val="none"/>
          <w14:textFill>
            <w14:solidFill>
              <w14:schemeClr w14:val="tx1"/>
            </w14:solidFill>
          </w14:textFill>
        </w:rPr>
      </w:pPr>
    </w:p>
    <w:p w14:paraId="34D1CBF6">
      <w:pPr>
        <w:pStyle w:val="91"/>
        <w:rPr>
          <w:color w:val="000000" w:themeColor="text1"/>
          <w:highlight w:val="none"/>
          <w14:textFill>
            <w14:solidFill>
              <w14:schemeClr w14:val="tx1"/>
            </w14:solidFill>
          </w14:textFill>
        </w:rPr>
      </w:pPr>
    </w:p>
    <w:p w14:paraId="64A1AAD4">
      <w:pPr>
        <w:pStyle w:val="91"/>
        <w:rPr>
          <w:color w:val="000000" w:themeColor="text1"/>
          <w:highlight w:val="none"/>
          <w14:textFill>
            <w14:solidFill>
              <w14:schemeClr w14:val="tx1"/>
            </w14:solidFill>
          </w14:textFill>
        </w:rPr>
      </w:pPr>
    </w:p>
    <w:p w14:paraId="5483879B">
      <w:pPr>
        <w:pStyle w:val="91"/>
        <w:rPr>
          <w:color w:val="000000" w:themeColor="text1"/>
          <w:highlight w:val="none"/>
          <w14:textFill>
            <w14:solidFill>
              <w14:schemeClr w14:val="tx1"/>
            </w14:solidFill>
          </w14:textFill>
        </w:rPr>
      </w:pPr>
    </w:p>
    <w:p w14:paraId="55B31070">
      <w:pPr>
        <w:pStyle w:val="91"/>
        <w:rPr>
          <w:color w:val="000000" w:themeColor="text1"/>
          <w:highlight w:val="none"/>
          <w14:textFill>
            <w14:solidFill>
              <w14:schemeClr w14:val="tx1"/>
            </w14:solidFill>
          </w14:textFill>
        </w:rPr>
      </w:pPr>
    </w:p>
    <w:p w14:paraId="653CF116">
      <w:pPr>
        <w:pStyle w:val="91"/>
        <w:rPr>
          <w:color w:val="000000" w:themeColor="text1"/>
          <w:highlight w:val="none"/>
          <w14:textFill>
            <w14:solidFill>
              <w14:schemeClr w14:val="tx1"/>
            </w14:solidFill>
          </w14:textFill>
        </w:rPr>
      </w:pPr>
    </w:p>
    <w:p w14:paraId="31CAB123">
      <w:pPr>
        <w:pStyle w:val="91"/>
        <w:rPr>
          <w:color w:val="000000" w:themeColor="text1"/>
          <w:highlight w:val="none"/>
          <w14:textFill>
            <w14:solidFill>
              <w14:schemeClr w14:val="tx1"/>
            </w14:solidFill>
          </w14:textFill>
        </w:rPr>
      </w:pPr>
    </w:p>
    <w:p w14:paraId="5068858F">
      <w:pPr>
        <w:pStyle w:val="91"/>
        <w:rPr>
          <w:color w:val="000000" w:themeColor="text1"/>
          <w:highlight w:val="none"/>
          <w14:textFill>
            <w14:solidFill>
              <w14:schemeClr w14:val="tx1"/>
            </w14:solidFill>
          </w14:textFill>
        </w:rPr>
      </w:pPr>
    </w:p>
    <w:p w14:paraId="40C0DD54">
      <w:pPr>
        <w:pStyle w:val="6"/>
        <w:spacing w:before="0" w:after="0" w:line="240" w:lineRule="auto"/>
        <w:jc w:val="center"/>
        <w:rPr>
          <w:rFonts w:ascii="宋体" w:hAnsi="宋体"/>
          <w:color w:val="000000" w:themeColor="text1"/>
          <w:highlight w:val="none"/>
          <w14:textFill>
            <w14:solidFill>
              <w14:schemeClr w14:val="tx1"/>
            </w14:solidFill>
          </w14:textFill>
        </w:rPr>
      </w:pPr>
      <w:bookmarkStart w:id="64" w:name="_Toc176879843"/>
      <w:r>
        <w:rPr>
          <w:rFonts w:hint="eastAsia" w:ascii="宋体" w:hAnsi="宋体"/>
          <w:color w:val="000000" w:themeColor="text1"/>
          <w:highlight w:val="none"/>
          <w14:textFill>
            <w14:solidFill>
              <w14:schemeClr w14:val="tx1"/>
            </w14:solidFill>
          </w14:textFill>
        </w:rPr>
        <w:t>第五章  工程量清单及图纸</w:t>
      </w:r>
      <w:bookmarkEnd w:id="62"/>
      <w:bookmarkEnd w:id="63"/>
      <w:bookmarkEnd w:id="64"/>
    </w:p>
    <w:p w14:paraId="14FDFA5B">
      <w:pPr>
        <w:rPr>
          <w:color w:val="000000" w:themeColor="text1"/>
          <w:highlight w:val="none"/>
          <w14:textFill>
            <w14:solidFill>
              <w14:schemeClr w14:val="tx1"/>
            </w14:solidFill>
          </w14:textFill>
        </w:rPr>
      </w:pPr>
    </w:p>
    <w:p w14:paraId="4E599D75">
      <w:pPr>
        <w:rPr>
          <w:color w:val="000000" w:themeColor="text1"/>
          <w:highlight w:val="none"/>
          <w14:textFill>
            <w14:solidFill>
              <w14:schemeClr w14:val="tx1"/>
            </w14:solidFill>
          </w14:textFill>
        </w:rPr>
      </w:pPr>
    </w:p>
    <w:p w14:paraId="4E2CEC60">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40D329F2">
      <w:pPr>
        <w:spacing w:line="440" w:lineRule="exact"/>
        <w:jc w:val="center"/>
        <w:rPr>
          <w:rFonts w:eastAsia="仿宋_GB2312"/>
          <w:color w:val="000000" w:themeColor="text1"/>
          <w:sz w:val="36"/>
          <w:szCs w:val="36"/>
          <w:highlight w:val="none"/>
          <w14:textFill>
            <w14:solidFill>
              <w14:schemeClr w14:val="tx1"/>
            </w14:solidFill>
          </w14:textFill>
        </w:rPr>
      </w:pPr>
    </w:p>
    <w:p w14:paraId="61C43C54">
      <w:pPr>
        <w:pStyle w:val="9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B2CF6CA">
      <w:pPr>
        <w:rPr>
          <w:color w:val="000000" w:themeColor="text1"/>
          <w:highlight w:val="none"/>
          <w14:textFill>
            <w14:solidFill>
              <w14:schemeClr w14:val="tx1"/>
            </w14:solidFill>
          </w14:textFill>
        </w:rPr>
      </w:pPr>
    </w:p>
    <w:p w14:paraId="5BBB3BC8">
      <w:pPr>
        <w:pStyle w:val="5"/>
        <w:rPr>
          <w:color w:val="000000" w:themeColor="text1"/>
          <w:highlight w:val="none"/>
          <w14:textFill>
            <w14:solidFill>
              <w14:schemeClr w14:val="tx1"/>
            </w14:solidFill>
          </w14:textFill>
        </w:rPr>
      </w:pPr>
    </w:p>
    <w:p w14:paraId="741DDA1E">
      <w:pPr>
        <w:rPr>
          <w:color w:val="000000" w:themeColor="text1"/>
          <w:highlight w:val="none"/>
          <w14:textFill>
            <w14:solidFill>
              <w14:schemeClr w14:val="tx1"/>
            </w14:solidFill>
          </w14:textFill>
        </w:rPr>
      </w:pPr>
    </w:p>
    <w:p w14:paraId="0443D05F">
      <w:pPr>
        <w:spacing w:line="600" w:lineRule="exact"/>
        <w:rPr>
          <w:color w:val="000000" w:themeColor="text1"/>
          <w:szCs w:val="21"/>
          <w:highlight w:val="none"/>
          <w14:textFill>
            <w14:solidFill>
              <w14:schemeClr w14:val="tx1"/>
            </w14:solidFill>
          </w14:textFill>
        </w:rPr>
      </w:pPr>
    </w:p>
    <w:p w14:paraId="1C1DD4FB">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5726D70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BF9BB8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C322188">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E45428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2F7909D">
      <w:pPr>
        <w:pStyle w:val="5"/>
        <w:rPr>
          <w:color w:val="000000" w:themeColor="text1"/>
          <w:highlight w:val="none"/>
          <w14:textFill>
            <w14:solidFill>
              <w14:schemeClr w14:val="tx1"/>
            </w14:solidFill>
          </w14:textFill>
        </w:rPr>
      </w:pPr>
    </w:p>
    <w:p w14:paraId="7B004635">
      <w:pPr>
        <w:rPr>
          <w:color w:val="000000" w:themeColor="text1"/>
          <w:highlight w:val="none"/>
          <w14:textFill>
            <w14:solidFill>
              <w14:schemeClr w14:val="tx1"/>
            </w14:solidFill>
          </w14:textFill>
        </w:rPr>
      </w:pPr>
    </w:p>
    <w:p w14:paraId="5BB6841E">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highlight w:val="none"/>
          <w14:textFill>
            <w14:solidFill>
              <w14:schemeClr w14:val="tx1"/>
            </w14:solidFill>
          </w14:textFill>
        </w:rPr>
      </w:pPr>
      <w:bookmarkStart w:id="65" w:name="_Toc7888"/>
      <w:bookmarkStart w:id="66" w:name="_Toc31815"/>
      <w:bookmarkStart w:id="67" w:name="_Toc176429416"/>
      <w:bookmarkStart w:id="68" w:name="_Toc3994507"/>
      <w:bookmarkStart w:id="69" w:name="_Toc176879844"/>
      <w:r>
        <w:rPr>
          <w:rFonts w:hint="eastAsia" w:ascii="宋体" w:hAnsi="宋体"/>
          <w:b/>
          <w:color w:val="000000" w:themeColor="text1"/>
          <w:kern w:val="0"/>
          <w:sz w:val="44"/>
          <w:szCs w:val="44"/>
          <w:highlight w:val="none"/>
          <w14:textFill>
            <w14:solidFill>
              <w14:schemeClr w14:val="tx1"/>
            </w14:solidFill>
          </w14:textFill>
        </w:rPr>
        <w:t>第六章  合同格式</w:t>
      </w:r>
      <w:bookmarkEnd w:id="65"/>
      <w:bookmarkEnd w:id="66"/>
      <w:bookmarkEnd w:id="67"/>
      <w:bookmarkEnd w:id="68"/>
      <w:bookmarkEnd w:id="69"/>
    </w:p>
    <w:p w14:paraId="0595BBB8">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8CFE35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88FC5AF">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CC2B0DE">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B8F941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61D1B2F">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08C6C5D">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A8BFE2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3DA6DBE">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FC3F899">
      <w:pPr>
        <w:pStyle w:val="5"/>
        <w:rPr>
          <w:color w:val="000000" w:themeColor="text1"/>
          <w:highlight w:val="none"/>
          <w14:textFill>
            <w14:solidFill>
              <w14:schemeClr w14:val="tx1"/>
            </w14:solidFill>
          </w14:textFill>
        </w:rPr>
      </w:pPr>
    </w:p>
    <w:p w14:paraId="14D69726">
      <w:pPr>
        <w:rPr>
          <w:color w:val="000000" w:themeColor="text1"/>
          <w:highlight w:val="none"/>
          <w14:textFill>
            <w14:solidFill>
              <w14:schemeClr w14:val="tx1"/>
            </w14:solidFill>
          </w14:textFill>
        </w:rPr>
      </w:pPr>
    </w:p>
    <w:p w14:paraId="60C83B02">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03A27EDE">
      <w:pPr>
        <w:pStyle w:val="23"/>
        <w:jc w:val="center"/>
        <w:rPr>
          <w:rFonts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北海市政府采购合同</w:t>
      </w:r>
    </w:p>
    <w:p w14:paraId="4D629F05">
      <w:pPr>
        <w:pStyle w:val="23"/>
        <w:rPr>
          <w:rFonts w:hAnsi="宋体"/>
          <w:color w:val="000000" w:themeColor="text1"/>
          <w:highlight w:val="none"/>
          <w14:textFill>
            <w14:solidFill>
              <w14:schemeClr w14:val="tx1"/>
            </w14:solidFill>
          </w14:textFill>
        </w:rPr>
      </w:pPr>
    </w:p>
    <w:p w14:paraId="1FEE78A1">
      <w:pPr>
        <w:pStyle w:val="23"/>
        <w:rPr>
          <w:rFonts w:hAnsi="宋体"/>
          <w:color w:val="000000" w:themeColor="text1"/>
          <w:highlight w:val="none"/>
          <w14:textFill>
            <w14:solidFill>
              <w14:schemeClr w14:val="tx1"/>
            </w14:solidFill>
          </w14:textFill>
        </w:rPr>
      </w:pPr>
    </w:p>
    <w:p w14:paraId="7945620C">
      <w:pPr>
        <w:pStyle w:val="23"/>
        <w:rPr>
          <w:rFonts w:hAnsi="宋体"/>
          <w:color w:val="000000" w:themeColor="text1"/>
          <w:highlight w:val="none"/>
          <w14:textFill>
            <w14:solidFill>
              <w14:schemeClr w14:val="tx1"/>
            </w14:solidFill>
          </w14:textFill>
        </w:rPr>
      </w:pPr>
    </w:p>
    <w:p w14:paraId="3121B0A5">
      <w:pPr>
        <w:pStyle w:val="23"/>
        <w:rPr>
          <w:rFonts w:hAnsi="宋体"/>
          <w:color w:val="000000" w:themeColor="text1"/>
          <w:highlight w:val="none"/>
          <w14:textFill>
            <w14:solidFill>
              <w14:schemeClr w14:val="tx1"/>
            </w14:solidFill>
          </w14:textFill>
        </w:rPr>
      </w:pPr>
    </w:p>
    <w:p w14:paraId="64A4A11B">
      <w:pPr>
        <w:pStyle w:val="23"/>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u w:val="single"/>
          <w14:textFill>
            <w14:solidFill>
              <w14:schemeClr w14:val="tx1"/>
            </w14:solidFill>
          </w14:textFill>
        </w:rPr>
        <w:t xml:space="preserve">                    </w:t>
      </w:r>
    </w:p>
    <w:p w14:paraId="68FD4D42">
      <w:pPr>
        <w:pStyle w:val="23"/>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14:paraId="643D1E22">
      <w:pPr>
        <w:pStyle w:val="23"/>
        <w:jc w:val="center"/>
        <w:rPr>
          <w:rFonts w:hAnsi="宋体"/>
          <w:color w:val="000000" w:themeColor="text1"/>
          <w:highlight w:val="none"/>
          <w14:textFill>
            <w14:solidFill>
              <w14:schemeClr w14:val="tx1"/>
            </w14:solidFill>
          </w14:textFill>
        </w:rPr>
      </w:pPr>
    </w:p>
    <w:p w14:paraId="4218C5BF">
      <w:pPr>
        <w:pStyle w:val="23"/>
        <w:jc w:val="center"/>
        <w:rPr>
          <w:rFonts w:hAnsi="宋体"/>
          <w:color w:val="000000" w:themeColor="text1"/>
          <w:highlight w:val="none"/>
          <w14:textFill>
            <w14:solidFill>
              <w14:schemeClr w14:val="tx1"/>
            </w14:solidFill>
          </w14:textFill>
        </w:rPr>
      </w:pPr>
    </w:p>
    <w:p w14:paraId="284309DF">
      <w:pPr>
        <w:pStyle w:val="23"/>
        <w:jc w:val="center"/>
        <w:rPr>
          <w:rFonts w:hAnsi="宋体"/>
          <w:color w:val="000000" w:themeColor="text1"/>
          <w:highlight w:val="none"/>
          <w14:textFill>
            <w14:solidFill>
              <w14:schemeClr w14:val="tx1"/>
            </w14:solidFill>
          </w14:textFill>
        </w:rPr>
      </w:pPr>
    </w:p>
    <w:p w14:paraId="78179C46">
      <w:pPr>
        <w:pStyle w:val="23"/>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采购人（甲方）</w:t>
      </w:r>
      <w:r>
        <w:rPr>
          <w:rFonts w:hint="eastAsia" w:hAnsi="宋体"/>
          <w:b/>
          <w:color w:val="000000" w:themeColor="text1"/>
          <w:sz w:val="32"/>
          <w:szCs w:val="32"/>
          <w:highlight w:val="none"/>
          <w:u w:val="single"/>
          <w14:textFill>
            <w14:solidFill>
              <w14:schemeClr w14:val="tx1"/>
            </w14:solidFill>
          </w14:textFill>
        </w:rPr>
        <w:t xml:space="preserve">                    </w:t>
      </w:r>
    </w:p>
    <w:p w14:paraId="02F03329">
      <w:pPr>
        <w:pStyle w:val="23"/>
        <w:spacing w:line="340" w:lineRule="exact"/>
        <w:ind w:firstLine="1590" w:firstLineChars="495"/>
        <w:rPr>
          <w:rFonts w:hAnsi="宋体"/>
          <w:b/>
          <w:color w:val="000000" w:themeColor="text1"/>
          <w:sz w:val="32"/>
          <w:szCs w:val="32"/>
          <w:highlight w:val="none"/>
          <w14:textFill>
            <w14:solidFill>
              <w14:schemeClr w14:val="tx1"/>
            </w14:solidFill>
          </w14:textFill>
        </w:rPr>
      </w:pPr>
    </w:p>
    <w:p w14:paraId="61295758">
      <w:pPr>
        <w:pStyle w:val="23"/>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14:paraId="05749CA3">
      <w:pPr>
        <w:pStyle w:val="23"/>
        <w:jc w:val="center"/>
        <w:rPr>
          <w:rFonts w:hAnsi="宋体"/>
          <w:color w:val="000000" w:themeColor="text1"/>
          <w:highlight w:val="none"/>
          <w14:textFill>
            <w14:solidFill>
              <w14:schemeClr w14:val="tx1"/>
            </w14:solidFill>
          </w14:textFill>
        </w:rPr>
      </w:pPr>
    </w:p>
    <w:p w14:paraId="52B64042">
      <w:pPr>
        <w:pStyle w:val="23"/>
        <w:jc w:val="center"/>
        <w:rPr>
          <w:rFonts w:hAnsi="宋体"/>
          <w:color w:val="000000" w:themeColor="text1"/>
          <w:highlight w:val="none"/>
          <w14:textFill>
            <w14:solidFill>
              <w14:schemeClr w14:val="tx1"/>
            </w14:solidFill>
          </w14:textFill>
        </w:rPr>
      </w:pPr>
    </w:p>
    <w:p w14:paraId="416B581A">
      <w:pPr>
        <w:pStyle w:val="23"/>
        <w:jc w:val="center"/>
        <w:rPr>
          <w:rFonts w:hAnsi="宋体"/>
          <w:color w:val="000000" w:themeColor="text1"/>
          <w:highlight w:val="none"/>
          <w14:textFill>
            <w14:solidFill>
              <w14:schemeClr w14:val="tx1"/>
            </w14:solidFill>
          </w14:textFill>
        </w:rPr>
      </w:pPr>
    </w:p>
    <w:p w14:paraId="3630498D">
      <w:pPr>
        <w:pStyle w:val="23"/>
        <w:jc w:val="center"/>
        <w:rPr>
          <w:rFonts w:hAnsi="宋体"/>
          <w:color w:val="000000" w:themeColor="text1"/>
          <w:highlight w:val="none"/>
          <w14:textFill>
            <w14:solidFill>
              <w14:schemeClr w14:val="tx1"/>
            </w14:solidFill>
          </w14:textFill>
        </w:rPr>
      </w:pPr>
    </w:p>
    <w:p w14:paraId="5C96E1CD">
      <w:pPr>
        <w:pStyle w:val="23"/>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14:paraId="5EAF55CD">
      <w:pPr>
        <w:pStyle w:val="23"/>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14:paraId="240066A2">
      <w:pPr>
        <w:pStyle w:val="23"/>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47D9DD7A">
      <w:pPr>
        <w:pStyle w:val="23"/>
        <w:jc w:val="center"/>
        <w:rPr>
          <w:rFonts w:hAnsi="宋体"/>
          <w:color w:val="000000" w:themeColor="text1"/>
          <w:highlight w:val="none"/>
          <w14:textFill>
            <w14:solidFill>
              <w14:schemeClr w14:val="tx1"/>
            </w14:solidFill>
          </w14:textFill>
        </w:rPr>
      </w:pPr>
    </w:p>
    <w:p w14:paraId="1E686086">
      <w:pPr>
        <w:pStyle w:val="23"/>
        <w:jc w:val="center"/>
        <w:rPr>
          <w:rFonts w:hAnsi="宋体"/>
          <w:color w:val="000000" w:themeColor="text1"/>
          <w:highlight w:val="none"/>
          <w14:textFill>
            <w14:solidFill>
              <w14:schemeClr w14:val="tx1"/>
            </w14:solidFill>
          </w14:textFill>
        </w:rPr>
      </w:pPr>
    </w:p>
    <w:p w14:paraId="1BB1150F">
      <w:pPr>
        <w:pStyle w:val="23"/>
        <w:jc w:val="center"/>
        <w:rPr>
          <w:rFonts w:hAnsi="宋体"/>
          <w:color w:val="000000" w:themeColor="text1"/>
          <w:highlight w:val="none"/>
          <w14:textFill>
            <w14:solidFill>
              <w14:schemeClr w14:val="tx1"/>
            </w14:solidFill>
          </w14:textFill>
        </w:rPr>
      </w:pPr>
    </w:p>
    <w:p w14:paraId="494D447A">
      <w:pPr>
        <w:pStyle w:val="23"/>
        <w:jc w:val="center"/>
        <w:rPr>
          <w:rFonts w:hAnsi="宋体"/>
          <w:color w:val="000000" w:themeColor="text1"/>
          <w:highlight w:val="none"/>
          <w14:textFill>
            <w14:solidFill>
              <w14:schemeClr w14:val="tx1"/>
            </w14:solidFill>
          </w14:textFill>
        </w:rPr>
      </w:pPr>
    </w:p>
    <w:p w14:paraId="2B819A2C">
      <w:pPr>
        <w:pStyle w:val="23"/>
        <w:jc w:val="center"/>
        <w:rPr>
          <w:rFonts w:hAnsi="宋体"/>
          <w:color w:val="000000" w:themeColor="text1"/>
          <w:highlight w:val="none"/>
          <w14:textFill>
            <w14:solidFill>
              <w14:schemeClr w14:val="tx1"/>
            </w14:solidFill>
          </w14:textFill>
        </w:rPr>
      </w:pPr>
    </w:p>
    <w:p w14:paraId="25C18BB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5E7786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F7D7C87">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CF9D813">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595C7E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054FB0D">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6BB08F6">
      <w:pPr>
        <w:spacing w:line="300" w:lineRule="auto"/>
        <w:ind w:left="420" w:hanging="420"/>
        <w:jc w:val="center"/>
        <w:rPr>
          <w:rFonts w:hint="eastAsia" w:ascii="黑体" w:hAnsi="宋体" w:eastAsia="黑体"/>
          <w:b/>
          <w:color w:val="000000" w:themeColor="text1"/>
          <w:kern w:val="0"/>
          <w:sz w:val="32"/>
          <w:szCs w:val="32"/>
          <w:highlight w:val="none"/>
          <w14:textFill>
            <w14:solidFill>
              <w14:schemeClr w14:val="tx1"/>
            </w14:solidFill>
          </w14:textFill>
        </w:rPr>
      </w:pPr>
    </w:p>
    <w:p w14:paraId="33D97639">
      <w:pPr>
        <w:adjustRightInd w:val="0"/>
        <w:snapToGrid w:val="0"/>
        <w:spacing w:line="360" w:lineRule="auto"/>
        <w:jc w:val="center"/>
        <w:rPr>
          <w:rFonts w:hint="eastAsia" w:ascii="宋体" w:hAnsi="宋体" w:eastAsia="宋体" w:cs="宋体"/>
          <w:b/>
          <w:color w:val="auto"/>
          <w:sz w:val="28"/>
          <w:szCs w:val="28"/>
        </w:rPr>
        <w:sectPr>
          <w:footerReference r:id="rId12" w:type="first"/>
          <w:headerReference r:id="rId10" w:type="default"/>
          <w:footerReference r:id="rId11" w:type="default"/>
          <w:pgSz w:w="11910" w:h="16840"/>
          <w:pgMar w:top="1134" w:right="1134" w:bottom="1134" w:left="1134" w:header="720" w:footer="720" w:gutter="0"/>
          <w:cols w:space="720" w:num="1"/>
        </w:sectPr>
      </w:pPr>
    </w:p>
    <w:p w14:paraId="0B815517">
      <w:pPr>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第一部分 协议书</w:t>
      </w:r>
    </w:p>
    <w:p w14:paraId="1ECFA096">
      <w:pPr>
        <w:adjustRightInd w:val="0"/>
        <w:snapToGrid w:val="0"/>
        <w:spacing w:line="360" w:lineRule="auto"/>
        <w:ind w:firstLine="420" w:firstLineChars="200"/>
        <w:rPr>
          <w:rFonts w:hint="eastAsia" w:ascii="宋体" w:hAnsi="宋体" w:eastAsia="宋体" w:cs="宋体"/>
          <w:color w:val="auto"/>
          <w:szCs w:val="21"/>
        </w:rPr>
      </w:pPr>
    </w:p>
    <w:p w14:paraId="5C6DE87C">
      <w:pPr>
        <w:adjustRightInd w:val="0"/>
        <w:snapToGrid w:val="0"/>
        <w:spacing w:line="360" w:lineRule="auto"/>
        <w:ind w:firstLine="420" w:firstLineChars="200"/>
        <w:rPr>
          <w:rFonts w:hint="eastAsia" w:ascii="宋体" w:hAnsi="宋体" w:eastAsia="宋体" w:cs="宋体"/>
          <w:b/>
          <w:color w:val="auto"/>
          <w:szCs w:val="21"/>
          <w:u w:val="single"/>
          <w:lang w:val="en-US" w:eastAsia="zh-CN"/>
        </w:rPr>
      </w:pPr>
      <w:r>
        <w:rPr>
          <w:rFonts w:hint="eastAsia" w:ascii="宋体" w:hAnsi="宋体" w:eastAsia="宋体" w:cs="宋体"/>
          <w:color w:val="auto"/>
          <w:szCs w:val="21"/>
        </w:rPr>
        <w:t>发包人（全称）：</w:t>
      </w:r>
      <w:r>
        <w:rPr>
          <w:rFonts w:hint="eastAsia" w:ascii="宋体" w:hAnsi="宋体" w:eastAsia="宋体" w:cs="宋体"/>
          <w:b/>
          <w:color w:val="auto"/>
          <w:szCs w:val="21"/>
          <w:u w:val="single"/>
          <w:lang w:val="en-US" w:eastAsia="zh-CN"/>
        </w:rPr>
        <w:t xml:space="preserve">                              </w:t>
      </w:r>
    </w:p>
    <w:p w14:paraId="4912D12E">
      <w:pPr>
        <w:adjustRightInd w:val="0"/>
        <w:snapToGrid w:val="0"/>
        <w:spacing w:line="360" w:lineRule="auto"/>
        <w:ind w:firstLine="420" w:firstLineChars="200"/>
        <w:rPr>
          <w:rFonts w:hint="eastAsia" w:ascii="宋体" w:hAnsi="宋体" w:eastAsia="宋体" w:cs="宋体"/>
          <w:color w:val="auto"/>
          <w:szCs w:val="21"/>
          <w:u w:val="thick"/>
          <w:lang w:val="en-US" w:eastAsia="zh-CN"/>
        </w:rPr>
      </w:pPr>
      <w:r>
        <w:rPr>
          <w:rFonts w:hint="eastAsia" w:ascii="宋体" w:hAnsi="宋体" w:eastAsia="宋体" w:cs="宋体"/>
          <w:color w:val="auto"/>
          <w:szCs w:val="21"/>
        </w:rPr>
        <w:t>承包人（全称）：</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u w:val="single"/>
          <w:lang w:val="en-US" w:eastAsia="zh-CN"/>
        </w:rPr>
        <w:t xml:space="preserve">                             </w:t>
      </w:r>
    </w:p>
    <w:p w14:paraId="0B1DB4E0">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根据《中华人民共和国民法典》、《中华人民共和国建筑法》及有关法律规定，遵循平等、自愿、公平和诚实信用的原则，双方就</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施工及有关事项协商一致，共同达成如下协议：</w:t>
      </w:r>
    </w:p>
    <w:p w14:paraId="0F408EFC">
      <w:pPr>
        <w:adjustRightInd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一、工程概况</w:t>
      </w:r>
    </w:p>
    <w:p w14:paraId="3E5AFD73">
      <w:pPr>
        <w:adjustRightInd w:val="0"/>
        <w:snapToGrid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 工程名称：</w:t>
      </w:r>
      <w:r>
        <w:rPr>
          <w:rFonts w:hint="eastAsia" w:ascii="宋体" w:hAnsi="宋体" w:eastAsia="宋体" w:cs="宋体"/>
          <w:color w:val="auto"/>
          <w:sz w:val="21"/>
          <w:szCs w:val="21"/>
          <w:u w:val="single"/>
          <w:lang w:val="en-US" w:eastAsia="zh-CN"/>
        </w:rPr>
        <w:t xml:space="preserve">                   </w:t>
      </w:r>
    </w:p>
    <w:p w14:paraId="12847FED">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工程地点：</w:t>
      </w:r>
      <w:r>
        <w:rPr>
          <w:rFonts w:hint="eastAsia" w:ascii="宋体" w:hAnsi="宋体" w:eastAsia="宋体" w:cs="宋体"/>
          <w:b/>
          <w:color w:val="auto"/>
          <w:sz w:val="21"/>
          <w:szCs w:val="21"/>
          <w:u w:val="single"/>
          <w:lang w:eastAsia="zh-CN"/>
        </w:rPr>
        <w:t>广西合浦县</w:t>
      </w:r>
    </w:p>
    <w:p w14:paraId="6A979E1B">
      <w:pPr>
        <w:adjustRightInd w:val="0"/>
        <w:snapToGrid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 工程立项批准文号：</w:t>
      </w:r>
      <w:r>
        <w:rPr>
          <w:rFonts w:hint="eastAsia" w:ascii="宋体" w:hAnsi="宋体" w:eastAsia="宋体" w:cs="宋体"/>
          <w:color w:val="auto"/>
          <w:sz w:val="21"/>
          <w:szCs w:val="21"/>
          <w:u w:val="single"/>
          <w:lang w:val="en-US" w:eastAsia="zh-CN"/>
        </w:rPr>
        <w:t xml:space="preserve">                 </w:t>
      </w:r>
    </w:p>
    <w:p w14:paraId="4A7E46B5">
      <w:pPr>
        <w:adjustRightInd w:val="0"/>
        <w:snapToGrid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 资金来源：</w:t>
      </w:r>
      <w:r>
        <w:rPr>
          <w:rFonts w:hint="eastAsia" w:ascii="宋体" w:hAnsi="宋体" w:eastAsia="宋体" w:cs="宋体"/>
          <w:color w:val="auto"/>
          <w:sz w:val="21"/>
          <w:szCs w:val="21"/>
          <w:u w:val="single"/>
          <w:lang w:val="en-US" w:eastAsia="zh-CN"/>
        </w:rPr>
        <w:t xml:space="preserve">                         </w:t>
      </w:r>
    </w:p>
    <w:p w14:paraId="607AEDB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 工程内容：</w:t>
      </w:r>
      <w:r>
        <w:rPr>
          <w:rFonts w:hint="eastAsia" w:ascii="宋体" w:hAnsi="宋体" w:eastAsia="宋体" w:cs="宋体"/>
          <w:b/>
          <w:color w:val="auto"/>
          <w:sz w:val="21"/>
          <w:szCs w:val="21"/>
          <w:u w:val="single"/>
        </w:rPr>
        <w:t>具体详见工程量清单和图纸。</w:t>
      </w:r>
    </w:p>
    <w:p w14:paraId="426A305D">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群体工程应附《承包人承揽工程项目一览表》（附件1）。</w:t>
      </w:r>
    </w:p>
    <w:p w14:paraId="195900B3">
      <w:pPr>
        <w:adjustRightInd w:val="0"/>
        <w:snapToGrid w:val="0"/>
        <w:spacing w:line="360" w:lineRule="auto"/>
        <w:ind w:firstLine="420" w:firstLineChars="200"/>
        <w:rPr>
          <w:rFonts w:hint="eastAsia" w:ascii="宋体" w:hAnsi="宋体" w:eastAsia="宋体" w:cs="宋体"/>
          <w:b/>
          <w:color w:val="auto"/>
          <w:sz w:val="21"/>
          <w:szCs w:val="21"/>
          <w:u w:val="thick"/>
        </w:rPr>
      </w:pPr>
      <w:r>
        <w:rPr>
          <w:rFonts w:hint="eastAsia" w:ascii="宋体" w:hAnsi="宋体" w:eastAsia="宋体" w:cs="宋体"/>
          <w:color w:val="auto"/>
          <w:sz w:val="21"/>
          <w:szCs w:val="21"/>
        </w:rPr>
        <w:t>6. 工程承包范围：</w:t>
      </w:r>
      <w:r>
        <w:rPr>
          <w:rFonts w:hint="eastAsia" w:ascii="宋体" w:hAnsi="宋体" w:eastAsia="宋体" w:cs="宋体"/>
          <w:b/>
          <w:color w:val="auto"/>
          <w:sz w:val="21"/>
          <w:szCs w:val="21"/>
          <w:u w:val="single"/>
        </w:rPr>
        <w:t>建设单位所提供的工程量清单的所有内容（包工包料）</w:t>
      </w:r>
    </w:p>
    <w:p w14:paraId="0F25F138">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二、合同工期</w:t>
      </w:r>
    </w:p>
    <w:p w14:paraId="52CD069A">
      <w:pPr>
        <w:adjustRightInd w:val="0"/>
        <w:snapToGrid w:val="0"/>
        <w:spacing w:line="360" w:lineRule="auto"/>
        <w:ind w:firstLine="420" w:firstLineChars="200"/>
        <w:rPr>
          <w:rFonts w:hint="eastAsia" w:ascii="宋体" w:hAnsi="宋体" w:eastAsia="宋体" w:cs="宋体"/>
          <w:b/>
          <w:color w:val="auto"/>
          <w:sz w:val="21"/>
          <w:szCs w:val="21"/>
          <w:u w:val="single"/>
        </w:rPr>
      </w:pPr>
      <w:r>
        <w:rPr>
          <w:rFonts w:hint="eastAsia" w:ascii="宋体" w:hAnsi="宋体" w:eastAsia="宋体" w:cs="宋体"/>
          <w:color w:val="auto"/>
          <w:sz w:val="21"/>
          <w:szCs w:val="21"/>
        </w:rPr>
        <w:t>开工日期：</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single"/>
          <w:lang w:eastAsia="zh-CN"/>
        </w:rPr>
        <w:t>年</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single"/>
        </w:rPr>
        <w:t xml:space="preserve"> 月</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single"/>
        </w:rPr>
        <w:t>日（具体以发包人书面通知为准）</w:t>
      </w:r>
    </w:p>
    <w:p w14:paraId="254E0E54">
      <w:pPr>
        <w:adjustRightInd w:val="0"/>
        <w:snapToGrid w:val="0"/>
        <w:spacing w:line="360" w:lineRule="auto"/>
        <w:ind w:firstLine="420" w:firstLineChars="200"/>
        <w:rPr>
          <w:rFonts w:hint="eastAsia" w:ascii="宋体" w:hAnsi="宋体" w:eastAsia="宋体" w:cs="宋体"/>
          <w:b/>
          <w:color w:val="auto"/>
          <w:sz w:val="21"/>
          <w:szCs w:val="21"/>
          <w:u w:val="thick"/>
        </w:rPr>
      </w:pPr>
      <w:r>
        <w:rPr>
          <w:rFonts w:hint="eastAsia" w:ascii="宋体" w:hAnsi="宋体" w:eastAsia="宋体" w:cs="宋体"/>
          <w:color w:val="auto"/>
          <w:sz w:val="21"/>
          <w:szCs w:val="21"/>
        </w:rPr>
        <w:t>竣工日期：</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single"/>
          <w:lang w:eastAsia="zh-CN"/>
        </w:rPr>
        <w:t>年</w:t>
      </w:r>
      <w:r>
        <w:rPr>
          <w:rFonts w:hint="eastAsia" w:ascii="宋体" w:hAnsi="宋体" w:eastAsia="宋体" w:cs="宋体"/>
          <w:b/>
          <w:color w:val="auto"/>
          <w:sz w:val="21"/>
          <w:szCs w:val="21"/>
          <w:u w:val="single"/>
        </w:rPr>
        <w:t xml:space="preserve">     月      日</w:t>
      </w:r>
    </w:p>
    <w:p w14:paraId="6E10E5FB">
      <w:pPr>
        <w:adjustRightInd w:val="0"/>
        <w:snapToGrid w:val="0"/>
        <w:spacing w:line="360" w:lineRule="auto"/>
        <w:ind w:firstLine="420" w:firstLineChars="200"/>
        <w:rPr>
          <w:rFonts w:hint="eastAsia" w:ascii="宋体" w:hAnsi="宋体" w:eastAsia="宋体" w:cs="宋体"/>
          <w:b w:val="0"/>
          <w:bCs/>
          <w:color w:val="auto"/>
          <w:sz w:val="21"/>
          <w:szCs w:val="21"/>
          <w:u w:val="single"/>
        </w:rPr>
      </w:pPr>
      <w:r>
        <w:rPr>
          <w:rFonts w:hint="eastAsia" w:ascii="宋体" w:hAnsi="宋体" w:eastAsia="宋体" w:cs="宋体"/>
          <w:color w:val="auto"/>
          <w:sz w:val="21"/>
          <w:szCs w:val="21"/>
        </w:rPr>
        <w:t>合同工期总日历天数：</w:t>
      </w:r>
      <w:r>
        <w:rPr>
          <w:rFonts w:hint="eastAsia" w:ascii="宋体" w:hAnsi="宋体" w:cs="宋体"/>
          <w:color w:val="auto"/>
          <w:sz w:val="21"/>
          <w:szCs w:val="21"/>
          <w:lang w:val="en-US" w:eastAsia="zh-CN"/>
        </w:rPr>
        <w:t xml:space="preserve"> </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u w:val="single"/>
          <w:lang w:val="en-US" w:eastAsia="zh-CN"/>
        </w:rPr>
        <w:t>天</w:t>
      </w:r>
      <w:r>
        <w:rPr>
          <w:rFonts w:hint="eastAsia" w:ascii="宋体" w:hAnsi="宋体" w:eastAsia="宋体" w:cs="宋体"/>
          <w:b/>
          <w:color w:val="auto"/>
          <w:sz w:val="21"/>
          <w:szCs w:val="21"/>
          <w:u w:val="none"/>
          <w:lang w:val="en-US" w:eastAsia="zh-CN"/>
        </w:rPr>
        <w:t>。</w:t>
      </w:r>
      <w:r>
        <w:rPr>
          <w:rFonts w:hint="eastAsia" w:ascii="宋体" w:hAnsi="宋体" w:eastAsia="宋体" w:cs="宋体"/>
          <w:b w:val="0"/>
          <w:bCs/>
          <w:color w:val="auto"/>
          <w:sz w:val="21"/>
          <w:szCs w:val="21"/>
          <w:u w:val="none"/>
          <w:lang w:val="en-US" w:eastAsia="zh-CN"/>
        </w:rPr>
        <w:t>工期总日历天数与根据前述计划开竣工日期计算的工期天数不一致的，以工期总日历天数为准。</w:t>
      </w:r>
    </w:p>
    <w:p w14:paraId="304DF76B">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rPr>
        <w:t>、质量标准</w:t>
      </w:r>
    </w:p>
    <w:p w14:paraId="3AB1853F">
      <w:pPr>
        <w:adjustRightInd w:val="0"/>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工程质量符合</w:t>
      </w:r>
      <w:r>
        <w:rPr>
          <w:rFonts w:hint="eastAsia" w:ascii="宋体" w:hAnsi="宋体" w:eastAsia="宋体" w:cs="宋体"/>
          <w:color w:val="auto"/>
          <w:sz w:val="21"/>
          <w:szCs w:val="21"/>
          <w:u w:val="single"/>
        </w:rPr>
        <w:t>合格</w:t>
      </w:r>
      <w:r>
        <w:rPr>
          <w:rFonts w:hint="eastAsia" w:ascii="宋体" w:hAnsi="宋体" w:eastAsia="宋体" w:cs="宋体"/>
          <w:color w:val="auto"/>
          <w:sz w:val="21"/>
          <w:szCs w:val="21"/>
        </w:rPr>
        <w:t>标准。</w:t>
      </w:r>
    </w:p>
    <w:p w14:paraId="2B0D257D">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四、签约合同价与合同价格形式</w:t>
      </w:r>
    </w:p>
    <w:p w14:paraId="452E5DF3">
      <w:pPr>
        <w:keepNext w:val="0"/>
        <w:keepLines w:val="0"/>
        <w:pageBreakBefore w:val="0"/>
        <w:widowControl w:val="0"/>
        <w:kinsoku/>
        <w:wordWrap/>
        <w:overflowPunct/>
        <w:topLinePunct w:val="0"/>
        <w:autoSpaceDE/>
        <w:autoSpaceDN/>
        <w:bidi w:val="0"/>
        <w:adjustRightInd w:val="0"/>
        <w:snapToGrid w:val="0"/>
        <w:spacing w:line="360" w:lineRule="auto"/>
        <w:ind w:firstLine="340" w:firstLineChars="200"/>
        <w:textAlignment w:val="auto"/>
        <w:rPr>
          <w:rFonts w:hint="eastAsia" w:ascii="宋体" w:hAnsi="宋体" w:eastAsia="宋体" w:cs="宋体"/>
          <w:color w:val="auto"/>
          <w:spacing w:val="-20"/>
          <w:szCs w:val="21"/>
        </w:rPr>
      </w:pPr>
      <w:r>
        <w:rPr>
          <w:rFonts w:hint="eastAsia" w:ascii="宋体" w:hAnsi="宋体" w:eastAsia="宋体" w:cs="宋体"/>
          <w:color w:val="auto"/>
          <w:spacing w:val="-20"/>
          <w:szCs w:val="21"/>
        </w:rPr>
        <w:t>1. 签约合同价为：</w:t>
      </w:r>
    </w:p>
    <w:p w14:paraId="418BA460">
      <w:pPr>
        <w:keepNext w:val="0"/>
        <w:keepLines w:val="0"/>
        <w:pageBreakBefore w:val="0"/>
        <w:widowControl w:val="0"/>
        <w:kinsoku/>
        <w:wordWrap/>
        <w:overflowPunct/>
        <w:topLinePunct w:val="0"/>
        <w:autoSpaceDE/>
        <w:autoSpaceDN/>
        <w:bidi w:val="0"/>
        <w:adjustRightInd w:val="0"/>
        <w:snapToGrid w:val="0"/>
        <w:spacing w:line="360" w:lineRule="auto"/>
        <w:ind w:firstLine="340" w:firstLineChars="200"/>
        <w:textAlignment w:val="auto"/>
        <w:rPr>
          <w:rFonts w:hint="eastAsia" w:ascii="宋体" w:hAnsi="宋体" w:eastAsia="宋体" w:cs="宋体"/>
          <w:color w:val="auto"/>
          <w:spacing w:val="-20"/>
          <w:szCs w:val="21"/>
        </w:rPr>
      </w:pPr>
      <w:r>
        <w:rPr>
          <w:rFonts w:hint="eastAsia" w:ascii="宋体" w:hAnsi="宋体" w:eastAsia="宋体" w:cs="宋体"/>
          <w:color w:val="auto"/>
          <w:spacing w:val="-20"/>
          <w:szCs w:val="21"/>
        </w:rPr>
        <w:t>人民币（大写）</w:t>
      </w:r>
      <w:r>
        <w:rPr>
          <w:rFonts w:hint="eastAsia" w:ascii="宋体" w:hAnsi="宋体" w:eastAsia="宋体" w:cs="宋体"/>
          <w:color w:val="auto"/>
          <w:spacing w:val="-20"/>
          <w:szCs w:val="21"/>
          <w:u w:val="single"/>
          <w:lang w:val="en-US" w:eastAsia="zh-CN"/>
        </w:rPr>
        <w:t xml:space="preserve">                    </w:t>
      </w:r>
      <w:r>
        <w:rPr>
          <w:rFonts w:hint="eastAsia" w:ascii="宋体" w:hAnsi="宋体" w:eastAsia="宋体" w:cs="宋体"/>
          <w:color w:val="auto"/>
          <w:spacing w:val="-20"/>
          <w:szCs w:val="21"/>
        </w:rPr>
        <w:t>（¥</w:t>
      </w:r>
      <w:r>
        <w:rPr>
          <w:rFonts w:hint="eastAsia" w:ascii="宋体" w:hAnsi="宋体" w:eastAsia="宋体" w:cs="宋体"/>
          <w:color w:val="auto"/>
          <w:spacing w:val="-20"/>
          <w:szCs w:val="21"/>
          <w:lang w:val="en-US" w:eastAsia="zh-CN"/>
        </w:rPr>
        <w:t xml:space="preserve">               </w:t>
      </w:r>
      <w:r>
        <w:rPr>
          <w:rFonts w:hint="eastAsia" w:ascii="宋体" w:hAnsi="宋体" w:eastAsia="宋体" w:cs="宋体"/>
          <w:color w:val="auto"/>
          <w:spacing w:val="-20"/>
          <w:szCs w:val="21"/>
        </w:rPr>
        <w:t>元）；</w:t>
      </w:r>
    </w:p>
    <w:p w14:paraId="53EEE5BC">
      <w:pPr>
        <w:numPr>
          <w:ilvl w:val="0"/>
          <w:numId w:val="3"/>
        </w:numPr>
        <w:adjustRightInd w:val="0"/>
        <w:snapToGrid w:val="0"/>
        <w:spacing w:line="360" w:lineRule="auto"/>
        <w:ind w:firstLine="340" w:firstLineChars="200"/>
        <w:rPr>
          <w:rFonts w:hint="eastAsia" w:ascii="宋体" w:hAnsi="宋体" w:eastAsia="宋体" w:cs="宋体"/>
          <w:color w:val="auto"/>
          <w:spacing w:val="-20"/>
          <w:szCs w:val="21"/>
        </w:rPr>
      </w:pPr>
      <w:r>
        <w:rPr>
          <w:rFonts w:hint="eastAsia" w:ascii="宋体" w:hAnsi="宋体" w:eastAsia="宋体" w:cs="宋体"/>
          <w:color w:val="auto"/>
          <w:spacing w:val="-20"/>
          <w:szCs w:val="21"/>
        </w:rPr>
        <w:t>合同价格形式：</w:t>
      </w:r>
      <w:r>
        <w:rPr>
          <w:rFonts w:hint="eastAsia" w:ascii="宋体" w:hAnsi="宋体" w:eastAsia="宋体" w:cs="宋体"/>
          <w:color w:val="auto"/>
          <w:spacing w:val="-20"/>
          <w:szCs w:val="21"/>
          <w:u w:val="single"/>
        </w:rPr>
        <w:t xml:space="preserve"> 固定综合单价 </w:t>
      </w:r>
      <w:r>
        <w:rPr>
          <w:rFonts w:hint="eastAsia" w:ascii="宋体" w:hAnsi="宋体" w:eastAsia="宋体" w:cs="宋体"/>
          <w:color w:val="auto"/>
          <w:spacing w:val="-20"/>
          <w:szCs w:val="21"/>
        </w:rPr>
        <w:t>。</w:t>
      </w:r>
    </w:p>
    <w:p w14:paraId="6FC81C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五</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项目经理</w:t>
      </w:r>
    </w:p>
    <w:p w14:paraId="1CE10D44">
      <w:pPr>
        <w:adjustRightInd w:val="0"/>
        <w:snapToGrid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承包人项目经理：</w:t>
      </w:r>
      <w:r>
        <w:rPr>
          <w:rFonts w:hint="eastAsia" w:ascii="宋体" w:hAnsi="宋体" w:eastAsia="宋体" w:cs="宋体"/>
          <w:color w:val="auto"/>
          <w:sz w:val="21"/>
          <w:szCs w:val="21"/>
          <w:u w:val="single"/>
          <w:lang w:val="en-US" w:eastAsia="zh-CN"/>
        </w:rPr>
        <w:t xml:space="preserve">            </w:t>
      </w:r>
    </w:p>
    <w:p w14:paraId="6FB04C4F">
      <w:pPr>
        <w:adjustRightInd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六、组成合同文件</w:t>
      </w:r>
    </w:p>
    <w:p w14:paraId="0996C7DC">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本协议书与下列文件一起构成合同文件：</w:t>
      </w:r>
    </w:p>
    <w:p w14:paraId="1FC4D11B">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（1）中标通知书；</w:t>
      </w:r>
    </w:p>
    <w:p w14:paraId="3BDC3E51">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（2）投标函及其附录； </w:t>
      </w:r>
    </w:p>
    <w:p w14:paraId="1E3559A5">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（3）专用合同条款及其附件；</w:t>
      </w:r>
    </w:p>
    <w:p w14:paraId="5C16D567">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（4）通用合同条款；</w:t>
      </w:r>
    </w:p>
    <w:p w14:paraId="3FE37697">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（5）技术标准和要求；</w:t>
      </w:r>
    </w:p>
    <w:p w14:paraId="7838C350">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（6）已标价工程量清单或预算书； </w:t>
      </w:r>
    </w:p>
    <w:p w14:paraId="30DC2CE1">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（7）图纸；</w:t>
      </w:r>
    </w:p>
    <w:p w14:paraId="75C2FF0D">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（8）其他合同文件。</w:t>
      </w:r>
    </w:p>
    <w:p w14:paraId="0797B4E4">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在合同订立及履行过程中形成的与合同有关的文件均构成合同文件组成部分。</w:t>
      </w:r>
    </w:p>
    <w:p w14:paraId="32FD3FD1">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22CB26BB">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承诺</w:t>
      </w:r>
    </w:p>
    <w:p w14:paraId="4EB87A41">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 发包人承诺按照法律规定履行项目审批手续、筹集工程建设资金并按照合同约定的期限和方式支付合同价款。</w:t>
      </w:r>
    </w:p>
    <w:p w14:paraId="01EDCE36">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 承包人承诺按照法律规定及合同约定组织完成工程施工，确保工程质量和安全，不进行转包及违法分包，并在缺陷责任期及保修期内承担相应的工程维修责任。</w:t>
      </w:r>
    </w:p>
    <w:p w14:paraId="5ACF6C32">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 发包人和承包人通过招投标形式签订合同的，双方理解并承诺不再就同一工程另行签订与合同实质性内容相背离的协议。</w:t>
      </w:r>
    </w:p>
    <w:p w14:paraId="6999A77F">
      <w:pPr>
        <w:keepNext w:val="0"/>
        <w:keepLines w:val="0"/>
        <w:pageBreakBefore w:val="0"/>
        <w:widowControl w:val="0"/>
        <w:kinsoku/>
        <w:wordWrap/>
        <w:overflowPunct/>
        <w:topLinePunct w:val="0"/>
        <w:autoSpaceDE/>
        <w:autoSpaceDN/>
        <w:bidi w:val="0"/>
        <w:adjustRightInd w:val="0"/>
        <w:snapToGrid w:val="0"/>
        <w:spacing w:line="360" w:lineRule="auto"/>
        <w:ind w:leftChars="0" w:firstLine="438" w:firstLineChars="200"/>
        <w:rPr>
          <w:rFonts w:hint="eastAsia" w:ascii="宋体" w:hAnsi="宋体" w:eastAsia="宋体" w:cs="宋体"/>
          <w:b/>
          <w:color w:val="auto"/>
          <w:spacing w:val="4"/>
          <w:szCs w:val="21"/>
        </w:rPr>
      </w:pPr>
      <w:r>
        <w:rPr>
          <w:rFonts w:hint="eastAsia" w:ascii="宋体" w:hAnsi="宋体" w:eastAsia="宋体" w:cs="宋体"/>
          <w:b/>
          <w:color w:val="auto"/>
          <w:spacing w:val="4"/>
          <w:szCs w:val="21"/>
        </w:rPr>
        <w:t>八、词语含义</w:t>
      </w:r>
    </w:p>
    <w:p w14:paraId="49E32260">
      <w:pPr>
        <w:pStyle w:val="2"/>
        <w:keepNext w:val="0"/>
        <w:keepLines w:val="0"/>
        <w:pageBreakBefore w:val="0"/>
        <w:widowControl w:val="0"/>
        <w:kinsoku/>
        <w:wordWrap/>
        <w:overflowPunct/>
        <w:topLinePunct w:val="0"/>
        <w:autoSpaceDE/>
        <w:autoSpaceDN/>
        <w:bidi w:val="0"/>
        <w:adjustRightInd w:val="0"/>
        <w:spacing w:line="360" w:lineRule="auto"/>
        <w:ind w:leftChars="0"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本协议书中词语含义与第二部分通用合同条款中赋予的含义相同。</w:t>
      </w:r>
    </w:p>
    <w:p w14:paraId="1910EE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九、</w:t>
      </w:r>
      <w:r>
        <w:rPr>
          <w:rFonts w:hint="eastAsia" w:ascii="宋体" w:hAnsi="宋体" w:eastAsia="宋体" w:cs="宋体"/>
          <w:b/>
          <w:color w:val="auto"/>
          <w:sz w:val="21"/>
          <w:szCs w:val="21"/>
        </w:rPr>
        <w:t>签订时间</w:t>
      </w:r>
    </w:p>
    <w:p w14:paraId="446B9F57">
      <w:pPr>
        <w:pStyle w:val="2"/>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日签订。</w:t>
      </w:r>
    </w:p>
    <w:p w14:paraId="57CF0823">
      <w:pPr>
        <w:keepNext w:val="0"/>
        <w:keepLines w:val="0"/>
        <w:pageBreakBefore w:val="0"/>
        <w:widowControl w:val="0"/>
        <w:kinsoku/>
        <w:wordWrap/>
        <w:overflowPunct/>
        <w:topLinePunct w:val="0"/>
        <w:autoSpaceDE/>
        <w:autoSpaceDN/>
        <w:bidi w:val="0"/>
        <w:adjustRightInd w:val="0"/>
        <w:snapToGrid w:val="0"/>
        <w:spacing w:line="360" w:lineRule="auto"/>
        <w:ind w:leftChars="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十</w:t>
      </w:r>
      <w:r>
        <w:rPr>
          <w:rFonts w:hint="eastAsia" w:ascii="宋体" w:hAnsi="宋体" w:eastAsia="宋体" w:cs="宋体"/>
          <w:b/>
          <w:color w:val="auto"/>
          <w:sz w:val="21"/>
          <w:szCs w:val="21"/>
        </w:rPr>
        <w:t>、签订地点</w:t>
      </w:r>
    </w:p>
    <w:p w14:paraId="237FDCA4">
      <w:pPr>
        <w:keepNext w:val="0"/>
        <w:keepLines w:val="0"/>
        <w:pageBreakBefore w:val="0"/>
        <w:widowControl w:val="0"/>
        <w:tabs>
          <w:tab w:val="left" w:pos="6225"/>
        </w:tabs>
        <w:kinsoku/>
        <w:wordWrap/>
        <w:overflowPunct/>
        <w:topLinePunct w:val="0"/>
        <w:autoSpaceDE/>
        <w:autoSpaceDN/>
        <w:bidi w:val="0"/>
        <w:adjustRightInd w:val="0"/>
        <w:snapToGrid w:val="0"/>
        <w:spacing w:line="360" w:lineRule="auto"/>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本合同在</w:t>
      </w:r>
      <w:r>
        <w:rPr>
          <w:rFonts w:hint="eastAsia" w:ascii="宋体" w:hAnsi="宋体" w:eastAsia="宋体" w:cs="宋体"/>
          <w:color w:val="auto"/>
          <w:sz w:val="21"/>
          <w:szCs w:val="21"/>
          <w:u w:val="single"/>
        </w:rPr>
        <w:t xml:space="preserve">  合浦县  </w:t>
      </w:r>
      <w:r>
        <w:rPr>
          <w:rFonts w:hint="eastAsia" w:ascii="宋体" w:hAnsi="宋体" w:eastAsia="宋体" w:cs="宋体"/>
          <w:color w:val="auto"/>
          <w:sz w:val="21"/>
          <w:szCs w:val="21"/>
        </w:rPr>
        <w:t>签订。</w:t>
      </w:r>
    </w:p>
    <w:p w14:paraId="162E3C36">
      <w:pPr>
        <w:pStyle w:val="2"/>
        <w:keepNext w:val="0"/>
        <w:keepLines w:val="0"/>
        <w:pageBreakBefore w:val="0"/>
        <w:widowControl w:val="0"/>
        <w:kinsoku/>
        <w:wordWrap/>
        <w:overflowPunct/>
        <w:topLinePunct w:val="0"/>
        <w:autoSpaceDE/>
        <w:autoSpaceDN/>
        <w:bidi w:val="0"/>
        <w:adjustRightInd w:val="0"/>
        <w:spacing w:line="360" w:lineRule="auto"/>
        <w:ind w:leftChars="0" w:firstLine="46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十一、补充协议</w:t>
      </w:r>
    </w:p>
    <w:p w14:paraId="53BB4D9B">
      <w:pPr>
        <w:pStyle w:val="2"/>
        <w:keepNext w:val="0"/>
        <w:keepLines w:val="0"/>
        <w:pageBreakBefore w:val="0"/>
        <w:widowControl w:val="0"/>
        <w:kinsoku/>
        <w:wordWrap/>
        <w:overflowPunct/>
        <w:topLinePunct w:val="0"/>
        <w:autoSpaceDE/>
        <w:autoSpaceDN/>
        <w:bidi w:val="0"/>
        <w:adjustRightInd w:val="0"/>
        <w:spacing w:line="360" w:lineRule="auto"/>
        <w:ind w:leftChars="0"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合同未尽事宜，合同当事人另行签订补充协议，补充协议是合同的组成部分。</w:t>
      </w:r>
    </w:p>
    <w:p w14:paraId="30FABC30">
      <w:pPr>
        <w:pStyle w:val="2"/>
        <w:keepNext w:val="0"/>
        <w:keepLines w:val="0"/>
        <w:pageBreakBefore w:val="0"/>
        <w:widowControl w:val="0"/>
        <w:kinsoku/>
        <w:wordWrap/>
        <w:overflowPunct/>
        <w:topLinePunct w:val="0"/>
        <w:autoSpaceDE/>
        <w:autoSpaceDN/>
        <w:bidi w:val="0"/>
        <w:adjustRightInd w:val="0"/>
        <w:spacing w:line="360" w:lineRule="auto"/>
        <w:ind w:leftChars="0" w:firstLine="46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十二、合同生效</w:t>
      </w:r>
    </w:p>
    <w:p w14:paraId="2EC9F077">
      <w:pPr>
        <w:pStyle w:val="2"/>
        <w:keepNext w:val="0"/>
        <w:keepLines w:val="0"/>
        <w:pageBreakBefore w:val="0"/>
        <w:widowControl w:val="0"/>
        <w:kinsoku/>
        <w:wordWrap/>
        <w:overflowPunct/>
        <w:topLinePunct w:val="0"/>
        <w:autoSpaceDE/>
        <w:autoSpaceDN/>
        <w:bidi w:val="0"/>
        <w:adjustRightInd w:val="0"/>
        <w:spacing w:line="360" w:lineRule="auto"/>
        <w:ind w:leftChars="0"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本合同自双方法人代表或委托代表人签字、单位盖章生效。</w:t>
      </w:r>
    </w:p>
    <w:p w14:paraId="6279E50B">
      <w:pPr>
        <w:pStyle w:val="2"/>
        <w:keepNext w:val="0"/>
        <w:keepLines w:val="0"/>
        <w:pageBreakBefore w:val="0"/>
        <w:widowControl w:val="0"/>
        <w:kinsoku/>
        <w:wordWrap/>
        <w:overflowPunct/>
        <w:topLinePunct w:val="0"/>
        <w:autoSpaceDE/>
        <w:autoSpaceDN/>
        <w:bidi w:val="0"/>
        <w:adjustRightInd w:val="0"/>
        <w:spacing w:line="360" w:lineRule="auto"/>
        <w:ind w:leftChars="0" w:firstLine="46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十三、合同份数</w:t>
      </w:r>
    </w:p>
    <w:p w14:paraId="51F6E871">
      <w:pPr>
        <w:pStyle w:val="2"/>
        <w:keepNext w:val="0"/>
        <w:keepLines w:val="0"/>
        <w:pageBreakBefore w:val="0"/>
        <w:widowControl w:val="0"/>
        <w:kinsoku/>
        <w:wordWrap/>
        <w:overflowPunct/>
        <w:topLinePunct w:val="0"/>
        <w:autoSpaceDE/>
        <w:autoSpaceDN/>
        <w:bidi w:val="0"/>
        <w:adjustRightInd w:val="0"/>
        <w:spacing w:line="360" w:lineRule="auto"/>
        <w:ind w:leftChars="0"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本合同一式</w:t>
      </w:r>
      <w:r>
        <w:rPr>
          <w:rFonts w:hint="eastAsia" w:ascii="宋体" w:hAnsi="宋体" w:eastAsia="宋体" w:cs="宋体"/>
          <w:color w:val="auto"/>
          <w:sz w:val="21"/>
          <w:szCs w:val="21"/>
          <w:u w:val="single"/>
        </w:rPr>
        <w:t xml:space="preserve"> 肆 </w:t>
      </w:r>
      <w:r>
        <w:rPr>
          <w:rFonts w:hint="eastAsia" w:ascii="宋体" w:hAnsi="宋体" w:eastAsia="宋体" w:cs="宋体"/>
          <w:color w:val="auto"/>
          <w:sz w:val="21"/>
          <w:szCs w:val="21"/>
        </w:rPr>
        <w:t>份，均具有同等法律效力，发包人执</w:t>
      </w:r>
      <w:r>
        <w:rPr>
          <w:rFonts w:hint="eastAsia" w:ascii="宋体" w:hAnsi="宋体" w:eastAsia="宋体" w:cs="宋体"/>
          <w:color w:val="auto"/>
          <w:sz w:val="21"/>
          <w:szCs w:val="21"/>
          <w:u w:val="single"/>
        </w:rPr>
        <w:t xml:space="preserve"> 贰 </w:t>
      </w:r>
      <w:r>
        <w:rPr>
          <w:rFonts w:hint="eastAsia" w:ascii="宋体" w:hAnsi="宋体" w:eastAsia="宋体" w:cs="宋体"/>
          <w:color w:val="auto"/>
          <w:sz w:val="21"/>
          <w:szCs w:val="21"/>
        </w:rPr>
        <w:t>份，承包人执</w:t>
      </w:r>
      <w:r>
        <w:rPr>
          <w:rFonts w:hint="eastAsia" w:ascii="宋体" w:hAnsi="宋体" w:eastAsia="宋体" w:cs="宋体"/>
          <w:color w:val="auto"/>
          <w:sz w:val="21"/>
          <w:szCs w:val="21"/>
          <w:u w:val="single"/>
        </w:rPr>
        <w:t xml:space="preserve"> 贰 </w:t>
      </w:r>
      <w:r>
        <w:rPr>
          <w:rFonts w:hint="eastAsia" w:ascii="宋体" w:hAnsi="宋体" w:eastAsia="宋体" w:cs="宋体"/>
          <w:color w:val="auto"/>
          <w:sz w:val="21"/>
          <w:szCs w:val="21"/>
        </w:rPr>
        <w:t>份。</w:t>
      </w:r>
    </w:p>
    <w:p w14:paraId="395D96D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rPr>
      </w:pPr>
    </w:p>
    <w:p w14:paraId="48B0C174">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发包人：（公章）               承包人：（公章）</w:t>
      </w:r>
    </w:p>
    <w:p w14:paraId="57A3762A">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                   法定代表人：</w:t>
      </w:r>
    </w:p>
    <w:p w14:paraId="3190B83C">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或其</w:t>
      </w:r>
      <w:r>
        <w:rPr>
          <w:rFonts w:hint="eastAsia" w:ascii="宋体" w:hAnsi="宋体" w:eastAsia="宋体" w:cs="宋体"/>
          <w:color w:val="auto"/>
          <w:szCs w:val="21"/>
        </w:rPr>
        <w:t xml:space="preserve">委托代理人：               </w:t>
      </w:r>
      <w:r>
        <w:rPr>
          <w:rFonts w:hint="eastAsia" w:ascii="宋体" w:hAnsi="宋体" w:eastAsia="宋体" w:cs="宋体"/>
          <w:color w:val="auto"/>
          <w:szCs w:val="21"/>
          <w:lang w:val="en-US" w:eastAsia="zh-CN"/>
        </w:rPr>
        <w:t>或其</w:t>
      </w:r>
      <w:r>
        <w:rPr>
          <w:rFonts w:hint="eastAsia" w:ascii="宋体" w:hAnsi="宋体" w:eastAsia="宋体" w:cs="宋体"/>
          <w:color w:val="auto"/>
          <w:szCs w:val="21"/>
        </w:rPr>
        <w:t>委托代理人：</w:t>
      </w:r>
    </w:p>
    <w:p w14:paraId="11044542">
      <w:pPr>
        <w:adjustRightInd w:val="0"/>
        <w:snapToGrid w:val="0"/>
        <w:spacing w:line="360" w:lineRule="auto"/>
        <w:ind w:firstLine="420" w:firstLineChars="200"/>
        <w:rPr>
          <w:rFonts w:hint="eastAsia" w:ascii="宋体" w:hAnsi="宋体" w:eastAsia="宋体" w:cs="宋体"/>
          <w:b/>
          <w:color w:val="auto"/>
          <w:szCs w:val="21"/>
          <w:lang w:eastAsia="zh-CN"/>
        </w:rPr>
      </w:pPr>
      <w:r>
        <w:rPr>
          <w:rFonts w:hint="eastAsia" w:ascii="宋体" w:hAnsi="宋体" w:eastAsia="宋体" w:cs="宋体"/>
          <w:color w:val="auto"/>
          <w:szCs w:val="21"/>
          <w:lang w:val="en-US" w:eastAsia="zh-CN"/>
        </w:rPr>
        <w:t>组织机构代码</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组织机构代码</w:t>
      </w:r>
      <w:r>
        <w:rPr>
          <w:rFonts w:hint="eastAsia" w:ascii="宋体" w:hAnsi="宋体" w:eastAsia="宋体" w:cs="宋体"/>
          <w:color w:val="auto"/>
          <w:szCs w:val="21"/>
        </w:rPr>
        <w:t>：</w:t>
      </w:r>
      <w:r>
        <w:rPr>
          <w:rFonts w:hint="eastAsia" w:ascii="宋体" w:hAnsi="宋体" w:eastAsia="宋体" w:cs="宋体"/>
          <w:b/>
          <w:color w:val="auto"/>
          <w:spacing w:val="-20"/>
          <w:w w:val="80"/>
          <w:szCs w:val="21"/>
        </w:rPr>
        <w:t xml:space="preserve"> </w:t>
      </w:r>
      <w:r>
        <w:rPr>
          <w:rFonts w:hint="eastAsia" w:ascii="宋体" w:hAnsi="宋体" w:eastAsia="宋体" w:cs="宋体"/>
          <w:b/>
          <w:color w:val="auto"/>
          <w:w w:val="80"/>
          <w:szCs w:val="21"/>
          <w:lang w:val="en-US" w:eastAsia="zh-CN"/>
        </w:rPr>
        <w:t xml:space="preserve"> </w:t>
      </w:r>
    </w:p>
    <w:p w14:paraId="035D363D">
      <w:pPr>
        <w:adjustRightInd w:val="0"/>
        <w:snapToGrid w:val="0"/>
        <w:spacing w:line="360" w:lineRule="auto"/>
        <w:ind w:firstLine="420" w:firstLineChars="200"/>
        <w:rPr>
          <w:rFonts w:hint="eastAsia" w:ascii="宋体" w:hAnsi="宋体" w:eastAsia="宋体" w:cs="宋体"/>
          <w:b/>
          <w:color w:val="auto"/>
          <w:w w:val="80"/>
          <w:szCs w:val="21"/>
          <w:lang w:val="en-US" w:eastAsia="zh-CN"/>
        </w:rPr>
      </w:pPr>
      <w:r>
        <w:rPr>
          <w:rFonts w:hint="eastAsia" w:ascii="宋体" w:hAnsi="宋体" w:eastAsia="宋体" w:cs="宋体"/>
          <w:color w:val="auto"/>
          <w:szCs w:val="21"/>
          <w:lang w:val="en-US" w:eastAsia="zh-CN"/>
        </w:rPr>
        <w:t>地</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址</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地</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址</w:t>
      </w:r>
      <w:r>
        <w:rPr>
          <w:rFonts w:hint="eastAsia" w:ascii="宋体" w:hAnsi="宋体" w:eastAsia="宋体" w:cs="宋体"/>
          <w:color w:val="auto"/>
          <w:szCs w:val="21"/>
        </w:rPr>
        <w:t>：</w:t>
      </w:r>
      <w:r>
        <w:rPr>
          <w:rFonts w:hint="eastAsia" w:ascii="宋体" w:hAnsi="宋体" w:eastAsia="宋体" w:cs="宋体"/>
          <w:b/>
          <w:color w:val="auto"/>
          <w:spacing w:val="-20"/>
          <w:w w:val="80"/>
          <w:szCs w:val="21"/>
        </w:rPr>
        <w:t xml:space="preserve"> </w:t>
      </w:r>
      <w:r>
        <w:rPr>
          <w:rFonts w:hint="eastAsia" w:ascii="宋体" w:hAnsi="宋体" w:eastAsia="宋体" w:cs="宋体"/>
          <w:b/>
          <w:color w:val="auto"/>
          <w:w w:val="80"/>
          <w:szCs w:val="21"/>
          <w:lang w:val="en-US" w:eastAsia="zh-CN"/>
        </w:rPr>
        <w:t xml:space="preserve"> </w:t>
      </w:r>
    </w:p>
    <w:p w14:paraId="52980373">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邮政编号：                     邮政编码：</w:t>
      </w:r>
      <w:r>
        <w:rPr>
          <w:rFonts w:hint="eastAsia" w:ascii="宋体" w:hAnsi="宋体" w:eastAsia="宋体" w:cs="宋体"/>
          <w:color w:val="auto"/>
          <w:szCs w:val="21"/>
          <w:lang w:val="en-US" w:eastAsia="zh-CN"/>
        </w:rPr>
        <w:t xml:space="preserve"> </w:t>
      </w:r>
      <w:r>
        <w:rPr>
          <w:rFonts w:hint="eastAsia" w:ascii="宋体" w:hAnsi="宋体" w:eastAsia="宋体" w:cs="宋体"/>
          <w:b/>
          <w:color w:val="auto"/>
          <w:szCs w:val="21"/>
        </w:rPr>
        <w:t xml:space="preserve"> </w:t>
      </w:r>
    </w:p>
    <w:p w14:paraId="6D5122B4">
      <w:pPr>
        <w:adjustRightInd w:val="0"/>
        <w:snapToGrid w:val="0"/>
        <w:spacing w:line="360" w:lineRule="auto"/>
        <w:ind w:firstLine="420" w:firstLineChars="200"/>
        <w:rPr>
          <w:rFonts w:hint="eastAsia" w:ascii="宋体" w:hAnsi="宋体" w:eastAsia="宋体" w:cs="宋体"/>
          <w:b/>
          <w:color w:val="auto"/>
          <w:szCs w:val="21"/>
        </w:rPr>
      </w:pPr>
      <w:r>
        <w:rPr>
          <w:rFonts w:hint="eastAsia" w:ascii="宋体" w:hAnsi="宋体" w:eastAsia="宋体" w:cs="宋体"/>
          <w:color w:val="auto"/>
          <w:szCs w:val="21"/>
        </w:rPr>
        <w:t>电  话：                       电  话：</w:t>
      </w:r>
      <w:r>
        <w:rPr>
          <w:rFonts w:hint="eastAsia" w:ascii="宋体" w:hAnsi="宋体" w:eastAsia="宋体" w:cs="宋体"/>
          <w:color w:val="auto"/>
          <w:szCs w:val="21"/>
          <w:lang w:val="en-US" w:eastAsia="zh-CN"/>
        </w:rPr>
        <w:t xml:space="preserve"> </w:t>
      </w:r>
      <w:r>
        <w:rPr>
          <w:rFonts w:hint="eastAsia" w:ascii="宋体" w:hAnsi="宋体" w:eastAsia="宋体" w:cs="宋体"/>
          <w:b/>
          <w:color w:val="auto"/>
          <w:szCs w:val="21"/>
        </w:rPr>
        <w:t xml:space="preserve"> </w:t>
      </w:r>
    </w:p>
    <w:p w14:paraId="0BD6568C">
      <w:pPr>
        <w:adjustRightInd w:val="0"/>
        <w:snapToGrid w:val="0"/>
        <w:spacing w:line="360" w:lineRule="auto"/>
        <w:ind w:firstLine="420" w:firstLineChars="200"/>
        <w:rPr>
          <w:rFonts w:hint="eastAsia" w:ascii="宋体" w:hAnsi="宋体" w:eastAsia="宋体" w:cs="宋体"/>
          <w:b/>
          <w:color w:val="auto"/>
          <w:szCs w:val="21"/>
        </w:rPr>
      </w:pPr>
      <w:r>
        <w:rPr>
          <w:rFonts w:hint="eastAsia" w:ascii="宋体" w:hAnsi="宋体" w:eastAsia="宋体" w:cs="宋体"/>
          <w:color w:val="auto"/>
          <w:szCs w:val="21"/>
        </w:rPr>
        <w:t>传  真：                       传  真：</w:t>
      </w:r>
      <w:r>
        <w:rPr>
          <w:rFonts w:hint="eastAsia" w:ascii="宋体" w:hAnsi="宋体" w:eastAsia="宋体" w:cs="宋体"/>
          <w:color w:val="auto"/>
          <w:szCs w:val="21"/>
          <w:lang w:val="en-US" w:eastAsia="zh-CN"/>
        </w:rPr>
        <w:t xml:space="preserve"> </w:t>
      </w:r>
      <w:r>
        <w:rPr>
          <w:rFonts w:hint="eastAsia" w:ascii="宋体" w:hAnsi="宋体" w:eastAsia="宋体" w:cs="宋体"/>
          <w:b/>
          <w:color w:val="auto"/>
          <w:szCs w:val="21"/>
        </w:rPr>
        <w:t xml:space="preserve"> </w:t>
      </w:r>
    </w:p>
    <w:p w14:paraId="27C3A751">
      <w:pPr>
        <w:adjustRightInd w:val="0"/>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开户银行：                     开户银行：</w:t>
      </w:r>
      <w:r>
        <w:rPr>
          <w:rFonts w:hint="eastAsia" w:ascii="宋体" w:hAnsi="宋体" w:eastAsia="宋体" w:cs="宋体"/>
          <w:color w:val="auto"/>
          <w:szCs w:val="21"/>
          <w:lang w:val="en-US" w:eastAsia="zh-CN"/>
        </w:rPr>
        <w:t xml:space="preserve"> </w:t>
      </w:r>
    </w:p>
    <w:p w14:paraId="6557D3AD">
      <w:pPr>
        <w:adjustRightInd w:val="0"/>
        <w:snapToGrid w:val="0"/>
        <w:spacing w:line="360" w:lineRule="auto"/>
        <w:ind w:firstLine="420" w:firstLineChars="200"/>
        <w:rPr>
          <w:rFonts w:hint="eastAsia" w:ascii="宋体" w:hAnsi="宋体" w:eastAsia="宋体" w:cs="宋体"/>
          <w:b/>
          <w:color w:val="auto"/>
          <w:spacing w:val="-20"/>
          <w:w w:val="90"/>
          <w:szCs w:val="21"/>
          <w:lang w:val="en-US" w:eastAsia="zh-CN"/>
        </w:rPr>
      </w:pPr>
      <w:r>
        <w:rPr>
          <w:rFonts w:hint="eastAsia" w:ascii="宋体" w:hAnsi="宋体" w:eastAsia="宋体" w:cs="宋体"/>
          <w:color w:val="auto"/>
          <w:szCs w:val="21"/>
        </w:rPr>
        <w:t>帐  号：</w:t>
      </w:r>
      <w:r>
        <w:rPr>
          <w:rFonts w:hint="eastAsia" w:ascii="宋体" w:hAnsi="宋体" w:eastAsia="宋体" w:cs="宋体"/>
          <w:color w:val="auto"/>
          <w:spacing w:val="-20"/>
          <w:w w:val="90"/>
          <w:szCs w:val="21"/>
        </w:rPr>
        <w:t xml:space="preserve">                        </w:t>
      </w:r>
      <w:r>
        <w:rPr>
          <w:rFonts w:hint="eastAsia" w:ascii="宋体" w:hAnsi="宋体" w:eastAsia="宋体" w:cs="宋体"/>
          <w:color w:val="auto"/>
          <w:szCs w:val="21"/>
        </w:rPr>
        <w:t xml:space="preserve">           帐  号：</w:t>
      </w:r>
      <w:r>
        <w:rPr>
          <w:rFonts w:hint="eastAsia" w:ascii="宋体" w:hAnsi="宋体" w:eastAsia="宋体" w:cs="宋体"/>
          <w:b/>
          <w:color w:val="auto"/>
          <w:spacing w:val="-20"/>
          <w:w w:val="90"/>
          <w:szCs w:val="21"/>
          <w:lang w:val="en-US" w:eastAsia="zh-CN"/>
        </w:rPr>
        <w:t xml:space="preserve"> </w:t>
      </w:r>
    </w:p>
    <w:p w14:paraId="22BA5B28">
      <w:pPr>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第二部分 通用条款</w:t>
      </w:r>
    </w:p>
    <w:p w14:paraId="5E240932">
      <w:pPr>
        <w:adjustRightInd w:val="0"/>
        <w:snapToGrid w:val="0"/>
        <w:spacing w:line="360" w:lineRule="auto"/>
        <w:ind w:firstLine="420" w:firstLineChars="200"/>
        <w:rPr>
          <w:rFonts w:hint="eastAsia" w:ascii="宋体" w:hAnsi="宋体" w:eastAsia="宋体" w:cs="宋体"/>
          <w:color w:val="auto"/>
          <w:szCs w:val="21"/>
        </w:rPr>
      </w:pPr>
    </w:p>
    <w:p w14:paraId="3B371E6C">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《建设工程施工采购文件》的“合同通用条款”，采用国家工商行政管理局和建设部颁发的《建设工程施工合同》（GF-201</w:t>
      </w:r>
      <w:r>
        <w:rPr>
          <w:rFonts w:hint="eastAsia" w:ascii="宋体" w:hAnsi="宋体" w:eastAsia="宋体" w:cs="宋体"/>
          <w:color w:val="auto"/>
          <w:szCs w:val="21"/>
          <w:lang w:val="en-US" w:eastAsia="zh-CN"/>
        </w:rPr>
        <w:t>7</w:t>
      </w:r>
      <w:r>
        <w:rPr>
          <w:rFonts w:hint="eastAsia" w:ascii="宋体" w:hAnsi="宋体" w:eastAsia="宋体" w:cs="宋体"/>
          <w:color w:val="auto"/>
          <w:szCs w:val="21"/>
        </w:rPr>
        <w:t>-0201）的“合同通用条款”。</w:t>
      </w:r>
    </w:p>
    <w:p w14:paraId="29605B41">
      <w:pPr>
        <w:kinsoku w:val="0"/>
        <w:overflowPunct w:val="0"/>
        <w:autoSpaceDE w:val="0"/>
        <w:autoSpaceDN w:val="0"/>
        <w:adjustRightInd w:val="0"/>
        <w:snapToGrid w:val="0"/>
        <w:spacing w:line="360" w:lineRule="auto"/>
        <w:ind w:firstLine="342" w:firstLineChars="200"/>
        <w:jc w:val="center"/>
        <w:rPr>
          <w:rFonts w:hint="eastAsia" w:ascii="宋体" w:hAnsi="宋体" w:eastAsia="宋体" w:cs="宋体"/>
          <w:b/>
          <w:color w:val="auto"/>
          <w:spacing w:val="-20"/>
          <w:szCs w:val="21"/>
        </w:rPr>
      </w:pPr>
    </w:p>
    <w:p w14:paraId="5982E84A">
      <w:pPr>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第三部分 专用条款</w:t>
      </w:r>
    </w:p>
    <w:p w14:paraId="60441BA7">
      <w:pPr>
        <w:kinsoku w:val="0"/>
        <w:overflowPunct w:val="0"/>
        <w:autoSpaceDE w:val="0"/>
        <w:autoSpaceDN w:val="0"/>
        <w:adjustRightInd w:val="0"/>
        <w:snapToGrid w:val="0"/>
        <w:spacing w:line="360" w:lineRule="auto"/>
        <w:ind w:firstLine="422" w:firstLineChars="200"/>
        <w:jc w:val="center"/>
        <w:rPr>
          <w:rFonts w:hint="eastAsia" w:ascii="宋体" w:hAnsi="宋体" w:eastAsia="宋体" w:cs="宋体"/>
          <w:b/>
          <w:color w:val="auto"/>
          <w:szCs w:val="21"/>
        </w:rPr>
      </w:pPr>
    </w:p>
    <w:p w14:paraId="3DA625BD">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70" w:name="_Toc1013968286"/>
      <w:bookmarkStart w:id="71" w:name="_Toc407135194"/>
      <w:bookmarkStart w:id="72" w:name="_Toc389065258"/>
      <w:bookmarkStart w:id="73" w:name="_Toc373227692"/>
      <w:bookmarkStart w:id="74" w:name="_Toc373478339"/>
      <w:bookmarkStart w:id="75" w:name="_Toc1516097295"/>
      <w:bookmarkStart w:id="76" w:name="_Toc78449780"/>
      <w:bookmarkStart w:id="77" w:name="_Toc351203633"/>
      <w:r>
        <w:rPr>
          <w:rFonts w:hint="eastAsia" w:ascii="宋体" w:hAnsi="宋体" w:eastAsia="宋体" w:cs="宋体"/>
          <w:b/>
          <w:bCs/>
          <w:color w:val="auto"/>
          <w:sz w:val="24"/>
          <w:szCs w:val="24"/>
        </w:rPr>
        <w:t>1</w:t>
      </w:r>
      <w:bookmarkStart w:id="78" w:name="_Toc296347155"/>
      <w:bookmarkStart w:id="79" w:name="_Toc292559866"/>
      <w:bookmarkStart w:id="80" w:name="_Toc296891196"/>
      <w:bookmarkStart w:id="81" w:name="_Toc296890984"/>
      <w:bookmarkStart w:id="82" w:name="_Toc297120456"/>
      <w:bookmarkStart w:id="83" w:name="_Toc297048342"/>
      <w:bookmarkStart w:id="84" w:name="_Toc296346657"/>
      <w:bookmarkStart w:id="85" w:name="_Toc296503156"/>
      <w:bookmarkStart w:id="86" w:name="_Toc296944495"/>
      <w:bookmarkStart w:id="87" w:name="_Toc292559361"/>
      <w:r>
        <w:rPr>
          <w:rFonts w:hint="eastAsia" w:ascii="宋体" w:hAnsi="宋体" w:eastAsia="宋体" w:cs="宋体"/>
          <w:b/>
          <w:bCs/>
          <w:color w:val="auto"/>
          <w:sz w:val="24"/>
          <w:szCs w:val="24"/>
        </w:rPr>
        <w:t>. 一般约定</w:t>
      </w:r>
      <w:bookmarkEnd w:id="70"/>
      <w:bookmarkEnd w:id="71"/>
      <w:bookmarkEnd w:id="72"/>
      <w:bookmarkEnd w:id="73"/>
      <w:bookmarkEnd w:id="74"/>
      <w:bookmarkEnd w:id="75"/>
      <w:bookmarkEnd w:id="76"/>
      <w:bookmarkEnd w:id="77"/>
    </w:p>
    <w:bookmarkEnd w:id="78"/>
    <w:bookmarkEnd w:id="79"/>
    <w:bookmarkEnd w:id="80"/>
    <w:bookmarkEnd w:id="81"/>
    <w:bookmarkEnd w:id="82"/>
    <w:bookmarkEnd w:id="83"/>
    <w:bookmarkEnd w:id="84"/>
    <w:bookmarkEnd w:id="85"/>
    <w:bookmarkEnd w:id="86"/>
    <w:bookmarkEnd w:id="87"/>
    <w:p w14:paraId="3F702A1D">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88" w:name="_Toc1618220701"/>
      <w:bookmarkStart w:id="89" w:name="_Toc389065259"/>
      <w:bookmarkStart w:id="90" w:name="_Toc373227693"/>
      <w:bookmarkStart w:id="91" w:name="_Toc78449781"/>
      <w:bookmarkStart w:id="92" w:name="_Toc155697041"/>
      <w:bookmarkStart w:id="93" w:name="_Toc373478340"/>
      <w:bookmarkStart w:id="94" w:name="_Toc407135195"/>
      <w:r>
        <w:rPr>
          <w:rFonts w:hint="eastAsia" w:ascii="宋体" w:hAnsi="宋体" w:eastAsia="宋体" w:cs="宋体"/>
          <w:b/>
          <w:bCs/>
          <w:color w:val="auto"/>
          <w:sz w:val="24"/>
          <w:szCs w:val="24"/>
        </w:rPr>
        <w:t>1.1 词语定义</w:t>
      </w:r>
      <w:bookmarkEnd w:id="88"/>
      <w:bookmarkEnd w:id="89"/>
      <w:bookmarkEnd w:id="90"/>
      <w:bookmarkEnd w:id="91"/>
      <w:bookmarkEnd w:id="92"/>
      <w:bookmarkEnd w:id="93"/>
      <w:bookmarkEnd w:id="94"/>
    </w:p>
    <w:p w14:paraId="4D43AFF5">
      <w:pPr>
        <w:keepNext w:val="0"/>
        <w:keepLines w:val="0"/>
        <w:pageBreakBefore w:val="0"/>
        <w:widowControl w:val="0"/>
        <w:kinsoku/>
        <w:wordWrap/>
        <w:overflowPunct/>
        <w:topLinePunct w:val="0"/>
        <w:autoSpaceDE/>
        <w:autoSpaceDN/>
        <w:bidi w:val="0"/>
        <w:adjustRightInd/>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1.1.1 合同</w:t>
      </w:r>
    </w:p>
    <w:p w14:paraId="3D47E4AE">
      <w:pPr>
        <w:keepNext w:val="0"/>
        <w:keepLines w:val="0"/>
        <w:pageBreakBefore w:val="0"/>
        <w:widowControl w:val="0"/>
        <w:kinsoku/>
        <w:wordWrap/>
        <w:overflowPunct/>
        <w:topLinePunct w:val="0"/>
        <w:autoSpaceDE/>
        <w:autoSpaceDN/>
        <w:bidi w:val="0"/>
        <w:adjustRightInd/>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1.1.1.10 其他合同文件包括：</w:t>
      </w:r>
      <w:r>
        <w:rPr>
          <w:rFonts w:hint="eastAsia" w:ascii="宋体" w:hAnsi="宋体" w:eastAsia="宋体" w:cs="宋体"/>
          <w:color w:val="auto"/>
          <w:highlight w:val="none"/>
          <w:u w:val="single"/>
        </w:rPr>
        <w:t>廉洁协议、委托书、投标文件、招标文件、与本合同有关的会议纪要、签证、设计变更、传真、函件及电子邮件往来等</w:t>
      </w:r>
      <w:r>
        <w:rPr>
          <w:rFonts w:hint="eastAsia" w:ascii="宋体" w:hAnsi="宋体" w:eastAsia="宋体" w:cs="宋体"/>
          <w:color w:val="auto"/>
          <w:highlight w:val="none"/>
        </w:rPr>
        <w:t>。</w:t>
      </w:r>
    </w:p>
    <w:p w14:paraId="7F480E6A">
      <w:pPr>
        <w:keepNext w:val="0"/>
        <w:keepLines w:val="0"/>
        <w:pageBreakBefore w:val="0"/>
        <w:widowControl w:val="0"/>
        <w:kinsoku/>
        <w:wordWrap/>
        <w:overflowPunct/>
        <w:topLinePunct w:val="0"/>
        <w:autoSpaceDE/>
        <w:autoSpaceDN/>
        <w:bidi w:val="0"/>
        <w:adjustRightInd/>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14:paraId="674DCF70">
      <w:pPr>
        <w:keepNext w:val="0"/>
        <w:keepLines w:val="0"/>
        <w:pageBreakBefore w:val="0"/>
        <w:widowControl w:val="0"/>
        <w:kinsoku/>
        <w:wordWrap/>
        <w:overflowPunct/>
        <w:topLinePunct w:val="0"/>
        <w:bidi w:val="0"/>
        <w:snapToGrid/>
        <w:spacing w:line="308" w:lineRule="auto"/>
        <w:ind w:firstLine="420" w:firstLineChars="200"/>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1.1.2.4 监理人：</w:t>
      </w:r>
    </w:p>
    <w:p w14:paraId="21A8DCEC">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78A7BF5">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F7DB7BB">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595E144">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99AB79E">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733051">
      <w:pPr>
        <w:keepNext w:val="0"/>
        <w:keepLines w:val="0"/>
        <w:pageBreakBefore w:val="0"/>
        <w:widowControl w:val="0"/>
        <w:kinsoku/>
        <w:wordWrap/>
        <w:overflowPunct/>
        <w:topLinePunct w:val="0"/>
        <w:bidi w:val="0"/>
        <w:snapToGrid/>
        <w:spacing w:line="308" w:lineRule="auto"/>
        <w:ind w:firstLine="420" w:firstLineChars="200"/>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1.1.2.5 设计人：</w:t>
      </w:r>
    </w:p>
    <w:p w14:paraId="1CE3F966">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372C4BD">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B80065F">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E78E748">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B69789">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C1C9E88">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14:paraId="5A6A51A3">
      <w:pPr>
        <w:keepNext w:val="0"/>
        <w:keepLines w:val="0"/>
        <w:pageBreakBefore w:val="0"/>
        <w:widowControl w:val="0"/>
        <w:kinsoku/>
        <w:wordWrap/>
        <w:overflowPunct/>
        <w:topLinePunct w:val="0"/>
        <w:bidi w:val="0"/>
        <w:snapToGrid/>
        <w:spacing w:line="308" w:lineRule="auto"/>
        <w:ind w:firstLine="420" w:firstLineChars="200"/>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1.1.3.7 作为施工现场组成部分的其他场所包括：</w:t>
      </w:r>
      <w:r>
        <w:rPr>
          <w:rFonts w:hint="eastAsia" w:ascii="宋体" w:hAnsi="宋体" w:eastAsia="宋体" w:cs="宋体"/>
          <w:color w:val="auto"/>
          <w:highlight w:val="none"/>
          <w:u w:val="single"/>
        </w:rPr>
        <w:t>指为完成合同约定的各项工作所服务的临时性生产和生活设施。</w:t>
      </w:r>
    </w:p>
    <w:p w14:paraId="70207018">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按照施工平面图，任何永久性工程外轮廓线投影至地表面所合围的用地面积</w:t>
      </w:r>
      <w:r>
        <w:rPr>
          <w:rFonts w:hint="eastAsia" w:ascii="宋体" w:hAnsi="宋体" w:eastAsia="宋体" w:cs="宋体"/>
          <w:color w:val="auto"/>
          <w:kern w:val="0"/>
          <w:highlight w:val="none"/>
        </w:rPr>
        <w:t>。</w:t>
      </w:r>
    </w:p>
    <w:p w14:paraId="2E51F20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临时设施的建设用地，由施工方自行解决</w:t>
      </w:r>
      <w:r>
        <w:rPr>
          <w:rFonts w:hint="eastAsia" w:ascii="宋体" w:hAnsi="宋体" w:eastAsia="宋体" w:cs="宋体"/>
          <w:color w:val="auto"/>
          <w:kern w:val="0"/>
          <w:highlight w:val="none"/>
        </w:rPr>
        <w:t>。</w:t>
      </w:r>
    </w:p>
    <w:p w14:paraId="50C7674F">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95" w:name="_Toc373227694"/>
      <w:bookmarkStart w:id="96" w:name="_Toc407135196"/>
      <w:bookmarkStart w:id="97" w:name="_Toc373478341"/>
      <w:bookmarkStart w:id="98" w:name="_Toc389065260"/>
      <w:bookmarkStart w:id="99" w:name="_Toc1182598796"/>
      <w:bookmarkStart w:id="100" w:name="_Toc78449782"/>
      <w:bookmarkStart w:id="101" w:name="_Toc1162259329"/>
      <w:r>
        <w:rPr>
          <w:rFonts w:hint="eastAsia" w:ascii="宋体" w:hAnsi="宋体" w:eastAsia="宋体" w:cs="宋体"/>
          <w:b/>
          <w:bCs/>
          <w:color w:val="auto"/>
          <w:sz w:val="24"/>
          <w:szCs w:val="24"/>
        </w:rPr>
        <w:t>1.3 法律</w:t>
      </w:r>
      <w:bookmarkEnd w:id="95"/>
      <w:bookmarkEnd w:id="96"/>
      <w:bookmarkEnd w:id="97"/>
      <w:bookmarkEnd w:id="98"/>
      <w:bookmarkEnd w:id="99"/>
      <w:bookmarkEnd w:id="100"/>
      <w:bookmarkEnd w:id="101"/>
    </w:p>
    <w:p w14:paraId="7ECA3A7B">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r>
        <w:rPr>
          <w:rFonts w:hint="eastAsia" w:ascii="宋体" w:hAnsi="宋体" w:eastAsia="宋体" w:cs="宋体"/>
          <w:color w:val="auto"/>
          <w:highlight w:val="none"/>
          <w:u w:val="single"/>
        </w:rPr>
        <w:t>《中华人民共和国民法典》、《中华人民共和国建筑法》、《中华人民共和国招标投标法》、《中华人民共和国安全生产法》、《建设工程质量管理条例》，以及其他有关法律、法规。</w:t>
      </w:r>
    </w:p>
    <w:p w14:paraId="2EF060F7">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02" w:name="_Toc407135197"/>
      <w:bookmarkStart w:id="103" w:name="_Toc1694357896"/>
      <w:bookmarkStart w:id="104" w:name="_Toc373227695"/>
      <w:bookmarkStart w:id="105" w:name="_Toc373478342"/>
      <w:bookmarkStart w:id="106" w:name="_Toc389065261"/>
      <w:bookmarkStart w:id="107" w:name="_Toc1569433547"/>
      <w:bookmarkStart w:id="108" w:name="_Toc78449783"/>
      <w:r>
        <w:rPr>
          <w:rFonts w:hint="eastAsia" w:ascii="宋体" w:hAnsi="宋体" w:eastAsia="宋体" w:cs="宋体"/>
          <w:b/>
          <w:bCs/>
          <w:color w:val="auto"/>
          <w:sz w:val="24"/>
          <w:szCs w:val="24"/>
        </w:rPr>
        <w:t>1.4 标准和规范</w:t>
      </w:r>
      <w:bookmarkEnd w:id="102"/>
      <w:bookmarkEnd w:id="103"/>
      <w:bookmarkEnd w:id="104"/>
      <w:bookmarkEnd w:id="105"/>
      <w:bookmarkEnd w:id="106"/>
      <w:bookmarkEnd w:id="107"/>
      <w:bookmarkEnd w:id="108"/>
    </w:p>
    <w:p w14:paraId="2F898ED7">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 适用于工程的标准规范包括：</w:t>
      </w:r>
      <w:r>
        <w:rPr>
          <w:rFonts w:hint="eastAsia" w:ascii="宋体" w:hAnsi="宋体" w:eastAsia="宋体" w:cs="宋体"/>
          <w:color w:val="auto"/>
          <w:highlight w:val="none"/>
          <w:u w:val="single"/>
        </w:rPr>
        <w:t>按国家现行的标准、规范，及项目本地市现行标准、规范执行；没有国家标准、规范但有行业标准、规范的，按照行业标准、规范执行；没有国家和行业标准、规范的，按照工程所在地地方标准、规范执行。各类法律、法规、标准及规范发生冲突或矛盾时，按照要求高的执行；承包人应严格按照本企业已通过的各类质量保证体系执行有关程序，以使本工程有稳定可靠的质量保证</w:t>
      </w:r>
      <w:r>
        <w:rPr>
          <w:rFonts w:hint="eastAsia" w:ascii="宋体" w:hAnsi="宋体" w:eastAsia="宋体" w:cs="宋体"/>
          <w:color w:val="auto"/>
          <w:highlight w:val="none"/>
        </w:rPr>
        <w:t>。</w:t>
      </w:r>
    </w:p>
    <w:p w14:paraId="03240F36">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highlight w:val="none"/>
          <w:u w:val="single"/>
        </w:rPr>
        <w:t xml:space="preserve">无 </w:t>
      </w:r>
      <w:r>
        <w:rPr>
          <w:rFonts w:hint="eastAsia" w:ascii="宋体" w:hAnsi="宋体" w:eastAsia="宋体" w:cs="宋体"/>
          <w:color w:val="auto"/>
          <w:highlight w:val="none"/>
        </w:rPr>
        <w:t>；</w:t>
      </w:r>
    </w:p>
    <w:p w14:paraId="51EFFF29">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kern w:val="0"/>
          <w:highlight w:val="none"/>
          <w:u w:val="single"/>
          <w:lang w:val="en-US" w:eastAsia="zh-CN"/>
        </w:rPr>
        <w:t xml:space="preserve"> / </w:t>
      </w:r>
      <w:r>
        <w:rPr>
          <w:rFonts w:hint="eastAsia" w:ascii="宋体" w:hAnsi="宋体" w:eastAsia="宋体" w:cs="宋体"/>
          <w:color w:val="auto"/>
          <w:kern w:val="0"/>
          <w:highlight w:val="none"/>
        </w:rPr>
        <w:t>；</w:t>
      </w:r>
    </w:p>
    <w:p w14:paraId="5B742960">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kern w:val="0"/>
          <w:highlight w:val="none"/>
          <w:u w:val="single"/>
          <w:lang w:val="en-US" w:eastAsia="zh-CN"/>
        </w:rPr>
        <w:t xml:space="preserve"> / </w:t>
      </w:r>
      <w:r>
        <w:rPr>
          <w:rFonts w:hint="eastAsia" w:ascii="宋体" w:hAnsi="宋体" w:eastAsia="宋体" w:cs="宋体"/>
          <w:color w:val="auto"/>
          <w:kern w:val="0"/>
          <w:highlight w:val="none"/>
        </w:rPr>
        <w:t>。</w:t>
      </w:r>
    </w:p>
    <w:p w14:paraId="61FCED68">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1.4.3 发包人对工程的技术标准和功能要求的特殊要求：</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14:paraId="3E2AB801">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09" w:name="_Toc188277238"/>
      <w:bookmarkStart w:id="110" w:name="_Toc373478343"/>
      <w:bookmarkStart w:id="111" w:name="_Toc389065262"/>
      <w:bookmarkStart w:id="112" w:name="_Toc373227696"/>
      <w:bookmarkStart w:id="113" w:name="_Toc78449784"/>
      <w:bookmarkStart w:id="114" w:name="_Toc407135198"/>
      <w:bookmarkStart w:id="115" w:name="_Toc24431861"/>
      <w:r>
        <w:rPr>
          <w:rFonts w:hint="eastAsia" w:ascii="宋体" w:hAnsi="宋体" w:eastAsia="宋体" w:cs="宋体"/>
          <w:b/>
          <w:bCs/>
          <w:color w:val="auto"/>
          <w:sz w:val="24"/>
          <w:szCs w:val="24"/>
        </w:rPr>
        <w:t>1.5 合同文件的优先顺序</w:t>
      </w:r>
      <w:bookmarkEnd w:id="109"/>
      <w:bookmarkEnd w:id="110"/>
      <w:bookmarkEnd w:id="111"/>
      <w:bookmarkEnd w:id="112"/>
      <w:bookmarkEnd w:id="113"/>
      <w:bookmarkEnd w:id="114"/>
      <w:bookmarkEnd w:id="115"/>
    </w:p>
    <w:p w14:paraId="0537EA06">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合同文件组成及优先顺序为：</w:t>
      </w:r>
    </w:p>
    <w:p w14:paraId="398FB093">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）合同协议书；</w:t>
      </w:r>
    </w:p>
    <w:p w14:paraId="3FCA20B4">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bookmarkStart w:id="116" w:name="bookmark916"/>
      <w:bookmarkEnd w:id="116"/>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）中标通知书；</w:t>
      </w:r>
    </w:p>
    <w:p w14:paraId="76C5A5B4">
      <w:pPr>
        <w:keepNext w:val="0"/>
        <w:keepLines w:val="0"/>
        <w:pageBreakBefore w:val="0"/>
        <w:widowControl w:val="0"/>
        <w:kinsoku/>
        <w:wordWrap/>
        <w:overflowPunct/>
        <w:topLinePunct w:val="0"/>
        <w:bidi w:val="0"/>
        <w:snapToGrid/>
        <w:spacing w:line="308" w:lineRule="auto"/>
        <w:ind w:firstLineChars="200"/>
        <w:textAlignment w:val="auto"/>
        <w:rPr>
          <w:rFonts w:hint="eastAsia" w:ascii="宋体" w:hAnsi="宋体" w:eastAsia="宋体" w:cs="宋体"/>
          <w:color w:val="auto"/>
          <w:kern w:val="0"/>
          <w:highlight w:val="none"/>
        </w:rPr>
      </w:pPr>
      <w:bookmarkStart w:id="117" w:name="bookmark917"/>
      <w:bookmarkEnd w:id="117"/>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）投标函及投标函附录；</w:t>
      </w:r>
    </w:p>
    <w:p w14:paraId="0BA6AA55">
      <w:pPr>
        <w:keepNext w:val="0"/>
        <w:keepLines w:val="0"/>
        <w:pageBreakBefore w:val="0"/>
        <w:widowControl w:val="0"/>
        <w:kinsoku/>
        <w:wordWrap/>
        <w:overflowPunct/>
        <w:topLinePunct w:val="0"/>
        <w:bidi w:val="0"/>
        <w:snapToGrid/>
        <w:spacing w:line="308" w:lineRule="auto"/>
        <w:ind w:firstLineChars="200"/>
        <w:textAlignment w:val="auto"/>
        <w:rPr>
          <w:rFonts w:hint="eastAsia" w:ascii="宋体" w:hAnsi="宋体" w:eastAsia="宋体" w:cs="宋体"/>
          <w:color w:val="auto"/>
          <w:kern w:val="0"/>
          <w:highlight w:val="none"/>
        </w:rPr>
      </w:pPr>
      <w:bookmarkStart w:id="118" w:name="bookmark918"/>
      <w:bookmarkEnd w:id="118"/>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）专用合同条款；</w:t>
      </w:r>
    </w:p>
    <w:p w14:paraId="542FA70A">
      <w:pPr>
        <w:keepNext w:val="0"/>
        <w:keepLines w:val="0"/>
        <w:pageBreakBefore w:val="0"/>
        <w:widowControl w:val="0"/>
        <w:kinsoku/>
        <w:wordWrap/>
        <w:overflowPunct/>
        <w:topLinePunct w:val="0"/>
        <w:bidi w:val="0"/>
        <w:snapToGrid/>
        <w:spacing w:line="308" w:lineRule="auto"/>
        <w:ind w:firstLineChars="200"/>
        <w:textAlignment w:val="auto"/>
        <w:rPr>
          <w:rFonts w:hint="eastAsia" w:ascii="宋体" w:hAnsi="宋体" w:eastAsia="宋体" w:cs="宋体"/>
          <w:color w:val="auto"/>
          <w:kern w:val="0"/>
          <w:highlight w:val="none"/>
        </w:rPr>
      </w:pPr>
      <w:bookmarkStart w:id="119" w:name="bookmark919"/>
      <w:bookmarkEnd w:id="119"/>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）通用合同条款；</w:t>
      </w:r>
    </w:p>
    <w:p w14:paraId="3352CE3D">
      <w:pPr>
        <w:keepNext w:val="0"/>
        <w:keepLines w:val="0"/>
        <w:pageBreakBefore w:val="0"/>
        <w:widowControl w:val="0"/>
        <w:kinsoku/>
        <w:wordWrap/>
        <w:overflowPunct/>
        <w:topLinePunct w:val="0"/>
        <w:bidi w:val="0"/>
        <w:snapToGrid/>
        <w:spacing w:line="308" w:lineRule="auto"/>
        <w:ind w:firstLineChars="200"/>
        <w:textAlignment w:val="auto"/>
        <w:rPr>
          <w:rFonts w:hint="eastAsia" w:ascii="宋体" w:hAnsi="宋体" w:eastAsia="宋体" w:cs="宋体"/>
          <w:color w:val="auto"/>
          <w:kern w:val="0"/>
          <w:highlight w:val="none"/>
        </w:rPr>
      </w:pPr>
      <w:bookmarkStart w:id="120" w:name="bookmark920"/>
      <w:bookmarkEnd w:id="120"/>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）技术标准和要求；</w:t>
      </w:r>
    </w:p>
    <w:p w14:paraId="6CE16FDA">
      <w:pPr>
        <w:keepNext w:val="0"/>
        <w:keepLines w:val="0"/>
        <w:pageBreakBefore w:val="0"/>
        <w:widowControl w:val="0"/>
        <w:kinsoku/>
        <w:wordWrap/>
        <w:overflowPunct/>
        <w:topLinePunct w:val="0"/>
        <w:bidi w:val="0"/>
        <w:snapToGrid/>
        <w:spacing w:line="308" w:lineRule="auto"/>
        <w:ind w:firstLineChars="200"/>
        <w:textAlignment w:val="auto"/>
        <w:rPr>
          <w:rFonts w:hint="eastAsia" w:ascii="宋体" w:hAnsi="宋体" w:eastAsia="宋体" w:cs="宋体"/>
          <w:color w:val="auto"/>
          <w:kern w:val="0"/>
          <w:highlight w:val="none"/>
        </w:rPr>
      </w:pPr>
      <w:bookmarkStart w:id="121" w:name="bookmark921"/>
      <w:bookmarkEnd w:id="121"/>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7</w:t>
      </w:r>
      <w:r>
        <w:rPr>
          <w:rFonts w:hint="eastAsia" w:ascii="宋体" w:hAnsi="宋体" w:eastAsia="宋体" w:cs="宋体"/>
          <w:color w:val="auto"/>
          <w:kern w:val="0"/>
          <w:highlight w:val="none"/>
        </w:rPr>
        <w:t>）图纸；</w:t>
      </w:r>
    </w:p>
    <w:p w14:paraId="326136DD">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bookmarkStart w:id="122" w:name="bookmark922"/>
      <w:bookmarkEnd w:id="122"/>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）已标价工程量清单；</w:t>
      </w:r>
    </w:p>
    <w:p w14:paraId="0E38D44F">
      <w:pPr>
        <w:keepNext w:val="0"/>
        <w:keepLines w:val="0"/>
        <w:pageBreakBefore w:val="0"/>
        <w:widowControl w:val="0"/>
        <w:kinsoku/>
        <w:wordWrap/>
        <w:overflowPunct/>
        <w:topLinePunct w:val="0"/>
        <w:autoSpaceDE/>
        <w:autoSpaceDN/>
        <w:bidi w:val="0"/>
        <w:adjustRightInd/>
        <w:snapToGrid/>
        <w:spacing w:line="308" w:lineRule="auto"/>
        <w:ind w:firstLine="420" w:firstLineChars="200"/>
        <w:jc w:val="left"/>
        <w:textAlignment w:val="auto"/>
        <w:rPr>
          <w:rFonts w:hint="eastAsia" w:ascii="宋体" w:hAnsi="宋体" w:eastAsia="宋体" w:cs="宋体"/>
          <w:color w:val="auto"/>
          <w:kern w:val="0"/>
          <w:highlight w:val="none"/>
          <w:u w:val="none"/>
          <w:lang w:eastAsia="zh-CN"/>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9</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none"/>
        </w:rPr>
        <w:t>本工程预算控制价造价成果文件、招标文件的投标须知及其他合同文件、投标文件及其它有关文件</w:t>
      </w:r>
      <w:r>
        <w:rPr>
          <w:rFonts w:hint="eastAsia" w:ascii="宋体" w:hAnsi="宋体" w:eastAsia="宋体" w:cs="宋体"/>
          <w:color w:val="auto"/>
          <w:kern w:val="0"/>
          <w:highlight w:val="none"/>
          <w:u w:val="none"/>
          <w:lang w:eastAsia="zh-CN"/>
        </w:rPr>
        <w:t>；</w:t>
      </w:r>
    </w:p>
    <w:p w14:paraId="120199B6">
      <w:pPr>
        <w:keepNext w:val="0"/>
        <w:keepLines w:val="0"/>
        <w:pageBreakBefore w:val="0"/>
        <w:widowControl w:val="0"/>
        <w:kinsoku/>
        <w:wordWrap/>
        <w:overflowPunct/>
        <w:topLinePunct w:val="0"/>
        <w:autoSpaceDE/>
        <w:autoSpaceDN/>
        <w:bidi w:val="0"/>
        <w:adjustRightInd/>
        <w:snapToGrid/>
        <w:spacing w:line="308" w:lineRule="auto"/>
        <w:ind w:firstLine="420" w:firstLineChars="200"/>
        <w:jc w:val="left"/>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《建设工程工程量清单计价规范（GB50500-2013）》及其广西实施细则及《关于建筑业实施营业税改征增值税后广西壮族自治区建设工程计价依据调整的通知》（桂建标〔2016〕17 号）、《自治区住房城乡建设厅关于调整建设工程计价增值税税率的通知》（桂建标〔2018〕14 号）、《建设工程工程量清单计算规范（GB50854~50862-2013）》及其广西实施细则（修订本）。</w:t>
      </w:r>
    </w:p>
    <w:p w14:paraId="03A5E7ED">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说明：（6）、（7）、（8）、（9）填空内容分别限于技术标准和要求、图纸、已标价工程量清单或预算书、其他合同文件四者之一，其优先顺序可根据采取的不同合同方式由双方约定。</w:t>
      </w:r>
    </w:p>
    <w:p w14:paraId="5EF4896C">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23" w:name="_Toc407135199"/>
      <w:bookmarkStart w:id="124" w:name="_Toc389065263"/>
      <w:bookmarkStart w:id="125" w:name="_Toc373227697"/>
      <w:bookmarkStart w:id="126" w:name="_Toc1537247101"/>
      <w:bookmarkStart w:id="127" w:name="_Toc373478344"/>
      <w:bookmarkStart w:id="128" w:name="_Toc78449785"/>
      <w:bookmarkStart w:id="129" w:name="_Toc1531480704"/>
      <w:r>
        <w:rPr>
          <w:rFonts w:hint="eastAsia" w:ascii="宋体" w:hAnsi="宋体" w:eastAsia="宋体" w:cs="宋体"/>
          <w:b/>
          <w:bCs/>
          <w:color w:val="auto"/>
          <w:sz w:val="24"/>
          <w:szCs w:val="24"/>
        </w:rPr>
        <w:t>1.6 图纸和承包人文件</w:t>
      </w:r>
      <w:bookmarkEnd w:id="123"/>
      <w:bookmarkEnd w:id="124"/>
      <w:bookmarkEnd w:id="125"/>
      <w:bookmarkEnd w:id="126"/>
      <w:bookmarkEnd w:id="127"/>
      <w:bookmarkEnd w:id="128"/>
      <w:bookmarkEnd w:id="129"/>
      <w:r>
        <w:rPr>
          <w:rFonts w:hint="eastAsia" w:ascii="宋体" w:hAnsi="宋体" w:eastAsia="宋体" w:cs="宋体"/>
          <w:b/>
          <w:bCs/>
          <w:color w:val="auto"/>
          <w:sz w:val="24"/>
          <w:szCs w:val="24"/>
        </w:rPr>
        <w:tab/>
      </w:r>
    </w:p>
    <w:p w14:paraId="73ACF307">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14:paraId="65879B0C">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合同签订后三天发包人免费向承包人提供图纸和其他技术资料陆份并向承包人进行技术交底，上述图纸及技术资料，未经监理工程师和发包人同意，承包人不得提供给与本工程无关的第三方</w:t>
      </w:r>
      <w:r>
        <w:rPr>
          <w:rFonts w:hint="eastAsia" w:ascii="宋体" w:hAnsi="宋体" w:eastAsia="宋体" w:cs="宋体"/>
          <w:color w:val="auto"/>
          <w:highlight w:val="none"/>
        </w:rPr>
        <w:t>；</w:t>
      </w:r>
    </w:p>
    <w:p w14:paraId="4038D850">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1 份施工图纸，承包人需要更多份数时，自费复制；由发包人代为复制，承包人承担所有费用</w:t>
      </w:r>
      <w:r>
        <w:rPr>
          <w:rFonts w:hint="eastAsia" w:ascii="宋体" w:hAnsi="宋体" w:eastAsia="宋体" w:cs="宋体"/>
          <w:color w:val="auto"/>
          <w:highlight w:val="none"/>
        </w:rPr>
        <w:t>；</w:t>
      </w:r>
    </w:p>
    <w:p w14:paraId="219D4E11">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经审图审查通过的施工图纸</w:t>
      </w:r>
      <w:r>
        <w:rPr>
          <w:rFonts w:hint="eastAsia" w:ascii="宋体" w:hAnsi="宋体" w:eastAsia="宋体" w:cs="宋体"/>
          <w:color w:val="auto"/>
          <w:highlight w:val="none"/>
        </w:rPr>
        <w:t>。</w:t>
      </w:r>
    </w:p>
    <w:p w14:paraId="2B579387">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 图纸的错误</w:t>
      </w:r>
    </w:p>
    <w:p w14:paraId="672DB7E2">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3BE9058D">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 图纸的修改和补充</w:t>
      </w:r>
    </w:p>
    <w:p w14:paraId="57F76789">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616FD6DD">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.4 承包人文件</w:t>
      </w:r>
    </w:p>
    <w:p w14:paraId="68CEEFD8">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color w:val="auto"/>
          <w:highlight w:val="none"/>
          <w:u w:val="single"/>
        </w:rPr>
        <w:t>必要的加工图和大样图，均不是合同计量与支付的依据文件</w:t>
      </w:r>
      <w:r>
        <w:rPr>
          <w:rFonts w:hint="eastAsia" w:ascii="宋体" w:hAnsi="宋体" w:eastAsia="宋体" w:cs="宋体"/>
          <w:color w:val="auto"/>
          <w:highlight w:val="none"/>
        </w:rPr>
        <w:t>；</w:t>
      </w:r>
    </w:p>
    <w:p w14:paraId="3B61DA09">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color w:val="auto"/>
          <w:highlight w:val="none"/>
          <w:u w:val="single"/>
        </w:rPr>
        <w:t>不少于该项工作施工前 14 天</w:t>
      </w:r>
      <w:r>
        <w:rPr>
          <w:rFonts w:hint="eastAsia" w:ascii="宋体" w:hAnsi="宋体" w:eastAsia="宋体" w:cs="宋体"/>
          <w:color w:val="auto"/>
          <w:highlight w:val="none"/>
        </w:rPr>
        <w:t>；</w:t>
      </w:r>
    </w:p>
    <w:p w14:paraId="7D513E11">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color w:val="auto"/>
          <w:highlight w:val="none"/>
          <w:u w:val="single"/>
        </w:rPr>
        <w:t>按发包人或监理人要求</w:t>
      </w:r>
      <w:r>
        <w:rPr>
          <w:rFonts w:hint="eastAsia" w:ascii="宋体" w:hAnsi="宋体" w:eastAsia="宋体" w:cs="宋体"/>
          <w:color w:val="auto"/>
          <w:highlight w:val="none"/>
        </w:rPr>
        <w:t>。</w:t>
      </w:r>
    </w:p>
    <w:p w14:paraId="19EAB0AC">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color w:val="auto"/>
          <w:highlight w:val="none"/>
          <w:u w:val="single"/>
        </w:rPr>
        <w:t xml:space="preserve">书面文件 </w:t>
      </w:r>
      <w:r>
        <w:rPr>
          <w:rFonts w:hint="eastAsia" w:ascii="宋体" w:hAnsi="宋体" w:eastAsia="宋体" w:cs="宋体"/>
          <w:color w:val="auto"/>
          <w:highlight w:val="none"/>
        </w:rPr>
        <w:t>。</w:t>
      </w:r>
    </w:p>
    <w:p w14:paraId="3038C00E">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color w:val="auto"/>
          <w:highlight w:val="none"/>
          <w:u w:val="single"/>
        </w:rPr>
        <w:t>收到承包人文件后7天内</w:t>
      </w:r>
      <w:r>
        <w:rPr>
          <w:rFonts w:hint="eastAsia" w:ascii="宋体" w:hAnsi="宋体" w:eastAsia="宋体" w:cs="宋体"/>
          <w:color w:val="auto"/>
          <w:highlight w:val="none"/>
        </w:rPr>
        <w:t xml:space="preserve">。   </w:t>
      </w:r>
    </w:p>
    <w:p w14:paraId="71202FE6">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.5 现场图纸准备</w:t>
      </w:r>
    </w:p>
    <w:p w14:paraId="6539C42C">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关于现场图纸准备的约定：</w:t>
      </w:r>
      <w:r>
        <w:rPr>
          <w:rFonts w:hint="eastAsia" w:ascii="宋体" w:hAnsi="宋体" w:eastAsia="宋体" w:cs="宋体"/>
          <w:color w:val="auto"/>
          <w:highlight w:val="none"/>
          <w:u w:val="single"/>
        </w:rPr>
        <w:t>承包人应在施工现场另外保存一套完整的图纸和承包人文件，供发包人、监理人及有关人员进行工程检查时使用</w:t>
      </w:r>
      <w:r>
        <w:rPr>
          <w:rFonts w:hint="eastAsia" w:ascii="宋体" w:hAnsi="宋体" w:eastAsia="宋体" w:cs="宋体"/>
          <w:color w:val="auto"/>
          <w:highlight w:val="none"/>
        </w:rPr>
        <w:t>。</w:t>
      </w:r>
    </w:p>
    <w:p w14:paraId="3A49703E">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30" w:name="_Toc407135200"/>
      <w:bookmarkStart w:id="131" w:name="_Toc78449786"/>
      <w:bookmarkStart w:id="132" w:name="_Toc1944260835"/>
      <w:bookmarkStart w:id="133" w:name="_Toc373227698"/>
      <w:bookmarkStart w:id="134" w:name="_Toc389065264"/>
      <w:bookmarkStart w:id="135" w:name="_Toc110523719"/>
      <w:bookmarkStart w:id="136" w:name="_Toc373478345"/>
      <w:r>
        <w:rPr>
          <w:rFonts w:hint="eastAsia" w:ascii="宋体" w:hAnsi="宋体" w:eastAsia="宋体" w:cs="宋体"/>
          <w:b/>
          <w:bCs/>
          <w:color w:val="auto"/>
          <w:sz w:val="24"/>
          <w:szCs w:val="24"/>
        </w:rPr>
        <w:t>1.7 联络</w:t>
      </w:r>
      <w:bookmarkEnd w:id="130"/>
      <w:bookmarkEnd w:id="131"/>
      <w:bookmarkEnd w:id="132"/>
      <w:bookmarkEnd w:id="133"/>
      <w:bookmarkEnd w:id="134"/>
      <w:bookmarkEnd w:id="135"/>
      <w:bookmarkEnd w:id="136"/>
    </w:p>
    <w:p w14:paraId="2788B6A2">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color w:val="auto"/>
          <w:kern w:val="0"/>
          <w:highlight w:val="none"/>
          <w:u w:val="single"/>
        </w:rPr>
        <w:t>书面函件生效后 1</w:t>
      </w:r>
      <w:r>
        <w:rPr>
          <w:rFonts w:hint="eastAsia" w:ascii="宋体" w:hAnsi="宋体" w:eastAsia="宋体" w:cs="宋体"/>
          <w:color w:val="auto"/>
          <w:kern w:val="0"/>
          <w:highlight w:val="none"/>
          <w:u w:val="single"/>
          <w:lang w:val="en-US" w:eastAsia="zh-CN"/>
        </w:rPr>
        <w:t>4</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14:paraId="4BFD7F4E">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37" w:name="_Toc78449787"/>
      <w:bookmarkStart w:id="138" w:name="_Toc373478346"/>
      <w:bookmarkStart w:id="139" w:name="_Toc389065265"/>
      <w:bookmarkStart w:id="140" w:name="_Toc407135201"/>
      <w:bookmarkStart w:id="141" w:name="_Toc373227699"/>
      <w:bookmarkStart w:id="142" w:name="_Toc1387231545"/>
      <w:bookmarkStart w:id="143" w:name="_Toc224348539"/>
      <w:r>
        <w:rPr>
          <w:rFonts w:hint="eastAsia" w:ascii="宋体" w:hAnsi="宋体" w:eastAsia="宋体" w:cs="宋体"/>
          <w:b/>
          <w:bCs/>
          <w:color w:val="auto"/>
          <w:sz w:val="24"/>
          <w:szCs w:val="24"/>
        </w:rPr>
        <w:t>1.10 交通运输</w:t>
      </w:r>
      <w:bookmarkEnd w:id="137"/>
      <w:bookmarkEnd w:id="138"/>
      <w:bookmarkEnd w:id="139"/>
      <w:bookmarkEnd w:id="140"/>
      <w:bookmarkEnd w:id="141"/>
      <w:bookmarkEnd w:id="142"/>
      <w:bookmarkEnd w:id="143"/>
    </w:p>
    <w:p w14:paraId="6D43AF77">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bookmarkStart w:id="144" w:name="_Toc318581155"/>
      <w:bookmarkStart w:id="145" w:name="_Toc300934943"/>
      <w:bookmarkStart w:id="146" w:name="_Toc303539100"/>
      <w:bookmarkStart w:id="147" w:name="_Toc304295521"/>
      <w:bookmarkStart w:id="148" w:name="_Toc312677986"/>
      <w:r>
        <w:rPr>
          <w:rFonts w:hint="eastAsia" w:ascii="宋体" w:hAnsi="宋体" w:eastAsia="宋体" w:cs="宋体"/>
          <w:color w:val="auto"/>
          <w:highlight w:val="none"/>
        </w:rPr>
        <w:t>.10.1 出入现场的权利</w:t>
      </w:r>
    </w:p>
    <w:p w14:paraId="220FE59F">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关于出入现场的权利的约定：</w:t>
      </w:r>
      <w:r>
        <w:rPr>
          <w:rFonts w:hint="eastAsia" w:ascii="宋体" w:hAnsi="宋体" w:eastAsia="宋体" w:cs="宋体"/>
          <w:color w:val="auto"/>
          <w:highlight w:val="none"/>
          <w:u w:val="single"/>
        </w:rPr>
        <w:t>由承包人按照发包人要求负责取得出入施工现场所需的批准手续和全部权利。承包人应协助发包人办理修建场内外道路、桥梁以及其他基础设施的手续</w:t>
      </w:r>
      <w:r>
        <w:rPr>
          <w:rFonts w:hint="eastAsia" w:ascii="宋体" w:hAnsi="宋体" w:eastAsia="宋体" w:cs="宋体"/>
          <w:color w:val="auto"/>
          <w:highlight w:val="none"/>
        </w:rPr>
        <w:t>。</w:t>
      </w:r>
    </w:p>
    <w:bookmarkEnd w:id="144"/>
    <w:bookmarkEnd w:id="145"/>
    <w:bookmarkEnd w:id="146"/>
    <w:bookmarkEnd w:id="147"/>
    <w:bookmarkEnd w:id="148"/>
    <w:p w14:paraId="659B9B1B">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bookmarkStart w:id="149" w:name="_Toc318581156"/>
      <w:bookmarkStart w:id="150" w:name="_Toc300934944"/>
      <w:bookmarkStart w:id="151" w:name="_Toc312677987"/>
      <w:bookmarkStart w:id="152" w:name="_Toc303539101"/>
      <w:bookmarkStart w:id="153" w:name="_Toc304295522"/>
      <w:r>
        <w:rPr>
          <w:rFonts w:hint="eastAsia" w:ascii="宋体" w:hAnsi="宋体" w:eastAsia="宋体" w:cs="宋体"/>
          <w:color w:val="auto"/>
          <w:highlight w:val="none"/>
        </w:rPr>
        <w:t>.10.3 场内交通</w:t>
      </w:r>
    </w:p>
    <w:p w14:paraId="024D4500">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color w:val="auto"/>
          <w:highlight w:val="none"/>
          <w:u w:val="single"/>
        </w:rPr>
        <w:t>以现场实际施工条件为准</w:t>
      </w:r>
      <w:r>
        <w:rPr>
          <w:rFonts w:hint="eastAsia" w:ascii="宋体" w:hAnsi="宋体" w:eastAsia="宋体" w:cs="宋体"/>
          <w:color w:val="auto"/>
          <w:highlight w:val="none"/>
        </w:rPr>
        <w:t>。</w:t>
      </w:r>
    </w:p>
    <w:p w14:paraId="6FD9905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关于发包人向承包人免费提供满足工程施工需要的场内道路和交通设施的约定：</w:t>
      </w:r>
      <w:r>
        <w:rPr>
          <w:rFonts w:hint="eastAsia" w:ascii="宋体" w:hAnsi="宋体" w:eastAsia="宋体" w:cs="宋体"/>
          <w:color w:val="auto"/>
          <w:highlight w:val="none"/>
          <w:u w:val="single"/>
        </w:rPr>
        <w:t>以现场实际施工条件为准</w:t>
      </w:r>
      <w:r>
        <w:rPr>
          <w:rFonts w:hint="eastAsia" w:ascii="宋体" w:hAnsi="宋体" w:eastAsia="宋体" w:cs="宋体"/>
          <w:color w:val="auto"/>
          <w:highlight w:val="none"/>
        </w:rPr>
        <w:t>。</w:t>
      </w:r>
      <w:bookmarkEnd w:id="149"/>
      <w:bookmarkEnd w:id="150"/>
      <w:bookmarkEnd w:id="151"/>
      <w:bookmarkEnd w:id="152"/>
      <w:bookmarkEnd w:id="153"/>
      <w:bookmarkStart w:id="154" w:name="_Toc318581157"/>
    </w:p>
    <w:bookmarkEnd w:id="154"/>
    <w:p w14:paraId="14918C5C">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55" w:name="_Toc78449788"/>
      <w:bookmarkStart w:id="156" w:name="_Toc389065266"/>
      <w:bookmarkStart w:id="157" w:name="_Toc407135202"/>
      <w:bookmarkStart w:id="158" w:name="_Toc373478347"/>
      <w:bookmarkStart w:id="159" w:name="_Toc512841653"/>
      <w:bookmarkStart w:id="160" w:name="_Toc1495098807"/>
      <w:bookmarkStart w:id="161" w:name="_Toc373227700"/>
      <w:r>
        <w:rPr>
          <w:rFonts w:hint="eastAsia" w:ascii="宋体" w:hAnsi="宋体" w:eastAsia="宋体" w:cs="宋体"/>
          <w:b/>
          <w:bCs/>
          <w:color w:val="auto"/>
          <w:sz w:val="24"/>
          <w:szCs w:val="24"/>
        </w:rPr>
        <w:t>1.11 知识产权</w:t>
      </w:r>
      <w:bookmarkEnd w:id="155"/>
      <w:bookmarkEnd w:id="156"/>
      <w:bookmarkEnd w:id="157"/>
      <w:bookmarkEnd w:id="158"/>
      <w:bookmarkEnd w:id="159"/>
      <w:bookmarkEnd w:id="160"/>
      <w:bookmarkEnd w:id="161"/>
    </w:p>
    <w:p w14:paraId="333313E2">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highlight w:val="none"/>
          <w:u w:val="single"/>
        </w:rPr>
        <w:t>发包人</w:t>
      </w:r>
      <w:r>
        <w:rPr>
          <w:rFonts w:hint="eastAsia" w:ascii="宋体" w:hAnsi="宋体" w:eastAsia="宋体" w:cs="宋体"/>
          <w:color w:val="auto"/>
          <w:highlight w:val="none"/>
        </w:rPr>
        <w:t>。</w:t>
      </w:r>
    </w:p>
    <w:p w14:paraId="7F5D6136">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按通用条款，无特殊约定</w:t>
      </w:r>
      <w:r>
        <w:rPr>
          <w:rFonts w:hint="eastAsia" w:ascii="宋体" w:hAnsi="宋体" w:eastAsia="宋体" w:cs="宋体"/>
          <w:color w:val="auto"/>
          <w:highlight w:val="none"/>
        </w:rPr>
        <w:t>。</w:t>
      </w:r>
    </w:p>
    <w:p w14:paraId="3BA7AA8B">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1.11.2 关于承包人为实施工程所编制文件的著作权的归属：</w:t>
      </w:r>
      <w:r>
        <w:rPr>
          <w:rFonts w:hint="eastAsia" w:ascii="宋体" w:hAnsi="宋体" w:eastAsia="宋体" w:cs="宋体"/>
          <w:color w:val="auto"/>
          <w:highlight w:val="none"/>
          <w:u w:val="single"/>
        </w:rPr>
        <w:t xml:space="preserve">除署名权以外的著作权属于发包人 </w:t>
      </w:r>
      <w:r>
        <w:rPr>
          <w:rFonts w:hint="eastAsia" w:ascii="宋体" w:hAnsi="宋体" w:eastAsia="宋体" w:cs="宋体"/>
          <w:color w:val="auto"/>
          <w:highlight w:val="none"/>
        </w:rPr>
        <w:t>。</w:t>
      </w:r>
    </w:p>
    <w:p w14:paraId="37C5DAA4">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关于承包人提供的上述文件的使用限制的要求：</w:t>
      </w:r>
      <w:r>
        <w:rPr>
          <w:rFonts w:hint="eastAsia" w:ascii="宋体" w:hAnsi="宋体" w:eastAsia="宋体" w:cs="宋体"/>
          <w:color w:val="auto"/>
          <w:highlight w:val="none"/>
          <w:u w:val="single"/>
        </w:rPr>
        <w:t>按通用条款，无特殊约定</w:t>
      </w:r>
      <w:r>
        <w:rPr>
          <w:rFonts w:hint="eastAsia" w:ascii="宋体" w:hAnsi="宋体" w:eastAsia="宋体" w:cs="宋体"/>
          <w:color w:val="auto"/>
          <w:highlight w:val="none"/>
        </w:rPr>
        <w:t>。</w:t>
      </w:r>
    </w:p>
    <w:p w14:paraId="60AFC736">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1.11.4 承包人在施工过程中所采用的专利、专有技术、技术秘密的使用费的承担方式：</w:t>
      </w:r>
      <w:r>
        <w:rPr>
          <w:rFonts w:hint="eastAsia" w:ascii="宋体" w:hAnsi="宋体" w:eastAsia="宋体" w:cs="宋体"/>
          <w:color w:val="auto"/>
          <w:highlight w:val="none"/>
          <w:u w:val="single"/>
        </w:rPr>
        <w:t>承包人在施工中所采用的所有专利、专业技术、技术秘密的使用费均已包含在签约合同中，承包人不得以此为理由增加费用</w:t>
      </w:r>
      <w:r>
        <w:rPr>
          <w:rFonts w:hint="eastAsia" w:ascii="宋体" w:hAnsi="宋体" w:eastAsia="宋体" w:cs="宋体"/>
          <w:color w:val="auto"/>
          <w:kern w:val="0"/>
          <w:highlight w:val="none"/>
        </w:rPr>
        <w:t>。</w:t>
      </w:r>
    </w:p>
    <w:p w14:paraId="2AA1BDDB">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62" w:name="_Toc373227701"/>
      <w:bookmarkStart w:id="163" w:name="_Toc1194977599"/>
      <w:bookmarkStart w:id="164" w:name="_Toc407135203"/>
      <w:bookmarkStart w:id="165" w:name="_Toc373478348"/>
      <w:bookmarkStart w:id="166" w:name="_Toc78449789"/>
      <w:bookmarkStart w:id="167" w:name="_Toc267680563"/>
      <w:bookmarkStart w:id="168" w:name="_Toc389065267"/>
      <w:r>
        <w:rPr>
          <w:rFonts w:hint="eastAsia" w:ascii="宋体" w:hAnsi="宋体" w:eastAsia="宋体" w:cs="宋体"/>
          <w:b/>
          <w:bCs/>
          <w:color w:val="auto"/>
          <w:sz w:val="24"/>
          <w:szCs w:val="24"/>
        </w:rPr>
        <w:t>1.13工程量清单错误的修正</w:t>
      </w:r>
      <w:bookmarkEnd w:id="162"/>
      <w:bookmarkEnd w:id="163"/>
      <w:bookmarkEnd w:id="164"/>
      <w:bookmarkEnd w:id="165"/>
      <w:bookmarkEnd w:id="166"/>
      <w:bookmarkEnd w:id="167"/>
      <w:bookmarkEnd w:id="168"/>
      <w:r>
        <w:rPr>
          <w:rFonts w:hint="eastAsia" w:ascii="宋体" w:hAnsi="宋体" w:eastAsia="宋体" w:cs="宋体"/>
          <w:b/>
          <w:bCs/>
          <w:color w:val="auto"/>
          <w:sz w:val="24"/>
          <w:szCs w:val="24"/>
        </w:rPr>
        <w:t>（按合同价格形式选择）</w:t>
      </w:r>
    </w:p>
    <w:p w14:paraId="0D74EEF2">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出现工程量清单工程量偏差时，是否调整合同价格：</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是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否</w:t>
      </w:r>
      <w:r>
        <w:rPr>
          <w:rFonts w:hint="eastAsia" w:ascii="宋体" w:hAnsi="宋体" w:eastAsia="宋体" w:cs="宋体"/>
          <w:color w:val="auto"/>
          <w:kern w:val="0"/>
          <w:highlight w:val="none"/>
        </w:rPr>
        <w:t>。</w:t>
      </w:r>
    </w:p>
    <w:p w14:paraId="4225A465">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允许调整合同价格的工程量偏差范围及其调整办法：</w:t>
      </w:r>
    </w:p>
    <w:p w14:paraId="5838A9A2">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除严重不平衡报价外，无论分部分项工程量清单项目中的工程量变化多少均不调整                 </w:t>
      </w:r>
      <w:r>
        <w:rPr>
          <w:rFonts w:hint="eastAsia" w:ascii="宋体" w:hAnsi="宋体" w:eastAsia="宋体" w:cs="宋体"/>
          <w:color w:val="auto"/>
          <w:kern w:val="0"/>
          <w:highlight w:val="none"/>
        </w:rPr>
        <w:t>。</w:t>
      </w:r>
    </w:p>
    <w:p w14:paraId="6FE0C5CB">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w:t>
      </w:r>
      <w:r>
        <w:rPr>
          <w:rFonts w:hint="eastAsia" w:ascii="宋体" w:hAnsi="宋体" w:eastAsia="宋体" w:cs="宋体"/>
          <w:color w:val="auto"/>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441A3DDB">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69" w:name="_Toc373227702"/>
      <w:bookmarkStart w:id="170" w:name="_Toc143780453"/>
      <w:bookmarkStart w:id="171" w:name="_Toc78449790"/>
      <w:bookmarkStart w:id="172" w:name="_Toc407135204"/>
      <w:bookmarkStart w:id="173" w:name="_Toc373478349"/>
      <w:bookmarkStart w:id="174" w:name="_Toc1415467590"/>
      <w:bookmarkStart w:id="175" w:name="_Toc389065268"/>
      <w:bookmarkStart w:id="176" w:name="_Toc351203634"/>
      <w:r>
        <w:rPr>
          <w:rFonts w:hint="eastAsia" w:ascii="宋体" w:hAnsi="宋体" w:eastAsia="宋体" w:cs="宋体"/>
          <w:b/>
          <w:bCs/>
          <w:color w:val="auto"/>
          <w:sz w:val="24"/>
          <w:szCs w:val="24"/>
        </w:rPr>
        <w:t>2</w:t>
      </w:r>
      <w:bookmarkStart w:id="177" w:name="_Toc292559867"/>
      <w:bookmarkStart w:id="178" w:name="_Toc296890985"/>
      <w:bookmarkStart w:id="179" w:name="_Toc296346658"/>
      <w:bookmarkStart w:id="180" w:name="_Toc292559362"/>
      <w:bookmarkStart w:id="181" w:name="_Toc296503157"/>
      <w:bookmarkStart w:id="182" w:name="_Toc296347156"/>
      <w:bookmarkStart w:id="183" w:name="_Toc296944496"/>
      <w:bookmarkStart w:id="184" w:name="_Toc296891197"/>
      <w:bookmarkStart w:id="185" w:name="_Toc297048343"/>
      <w:bookmarkStart w:id="186" w:name="_Toc297120457"/>
      <w:r>
        <w:rPr>
          <w:rFonts w:hint="eastAsia" w:ascii="宋体" w:hAnsi="宋体" w:eastAsia="宋体" w:cs="宋体"/>
          <w:b/>
          <w:bCs/>
          <w:color w:val="auto"/>
          <w:sz w:val="24"/>
          <w:szCs w:val="24"/>
        </w:rPr>
        <w:t>. 发包人</w:t>
      </w:r>
      <w:bookmarkEnd w:id="169"/>
      <w:bookmarkEnd w:id="170"/>
      <w:bookmarkEnd w:id="171"/>
      <w:bookmarkEnd w:id="172"/>
      <w:bookmarkEnd w:id="173"/>
      <w:bookmarkEnd w:id="174"/>
      <w:bookmarkEnd w:id="175"/>
      <w:bookmarkEnd w:id="176"/>
    </w:p>
    <w:bookmarkEnd w:id="177"/>
    <w:bookmarkEnd w:id="178"/>
    <w:bookmarkEnd w:id="179"/>
    <w:bookmarkEnd w:id="180"/>
    <w:bookmarkEnd w:id="181"/>
    <w:bookmarkEnd w:id="182"/>
    <w:bookmarkEnd w:id="183"/>
    <w:bookmarkEnd w:id="184"/>
    <w:bookmarkEnd w:id="185"/>
    <w:bookmarkEnd w:id="186"/>
    <w:p w14:paraId="614A95B4">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87" w:name="_Toc389065269"/>
      <w:bookmarkStart w:id="188" w:name="_Toc407135205"/>
      <w:bookmarkStart w:id="189" w:name="_Toc547644210"/>
      <w:bookmarkStart w:id="190" w:name="_Toc78449791"/>
      <w:bookmarkStart w:id="191" w:name="_Toc971240048"/>
      <w:bookmarkStart w:id="192" w:name="_Toc373478350"/>
      <w:bookmarkStart w:id="193" w:name="_Toc373227703"/>
      <w:r>
        <w:rPr>
          <w:rFonts w:hint="eastAsia" w:ascii="宋体" w:hAnsi="宋体" w:eastAsia="宋体" w:cs="宋体"/>
          <w:b/>
          <w:bCs/>
          <w:color w:val="auto"/>
          <w:sz w:val="24"/>
          <w:szCs w:val="24"/>
        </w:rPr>
        <w:t>2.2 发包人代表</w:t>
      </w:r>
      <w:bookmarkEnd w:id="187"/>
      <w:bookmarkEnd w:id="188"/>
      <w:bookmarkEnd w:id="189"/>
      <w:bookmarkEnd w:id="190"/>
      <w:bookmarkEnd w:id="191"/>
      <w:bookmarkEnd w:id="192"/>
      <w:bookmarkEnd w:id="193"/>
    </w:p>
    <w:p w14:paraId="3C2CC94C">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65D68705">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56D5206A">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3E747905">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6498DF8E">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4BC27AF6">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24DF3C9D">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268B4A02">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发包人对发包人代表的授权范围如下：</w:t>
      </w:r>
      <w:r>
        <w:rPr>
          <w:rFonts w:hint="eastAsia" w:ascii="宋体" w:hAnsi="宋体" w:eastAsia="宋体" w:cs="宋体"/>
          <w:color w:val="auto"/>
          <w:highlight w:val="none"/>
          <w:u w:val="single"/>
        </w:rPr>
        <w:t>(1)确认承包人提出的顺延工期的签证；(2)对发生的不可抗力造成工程无法施工的处置；(3)设计变更及施工条件变更等有关签证的确认；(4)工程竣工验收报告的确认；(5)工程预付款和进度款的审批；(6)处理和协调外部施工条件；(7)代表发包人行使本合同约定的其它权利和义务。签证、变更、联系函、进度款支付等材料须加盖基建处公章方为有效</w:t>
      </w:r>
      <w:r>
        <w:rPr>
          <w:rFonts w:hint="eastAsia" w:ascii="宋体" w:hAnsi="宋体" w:eastAsia="宋体" w:cs="宋体"/>
          <w:color w:val="auto"/>
          <w:highlight w:val="none"/>
        </w:rPr>
        <w:t>。</w:t>
      </w:r>
    </w:p>
    <w:p w14:paraId="05B45992">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94" w:name="_Toc2066513957"/>
      <w:bookmarkStart w:id="195" w:name="_Toc407135206"/>
      <w:bookmarkStart w:id="196" w:name="_Toc389065270"/>
      <w:bookmarkStart w:id="197" w:name="_Toc2077499244"/>
      <w:bookmarkStart w:id="198" w:name="_Toc78449792"/>
      <w:bookmarkStart w:id="199" w:name="_Toc373227704"/>
      <w:bookmarkStart w:id="200" w:name="_Toc373478351"/>
      <w:r>
        <w:rPr>
          <w:rFonts w:hint="eastAsia" w:ascii="宋体" w:hAnsi="宋体" w:eastAsia="宋体" w:cs="宋体"/>
          <w:b/>
          <w:bCs/>
          <w:color w:val="auto"/>
          <w:sz w:val="24"/>
          <w:szCs w:val="24"/>
        </w:rPr>
        <w:t>2.4 施工现场、施工条件和基础资料的提供</w:t>
      </w:r>
      <w:bookmarkEnd w:id="194"/>
      <w:bookmarkEnd w:id="195"/>
      <w:bookmarkEnd w:id="196"/>
      <w:bookmarkEnd w:id="197"/>
      <w:bookmarkEnd w:id="198"/>
      <w:bookmarkEnd w:id="199"/>
      <w:bookmarkEnd w:id="200"/>
    </w:p>
    <w:p w14:paraId="71B87992">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14:paraId="5E448310">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发包人应最迟于开工日期 7 天前向承包人移交施工现场。发包人最迟应当在移交施工场地的同时向承包人提供施工场地内地下管线和地下设施等有关资料，承包人应对发包人提供资料进行进一步核实，发现不符应及时与发包人沟通</w:t>
      </w:r>
      <w:r>
        <w:rPr>
          <w:rFonts w:hint="eastAsia" w:ascii="宋体" w:hAnsi="宋体" w:eastAsia="宋体" w:cs="宋体"/>
          <w:color w:val="auto"/>
          <w:highlight w:val="none"/>
        </w:rPr>
        <w:t>。</w:t>
      </w:r>
    </w:p>
    <w:p w14:paraId="51130A4C">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14:paraId="0D4757EA">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发包人将施工所需的水、电、电讯线路接至施工场地现场，水电容量须满足 施工需要。电讯线路的接通由承包人自行办理，费用由承包人承担。水、电、通讯费用由承包人支付。若基于供电部门的原因造成停电，承包人必须自行解决施工用电，费用自理 。发包人协调处理施工场地周围地下管线和邻近建筑物、构筑物、古树名木的保护工作( ( 含文物保护建筑) ) ，相应费用由承包人承担</w:t>
      </w:r>
      <w:r>
        <w:rPr>
          <w:rFonts w:hint="eastAsia" w:ascii="宋体" w:hAnsi="宋体" w:eastAsia="宋体" w:cs="宋体"/>
          <w:color w:val="auto"/>
          <w:highlight w:val="none"/>
        </w:rPr>
        <w:t>。</w:t>
      </w:r>
    </w:p>
    <w:p w14:paraId="1A01016F">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201" w:name="_Toc389065271"/>
      <w:bookmarkStart w:id="202" w:name="_Toc373227705"/>
      <w:bookmarkStart w:id="203" w:name="_Toc373478352"/>
      <w:bookmarkStart w:id="204" w:name="_Toc672429943"/>
      <w:bookmarkStart w:id="205" w:name="_Toc1238195908"/>
      <w:bookmarkStart w:id="206" w:name="_Toc78449793"/>
      <w:bookmarkStart w:id="207" w:name="_Toc407135207"/>
      <w:r>
        <w:rPr>
          <w:rFonts w:hint="eastAsia" w:ascii="宋体" w:hAnsi="宋体" w:eastAsia="宋体" w:cs="宋体"/>
          <w:b/>
          <w:bCs/>
          <w:color w:val="auto"/>
          <w:sz w:val="24"/>
          <w:szCs w:val="24"/>
        </w:rPr>
        <w:t>2.5 资金来源证明及支付担保</w:t>
      </w:r>
      <w:bookmarkEnd w:id="201"/>
      <w:bookmarkEnd w:id="202"/>
      <w:bookmarkEnd w:id="203"/>
      <w:bookmarkEnd w:id="204"/>
      <w:bookmarkEnd w:id="205"/>
      <w:bookmarkEnd w:id="206"/>
      <w:bookmarkEnd w:id="207"/>
    </w:p>
    <w:p w14:paraId="22EFA53E">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招标前，且资金已落实到位</w:t>
      </w:r>
      <w:r>
        <w:rPr>
          <w:rFonts w:hint="eastAsia" w:ascii="宋体" w:hAnsi="宋体" w:eastAsia="宋体" w:cs="宋体"/>
          <w:color w:val="auto"/>
          <w:highlight w:val="none"/>
        </w:rPr>
        <w:t>。</w:t>
      </w:r>
    </w:p>
    <w:p w14:paraId="0D86F17A">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发包人不提供</w:t>
      </w:r>
      <w:r>
        <w:rPr>
          <w:rFonts w:hint="eastAsia" w:ascii="宋体" w:hAnsi="宋体" w:eastAsia="宋体" w:cs="宋体"/>
          <w:color w:val="auto"/>
          <w:highlight w:val="none"/>
        </w:rPr>
        <w:t>。【</w:t>
      </w:r>
      <w:r>
        <w:rPr>
          <w:rFonts w:hint="eastAsia" w:ascii="宋体" w:hAnsi="宋体" w:eastAsia="宋体" w:cs="宋体"/>
          <w:i w:val="0"/>
          <w:caps w:val="0"/>
          <w:color w:val="auto"/>
          <w:spacing w:val="0"/>
          <w:sz w:val="21"/>
          <w:szCs w:val="21"/>
          <w:highlight w:val="none"/>
          <w:lang w:eastAsia="zh-CN"/>
        </w:rPr>
        <w:t>发包</w:t>
      </w:r>
      <w:r>
        <w:rPr>
          <w:rFonts w:hint="eastAsia" w:ascii="宋体" w:hAnsi="宋体" w:eastAsia="宋体" w:cs="宋体"/>
          <w:i w:val="0"/>
          <w:caps w:val="0"/>
          <w:color w:val="auto"/>
          <w:spacing w:val="0"/>
          <w:sz w:val="21"/>
          <w:szCs w:val="21"/>
          <w:highlight w:val="none"/>
        </w:rPr>
        <w:t>人要求</w:t>
      </w:r>
      <w:r>
        <w:rPr>
          <w:rFonts w:hint="eastAsia" w:ascii="宋体" w:hAnsi="宋体" w:eastAsia="宋体" w:cs="宋体"/>
          <w:i w:val="0"/>
          <w:caps w:val="0"/>
          <w:color w:val="auto"/>
          <w:spacing w:val="0"/>
          <w:sz w:val="21"/>
          <w:szCs w:val="21"/>
          <w:highlight w:val="none"/>
          <w:lang w:eastAsia="zh-CN"/>
        </w:rPr>
        <w:t>承包</w:t>
      </w:r>
      <w:r>
        <w:rPr>
          <w:rFonts w:hint="eastAsia" w:ascii="宋体" w:hAnsi="宋体" w:eastAsia="宋体" w:cs="宋体"/>
          <w:i w:val="0"/>
          <w:caps w:val="0"/>
          <w:color w:val="auto"/>
          <w:spacing w:val="0"/>
          <w:sz w:val="21"/>
          <w:szCs w:val="21"/>
          <w:highlight w:val="none"/>
        </w:rPr>
        <w:t>人提供履约担保的，应当同时向</w:t>
      </w:r>
      <w:r>
        <w:rPr>
          <w:rFonts w:hint="eastAsia" w:ascii="宋体" w:hAnsi="宋体" w:eastAsia="宋体" w:cs="宋体"/>
          <w:i w:val="0"/>
          <w:caps w:val="0"/>
          <w:color w:val="auto"/>
          <w:spacing w:val="0"/>
          <w:sz w:val="21"/>
          <w:szCs w:val="21"/>
          <w:highlight w:val="none"/>
          <w:lang w:eastAsia="zh-CN"/>
        </w:rPr>
        <w:t>承包</w:t>
      </w:r>
      <w:r>
        <w:rPr>
          <w:rFonts w:hint="eastAsia" w:ascii="宋体" w:hAnsi="宋体" w:eastAsia="宋体" w:cs="宋体"/>
          <w:i w:val="0"/>
          <w:caps w:val="0"/>
          <w:color w:val="auto"/>
          <w:spacing w:val="0"/>
          <w:sz w:val="21"/>
          <w:szCs w:val="21"/>
          <w:highlight w:val="none"/>
        </w:rPr>
        <w:t>人提供工程款支付担保。工程款支付担保可以全额担保，也可以分阶段担保。分阶段担保的，除保修金以外的全部款项，完成一个阶段清算后再进入下一阶段，有效期截至工程竣工结算款支付完毕。</w:t>
      </w:r>
      <w:r>
        <w:rPr>
          <w:rFonts w:hint="eastAsia" w:ascii="宋体" w:hAnsi="宋体" w:eastAsia="宋体" w:cs="宋体"/>
          <w:i w:val="0"/>
          <w:caps w:val="0"/>
          <w:color w:val="auto"/>
          <w:spacing w:val="0"/>
          <w:sz w:val="21"/>
          <w:szCs w:val="21"/>
          <w:highlight w:val="none"/>
          <w:lang w:eastAsia="zh-CN"/>
        </w:rPr>
        <w:t>发包</w:t>
      </w:r>
      <w:r>
        <w:rPr>
          <w:rFonts w:hint="eastAsia" w:ascii="宋体" w:hAnsi="宋体" w:eastAsia="宋体" w:cs="宋体"/>
          <w:i w:val="0"/>
          <w:caps w:val="0"/>
          <w:color w:val="auto"/>
          <w:spacing w:val="0"/>
          <w:sz w:val="21"/>
          <w:szCs w:val="21"/>
          <w:highlight w:val="none"/>
        </w:rPr>
        <w:t>人未按合同约定及时支付工程款的，工程担保保证人需承担担保责任。对政府投资项目，由建设单位提供落实财政资金来源的证明文件。</w:t>
      </w:r>
      <w:r>
        <w:rPr>
          <w:rFonts w:hint="eastAsia" w:ascii="宋体" w:hAnsi="宋体" w:eastAsia="宋体" w:cs="宋体"/>
          <w:color w:val="auto"/>
          <w:highlight w:val="none"/>
        </w:rPr>
        <w:t>】</w:t>
      </w:r>
    </w:p>
    <w:p w14:paraId="7096AADD">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lang w:val="en" w:eastAsia="zh-CN"/>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none"/>
          <w:lang w:eastAsia="zh-CN"/>
        </w:rPr>
        <w:t>可以是</w:t>
      </w:r>
      <w:r>
        <w:rPr>
          <w:rFonts w:hint="eastAsia" w:ascii="宋体" w:hAnsi="宋体" w:eastAsia="宋体" w:cs="宋体"/>
          <w:color w:val="auto"/>
          <w:highlight w:val="none"/>
        </w:rPr>
        <w:t>银行转账、电汇或网上支付、保函（银行保函、电子保函、保证保险保函、工程担保保函）等形式。</w:t>
      </w:r>
      <w:r>
        <w:rPr>
          <w:rFonts w:hint="eastAsia" w:ascii="宋体" w:hAnsi="宋体" w:eastAsia="宋体" w:cs="宋体"/>
          <w:color w:val="auto"/>
          <w:highlight w:val="none"/>
          <w:lang w:eastAsia="zh-CN"/>
        </w:rPr>
        <w:t>工程担保保证人应将出具的保函相关信息录入“广西建筑市场监管云”平台（http://gxjzsc.caihcloud.com），以实现保函查询及验真功能</w:t>
      </w:r>
      <w:r>
        <w:rPr>
          <w:rFonts w:hint="eastAsia" w:ascii="宋体" w:hAnsi="宋体" w:eastAsia="宋体" w:cs="宋体"/>
          <w:color w:val="auto"/>
          <w:highlight w:val="none"/>
          <w:lang w:val="en" w:eastAsia="zh-CN"/>
        </w:rPr>
        <w:t>。</w:t>
      </w:r>
    </w:p>
    <w:p w14:paraId="3B35B013">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发包人提供的支付担保格式见合同附件9。</w:t>
      </w:r>
    </w:p>
    <w:p w14:paraId="1317C036">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208" w:name="_Toc351203635"/>
      <w:bookmarkStart w:id="209" w:name="_Toc729657770"/>
      <w:bookmarkStart w:id="210" w:name="_Toc373227706"/>
      <w:bookmarkStart w:id="211" w:name="_Toc407135208"/>
      <w:bookmarkStart w:id="212" w:name="_Toc373478353"/>
      <w:bookmarkStart w:id="213" w:name="_Toc389065272"/>
      <w:bookmarkStart w:id="214" w:name="_Toc1181400362"/>
      <w:bookmarkStart w:id="215" w:name="_Toc78449794"/>
      <w:r>
        <w:rPr>
          <w:rFonts w:hint="eastAsia" w:ascii="宋体" w:hAnsi="宋体" w:eastAsia="宋体" w:cs="宋体"/>
          <w:b/>
          <w:bCs/>
          <w:color w:val="auto"/>
          <w:sz w:val="24"/>
          <w:szCs w:val="24"/>
        </w:rPr>
        <w:t>3</w:t>
      </w:r>
      <w:bookmarkStart w:id="216" w:name="_Toc296346659"/>
      <w:bookmarkStart w:id="217" w:name="_Toc296890986"/>
      <w:bookmarkStart w:id="218" w:name="_Toc296944497"/>
      <w:bookmarkStart w:id="219" w:name="_Toc292559363"/>
      <w:bookmarkStart w:id="220" w:name="_Toc296347157"/>
      <w:bookmarkStart w:id="221" w:name="_Toc297048344"/>
      <w:bookmarkStart w:id="222" w:name="_Toc296891198"/>
      <w:bookmarkStart w:id="223" w:name="_Toc296503158"/>
      <w:bookmarkStart w:id="224" w:name="_Toc297120458"/>
      <w:bookmarkStart w:id="225" w:name="_Toc292559868"/>
      <w:r>
        <w:rPr>
          <w:rFonts w:hint="eastAsia" w:ascii="宋体" w:hAnsi="宋体" w:eastAsia="宋体" w:cs="宋体"/>
          <w:b/>
          <w:bCs/>
          <w:color w:val="auto"/>
          <w:sz w:val="24"/>
          <w:szCs w:val="24"/>
        </w:rPr>
        <w:t>. 承包人</w:t>
      </w:r>
      <w:bookmarkEnd w:id="208"/>
      <w:bookmarkEnd w:id="209"/>
      <w:bookmarkEnd w:id="210"/>
      <w:bookmarkEnd w:id="211"/>
      <w:bookmarkEnd w:id="212"/>
      <w:bookmarkEnd w:id="213"/>
      <w:bookmarkEnd w:id="214"/>
      <w:bookmarkEnd w:id="215"/>
    </w:p>
    <w:bookmarkEnd w:id="216"/>
    <w:bookmarkEnd w:id="217"/>
    <w:bookmarkEnd w:id="218"/>
    <w:bookmarkEnd w:id="219"/>
    <w:bookmarkEnd w:id="220"/>
    <w:bookmarkEnd w:id="221"/>
    <w:bookmarkEnd w:id="222"/>
    <w:bookmarkEnd w:id="223"/>
    <w:bookmarkEnd w:id="224"/>
    <w:bookmarkEnd w:id="225"/>
    <w:p w14:paraId="7D5C1FE7">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226" w:name="_Toc1642190822"/>
      <w:bookmarkStart w:id="227" w:name="_Toc962678435"/>
      <w:bookmarkStart w:id="228" w:name="_Toc373478354"/>
      <w:bookmarkStart w:id="229" w:name="_Toc373227707"/>
      <w:bookmarkStart w:id="230" w:name="_Toc78449795"/>
      <w:bookmarkStart w:id="231" w:name="_Toc389065273"/>
      <w:bookmarkStart w:id="232" w:name="_Toc407135209"/>
      <w:r>
        <w:rPr>
          <w:rFonts w:hint="eastAsia" w:ascii="宋体" w:hAnsi="宋体" w:eastAsia="宋体" w:cs="宋体"/>
          <w:b/>
          <w:bCs/>
          <w:color w:val="auto"/>
          <w:sz w:val="24"/>
          <w:szCs w:val="24"/>
        </w:rPr>
        <w:t>3.1 承包人的一般义务</w:t>
      </w:r>
      <w:bookmarkEnd w:id="226"/>
      <w:bookmarkEnd w:id="227"/>
      <w:bookmarkEnd w:id="228"/>
      <w:bookmarkEnd w:id="229"/>
      <w:bookmarkEnd w:id="230"/>
      <w:bookmarkEnd w:id="231"/>
      <w:bookmarkEnd w:id="232"/>
    </w:p>
    <w:p w14:paraId="29208BD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kern w:val="0"/>
          <w:highlight w:val="none"/>
        </w:rPr>
        <w:t>（9）</w:t>
      </w:r>
      <w:r>
        <w:rPr>
          <w:rFonts w:hint="eastAsia" w:ascii="宋体" w:hAnsi="宋体" w:eastAsia="宋体" w:cs="宋体"/>
          <w:color w:val="auto"/>
          <w:highlight w:val="none"/>
        </w:rPr>
        <w:t>承包人提交的竣工资料的内容：</w:t>
      </w:r>
      <w:r>
        <w:rPr>
          <w:rFonts w:hint="eastAsia" w:ascii="宋体" w:hAnsi="宋体" w:eastAsia="宋体" w:cs="宋体"/>
          <w:color w:val="auto"/>
          <w:highlight w:val="none"/>
          <w:u w:val="single"/>
        </w:rPr>
        <w:t>按照法律规定和合同约定编制的竣工资料，符合工程所在地建设行政主管部门和(或)城市建设档案管理机构有关施工资料的要求，并立卷及归档</w:t>
      </w:r>
      <w:r>
        <w:rPr>
          <w:rFonts w:hint="eastAsia" w:ascii="宋体" w:hAnsi="宋体" w:eastAsia="宋体" w:cs="宋体"/>
          <w:color w:val="auto"/>
          <w:highlight w:val="none"/>
        </w:rPr>
        <w:t>。</w:t>
      </w:r>
    </w:p>
    <w:p w14:paraId="6D4FBF2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一式</w:t>
      </w:r>
      <w:r>
        <w:rPr>
          <w:rFonts w:hint="eastAsia" w:ascii="宋体" w:hAnsi="宋体" w:eastAsia="宋体" w:cs="宋体"/>
          <w:color w:val="auto"/>
          <w:highlight w:val="none"/>
          <w:u w:val="single"/>
          <w:lang w:val="en-US" w:eastAsia="zh-CN"/>
        </w:rPr>
        <w:t>三</w:t>
      </w:r>
      <w:r>
        <w:rPr>
          <w:rFonts w:hint="eastAsia" w:ascii="宋体" w:hAnsi="宋体" w:eastAsia="宋体" w:cs="宋体"/>
          <w:color w:val="auto"/>
          <w:highlight w:val="none"/>
          <w:u w:val="single"/>
        </w:rPr>
        <w:t>套</w:t>
      </w:r>
      <w:r>
        <w:rPr>
          <w:rFonts w:hint="eastAsia" w:ascii="宋体" w:hAnsi="宋体" w:eastAsia="宋体" w:cs="宋体"/>
          <w:color w:val="auto"/>
          <w:highlight w:val="none"/>
        </w:rPr>
        <w:t>。</w:t>
      </w:r>
    </w:p>
    <w:p w14:paraId="06E4E5B8">
      <w:pPr>
        <w:keepNext w:val="0"/>
        <w:keepLines w:val="0"/>
        <w:pageBreakBefore w:val="0"/>
        <w:widowControl w:val="0"/>
        <w:kinsoku/>
        <w:wordWrap/>
        <w:overflowPunct/>
        <w:topLinePunct w:val="0"/>
        <w:bidi w:val="0"/>
        <w:snapToGrid/>
        <w:spacing w:line="308" w:lineRule="auto"/>
        <w:ind w:left="424" w:leftChars="202"/>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承包人自行承担</w:t>
      </w:r>
      <w:r>
        <w:rPr>
          <w:rFonts w:hint="eastAsia" w:ascii="宋体" w:hAnsi="宋体" w:eastAsia="宋体" w:cs="宋体"/>
          <w:color w:val="auto"/>
          <w:highlight w:val="none"/>
        </w:rPr>
        <w:t>。</w:t>
      </w:r>
    </w:p>
    <w:p w14:paraId="71E6CE9F">
      <w:pPr>
        <w:keepNext w:val="0"/>
        <w:keepLines w:val="0"/>
        <w:pageBreakBefore w:val="0"/>
        <w:widowControl w:val="0"/>
        <w:kinsoku/>
        <w:wordWrap/>
        <w:overflowPunct/>
        <w:topLinePunct w:val="0"/>
        <w:bidi w:val="0"/>
        <w:snapToGrid/>
        <w:spacing w:line="308" w:lineRule="auto"/>
        <w:ind w:left="424" w:leftChars="202"/>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竣工验收正式通过后 60 </w:t>
      </w:r>
      <w:r>
        <w:rPr>
          <w:rFonts w:hint="eastAsia" w:ascii="宋体" w:hAnsi="宋体" w:eastAsia="宋体" w:cs="宋体"/>
          <w:color w:val="auto"/>
          <w:highlight w:val="none"/>
          <w:u w:val="single"/>
          <w:lang w:eastAsia="zh-CN"/>
        </w:rPr>
        <w:t>天内</w:t>
      </w:r>
      <w:r>
        <w:rPr>
          <w:rFonts w:hint="eastAsia" w:ascii="宋体" w:hAnsi="宋体" w:eastAsia="宋体" w:cs="宋体"/>
          <w:color w:val="auto"/>
          <w:highlight w:val="none"/>
        </w:rPr>
        <w:t>。</w:t>
      </w:r>
    </w:p>
    <w:p w14:paraId="1044E37F">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color w:val="auto"/>
          <w:highlight w:val="none"/>
          <w:u w:val="single"/>
        </w:rPr>
        <w:t>纸质及电子文档并装订成册，并应符合工程竣工备案管理部门的要求</w:t>
      </w:r>
      <w:r>
        <w:rPr>
          <w:rFonts w:hint="eastAsia" w:ascii="宋体" w:hAnsi="宋体" w:eastAsia="宋体" w:cs="宋体"/>
          <w:color w:val="auto"/>
          <w:highlight w:val="none"/>
        </w:rPr>
        <w:t>。</w:t>
      </w:r>
    </w:p>
    <w:p w14:paraId="6C3CE2C7">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（10）承包人应履行的其他义务：</w:t>
      </w:r>
      <w:r>
        <w:rPr>
          <w:rFonts w:hint="eastAsia" w:ascii="宋体" w:hAnsi="宋体" w:eastAsia="宋体" w:cs="宋体"/>
          <w:color w:val="auto"/>
          <w:kern w:val="0"/>
          <w:highlight w:val="none"/>
          <w:u w:val="single"/>
        </w:rPr>
        <w:t xml:space="preserve">①根据发包人委托，在其设计资质等级和业务允许的范围内，完成施工图设计或与工程配套的设计，经监理人确认后使用，发包人承担由此发生的费用和合理利润。由承包人负责完成的设计文件属于合同条款第1.6.4项约定的承包人提供的文件，承包人应按照专用合同条款第1.6.4项约定的期限和数量提交，由此发生的费用被认为已经包括在承包人的签约合同价（投标总报价）中。 </w:t>
      </w:r>
    </w:p>
    <w:p w14:paraId="63B661D4">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 xml:space="preserve">②承包人负责办理施工有关的环卫和噪音等审批手续，并承担费用。承包人负责对施工场地内的化石、文物具有保护责任，发包人对此予以必要协助并承担相应费用。承包人负责满足施工期间政府职能部门对工地消防设施有关要求，并承担相关费用。 </w:t>
      </w:r>
    </w:p>
    <w:p w14:paraId="11FA5F43">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 xml:space="preserve">③承包人应负责协调解决来自当地居民对工程施工的人为干扰，并承担相关费用。 </w:t>
      </w:r>
    </w:p>
    <w:p w14:paraId="0145EC02">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u w:val="single"/>
        </w:rPr>
        <w:t>④为发包人依法发包的专业工程承包商提供总承包管理与协调服务，并为专业工程承包商提供一切施工方便</w:t>
      </w:r>
      <w:r>
        <w:rPr>
          <w:rFonts w:hint="eastAsia" w:ascii="宋体" w:hAnsi="宋体" w:eastAsia="宋体" w:cs="宋体"/>
          <w:color w:val="auto"/>
          <w:kern w:val="0"/>
          <w:highlight w:val="none"/>
        </w:rPr>
        <w:t>。</w:t>
      </w:r>
    </w:p>
    <w:p w14:paraId="4848993B">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233" w:name="_Toc389065274"/>
      <w:bookmarkStart w:id="234" w:name="_Toc501741485"/>
      <w:bookmarkStart w:id="235" w:name="_Toc78449796"/>
      <w:bookmarkStart w:id="236" w:name="_Toc407135210"/>
      <w:bookmarkStart w:id="237" w:name="_Toc373227708"/>
      <w:bookmarkStart w:id="238" w:name="_Toc373478355"/>
      <w:bookmarkStart w:id="239" w:name="_Toc1659520837"/>
      <w:r>
        <w:rPr>
          <w:rFonts w:hint="eastAsia" w:ascii="宋体" w:hAnsi="宋体" w:eastAsia="宋体" w:cs="宋体"/>
          <w:b/>
          <w:bCs/>
          <w:color w:val="auto"/>
          <w:sz w:val="24"/>
          <w:szCs w:val="24"/>
        </w:rPr>
        <w:t>3.2 项目经理</w:t>
      </w:r>
      <w:bookmarkEnd w:id="233"/>
      <w:bookmarkEnd w:id="234"/>
      <w:bookmarkEnd w:id="235"/>
      <w:bookmarkEnd w:id="236"/>
      <w:bookmarkEnd w:id="237"/>
      <w:bookmarkEnd w:id="238"/>
      <w:bookmarkEnd w:id="239"/>
    </w:p>
    <w:p w14:paraId="7ABB999D">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14:paraId="3BDCB5D0">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29F7C771">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53D0115E">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0210FA04">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0A26FCF8">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53756E79">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380B2F63">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40D1963A">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135BF4DD">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承包人对项目经理的授权范围如下：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5DC6E35">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5C7190">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承包人未提交劳动合同，以及没有为项目经理缴纳社会保险证明的违约责任：</w:t>
      </w:r>
      <w:r>
        <w:rPr>
          <w:rFonts w:hint="eastAsia" w:ascii="宋体" w:hAnsi="宋体" w:eastAsia="宋体" w:cs="宋体"/>
          <w:color w:val="auto"/>
          <w:highlight w:val="none"/>
          <w:u w:val="single"/>
        </w:rPr>
        <w:t>若承包人未与其聘任的工程总承包项目经理签署劳动合同、缴纳社会保险或出现欠付工资等情况，承包人应承担 5000 元的违约金，责令限期提交劳动合同并补缴社会保险，并赔偿由此给发包人造成的一切损失</w:t>
      </w:r>
      <w:r>
        <w:rPr>
          <w:rFonts w:hint="eastAsia" w:ascii="宋体" w:hAnsi="宋体" w:eastAsia="宋体" w:cs="宋体"/>
          <w:color w:val="auto"/>
          <w:highlight w:val="none"/>
        </w:rPr>
        <w:t>。</w:t>
      </w:r>
    </w:p>
    <w:p w14:paraId="6E3D5E76">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eastAsia="宋体" w:cs="宋体"/>
          <w:color w:val="auto"/>
          <w:highlight w:val="none"/>
          <w:u w:val="single"/>
          <w:lang w:val="en-US" w:eastAsia="zh-CN"/>
        </w:rPr>
        <w:t>1000</w:t>
      </w:r>
      <w:r>
        <w:rPr>
          <w:rFonts w:hint="eastAsia" w:ascii="宋体" w:hAnsi="宋体" w:eastAsia="宋体" w:cs="宋体"/>
          <w:color w:val="auto"/>
          <w:highlight w:val="none"/>
          <w:u w:val="single"/>
        </w:rPr>
        <w:t xml:space="preserve">元/日（人民币）  </w:t>
      </w:r>
      <w:r>
        <w:rPr>
          <w:rFonts w:hint="eastAsia" w:ascii="宋体" w:hAnsi="宋体" w:eastAsia="宋体" w:cs="宋体"/>
          <w:color w:val="auto"/>
          <w:highlight w:val="none"/>
        </w:rPr>
        <w:t>。</w:t>
      </w:r>
    </w:p>
    <w:p w14:paraId="3A559692">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3.2.3 承包人擅自更换项目经理的违约责任：</w:t>
      </w:r>
      <w:r>
        <w:rPr>
          <w:rFonts w:hint="eastAsia" w:ascii="宋体" w:hAnsi="宋体" w:eastAsia="宋体" w:cs="宋体"/>
          <w:color w:val="auto"/>
          <w:highlight w:val="none"/>
          <w:u w:val="single"/>
        </w:rPr>
        <w:t>承包人项目经理必须与承包人投标时所承诺的人员一致，并在  （开工日期）  前到</w:t>
      </w:r>
      <w:r>
        <w:rPr>
          <w:rFonts w:hint="eastAsia" w:ascii="宋体" w:hAnsi="宋体" w:eastAsia="宋体" w:cs="宋体"/>
          <w:color w:val="auto"/>
          <w:highlight w:val="none"/>
          <w:u w:val="none"/>
        </w:rPr>
        <w:t xml:space="preserve">任。在监理人向承包人颁发 </w:t>
      </w:r>
      <w:r>
        <w:rPr>
          <w:rFonts w:hint="eastAsia" w:ascii="宋体" w:hAnsi="宋体" w:eastAsia="宋体" w:cs="宋体"/>
          <w:color w:val="auto"/>
          <w:highlight w:val="none"/>
          <w:u w:val="single"/>
        </w:rPr>
        <w:t xml:space="preserve">   （竣工证明材料名称）   </w:t>
      </w:r>
      <w:r>
        <w:rPr>
          <w:rFonts w:hint="eastAsia" w:ascii="宋体" w:hAnsi="宋体" w:eastAsia="宋体" w:cs="宋体"/>
          <w:color w:val="auto"/>
          <w:highlight w:val="none"/>
          <w:u w:val="none"/>
        </w:rPr>
        <w:t xml:space="preserve"> 前，项目经理不得同时兼任其他任何项目的项目经理</w:t>
      </w:r>
      <w:r>
        <w:rPr>
          <w:rFonts w:hint="eastAsia" w:ascii="宋体" w:hAnsi="宋体" w:eastAsia="宋体" w:cs="宋体"/>
          <w:color w:val="auto"/>
          <w:kern w:val="2"/>
          <w:highlight w:val="none"/>
          <w:u w:val="none"/>
        </w:rPr>
        <w:t>（</w:t>
      </w:r>
      <w:r>
        <w:rPr>
          <w:rFonts w:hint="eastAsia" w:ascii="宋体" w:hAnsi="宋体" w:eastAsia="宋体" w:cs="宋体"/>
          <w:color w:val="auto"/>
          <w:kern w:val="2"/>
          <w:highlight w:val="none"/>
          <w:u w:val="none"/>
          <w:lang w:eastAsia="zh-CN"/>
        </w:rPr>
        <w:t>符合</w:t>
      </w:r>
      <w:r>
        <w:rPr>
          <w:rFonts w:hint="eastAsia" w:ascii="宋体" w:hAnsi="宋体" w:eastAsia="宋体" w:cs="宋体"/>
          <w:color w:val="auto"/>
          <w:highlight w:val="none"/>
        </w:rPr>
        <w:t>《广西壮族自治区建筑市场诚信卡管理暂行办法》第十六条第一款及桂建管﹝</w:t>
      </w:r>
      <w:r>
        <w:rPr>
          <w:rFonts w:hint="eastAsia" w:ascii="宋体" w:hAnsi="宋体" w:eastAsia="宋体" w:cs="宋体"/>
          <w:color w:val="auto"/>
          <w:kern w:val="2"/>
          <w:highlight w:val="none"/>
        </w:rPr>
        <w:t>2016</w:t>
      </w:r>
      <w:r>
        <w:rPr>
          <w:rFonts w:hint="eastAsia" w:ascii="宋体" w:hAnsi="宋体" w:eastAsia="宋体" w:cs="宋体"/>
          <w:color w:val="auto"/>
          <w:highlight w:val="none"/>
        </w:rPr>
        <w:t>﹞70号</w:t>
      </w:r>
      <w:r>
        <w:rPr>
          <w:rFonts w:hint="eastAsia" w:ascii="宋体" w:hAnsi="宋体" w:eastAsia="宋体" w:cs="宋体"/>
          <w:color w:val="auto"/>
          <w:highlight w:val="none"/>
          <w:u w:val="none"/>
          <w:lang w:eastAsia="zh-CN"/>
        </w:rPr>
        <w:t>、</w:t>
      </w:r>
      <w:r>
        <w:rPr>
          <w:rFonts w:hint="eastAsia" w:ascii="宋体" w:hAnsi="宋体" w:eastAsia="宋体" w:cs="宋体"/>
          <w:color w:val="auto"/>
          <w:sz w:val="21"/>
          <w:szCs w:val="21"/>
          <w:highlight w:val="none"/>
          <w:u w:val="none"/>
        </w:rPr>
        <w:t>桂建管〔2020〕11号</w:t>
      </w:r>
      <w:r>
        <w:rPr>
          <w:rFonts w:hint="eastAsia" w:ascii="宋体" w:hAnsi="宋体" w:eastAsia="宋体" w:cs="宋体"/>
          <w:color w:val="auto"/>
          <w:kern w:val="2"/>
          <w:highlight w:val="none"/>
          <w:u w:val="none"/>
        </w:rPr>
        <w:t>文除外）</w:t>
      </w:r>
      <w:r>
        <w:rPr>
          <w:rFonts w:hint="eastAsia" w:ascii="宋体" w:hAnsi="宋体" w:eastAsia="宋体" w:cs="宋体"/>
          <w:color w:val="auto"/>
          <w:highlight w:val="none"/>
          <w:u w:val="none"/>
        </w:rPr>
        <w:t>。未经发包人书面同意，承包人擅自更换项目经理的视为违约，违约金处</w:t>
      </w:r>
      <w:r>
        <w:rPr>
          <w:rFonts w:hint="eastAsia" w:ascii="宋体" w:hAnsi="宋体" w:eastAsia="宋体" w:cs="宋体"/>
          <w:color w:val="auto"/>
          <w:highlight w:val="none"/>
          <w:u w:val="single"/>
          <w:lang w:val="en-US" w:eastAsia="zh-CN"/>
        </w:rPr>
        <w:t>5000</w:t>
      </w:r>
      <w:r>
        <w:rPr>
          <w:rFonts w:hint="eastAsia" w:ascii="宋体" w:hAnsi="宋体" w:eastAsia="宋体" w:cs="宋体"/>
          <w:color w:val="auto"/>
          <w:highlight w:val="none"/>
          <w:u w:val="none"/>
        </w:rPr>
        <w:t>元/人•次（人民币）</w:t>
      </w:r>
      <w:r>
        <w:rPr>
          <w:rFonts w:hint="eastAsia" w:ascii="宋体" w:hAnsi="宋体" w:eastAsia="宋体" w:cs="宋体"/>
          <w:color w:val="auto"/>
          <w:highlight w:val="none"/>
        </w:rPr>
        <w:t>。</w:t>
      </w:r>
    </w:p>
    <w:p w14:paraId="03A8231B">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3.2.4 承包人无正当理由拒绝更换项目经理的违约责任：</w:t>
      </w:r>
      <w:r>
        <w:rPr>
          <w:rFonts w:hint="eastAsia" w:ascii="宋体" w:hAnsi="宋体" w:eastAsia="宋体" w:cs="宋体"/>
          <w:color w:val="auto"/>
          <w:highlight w:val="none"/>
          <w:u w:val="single"/>
        </w:rPr>
        <w:t>因承包人项目经理不称职，发包人要求调换而未及时调换的，视为承包人违约，必须向发包人交纳处罚金</w:t>
      </w:r>
      <w:r>
        <w:rPr>
          <w:rFonts w:hint="eastAsia" w:ascii="宋体" w:hAnsi="宋体" w:eastAsia="宋体" w:cs="宋体"/>
          <w:color w:val="auto"/>
          <w:highlight w:val="none"/>
          <w:u w:val="single"/>
          <w:lang w:val="en-US" w:eastAsia="zh-CN"/>
        </w:rPr>
        <w:t>5000</w:t>
      </w:r>
      <w:r>
        <w:rPr>
          <w:rFonts w:hint="eastAsia" w:ascii="宋体" w:hAnsi="宋体" w:eastAsia="宋体" w:cs="宋体"/>
          <w:color w:val="auto"/>
          <w:highlight w:val="none"/>
          <w:u w:val="single"/>
        </w:rPr>
        <w:t>元/人•次（人民币）</w:t>
      </w:r>
      <w:r>
        <w:rPr>
          <w:rFonts w:hint="eastAsia" w:ascii="宋体" w:hAnsi="宋体" w:eastAsia="宋体" w:cs="宋体"/>
          <w:color w:val="auto"/>
          <w:highlight w:val="none"/>
        </w:rPr>
        <w:t>。</w:t>
      </w:r>
    </w:p>
    <w:p w14:paraId="47A2BB0E">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240" w:name="_Toc747710271"/>
      <w:bookmarkStart w:id="241" w:name="_Toc407135211"/>
      <w:bookmarkStart w:id="242" w:name="_Toc373227709"/>
      <w:bookmarkStart w:id="243" w:name="_Toc373478356"/>
      <w:bookmarkStart w:id="244" w:name="_Toc389065275"/>
      <w:bookmarkStart w:id="245" w:name="_Toc1443830486"/>
      <w:bookmarkStart w:id="246" w:name="_Toc78449797"/>
      <w:r>
        <w:rPr>
          <w:rFonts w:hint="eastAsia" w:ascii="宋体" w:hAnsi="宋体" w:eastAsia="宋体" w:cs="宋体"/>
          <w:b/>
          <w:bCs/>
          <w:color w:val="auto"/>
          <w:sz w:val="24"/>
          <w:szCs w:val="24"/>
        </w:rPr>
        <w:t>3.3 承包人人员</w:t>
      </w:r>
      <w:bookmarkEnd w:id="240"/>
      <w:bookmarkEnd w:id="241"/>
      <w:bookmarkEnd w:id="242"/>
      <w:bookmarkEnd w:id="243"/>
      <w:bookmarkEnd w:id="244"/>
      <w:bookmarkEnd w:id="245"/>
      <w:bookmarkEnd w:id="246"/>
    </w:p>
    <w:p w14:paraId="683A0D50">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承包人提交项目管理机构及施工现场管理人员安排报告（格式见合同附件5）的期限：</w:t>
      </w:r>
      <w:r>
        <w:rPr>
          <w:rFonts w:hint="eastAsia" w:ascii="宋体" w:hAnsi="宋体" w:eastAsia="宋体" w:cs="宋体"/>
          <w:color w:val="auto"/>
          <w:highlight w:val="none"/>
          <w:u w:val="single"/>
        </w:rPr>
        <w:t>承包人应在合同生效后 7 天内，向工程师提交承包人在施工场地的管理机构以及人员安排的报告，其内容应包括管理机构的设置、各主要岗位的技术和管理人员名单及其资格，以及各工种技术工人的安排状况。承包人应向工程师提交施工场地人员变动情况的报告</w:t>
      </w:r>
      <w:r>
        <w:rPr>
          <w:rFonts w:hint="eastAsia" w:ascii="宋体" w:hAnsi="宋体" w:eastAsia="宋体" w:cs="宋体"/>
          <w:color w:val="auto"/>
          <w:highlight w:val="none"/>
        </w:rPr>
        <w:t>。</w:t>
      </w:r>
    </w:p>
    <w:p w14:paraId="20FC56DA">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因承包人主要施工管理人员不称职，发包人要求调换而无正当理由拒绝撤 1000 元/人•次（人民币）；专业工程师 500 元</w:t>
      </w:r>
    </w:p>
    <w:p w14:paraId="0D3A2265">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人•次（人民币）</w:t>
      </w:r>
      <w:r>
        <w:rPr>
          <w:rFonts w:hint="eastAsia" w:ascii="宋体" w:hAnsi="宋体" w:eastAsia="宋体" w:cs="宋体"/>
          <w:color w:val="auto"/>
          <w:highlight w:val="none"/>
        </w:rPr>
        <w:t>。</w:t>
      </w:r>
    </w:p>
    <w:p w14:paraId="214CE0EB">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highlight w:val="none"/>
          <w:u w:val="single"/>
        </w:rPr>
        <w:t>须向发包人书面申请并经发包人书面批准同意</w:t>
      </w:r>
      <w:r>
        <w:rPr>
          <w:rFonts w:hint="eastAsia" w:ascii="宋体" w:hAnsi="宋体" w:eastAsia="宋体" w:cs="宋体"/>
          <w:color w:val="auto"/>
          <w:highlight w:val="none"/>
        </w:rPr>
        <w:t>。</w:t>
      </w:r>
    </w:p>
    <w:p w14:paraId="37B20397">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3.3.5 承包人擅自更换主要施工管理人员的违约责任：</w:t>
      </w:r>
      <w:r>
        <w:rPr>
          <w:rFonts w:hint="eastAsia" w:ascii="宋体" w:hAnsi="宋体" w:eastAsia="宋体" w:cs="宋体"/>
          <w:color w:val="auto"/>
          <w:highlight w:val="none"/>
          <w:u w:val="single"/>
        </w:rPr>
        <w:t>项目技术负责人、专职安全生产管理人员及其承诺的其它在场管理人员未经发包人书面同意不准擅自更换，擅自更换项目技术负责人处 1000 元/人•次（人民币）违约金；擅自更换专职安全生产管理人员处 500 元/人•次（人民币）违约金；擅自更换其它在场管理人员处 200 元/人•次（人民币）违约金</w:t>
      </w:r>
      <w:r>
        <w:rPr>
          <w:rFonts w:hint="eastAsia" w:ascii="宋体" w:hAnsi="宋体" w:eastAsia="宋体" w:cs="宋体"/>
          <w:color w:val="auto"/>
          <w:highlight w:val="none"/>
        </w:rPr>
        <w:t>。</w:t>
      </w:r>
    </w:p>
    <w:p w14:paraId="324CC820">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color w:val="auto"/>
          <w:highlight w:val="none"/>
          <w:u w:val="single"/>
        </w:rPr>
        <w:t>未经发包人同意，项目技术负责人擅自离岗的，视为承包人违约，发包人有权处违约金 300 元/人•次（人民币）；未经发包人同意，专职安全生产管理人员擅自离岗的，视为承包人违约，发包人有权处违约金 300 元/人•次（人民币）；其它在场管理人员擅自离岗的，视为承包人违约，发包人有权处违约金 300 元人•次（人民币）</w:t>
      </w:r>
      <w:r>
        <w:rPr>
          <w:rFonts w:hint="eastAsia" w:ascii="宋体" w:hAnsi="宋体" w:eastAsia="宋体" w:cs="宋体"/>
          <w:color w:val="auto"/>
          <w:highlight w:val="none"/>
        </w:rPr>
        <w:t>。</w:t>
      </w:r>
    </w:p>
    <w:p w14:paraId="4CE58653">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247" w:name="_Toc78449798"/>
      <w:bookmarkStart w:id="248" w:name="_Toc2066279184"/>
      <w:bookmarkStart w:id="249" w:name="_Toc2025600126"/>
      <w:bookmarkStart w:id="250" w:name="_Toc407135212"/>
      <w:bookmarkStart w:id="251" w:name="_Toc373478357"/>
      <w:bookmarkStart w:id="252" w:name="_Toc389065276"/>
      <w:bookmarkStart w:id="253" w:name="_Toc373227710"/>
      <w:r>
        <w:rPr>
          <w:rFonts w:hint="eastAsia" w:ascii="宋体" w:hAnsi="宋体" w:eastAsia="宋体" w:cs="宋体"/>
          <w:b/>
          <w:bCs/>
          <w:color w:val="auto"/>
          <w:sz w:val="24"/>
          <w:szCs w:val="24"/>
        </w:rPr>
        <w:t>3</w:t>
      </w:r>
      <w:bookmarkStart w:id="254" w:name="_Toc303539102"/>
      <w:bookmarkStart w:id="255" w:name="_Toc297120459"/>
      <w:bookmarkStart w:id="256" w:name="_Toc296891199"/>
      <w:bookmarkStart w:id="257" w:name="_Toc296347158"/>
      <w:bookmarkStart w:id="258" w:name="_Toc312677988"/>
      <w:bookmarkStart w:id="259" w:name="_Toc296890987"/>
      <w:bookmarkStart w:id="260" w:name="_Toc297216151"/>
      <w:bookmarkStart w:id="261" w:name="_Toc297048345"/>
      <w:bookmarkStart w:id="262" w:name="_Toc296346660"/>
      <w:bookmarkStart w:id="263" w:name="_Toc292559869"/>
      <w:bookmarkStart w:id="264" w:name="_Toc300934945"/>
      <w:bookmarkStart w:id="265" w:name="_Toc304295523"/>
      <w:bookmarkStart w:id="266" w:name="_Toc296944498"/>
      <w:bookmarkStart w:id="267" w:name="_Toc297123492"/>
      <w:bookmarkStart w:id="268" w:name="_Toc292559364"/>
      <w:bookmarkStart w:id="269" w:name="_Toc296503159"/>
      <w:r>
        <w:rPr>
          <w:rFonts w:hint="eastAsia" w:ascii="宋体" w:hAnsi="宋体" w:eastAsia="宋体" w:cs="宋体"/>
          <w:b/>
          <w:bCs/>
          <w:color w:val="auto"/>
          <w:sz w:val="24"/>
          <w:szCs w:val="24"/>
        </w:rPr>
        <w:t>.5 分包</w:t>
      </w:r>
      <w:bookmarkEnd w:id="247"/>
      <w:bookmarkEnd w:id="248"/>
      <w:bookmarkEnd w:id="249"/>
      <w:bookmarkEnd w:id="250"/>
      <w:bookmarkEnd w:id="251"/>
      <w:bookmarkEnd w:id="252"/>
      <w:bookmarkEnd w:id="253"/>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431F9E36">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bookmarkStart w:id="270" w:name="_Toc292559870"/>
      <w:bookmarkStart w:id="271" w:name="_Toc297216152"/>
      <w:bookmarkStart w:id="272" w:name="_Toc297048346"/>
      <w:bookmarkStart w:id="273" w:name="_Toc296347159"/>
      <w:bookmarkStart w:id="274" w:name="_Toc318581158"/>
      <w:bookmarkStart w:id="275" w:name="_Toc297120460"/>
      <w:bookmarkStart w:id="276" w:name="_Toc297123493"/>
      <w:bookmarkStart w:id="277" w:name="_Toc296944499"/>
      <w:bookmarkStart w:id="278" w:name="_Toc304295524"/>
      <w:bookmarkStart w:id="279" w:name="_Toc296503160"/>
      <w:bookmarkStart w:id="280" w:name="_Toc296890988"/>
      <w:bookmarkStart w:id="281" w:name="_Toc303539103"/>
      <w:bookmarkStart w:id="282" w:name="_Toc312677989"/>
      <w:bookmarkStart w:id="283" w:name="_Toc292559365"/>
      <w:bookmarkStart w:id="284" w:name="_Toc296891200"/>
      <w:bookmarkStart w:id="285" w:name="_Toc296346661"/>
      <w:bookmarkStart w:id="286" w:name="_Toc300934946"/>
      <w:r>
        <w:rPr>
          <w:rFonts w:hint="eastAsia" w:ascii="宋体" w:hAnsi="宋体" w:eastAsia="宋体" w:cs="宋体"/>
          <w:color w:val="auto"/>
          <w:highlight w:val="none"/>
        </w:rPr>
        <w:t>.5.1 分包的一般约定</w:t>
      </w:r>
    </w:p>
    <w:p w14:paraId="09015975">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8C8BD1B">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主体结构、关键性工作的范围：</w:t>
      </w:r>
      <w:r>
        <w:rPr>
          <w:rFonts w:hint="eastAsia" w:ascii="宋体" w:hAnsi="宋体" w:eastAsia="宋体" w:cs="宋体"/>
          <w:color w:val="auto"/>
          <w:highlight w:val="none"/>
          <w:u w:val="single"/>
        </w:rPr>
        <w:t>（1）除前款约定的分包内容外，经过发包人和工程师同意，承包人可以将其他非主体、非关键性工作分包给第三人，但分包人应当经过发包人和工程师审批。发包人和工程师有权拒绝承包人的分包请求和承包人选择的分包人</w:t>
      </w:r>
      <w:r>
        <w:rPr>
          <w:rFonts w:hint="eastAsia" w:ascii="宋体" w:hAnsi="宋体" w:eastAsia="宋体" w:cs="宋体"/>
          <w:color w:val="auto"/>
          <w:highlight w:val="none"/>
        </w:rPr>
        <w:t>。</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7919B8A1">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（2）未经发包人和工程师审批同意的分包工程和分包人，发包人有权拒绝验收分包工程和支付相应款项，由此引起的发包人费用增加和(或)延误的工期由承包人承担</w:t>
      </w:r>
      <w:r>
        <w:rPr>
          <w:rFonts w:hint="eastAsia" w:ascii="宋体" w:hAnsi="宋体" w:eastAsia="宋体" w:cs="宋体"/>
          <w:color w:val="auto"/>
          <w:highlight w:val="none"/>
          <w:u w:val="single"/>
          <w:lang w:eastAsia="zh-CN"/>
        </w:rPr>
        <w:t>。</w:t>
      </w:r>
    </w:p>
    <w:p w14:paraId="47894C8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bookmarkStart w:id="287" w:name="_Toc312677990"/>
      <w:bookmarkStart w:id="288" w:name="_Toc318581159"/>
      <w:r>
        <w:rPr>
          <w:rFonts w:hint="eastAsia" w:ascii="宋体" w:hAnsi="宋体" w:eastAsia="宋体" w:cs="宋体"/>
          <w:color w:val="auto"/>
          <w:highlight w:val="none"/>
        </w:rPr>
        <w:t>.5.2 分包的确定</w:t>
      </w:r>
    </w:p>
    <w:p w14:paraId="6C76A3F8">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 xml:space="preserve"> 由发包人与承包人另行协商决定 </w:t>
      </w:r>
      <w:r>
        <w:rPr>
          <w:rFonts w:hint="eastAsia" w:ascii="宋体" w:hAnsi="宋体" w:eastAsia="宋体" w:cs="宋体"/>
          <w:color w:val="auto"/>
          <w:highlight w:val="none"/>
        </w:rPr>
        <w:t>。</w:t>
      </w:r>
    </w:p>
    <w:p w14:paraId="4D21E424">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其他关于分包的约定：</w:t>
      </w:r>
    </w:p>
    <w:p w14:paraId="393BE7FF">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0E130E53">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（2）在相关分包合同签订并报送有关建设行政主管部门备案后7天内，承包人应当将一份副本提交给监理人，承包人应保障分包工作不得再次分包。</w:t>
      </w:r>
    </w:p>
    <w:p w14:paraId="29015F26">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19C5BEF5">
      <w:pPr>
        <w:pStyle w:val="23"/>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（4）承包人有以下情况之一者，发包人有权解除合同，并视情况扣除其履约保证金：</w:t>
      </w:r>
    </w:p>
    <w:p w14:paraId="3694628B">
      <w:pPr>
        <w:pStyle w:val="23"/>
        <w:keepNext w:val="0"/>
        <w:keepLines w:val="0"/>
        <w:pageBreakBefore w:val="0"/>
        <w:widowControl w:val="0"/>
        <w:kinsoku/>
        <w:wordWrap/>
        <w:overflowPunct/>
        <w:topLinePunct w:val="0"/>
        <w:bidi w:val="0"/>
        <w:snapToGrid/>
        <w:spacing w:line="308" w:lineRule="auto"/>
        <w:ind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①个人承包工程，包括本人单位及外单位人员承包，发包人不承认其个人拥有任何资质等级及营业许可资格。没收全部履约保证金。</w:t>
      </w:r>
    </w:p>
    <w:p w14:paraId="3B7BAF25">
      <w:pPr>
        <w:pStyle w:val="23"/>
        <w:keepNext w:val="0"/>
        <w:keepLines w:val="0"/>
        <w:pageBreakBefore w:val="0"/>
        <w:widowControl w:val="0"/>
        <w:kinsoku/>
        <w:wordWrap/>
        <w:overflowPunct/>
        <w:topLinePunct w:val="0"/>
        <w:bidi w:val="0"/>
        <w:snapToGrid/>
        <w:spacing w:line="308" w:lineRule="auto"/>
        <w:ind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②几个人联合承包工程，就地组织暗分包队伍，不具备完成本工程的技术、机械能力，被发包人判定为没有能力履行的承包人。没收全部履约保证金。</w:t>
      </w:r>
    </w:p>
    <w:p w14:paraId="48EC7607">
      <w:pPr>
        <w:pStyle w:val="23"/>
        <w:keepNext w:val="0"/>
        <w:keepLines w:val="0"/>
        <w:pageBreakBefore w:val="0"/>
        <w:widowControl w:val="0"/>
        <w:kinsoku/>
        <w:wordWrap/>
        <w:overflowPunct/>
        <w:topLinePunct w:val="0"/>
        <w:bidi w:val="0"/>
        <w:snapToGrid/>
        <w:spacing w:line="308" w:lineRule="auto"/>
        <w:ind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③就地转包全部的工程，以谋取高额转让费、管理费的承包人。没收全部履约保证金。</w:t>
      </w:r>
    </w:p>
    <w:p w14:paraId="218260D8">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56DA7EFA">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bookmarkEnd w:id="287"/>
    <w:bookmarkEnd w:id="288"/>
    <w:p w14:paraId="1AC9022F">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bookmarkStart w:id="289" w:name="_Toc389065277"/>
      <w:bookmarkStart w:id="290" w:name="_Toc373478358"/>
      <w:bookmarkStart w:id="291" w:name="_Toc373227711"/>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77867B5">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292" w:name="_Toc78449799"/>
      <w:bookmarkStart w:id="293" w:name="_Toc407135213"/>
      <w:bookmarkStart w:id="294" w:name="_Toc101808609"/>
      <w:bookmarkStart w:id="295" w:name="_Toc57329529"/>
      <w:r>
        <w:rPr>
          <w:rFonts w:hint="eastAsia" w:ascii="宋体" w:hAnsi="宋体" w:eastAsia="宋体" w:cs="宋体"/>
          <w:b/>
          <w:bCs/>
          <w:color w:val="auto"/>
          <w:sz w:val="24"/>
          <w:szCs w:val="24"/>
        </w:rPr>
        <w:t>3.6 工程照管与成品、半成品保护</w:t>
      </w:r>
      <w:bookmarkEnd w:id="289"/>
      <w:bookmarkEnd w:id="290"/>
      <w:bookmarkEnd w:id="291"/>
      <w:bookmarkEnd w:id="292"/>
      <w:bookmarkEnd w:id="293"/>
      <w:bookmarkEnd w:id="294"/>
      <w:bookmarkEnd w:id="295"/>
    </w:p>
    <w:p w14:paraId="48436640">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59F278D4">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296" w:name="_Toc931514330"/>
      <w:bookmarkStart w:id="297" w:name="_Toc389065279"/>
      <w:bookmarkStart w:id="298" w:name="_Toc373227713"/>
      <w:bookmarkStart w:id="299" w:name="_Toc78449801"/>
      <w:bookmarkStart w:id="300" w:name="_Toc407135215"/>
      <w:bookmarkStart w:id="301" w:name="_Toc373478360"/>
      <w:bookmarkStart w:id="302" w:name="_Toc907912356"/>
      <w:bookmarkStart w:id="303" w:name="_Toc351203636"/>
      <w:r>
        <w:rPr>
          <w:rFonts w:hint="eastAsia" w:ascii="宋体" w:hAnsi="宋体" w:eastAsia="宋体" w:cs="宋体"/>
          <w:b/>
          <w:bCs/>
          <w:color w:val="auto"/>
          <w:sz w:val="24"/>
          <w:szCs w:val="24"/>
        </w:rPr>
        <w:t>4</w:t>
      </w:r>
      <w:bookmarkStart w:id="304" w:name="_Toc296890990"/>
      <w:bookmarkStart w:id="305" w:name="_Toc267251413"/>
      <w:bookmarkStart w:id="306" w:name="_Toc296346663"/>
      <w:bookmarkStart w:id="307" w:name="_Toc296503162"/>
      <w:bookmarkStart w:id="308" w:name="_Toc292559366"/>
      <w:bookmarkStart w:id="309" w:name="_Toc296891202"/>
      <w:bookmarkStart w:id="310" w:name="_Toc296944501"/>
      <w:bookmarkStart w:id="311" w:name="_Toc297048348"/>
      <w:bookmarkStart w:id="312" w:name="_Toc296347161"/>
      <w:bookmarkStart w:id="313" w:name="_Toc292559871"/>
      <w:bookmarkStart w:id="314" w:name="_Toc297120462"/>
      <w:r>
        <w:rPr>
          <w:rFonts w:hint="eastAsia" w:ascii="宋体" w:hAnsi="宋体" w:eastAsia="宋体" w:cs="宋体"/>
          <w:b/>
          <w:bCs/>
          <w:color w:val="auto"/>
          <w:sz w:val="24"/>
          <w:szCs w:val="24"/>
        </w:rPr>
        <w:t>. 监</w:t>
      </w:r>
      <w:bookmarkEnd w:id="304"/>
      <w:bookmarkEnd w:id="305"/>
      <w:bookmarkEnd w:id="306"/>
      <w:bookmarkEnd w:id="307"/>
      <w:bookmarkEnd w:id="308"/>
      <w:bookmarkEnd w:id="309"/>
      <w:bookmarkEnd w:id="310"/>
      <w:bookmarkEnd w:id="311"/>
      <w:bookmarkEnd w:id="312"/>
      <w:bookmarkEnd w:id="313"/>
      <w:bookmarkEnd w:id="314"/>
      <w:r>
        <w:rPr>
          <w:rFonts w:hint="eastAsia" w:ascii="宋体" w:hAnsi="宋体" w:eastAsia="宋体" w:cs="宋体"/>
          <w:b/>
          <w:bCs/>
          <w:color w:val="auto"/>
          <w:sz w:val="24"/>
          <w:szCs w:val="24"/>
        </w:rPr>
        <w:t>理人</w:t>
      </w:r>
      <w:bookmarkEnd w:id="296"/>
      <w:bookmarkEnd w:id="297"/>
      <w:bookmarkEnd w:id="298"/>
      <w:bookmarkEnd w:id="299"/>
      <w:bookmarkEnd w:id="300"/>
      <w:bookmarkEnd w:id="301"/>
      <w:bookmarkEnd w:id="302"/>
      <w:bookmarkEnd w:id="303"/>
    </w:p>
    <w:p w14:paraId="0B2242C6">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315" w:name="_Toc389065280"/>
      <w:bookmarkStart w:id="316" w:name="_Toc373227714"/>
      <w:bookmarkStart w:id="317" w:name="_Toc407135216"/>
      <w:bookmarkStart w:id="318" w:name="_Toc1595043148"/>
      <w:bookmarkStart w:id="319" w:name="_Toc373478361"/>
      <w:bookmarkStart w:id="320" w:name="_Toc1008304989"/>
      <w:bookmarkStart w:id="321" w:name="_Toc78449802"/>
      <w:r>
        <w:rPr>
          <w:rFonts w:hint="eastAsia" w:ascii="宋体" w:hAnsi="宋体" w:eastAsia="宋体" w:cs="宋体"/>
          <w:b/>
          <w:bCs/>
          <w:color w:val="auto"/>
          <w:sz w:val="24"/>
          <w:szCs w:val="24"/>
        </w:rPr>
        <w:t>4.1 监理人的一般规定</w:t>
      </w:r>
      <w:bookmarkEnd w:id="315"/>
      <w:bookmarkEnd w:id="316"/>
      <w:bookmarkEnd w:id="317"/>
      <w:bookmarkEnd w:id="318"/>
      <w:bookmarkEnd w:id="319"/>
      <w:bookmarkEnd w:id="320"/>
      <w:bookmarkEnd w:id="321"/>
    </w:p>
    <w:p w14:paraId="0A574455">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关于监理人的监理内容：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D47A82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关于监理人的监理权限：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AB62893">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color w:val="auto"/>
          <w:highlight w:val="none"/>
          <w:u w:val="single"/>
        </w:rPr>
        <w:t xml:space="preserve">              </w:t>
      </w:r>
    </w:p>
    <w:p w14:paraId="32CD1545">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3EBC240">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322" w:name="_Toc386397261"/>
      <w:bookmarkStart w:id="323" w:name="_Toc373227715"/>
      <w:bookmarkStart w:id="324" w:name="_Toc389065281"/>
      <w:bookmarkStart w:id="325" w:name="_Toc407135217"/>
      <w:bookmarkStart w:id="326" w:name="_Toc78449803"/>
      <w:bookmarkStart w:id="327" w:name="_Toc373478362"/>
      <w:bookmarkStart w:id="328" w:name="_Toc1350458461"/>
      <w:r>
        <w:rPr>
          <w:rFonts w:hint="eastAsia" w:ascii="宋体" w:hAnsi="宋体" w:eastAsia="宋体" w:cs="宋体"/>
          <w:b/>
          <w:bCs/>
          <w:color w:val="auto"/>
          <w:sz w:val="24"/>
          <w:szCs w:val="24"/>
        </w:rPr>
        <w:t>4.2 监理人员</w:t>
      </w:r>
      <w:bookmarkEnd w:id="322"/>
      <w:bookmarkEnd w:id="323"/>
      <w:bookmarkEnd w:id="324"/>
      <w:bookmarkEnd w:id="325"/>
      <w:bookmarkEnd w:id="326"/>
      <w:bookmarkEnd w:id="327"/>
      <w:bookmarkEnd w:id="328"/>
    </w:p>
    <w:p w14:paraId="272C35DD">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14:paraId="4A4FE990">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240049F3">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2E58BA7D">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监理工程师注册证书号：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27F836D1">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6B2DBBE1">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0960F55B">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0D0974FA">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6A4BA274">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329" w:name="_Toc78449804"/>
      <w:bookmarkStart w:id="330" w:name="_Toc373478363"/>
      <w:bookmarkStart w:id="331" w:name="_Toc941562442"/>
      <w:bookmarkStart w:id="332" w:name="_Toc539923186"/>
      <w:bookmarkStart w:id="333" w:name="_Toc389065282"/>
      <w:bookmarkStart w:id="334" w:name="_Toc407135218"/>
      <w:bookmarkStart w:id="335" w:name="_Toc373227716"/>
      <w:r>
        <w:rPr>
          <w:rFonts w:hint="eastAsia" w:ascii="宋体" w:hAnsi="宋体" w:eastAsia="宋体" w:cs="宋体"/>
          <w:b/>
          <w:bCs/>
          <w:color w:val="auto"/>
          <w:sz w:val="24"/>
          <w:szCs w:val="24"/>
        </w:rPr>
        <w:t>4.4 商定或确定</w:t>
      </w:r>
      <w:bookmarkEnd w:id="329"/>
      <w:bookmarkEnd w:id="330"/>
      <w:bookmarkEnd w:id="331"/>
      <w:bookmarkEnd w:id="332"/>
      <w:bookmarkEnd w:id="333"/>
      <w:bookmarkEnd w:id="334"/>
      <w:bookmarkEnd w:id="335"/>
    </w:p>
    <w:p w14:paraId="5BDBECB8">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bookmarkStart w:id="336" w:name="_Toc267251418"/>
      <w:r>
        <w:rPr>
          <w:rFonts w:hint="eastAsia" w:ascii="宋体" w:hAnsi="宋体" w:eastAsia="宋体" w:cs="宋体"/>
          <w:color w:val="auto"/>
          <w:highlight w:val="none"/>
        </w:rPr>
        <w:t>在发包人和承包人不能通过协商达成一致意见时，发包人授权监理人对以下事项进行确定：</w:t>
      </w:r>
    </w:p>
    <w:p w14:paraId="6291E189">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E22A591">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3969CF7">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D7BBE5">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337" w:name="_Toc373227717"/>
      <w:bookmarkStart w:id="338" w:name="_Toc389065283"/>
      <w:bookmarkStart w:id="339" w:name="_Toc351203637"/>
      <w:bookmarkStart w:id="340" w:name="_Toc373478364"/>
      <w:bookmarkStart w:id="341" w:name="_Toc78449805"/>
      <w:bookmarkStart w:id="342" w:name="_Toc1603077308"/>
      <w:bookmarkStart w:id="343" w:name="_Toc1687297496"/>
      <w:bookmarkStart w:id="344" w:name="_Toc407135219"/>
      <w:r>
        <w:rPr>
          <w:rFonts w:hint="eastAsia" w:ascii="宋体" w:hAnsi="宋体" w:eastAsia="宋体" w:cs="宋体"/>
          <w:b/>
          <w:bCs/>
          <w:color w:val="auto"/>
          <w:sz w:val="24"/>
          <w:szCs w:val="24"/>
        </w:rPr>
        <w:t>5</w:t>
      </w:r>
      <w:bookmarkEnd w:id="336"/>
      <w:bookmarkStart w:id="345" w:name="_Toc296503163"/>
      <w:bookmarkStart w:id="346" w:name="_Toc297120463"/>
      <w:bookmarkStart w:id="347" w:name="_Toc296891203"/>
      <w:bookmarkStart w:id="348" w:name="_Toc296347162"/>
      <w:bookmarkStart w:id="349" w:name="_Toc296346664"/>
      <w:bookmarkStart w:id="350" w:name="_Toc296890991"/>
      <w:bookmarkStart w:id="351" w:name="_Toc292559367"/>
      <w:bookmarkStart w:id="352" w:name="_Toc297048349"/>
      <w:bookmarkStart w:id="353" w:name="_Toc292559872"/>
      <w:bookmarkStart w:id="354" w:name="_Toc296944502"/>
      <w:r>
        <w:rPr>
          <w:rFonts w:hint="eastAsia" w:ascii="宋体" w:hAnsi="宋体" w:eastAsia="宋体" w:cs="宋体"/>
          <w:b/>
          <w:bCs/>
          <w:color w:val="auto"/>
          <w:sz w:val="24"/>
          <w:szCs w:val="24"/>
        </w:rPr>
        <w:t>. 工程质量</w:t>
      </w:r>
      <w:bookmarkEnd w:id="337"/>
      <w:bookmarkEnd w:id="338"/>
      <w:bookmarkEnd w:id="339"/>
      <w:bookmarkEnd w:id="340"/>
      <w:bookmarkEnd w:id="341"/>
      <w:bookmarkEnd w:id="342"/>
      <w:bookmarkEnd w:id="343"/>
      <w:bookmarkEnd w:id="344"/>
    </w:p>
    <w:p w14:paraId="249C70A0">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355" w:name="_Toc373227718"/>
      <w:bookmarkStart w:id="356" w:name="_Toc1835421345"/>
      <w:bookmarkStart w:id="357" w:name="_Toc78449806"/>
      <w:bookmarkStart w:id="358" w:name="_Toc407135220"/>
      <w:bookmarkStart w:id="359" w:name="_Toc1952042622"/>
      <w:bookmarkStart w:id="360" w:name="_Toc389065284"/>
      <w:bookmarkStart w:id="361" w:name="_Toc373478365"/>
      <w:r>
        <w:rPr>
          <w:rFonts w:hint="eastAsia" w:ascii="宋体" w:hAnsi="宋体" w:eastAsia="宋体" w:cs="宋体"/>
          <w:b/>
          <w:bCs/>
          <w:color w:val="auto"/>
          <w:sz w:val="24"/>
          <w:szCs w:val="24"/>
        </w:rPr>
        <w:t>5.1 质量要求</w:t>
      </w:r>
      <w:bookmarkEnd w:id="355"/>
      <w:bookmarkEnd w:id="356"/>
      <w:bookmarkEnd w:id="357"/>
      <w:bookmarkEnd w:id="358"/>
      <w:bookmarkEnd w:id="359"/>
      <w:bookmarkEnd w:id="360"/>
      <w:bookmarkEnd w:id="361"/>
    </w:p>
    <w:p w14:paraId="46398691">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5</w:t>
      </w:r>
      <w:bookmarkStart w:id="362" w:name="_Toc318581164"/>
      <w:bookmarkStart w:id="363" w:name="_Toc304295527"/>
      <w:bookmarkStart w:id="364" w:name="_Toc303539106"/>
      <w:bookmarkStart w:id="365" w:name="_Toc312677997"/>
      <w:bookmarkStart w:id="366" w:name="_Toc297123496"/>
      <w:bookmarkStart w:id="367" w:name="_Toc300934949"/>
      <w:bookmarkStart w:id="368" w:name="_Toc297216155"/>
      <w:r>
        <w:rPr>
          <w:rFonts w:hint="eastAsia" w:ascii="宋体" w:hAnsi="宋体" w:eastAsia="宋体" w:cs="宋体"/>
          <w:color w:val="auto"/>
          <w:highlight w:val="none"/>
        </w:rPr>
        <w:t>.1.1 特殊质量标准和要求：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6E3C3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关于工程奖项的约定： 如果工程获得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（奖项名称）</w:t>
      </w:r>
      <w:r>
        <w:rPr>
          <w:rFonts w:hint="eastAsia" w:ascii="宋体" w:hAnsi="宋体" w:eastAsia="宋体" w:cs="宋体"/>
          <w:color w:val="auto"/>
          <w:highlight w:val="none"/>
        </w:rPr>
        <w:t>，给予承包人合同价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%的奖励。（建设单位创建优质工程的，鼓励在招标控制价和预算中按我区工程建设定额规定计列工程优质费，并在招标文件中明确工程优质费不可竞争。）</w:t>
      </w:r>
    </w:p>
    <w:p w14:paraId="5167D978">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14:paraId="3DEBF60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3A7545C">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021D649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48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05570C91">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369" w:name="_Toc1259019817"/>
      <w:bookmarkStart w:id="370" w:name="_Toc373227719"/>
      <w:bookmarkStart w:id="371" w:name="_Toc389065285"/>
      <w:bookmarkStart w:id="372" w:name="_Toc407135221"/>
      <w:bookmarkStart w:id="373" w:name="_Toc351203638"/>
      <w:bookmarkStart w:id="374" w:name="_Toc373478366"/>
      <w:bookmarkStart w:id="375" w:name="_Toc78449807"/>
      <w:bookmarkStart w:id="376" w:name="_Toc703841976"/>
      <w:r>
        <w:rPr>
          <w:rFonts w:hint="eastAsia" w:ascii="宋体" w:hAnsi="宋体" w:eastAsia="宋体" w:cs="宋体"/>
          <w:b/>
          <w:bCs/>
          <w:color w:val="auto"/>
          <w:sz w:val="24"/>
          <w:szCs w:val="24"/>
        </w:rPr>
        <w:t>6. 安全文明施工与环境保护</w:t>
      </w:r>
      <w:bookmarkEnd w:id="369"/>
      <w:bookmarkEnd w:id="370"/>
      <w:bookmarkEnd w:id="371"/>
      <w:bookmarkEnd w:id="372"/>
      <w:bookmarkEnd w:id="373"/>
      <w:bookmarkEnd w:id="374"/>
      <w:bookmarkEnd w:id="375"/>
      <w:bookmarkEnd w:id="376"/>
    </w:p>
    <w:p w14:paraId="60B6B0F2">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377" w:name="_Toc389065286"/>
      <w:bookmarkStart w:id="378" w:name="_Toc373478367"/>
      <w:bookmarkStart w:id="379" w:name="_Toc78449808"/>
      <w:bookmarkStart w:id="380" w:name="_Toc373227720"/>
      <w:bookmarkStart w:id="381" w:name="_Toc1296292062"/>
      <w:bookmarkStart w:id="382" w:name="_Toc407135222"/>
      <w:bookmarkStart w:id="383" w:name="_Toc180514231"/>
      <w:r>
        <w:rPr>
          <w:rFonts w:hint="eastAsia" w:ascii="宋体" w:hAnsi="宋体" w:eastAsia="宋体" w:cs="宋体"/>
          <w:b/>
          <w:bCs/>
          <w:color w:val="auto"/>
          <w:sz w:val="24"/>
          <w:szCs w:val="24"/>
        </w:rPr>
        <w:t>6.1 安全文明施工</w:t>
      </w:r>
      <w:bookmarkEnd w:id="377"/>
      <w:bookmarkEnd w:id="378"/>
      <w:bookmarkEnd w:id="379"/>
      <w:bookmarkEnd w:id="380"/>
      <w:bookmarkEnd w:id="381"/>
      <w:bookmarkEnd w:id="382"/>
      <w:bookmarkEnd w:id="383"/>
    </w:p>
    <w:p w14:paraId="38BED6A3">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6.1.1 项目安全生产的达标目标及相应事项的约定：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266EAB8">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关于安全文明施工奖项的约定：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321494C">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6.1.4 关于治安保卫的特别约定：</w:t>
      </w:r>
      <w:r>
        <w:rPr>
          <w:rFonts w:hint="eastAsia" w:ascii="宋体" w:hAnsi="宋体"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3E11EC5">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F234B93">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14:paraId="7B887C82">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r>
        <w:rPr>
          <w:rFonts w:hint="eastAsia" w:ascii="宋体" w:hAnsi="宋体" w:eastAsia="宋体" w:cs="宋体"/>
          <w:color w:val="auto"/>
          <w:highlight w:val="none"/>
          <w:u w:val="single"/>
        </w:rPr>
        <w:t>承包人必须严格执行广西建设厅及北海市相关安全文明施工管理规定。严格执行 “广西壮族自治区实施城市市容和环境卫生管理条例办法”及北海市城市市容环境卫生有关管理规定和发包人制定的相应管理办法及有关文件要求</w:t>
      </w:r>
      <w:r>
        <w:rPr>
          <w:rFonts w:hint="eastAsia" w:ascii="宋体" w:hAnsi="宋体" w:eastAsia="宋体" w:cs="宋体"/>
          <w:color w:val="auto"/>
          <w:highlight w:val="none"/>
        </w:rPr>
        <w:t>。</w:t>
      </w:r>
    </w:p>
    <w:p w14:paraId="0131ABC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本工程安全目标为：零死亡率，不发生任何安全生产责任事故。工程施工过程中，因承包人原因发生安全生产伤亡事故，承包人承担由此产生的全部费用及相关责任，并负责妥善处理相关善后事宜，并赔偿由此给发包人造成的损失。</w:t>
      </w:r>
    </w:p>
    <w:p w14:paraId="06DECE61">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（2）承包人施工安全管理工作应严格按照《中华人民共和国安全生产法》《建设工程安全生产管理条例》、《建筑工程安全防护、文明施工措施费用及使用管理规定》（建设部建办[2005]89 号）、《建筑施工安全检查标准》JGJ59-2011 及国家、行业、地方其他有关安全生产管理规定或办法制度的要求执行。如在施工过程中发现违章、违规作业或安全措施不符合要求的情况，监理人或发包人有权要求承包人立即整改，并视情况对承包人处以不低于“1000 元/人·次”的罚款，造成人身轻伤事故的，每次罚款不低于 2000 元/次，并由承包人承担由此发生所有的治疗与赔偿费用；除罚款外发包人视情节严重有权追究承包人相关责任。</w:t>
      </w:r>
    </w:p>
    <w:p w14:paraId="67FA37C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承包人须设立现场安全组织机构，按规范及相关行业管理要求足额配备专职安全管理人员；同时，承包人须按照国家、政府相关法律、法规及发包人有关安全管理的规定、办法等，针对本项目编制安全管理体系文件（包括生产安全、环境安全、治安综合管理等方面）；承包人须逐级签订安全文明施工协议（或责任书）。</w:t>
      </w:r>
    </w:p>
    <w:p w14:paraId="779651C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承包人应制定专项安全措施，并承担整个合同履行过程中的安全责任，并依据（包括但不限于）上述相关文件及发包人要求实施现场有效的安全管理，如因施工及施工管理不善而导致的一切安全责任和费用，及因履行合同所引发的全部人身及财产纠纷、损失和法律责任，均由承包人承担，如因此使发包人陷入包括但不限于诉讼等形式的纠纷时，承包人还应向发包人赔偿，赔偿范围包括但不限于发包人为此支出的违约金、赔偿金、律师费、诉讼费、差旅费等。</w:t>
      </w:r>
    </w:p>
    <w:p w14:paraId="2E1726AF">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（5）专业人员必须持证上岗，安全员负责检查现场和施工人员安全情况，如监理人和发包人管理人员发现有不安全因素存在，经指出仍未纠正的每次处于不低于 2000 元的罚款；如因此出现安全事故，承包人自行承担全部人身、财产损失和法律责任，以及涉及费用、罚金等 。</w:t>
      </w:r>
    </w:p>
    <w:p w14:paraId="6D6D00F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（6）承包人应按照北海市有关房屋建筑和市政基础设施工程施工扬尘控制工作、房屋建筑和市政基础设施工程现场文明施工标准等相关规定履行好施工扬尘控制、文明施工等责任。</w:t>
      </w:r>
    </w:p>
    <w:p w14:paraId="7D3F4F2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（7）承包人需自行办理的有关施工场地交通、环卫和施工噪音管理等手续，并应符合国家相关规定，并自行承担其费用。</w:t>
      </w:r>
    </w:p>
    <w:p w14:paraId="3B3F1E0C">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（8）对施工中的地上地下建筑物(构筑物)管线、电力设施等应按有关规定加强监控测量和保护，相应的费用或因保护不当造成的损失及法律责任由承包人承担。</w:t>
      </w:r>
    </w:p>
    <w:p w14:paraId="72D1D0C0">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9）环境保护工作属承包方范围内的由承包方全权负责，执行国家和广西区、北海市的相关规定。施工现场内不得随地抛洒剩饭及生活垃圾等，更不能将其随意倒至施工区外，施工区内不得随处大小便。做到工完场地清。</w:t>
      </w:r>
    </w:p>
    <w:p w14:paraId="4C8F04F3">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（10）施工机械设备进场前，应做好清洁、保养和维护工作。出场车辆应有专人打扫、清洗。有密封要求的按规定必须达到。</w:t>
      </w:r>
    </w:p>
    <w:p w14:paraId="19F60FD1">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11）施工期间必须保证周边单位的正常工作及居民的正常生活，尽量减少粉尘、噪声、振动等污染的扰民。必须按北海市有关部门的临时要求，调整作业方式，调整作业时间，停止高粉尘、高噪音作业或爆破作业等。</w:t>
      </w:r>
    </w:p>
    <w:p w14:paraId="794C3CB0">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（12）保证周围建(构)筑物、地下及地上管线、地下人防等设施安全。</w:t>
      </w:r>
    </w:p>
    <w:p w14:paraId="69C0D20F">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（13）做到进入现场的施工和作业人员统一着装，配证上岗，文明施工。</w:t>
      </w:r>
    </w:p>
    <w:p w14:paraId="2707465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（14）承包方施工现场临时加工区、库房等围墙(围挡)等维护设施应安全、美观、耐久，非施工相关人员不许入内。</w:t>
      </w:r>
    </w:p>
    <w:p w14:paraId="67A2527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6.1.6</w:t>
      </w:r>
      <w:r>
        <w:rPr>
          <w:rFonts w:hint="eastAsia" w:ascii="宋体" w:hAnsi="宋体" w:eastAsia="宋体" w:cs="宋体"/>
          <w:color w:val="auto"/>
          <w:kern w:val="0"/>
          <w:highlight w:val="none"/>
        </w:rPr>
        <w:t>关于安全生产费总额、支付比例、支付期限、转入和结余收回的约定：</w:t>
      </w:r>
    </w:p>
    <w:p w14:paraId="1F5A8D71">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（1）本合同价款已包含安全文明施工费</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w:t>
      </w:r>
    </w:p>
    <w:p w14:paraId="30CCFF55">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（2）使用要求：专款专用。具体按</w:t>
      </w:r>
      <w:r>
        <w:rPr>
          <w:rFonts w:hint="eastAsia" w:ascii="宋体" w:hAnsi="宋体" w:eastAsia="宋体" w:cs="宋体"/>
          <w:color w:val="auto"/>
          <w:kern w:val="0"/>
          <w:highlight w:val="none"/>
          <w:u w:val="single"/>
        </w:rPr>
        <w:t>《广西壮族自治区建设工程安全文明施工费使用管理细则》（桂建质〔2015〕16号）</w:t>
      </w:r>
      <w:r>
        <w:rPr>
          <w:rFonts w:hint="eastAsia" w:ascii="宋体" w:hAnsi="宋体" w:eastAsia="宋体" w:cs="宋体"/>
          <w:color w:val="auto"/>
          <w:kern w:val="0"/>
          <w:highlight w:val="none"/>
        </w:rPr>
        <w:t>和</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市相关规定执行。</w:t>
      </w:r>
    </w:p>
    <w:p w14:paraId="067E022C">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（3）支付约定：</w:t>
      </w:r>
      <w:r>
        <w:rPr>
          <w:rFonts w:hint="eastAsia" w:ascii="宋体" w:hAnsi="宋体" w:eastAsia="宋体" w:cs="宋体"/>
          <w:color w:val="auto"/>
          <w:kern w:val="0"/>
          <w:highlight w:val="none"/>
          <w:lang w:val="en-US" w:eastAsia="zh-CN"/>
        </w:rPr>
        <w:t>与进度款同期支付。</w:t>
      </w:r>
    </w:p>
    <w:p w14:paraId="5E4CBC1E">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384" w:name="_Toc1922268668"/>
      <w:bookmarkStart w:id="385" w:name="_Toc407135223"/>
      <w:bookmarkStart w:id="386" w:name="_Toc78449809"/>
      <w:bookmarkStart w:id="387" w:name="_Toc373478368"/>
      <w:bookmarkStart w:id="388" w:name="_Toc373227721"/>
      <w:bookmarkStart w:id="389" w:name="_Toc389065287"/>
      <w:bookmarkStart w:id="390" w:name="_Toc1519050792"/>
      <w:r>
        <w:rPr>
          <w:rFonts w:hint="eastAsia" w:ascii="宋体" w:hAnsi="宋体" w:eastAsia="宋体" w:cs="宋体"/>
          <w:b/>
          <w:bCs/>
          <w:color w:val="auto"/>
          <w:sz w:val="24"/>
          <w:szCs w:val="24"/>
        </w:rPr>
        <w:t>6.3 环境保护</w:t>
      </w:r>
      <w:bookmarkEnd w:id="384"/>
      <w:bookmarkEnd w:id="385"/>
      <w:bookmarkEnd w:id="386"/>
      <w:bookmarkEnd w:id="387"/>
      <w:bookmarkEnd w:id="388"/>
      <w:bookmarkEnd w:id="389"/>
      <w:bookmarkEnd w:id="390"/>
    </w:p>
    <w:p w14:paraId="6EBE5C48">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因施工需要，经发包人批准，由承包人办理有关施工场地交通、环卫和施工噪音管理等手续，费用由承包人负责。</w:t>
      </w:r>
    </w:p>
    <w:p w14:paraId="46225AE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经过城市道路的施工车辆，必须按交警、城管、运输等部门相关规定执行。由于施工车辆造成的道路、环境等污染，其责任和费用均由承包人承担。</w:t>
      </w:r>
    </w:p>
    <w:bookmarkEnd w:id="362"/>
    <w:bookmarkEnd w:id="363"/>
    <w:bookmarkEnd w:id="364"/>
    <w:bookmarkEnd w:id="365"/>
    <w:bookmarkEnd w:id="366"/>
    <w:bookmarkEnd w:id="367"/>
    <w:bookmarkEnd w:id="368"/>
    <w:p w14:paraId="22736F2C">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391" w:name="_Toc78449810"/>
      <w:bookmarkStart w:id="392" w:name="_Toc389065288"/>
      <w:bookmarkStart w:id="393" w:name="_Toc373478369"/>
      <w:bookmarkStart w:id="394" w:name="_Toc315674767"/>
      <w:bookmarkStart w:id="395" w:name="_Toc1408286886"/>
      <w:bookmarkStart w:id="396" w:name="_Toc407135224"/>
      <w:bookmarkStart w:id="397" w:name="_Toc373227722"/>
      <w:bookmarkStart w:id="398" w:name="_Toc351203639"/>
      <w:r>
        <w:rPr>
          <w:rFonts w:hint="eastAsia" w:ascii="宋体" w:hAnsi="宋体" w:eastAsia="宋体" w:cs="宋体"/>
          <w:b/>
          <w:bCs/>
          <w:color w:val="auto"/>
          <w:sz w:val="24"/>
          <w:szCs w:val="24"/>
        </w:rPr>
        <w:t>7. 工期和进度</w:t>
      </w:r>
      <w:bookmarkEnd w:id="391"/>
      <w:bookmarkEnd w:id="392"/>
      <w:bookmarkEnd w:id="393"/>
      <w:bookmarkEnd w:id="394"/>
      <w:bookmarkEnd w:id="395"/>
      <w:bookmarkEnd w:id="396"/>
      <w:bookmarkEnd w:id="397"/>
      <w:bookmarkEnd w:id="398"/>
    </w:p>
    <w:p w14:paraId="385553E0">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399" w:name="_Toc78449811"/>
      <w:bookmarkStart w:id="400" w:name="_Toc664905709"/>
      <w:bookmarkStart w:id="401" w:name="_Toc407135225"/>
      <w:bookmarkStart w:id="402" w:name="_Toc373478370"/>
      <w:bookmarkStart w:id="403" w:name="_Toc1194482517"/>
      <w:bookmarkStart w:id="404" w:name="_Toc373227723"/>
      <w:bookmarkStart w:id="405" w:name="_Toc389065289"/>
      <w:r>
        <w:rPr>
          <w:rFonts w:hint="eastAsia" w:ascii="宋体" w:hAnsi="宋体" w:eastAsia="宋体" w:cs="宋体"/>
          <w:b/>
          <w:bCs/>
          <w:color w:val="auto"/>
          <w:sz w:val="24"/>
          <w:szCs w:val="24"/>
        </w:rPr>
        <w:t>7.1 施工组织设计</w:t>
      </w:r>
      <w:bookmarkEnd w:id="399"/>
      <w:bookmarkEnd w:id="400"/>
      <w:bookmarkEnd w:id="401"/>
      <w:bookmarkEnd w:id="402"/>
      <w:bookmarkEnd w:id="403"/>
      <w:bookmarkEnd w:id="404"/>
      <w:bookmarkEnd w:id="405"/>
    </w:p>
    <w:p w14:paraId="139631C0">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B9F04E">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14:paraId="612D9CBD">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kern w:val="0"/>
          <w:highlight w:val="none"/>
        </w:rPr>
        <w:t>承包人提交详细施工组织设计的期限的约定：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112556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77DC5B">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406" w:name="_Toc373227724"/>
      <w:bookmarkStart w:id="407" w:name="_Toc373478371"/>
      <w:bookmarkStart w:id="408" w:name="_Toc1393005721"/>
      <w:bookmarkStart w:id="409" w:name="_Toc389065290"/>
      <w:bookmarkStart w:id="410" w:name="_Toc1674747833"/>
      <w:bookmarkStart w:id="411" w:name="_Toc78449812"/>
      <w:bookmarkStart w:id="412" w:name="_Toc407135226"/>
      <w:r>
        <w:rPr>
          <w:rFonts w:hint="eastAsia" w:ascii="宋体" w:hAnsi="宋体" w:eastAsia="宋体" w:cs="宋体"/>
          <w:b/>
          <w:bCs/>
          <w:color w:val="auto"/>
          <w:sz w:val="24"/>
          <w:szCs w:val="24"/>
        </w:rPr>
        <w:t>7</w:t>
      </w:r>
      <w:bookmarkStart w:id="413" w:name="_Toc297216173"/>
      <w:bookmarkStart w:id="414" w:name="_Toc312678005"/>
      <w:bookmarkStart w:id="415" w:name="_Toc300934966"/>
      <w:bookmarkStart w:id="416" w:name="_Toc303539123"/>
      <w:bookmarkStart w:id="417" w:name="_Toc312677479"/>
      <w:bookmarkStart w:id="418" w:name="_Toc304295541"/>
      <w:bookmarkStart w:id="419" w:name="_Toc297123514"/>
      <w:r>
        <w:rPr>
          <w:rFonts w:hint="eastAsia" w:ascii="宋体" w:hAnsi="宋体" w:eastAsia="宋体" w:cs="宋体"/>
          <w:b/>
          <w:bCs/>
          <w:color w:val="auto"/>
          <w:sz w:val="24"/>
          <w:szCs w:val="24"/>
        </w:rPr>
        <w:t>.2 施工进度计划</w:t>
      </w:r>
      <w:bookmarkEnd w:id="406"/>
      <w:bookmarkEnd w:id="407"/>
      <w:bookmarkEnd w:id="408"/>
      <w:bookmarkEnd w:id="409"/>
      <w:bookmarkEnd w:id="410"/>
      <w:bookmarkEnd w:id="411"/>
      <w:bookmarkEnd w:id="412"/>
    </w:p>
    <w:p w14:paraId="6702C61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14:paraId="274894D1">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711B40">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420" w:name="_Toc1498273563"/>
      <w:bookmarkStart w:id="421" w:name="_Toc407135227"/>
      <w:bookmarkStart w:id="422" w:name="_Toc373227725"/>
      <w:bookmarkStart w:id="423" w:name="_Toc78449813"/>
      <w:bookmarkStart w:id="424" w:name="_Toc389065291"/>
      <w:bookmarkStart w:id="425" w:name="_Toc423062567"/>
      <w:bookmarkStart w:id="426" w:name="_Toc373478372"/>
      <w:r>
        <w:rPr>
          <w:rFonts w:hint="eastAsia" w:ascii="宋体" w:hAnsi="宋体" w:eastAsia="宋体" w:cs="宋体"/>
          <w:b/>
          <w:bCs/>
          <w:color w:val="auto"/>
          <w:sz w:val="24"/>
          <w:szCs w:val="24"/>
        </w:rPr>
        <w:t>7.3 开工</w:t>
      </w:r>
      <w:bookmarkEnd w:id="420"/>
      <w:bookmarkEnd w:id="421"/>
      <w:bookmarkEnd w:id="422"/>
      <w:bookmarkEnd w:id="423"/>
      <w:bookmarkEnd w:id="424"/>
      <w:bookmarkEnd w:id="425"/>
      <w:bookmarkEnd w:id="426"/>
    </w:p>
    <w:p w14:paraId="63A2A472">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14:paraId="44941277">
      <w:pPr>
        <w:keepNext w:val="0"/>
        <w:keepLines w:val="0"/>
        <w:pageBreakBefore w:val="0"/>
        <w:widowControl w:val="0"/>
        <w:kinsoku/>
        <w:wordWrap/>
        <w:overflowPunct/>
        <w:topLinePunct w:val="0"/>
        <w:bidi w:val="0"/>
        <w:snapToGrid/>
        <w:spacing w:line="308" w:lineRule="auto"/>
        <w:ind w:firstLine="426"/>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D5402F9">
      <w:pPr>
        <w:keepNext w:val="0"/>
        <w:keepLines w:val="0"/>
        <w:pageBreakBefore w:val="0"/>
        <w:widowControl w:val="0"/>
        <w:kinsoku/>
        <w:wordWrap/>
        <w:overflowPunct/>
        <w:topLinePunct w:val="0"/>
        <w:bidi w:val="0"/>
        <w:snapToGrid/>
        <w:spacing w:line="308" w:lineRule="auto"/>
        <w:ind w:firstLine="426"/>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AAF36C8">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1C01CE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7.3.2 开工通知</w:t>
      </w:r>
    </w:p>
    <w:p w14:paraId="42939405">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天内发出开工通知的，承包人有权提出价格调整要求，或者解除合同。</w:t>
      </w:r>
    </w:p>
    <w:bookmarkEnd w:id="413"/>
    <w:bookmarkEnd w:id="414"/>
    <w:bookmarkEnd w:id="415"/>
    <w:bookmarkEnd w:id="416"/>
    <w:bookmarkEnd w:id="417"/>
    <w:bookmarkEnd w:id="418"/>
    <w:bookmarkEnd w:id="419"/>
    <w:p w14:paraId="0A5D5E0C">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427" w:name="_Toc741356765"/>
      <w:bookmarkStart w:id="428" w:name="_Toc407135228"/>
      <w:bookmarkStart w:id="429" w:name="_Toc78449814"/>
      <w:bookmarkStart w:id="430" w:name="_Toc373478373"/>
      <w:bookmarkStart w:id="431" w:name="_Toc86855608"/>
      <w:bookmarkStart w:id="432" w:name="_Toc373227726"/>
      <w:bookmarkStart w:id="433" w:name="_Toc389065292"/>
      <w:r>
        <w:rPr>
          <w:rFonts w:hint="eastAsia" w:ascii="宋体" w:hAnsi="宋体" w:eastAsia="宋体" w:cs="宋体"/>
          <w:b/>
          <w:bCs/>
          <w:color w:val="auto"/>
          <w:sz w:val="24"/>
          <w:szCs w:val="24"/>
        </w:rPr>
        <w:t>7.4 测量放线</w:t>
      </w:r>
      <w:bookmarkEnd w:id="427"/>
      <w:bookmarkEnd w:id="428"/>
      <w:bookmarkEnd w:id="429"/>
      <w:bookmarkEnd w:id="430"/>
      <w:bookmarkEnd w:id="431"/>
      <w:bookmarkEnd w:id="432"/>
      <w:bookmarkEnd w:id="433"/>
    </w:p>
    <w:p w14:paraId="45F638B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7.4.1发包人通过监理人向承包人提供测量基准点、基准线和水准点及其书面资料的期限：</w:t>
      </w:r>
    </w:p>
    <w:p w14:paraId="54FB6FBE">
      <w:pPr>
        <w:keepNext w:val="0"/>
        <w:keepLines w:val="0"/>
        <w:pageBreakBefore w:val="0"/>
        <w:widowControl w:val="0"/>
        <w:kinsoku/>
        <w:wordWrap/>
        <w:overflowPunct/>
        <w:topLinePunct w:val="0"/>
        <w:bidi w:val="0"/>
        <w:snapToGrid/>
        <w:spacing w:line="308" w:lineRule="auto"/>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F38900F">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434" w:name="_Toc1863025072"/>
      <w:bookmarkStart w:id="435" w:name="_Toc407135229"/>
      <w:bookmarkStart w:id="436" w:name="_Toc78449815"/>
      <w:bookmarkStart w:id="437" w:name="_Toc389065293"/>
      <w:bookmarkStart w:id="438" w:name="_Toc373227727"/>
      <w:bookmarkStart w:id="439" w:name="_Toc373478374"/>
      <w:bookmarkStart w:id="440" w:name="_Toc1417437583"/>
      <w:r>
        <w:rPr>
          <w:rFonts w:hint="eastAsia" w:ascii="宋体" w:hAnsi="宋体" w:eastAsia="宋体" w:cs="宋体"/>
          <w:b/>
          <w:bCs/>
          <w:color w:val="auto"/>
          <w:sz w:val="24"/>
          <w:szCs w:val="24"/>
        </w:rPr>
        <w:t>7</w:t>
      </w:r>
      <w:bookmarkStart w:id="441" w:name="_Toc303539125"/>
      <w:bookmarkStart w:id="442" w:name="_Toc312677484"/>
      <w:bookmarkStart w:id="443" w:name="_Toc297123516"/>
      <w:bookmarkStart w:id="444" w:name="_Toc304295546"/>
      <w:bookmarkStart w:id="445" w:name="_Toc297216175"/>
      <w:bookmarkStart w:id="446" w:name="_Toc300934968"/>
      <w:bookmarkStart w:id="447" w:name="_Toc312678010"/>
      <w:r>
        <w:rPr>
          <w:rFonts w:hint="eastAsia" w:ascii="宋体" w:hAnsi="宋体" w:eastAsia="宋体" w:cs="宋体"/>
          <w:b/>
          <w:bCs/>
          <w:color w:val="auto"/>
          <w:sz w:val="24"/>
          <w:szCs w:val="24"/>
        </w:rPr>
        <w:t>.5 工期延误</w:t>
      </w:r>
      <w:bookmarkEnd w:id="434"/>
      <w:bookmarkEnd w:id="435"/>
      <w:bookmarkEnd w:id="436"/>
      <w:bookmarkEnd w:id="437"/>
      <w:bookmarkEnd w:id="438"/>
      <w:bookmarkEnd w:id="439"/>
      <w:bookmarkEnd w:id="440"/>
    </w:p>
    <w:bookmarkEnd w:id="441"/>
    <w:bookmarkEnd w:id="442"/>
    <w:bookmarkEnd w:id="443"/>
    <w:bookmarkEnd w:id="444"/>
    <w:bookmarkEnd w:id="445"/>
    <w:bookmarkEnd w:id="446"/>
    <w:bookmarkEnd w:id="447"/>
    <w:p w14:paraId="76D52355">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14:paraId="611EEE4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（7）因发包人原因导致工期延误的其他情形：</w:t>
      </w:r>
      <w:r>
        <w:rPr>
          <w:rFonts w:hint="eastAsia" w:ascii="宋体" w:hAnsi="宋体" w:eastAsia="宋体" w:cs="宋体"/>
          <w:color w:val="auto"/>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highlight w:val="none"/>
        </w:rPr>
        <w:t xml:space="preserve"> 。</w:t>
      </w:r>
    </w:p>
    <w:p w14:paraId="316572BC">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bookmarkStart w:id="448" w:name="_Toc318581169"/>
      <w:bookmarkStart w:id="449" w:name="_Toc312677486"/>
      <w:bookmarkStart w:id="450" w:name="_Toc312678012"/>
      <w:bookmarkStart w:id="451" w:name="_Toc300934970"/>
      <w:bookmarkStart w:id="452" w:name="_Toc303539127"/>
      <w:bookmarkStart w:id="453" w:name="_Toc297123518"/>
      <w:bookmarkStart w:id="454" w:name="_Toc297216177"/>
      <w:bookmarkStart w:id="455" w:name="_Toc304295548"/>
      <w:r>
        <w:rPr>
          <w:rFonts w:hint="eastAsia" w:ascii="宋体" w:hAnsi="宋体" w:eastAsia="宋体" w:cs="宋体"/>
          <w:color w:val="auto"/>
          <w:highlight w:val="none"/>
        </w:rPr>
        <w:t>.5.2 因承包人原因导致工期延误</w:t>
      </w:r>
    </w:p>
    <w:bookmarkEnd w:id="448"/>
    <w:bookmarkEnd w:id="449"/>
    <w:bookmarkEnd w:id="450"/>
    <w:p w14:paraId="0BBDFF1C">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双方约定经监理工程师确认，工期相应顺延的情况：</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F759AD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因</w:t>
      </w:r>
      <w:bookmarkStart w:id="456" w:name="_Toc312677487"/>
      <w:bookmarkStart w:id="457" w:name="_Toc318581170"/>
      <w:bookmarkStart w:id="458" w:name="_Toc312678013"/>
      <w:r>
        <w:rPr>
          <w:rFonts w:hint="eastAsia" w:ascii="宋体" w:hAnsi="宋体" w:eastAsia="宋体" w:cs="宋体"/>
          <w:color w:val="auto"/>
          <w:highlight w:val="none"/>
        </w:rPr>
        <w:t>承包人原因造成工期延误，逾期竣工违约金的计算方法为：</w:t>
      </w:r>
      <w:r>
        <w:rPr>
          <w:rFonts w:hint="eastAsia" w:ascii="宋体" w:hAnsi="宋体" w:eastAsia="宋体" w:cs="宋体"/>
          <w:color w:val="auto"/>
          <w:highlight w:val="none"/>
          <w:u w:val="single"/>
        </w:rPr>
        <w:t>按逾期竣工的单项工程罚款，每延误一天,按单项工程应支付给承包人的结算造价的万分之   处罚,罚款直接从结算款中扣除。误期时间从规定竣工日期起直到实际竣工日期的天数（扣除发包人批准顺延的工期）。</w:t>
      </w:r>
      <w:bookmarkEnd w:id="451"/>
      <w:bookmarkEnd w:id="452"/>
      <w:bookmarkEnd w:id="453"/>
      <w:bookmarkEnd w:id="454"/>
      <w:bookmarkEnd w:id="455"/>
      <w:bookmarkEnd w:id="456"/>
      <w:bookmarkEnd w:id="457"/>
      <w:bookmarkEnd w:id="458"/>
      <w:r>
        <w:rPr>
          <w:rFonts w:hint="eastAsia" w:ascii="宋体" w:hAnsi="宋体" w:eastAsia="宋体" w:cs="宋体"/>
          <w:color w:val="auto"/>
          <w:highlight w:val="none"/>
        </w:rPr>
        <w:t>因承包人原因造成工期延误，逾</w:t>
      </w:r>
      <w:bookmarkStart w:id="459" w:name="_Toc312678014"/>
      <w:bookmarkStart w:id="460" w:name="_Toc318581171"/>
      <w:r>
        <w:rPr>
          <w:rFonts w:hint="eastAsia" w:ascii="宋体" w:hAnsi="宋体" w:eastAsia="宋体" w:cs="宋体"/>
          <w:color w:val="auto"/>
          <w:highlight w:val="none"/>
        </w:rPr>
        <w:t>期竣工违约金的上限：</w:t>
      </w:r>
      <w:r>
        <w:rPr>
          <w:rFonts w:hint="eastAsia" w:ascii="宋体" w:hAnsi="宋体" w:eastAsia="宋体" w:cs="宋体"/>
          <w:color w:val="auto"/>
          <w:highlight w:val="none"/>
          <w:u w:val="single"/>
        </w:rPr>
        <w:t>逾期竣工的单项工程结算造价的    %</w:t>
      </w:r>
      <w:r>
        <w:rPr>
          <w:rFonts w:hint="eastAsia" w:ascii="宋体" w:hAnsi="宋体" w:eastAsia="宋体" w:cs="宋体"/>
          <w:color w:val="auto"/>
          <w:highlight w:val="none"/>
        </w:rPr>
        <w:t>。</w:t>
      </w:r>
    </w:p>
    <w:bookmarkEnd w:id="459"/>
    <w:bookmarkEnd w:id="460"/>
    <w:p w14:paraId="4CAA7AFB">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461" w:name="_Toc888037017"/>
      <w:bookmarkStart w:id="462" w:name="_Toc1954543271"/>
      <w:bookmarkStart w:id="463" w:name="_Toc373227728"/>
      <w:bookmarkStart w:id="464" w:name="_Toc389065294"/>
      <w:bookmarkStart w:id="465" w:name="_Toc373478375"/>
      <w:bookmarkStart w:id="466" w:name="_Toc407135230"/>
      <w:bookmarkStart w:id="467" w:name="_Toc78449816"/>
      <w:r>
        <w:rPr>
          <w:rFonts w:hint="eastAsia" w:ascii="宋体" w:hAnsi="宋体" w:eastAsia="宋体" w:cs="宋体"/>
          <w:b/>
          <w:bCs/>
          <w:color w:val="auto"/>
          <w:sz w:val="24"/>
          <w:szCs w:val="24"/>
        </w:rPr>
        <w:t>7</w:t>
      </w:r>
      <w:bookmarkStart w:id="468" w:name="_Toc312678015"/>
      <w:bookmarkStart w:id="469" w:name="_Toc297216178"/>
      <w:bookmarkStart w:id="470" w:name="_Toc300934971"/>
      <w:bookmarkStart w:id="471" w:name="_Toc297123519"/>
      <w:bookmarkStart w:id="472" w:name="_Toc303539128"/>
      <w:bookmarkStart w:id="473" w:name="_Toc304295549"/>
      <w:r>
        <w:rPr>
          <w:rFonts w:hint="eastAsia" w:ascii="宋体" w:hAnsi="宋体" w:eastAsia="宋体" w:cs="宋体"/>
          <w:b/>
          <w:bCs/>
          <w:color w:val="auto"/>
          <w:sz w:val="24"/>
          <w:szCs w:val="24"/>
        </w:rPr>
        <w:t>.6 不</w:t>
      </w:r>
      <w:bookmarkEnd w:id="468"/>
      <w:bookmarkEnd w:id="469"/>
      <w:bookmarkEnd w:id="470"/>
      <w:bookmarkEnd w:id="471"/>
      <w:bookmarkEnd w:id="472"/>
      <w:bookmarkEnd w:id="473"/>
      <w:r>
        <w:rPr>
          <w:rFonts w:hint="eastAsia" w:ascii="宋体" w:hAnsi="宋体" w:eastAsia="宋体" w:cs="宋体"/>
          <w:b/>
          <w:bCs/>
          <w:color w:val="auto"/>
          <w:sz w:val="24"/>
          <w:szCs w:val="24"/>
        </w:rPr>
        <w:t>利物质条件</w:t>
      </w:r>
      <w:bookmarkEnd w:id="461"/>
      <w:bookmarkEnd w:id="462"/>
      <w:bookmarkEnd w:id="463"/>
      <w:bookmarkEnd w:id="464"/>
      <w:bookmarkEnd w:id="465"/>
      <w:bookmarkEnd w:id="466"/>
      <w:bookmarkEnd w:id="467"/>
    </w:p>
    <w:p w14:paraId="3612C39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bookmarkStart w:id="474" w:name="_Toc303539129"/>
      <w:bookmarkStart w:id="475" w:name="_Toc312678016"/>
      <w:bookmarkStart w:id="476" w:name="_Toc300934972"/>
      <w:bookmarkStart w:id="477" w:name="_Toc304295550"/>
      <w:bookmarkStart w:id="478" w:name="_Toc297216179"/>
      <w:bookmarkStart w:id="479" w:name="_Toc297123520"/>
      <w:bookmarkStart w:id="480" w:name="_Toc318581172"/>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474"/>
    <w:bookmarkEnd w:id="475"/>
    <w:bookmarkEnd w:id="476"/>
    <w:bookmarkEnd w:id="477"/>
    <w:bookmarkEnd w:id="478"/>
    <w:bookmarkEnd w:id="479"/>
    <w:bookmarkEnd w:id="480"/>
    <w:p w14:paraId="3165E9CF">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481" w:name="_Toc373227729"/>
      <w:bookmarkStart w:id="482" w:name="_Toc2031116443"/>
      <w:bookmarkStart w:id="483" w:name="_Toc851880484"/>
      <w:bookmarkStart w:id="484" w:name="_Toc78449817"/>
      <w:bookmarkStart w:id="485" w:name="_Toc407135231"/>
      <w:bookmarkStart w:id="486" w:name="_Toc389065295"/>
      <w:bookmarkStart w:id="487" w:name="_Toc373478376"/>
      <w:r>
        <w:rPr>
          <w:rFonts w:hint="eastAsia" w:ascii="宋体" w:hAnsi="宋体" w:eastAsia="宋体" w:cs="宋体"/>
          <w:b/>
          <w:bCs/>
          <w:color w:val="auto"/>
          <w:sz w:val="24"/>
          <w:szCs w:val="24"/>
        </w:rPr>
        <w:t>7</w:t>
      </w:r>
      <w:bookmarkStart w:id="488" w:name="_Toc300934973"/>
      <w:bookmarkStart w:id="489" w:name="_Toc312678017"/>
      <w:bookmarkStart w:id="490" w:name="_Toc303539130"/>
      <w:bookmarkStart w:id="491" w:name="_Toc297216180"/>
      <w:bookmarkStart w:id="492" w:name="_Toc297123521"/>
      <w:bookmarkStart w:id="493" w:name="_Toc304295551"/>
      <w:r>
        <w:rPr>
          <w:rFonts w:hint="eastAsia" w:ascii="宋体" w:hAnsi="宋体" w:eastAsia="宋体" w:cs="宋体"/>
          <w:b/>
          <w:bCs/>
          <w:color w:val="auto"/>
          <w:sz w:val="24"/>
          <w:szCs w:val="24"/>
        </w:rPr>
        <w:t>.7 异常恶劣的气候条件</w:t>
      </w:r>
      <w:bookmarkEnd w:id="481"/>
      <w:bookmarkEnd w:id="482"/>
      <w:bookmarkEnd w:id="483"/>
      <w:bookmarkEnd w:id="484"/>
      <w:bookmarkEnd w:id="485"/>
      <w:bookmarkEnd w:id="486"/>
      <w:bookmarkEnd w:id="487"/>
    </w:p>
    <w:bookmarkEnd w:id="488"/>
    <w:bookmarkEnd w:id="489"/>
    <w:bookmarkEnd w:id="490"/>
    <w:bookmarkEnd w:id="491"/>
    <w:bookmarkEnd w:id="492"/>
    <w:bookmarkEnd w:id="493"/>
    <w:p w14:paraId="16B4F7F3">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p>
    <w:p w14:paraId="0E388BB0">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8049793">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FFB1650">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892F32F">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lang w:val="en-US"/>
        </w:rPr>
      </w:pPr>
      <w:bookmarkStart w:id="494" w:name="_Toc407135232"/>
      <w:bookmarkStart w:id="495" w:name="_Toc657185480"/>
      <w:bookmarkStart w:id="496" w:name="_Toc373478377"/>
      <w:bookmarkStart w:id="497" w:name="_Toc2087373611"/>
      <w:bookmarkStart w:id="498" w:name="_Toc389065296"/>
      <w:bookmarkStart w:id="499" w:name="_Toc78449818"/>
      <w:bookmarkStart w:id="500" w:name="_Toc373227730"/>
      <w:r>
        <w:rPr>
          <w:rFonts w:hint="eastAsia" w:ascii="宋体" w:hAnsi="宋体" w:eastAsia="宋体" w:cs="宋体"/>
          <w:b/>
          <w:bCs/>
          <w:color w:val="auto"/>
          <w:sz w:val="24"/>
          <w:szCs w:val="24"/>
          <w:lang w:val="en-US"/>
        </w:rPr>
        <w:t xml:space="preserve">7.9 </w:t>
      </w:r>
      <w:r>
        <w:rPr>
          <w:rFonts w:hint="eastAsia" w:ascii="宋体" w:hAnsi="宋体" w:eastAsia="宋体" w:cs="宋体"/>
          <w:b/>
          <w:bCs/>
          <w:color w:val="auto"/>
          <w:sz w:val="24"/>
          <w:szCs w:val="24"/>
        </w:rPr>
        <w:t>提前竣工</w:t>
      </w:r>
      <w:bookmarkEnd w:id="494"/>
      <w:bookmarkEnd w:id="495"/>
      <w:bookmarkEnd w:id="496"/>
      <w:bookmarkEnd w:id="497"/>
      <w:bookmarkEnd w:id="498"/>
      <w:bookmarkEnd w:id="499"/>
      <w:bookmarkEnd w:id="500"/>
    </w:p>
    <w:p w14:paraId="1DA3645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7.9.2提前竣工（赶工）增加费的计算方法：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0E3A63D">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501" w:name="_Toc351203640"/>
      <w:bookmarkStart w:id="502" w:name="_Toc389065297"/>
      <w:bookmarkStart w:id="503" w:name="_Toc373227731"/>
      <w:bookmarkStart w:id="504" w:name="_Toc1400878670"/>
      <w:bookmarkStart w:id="505" w:name="_Toc407135233"/>
      <w:bookmarkStart w:id="506" w:name="_Toc373478378"/>
      <w:bookmarkStart w:id="507" w:name="_Toc78449819"/>
      <w:bookmarkStart w:id="508" w:name="_Toc1302158431"/>
      <w:r>
        <w:rPr>
          <w:rFonts w:hint="eastAsia" w:ascii="宋体" w:hAnsi="宋体" w:eastAsia="宋体" w:cs="宋体"/>
          <w:b/>
          <w:bCs/>
          <w:color w:val="auto"/>
          <w:sz w:val="24"/>
          <w:szCs w:val="24"/>
        </w:rPr>
        <w:t>8. 材料与设备</w:t>
      </w:r>
      <w:bookmarkEnd w:id="501"/>
      <w:bookmarkEnd w:id="502"/>
      <w:bookmarkEnd w:id="503"/>
      <w:bookmarkEnd w:id="504"/>
      <w:bookmarkEnd w:id="505"/>
      <w:bookmarkEnd w:id="506"/>
      <w:bookmarkEnd w:id="507"/>
      <w:bookmarkEnd w:id="508"/>
    </w:p>
    <w:bookmarkEnd w:id="345"/>
    <w:bookmarkEnd w:id="346"/>
    <w:bookmarkEnd w:id="347"/>
    <w:bookmarkEnd w:id="348"/>
    <w:bookmarkEnd w:id="349"/>
    <w:bookmarkEnd w:id="350"/>
    <w:bookmarkEnd w:id="351"/>
    <w:bookmarkEnd w:id="352"/>
    <w:bookmarkEnd w:id="353"/>
    <w:bookmarkEnd w:id="354"/>
    <w:p w14:paraId="0E01FA8D">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509" w:name="_Toc78449820"/>
      <w:bookmarkStart w:id="510" w:name="_Toc373227732"/>
      <w:bookmarkStart w:id="511" w:name="_Toc389065298"/>
      <w:bookmarkStart w:id="512" w:name="_Toc1078610395"/>
      <w:bookmarkStart w:id="513" w:name="_Toc407135234"/>
      <w:bookmarkStart w:id="514" w:name="_Toc1119561048"/>
      <w:bookmarkStart w:id="515" w:name="_Toc373478379"/>
      <w:r>
        <w:rPr>
          <w:rFonts w:hint="eastAsia" w:ascii="宋体" w:hAnsi="宋体" w:eastAsia="宋体" w:cs="宋体"/>
          <w:b/>
          <w:bCs/>
          <w:color w:val="auto"/>
          <w:sz w:val="24"/>
          <w:szCs w:val="24"/>
        </w:rPr>
        <w:t>8.2 承包人采购材料与工程设备</w:t>
      </w:r>
      <w:bookmarkEnd w:id="509"/>
      <w:bookmarkEnd w:id="510"/>
      <w:bookmarkEnd w:id="511"/>
      <w:bookmarkEnd w:id="512"/>
      <w:bookmarkEnd w:id="513"/>
      <w:bookmarkEnd w:id="514"/>
      <w:bookmarkEnd w:id="515"/>
    </w:p>
    <w:p w14:paraId="4745884A">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除已标价工程量清单《发包人提供主要材料和工程设备一览表》（表-21）中明确的材料、工程设备外，由承包人负责材料和工程设备的采购、运输和保管。</w:t>
      </w:r>
      <w:bookmarkStart w:id="516" w:name="_Toc373478380"/>
      <w:bookmarkStart w:id="517" w:name="_Toc373227733"/>
      <w:bookmarkStart w:id="518" w:name="_Toc389065299"/>
    </w:p>
    <w:p w14:paraId="1EAE680A">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01084672">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禁止使用松木、松木包装材料设备、种子、苗木、花卉及繁殖材料。</w:t>
      </w:r>
    </w:p>
    <w:p w14:paraId="47AF8AD8">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519" w:name="_Toc1355357553"/>
      <w:bookmarkStart w:id="520" w:name="_Toc800965933"/>
      <w:bookmarkStart w:id="521" w:name="_Toc78449821"/>
      <w:bookmarkStart w:id="522" w:name="_Toc407135235"/>
      <w:r>
        <w:rPr>
          <w:rFonts w:hint="eastAsia" w:ascii="宋体" w:hAnsi="宋体" w:eastAsia="宋体" w:cs="宋体"/>
          <w:b/>
          <w:bCs/>
          <w:color w:val="auto"/>
          <w:sz w:val="24"/>
          <w:szCs w:val="24"/>
        </w:rPr>
        <w:t>8</w:t>
      </w:r>
      <w:bookmarkStart w:id="523" w:name="_Toc296891207"/>
      <w:bookmarkStart w:id="524" w:name="_Toc296944506"/>
      <w:bookmarkStart w:id="525" w:name="_Toc312677493"/>
      <w:bookmarkStart w:id="526" w:name="_Toc297120467"/>
      <w:bookmarkStart w:id="527" w:name="_Toc300934979"/>
      <w:bookmarkStart w:id="528" w:name="_Toc303539136"/>
      <w:bookmarkStart w:id="529" w:name="_Toc292559372"/>
      <w:bookmarkStart w:id="530" w:name="_Toc292559877"/>
      <w:bookmarkStart w:id="531" w:name="_Toc296503167"/>
      <w:bookmarkStart w:id="532" w:name="_Toc297123527"/>
      <w:bookmarkStart w:id="533" w:name="_Toc297048353"/>
      <w:bookmarkStart w:id="534" w:name="_Toc296346668"/>
      <w:bookmarkStart w:id="535" w:name="_Toc297216186"/>
      <w:bookmarkStart w:id="536" w:name="_Toc296890995"/>
      <w:bookmarkStart w:id="537" w:name="_Toc296347166"/>
      <w:bookmarkStart w:id="538" w:name="_Toc312678019"/>
      <w:bookmarkStart w:id="539" w:name="_Toc280868654"/>
      <w:bookmarkStart w:id="540" w:name="_Toc304295556"/>
      <w:bookmarkStart w:id="541" w:name="_Toc280868656"/>
      <w:bookmarkStart w:id="542" w:name="_Toc267251424"/>
      <w:bookmarkStart w:id="543" w:name="_Toc280868655"/>
      <w:r>
        <w:rPr>
          <w:rFonts w:hint="eastAsia" w:ascii="宋体" w:hAnsi="宋体" w:eastAsia="宋体" w:cs="宋体"/>
          <w:b/>
          <w:bCs/>
          <w:color w:val="auto"/>
          <w:sz w:val="24"/>
          <w:szCs w:val="24"/>
        </w:rPr>
        <w:t>.4 材料与工程设备的保管与使用</w:t>
      </w:r>
      <w:bookmarkEnd w:id="516"/>
      <w:bookmarkEnd w:id="517"/>
      <w:bookmarkEnd w:id="518"/>
      <w:bookmarkEnd w:id="519"/>
      <w:bookmarkEnd w:id="520"/>
      <w:bookmarkEnd w:id="521"/>
      <w:bookmarkEnd w:id="522"/>
    </w:p>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7ED11AF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8</w:t>
      </w:r>
      <w:bookmarkStart w:id="544" w:name="_Toc292559373"/>
      <w:bookmarkStart w:id="545" w:name="_Toc292559878"/>
      <w:bookmarkStart w:id="546" w:name="_Toc318581173"/>
      <w:bookmarkStart w:id="547" w:name="_Toc304295557"/>
      <w:bookmarkStart w:id="548" w:name="_Toc312677494"/>
      <w:bookmarkStart w:id="549" w:name="_Toc296891208"/>
      <w:bookmarkStart w:id="550" w:name="_Toc297216187"/>
      <w:bookmarkStart w:id="551" w:name="_Toc312678020"/>
      <w:bookmarkStart w:id="552" w:name="_Toc300934980"/>
      <w:bookmarkStart w:id="553" w:name="_Toc297048354"/>
      <w:bookmarkStart w:id="554" w:name="_Toc303539137"/>
      <w:bookmarkStart w:id="555" w:name="_Toc296890996"/>
      <w:bookmarkStart w:id="556" w:name="_Toc296347167"/>
      <w:bookmarkStart w:id="557" w:name="_Toc297120468"/>
      <w:bookmarkStart w:id="558" w:name="_Toc296503168"/>
      <w:bookmarkStart w:id="559" w:name="_Toc296346669"/>
      <w:bookmarkStart w:id="560" w:name="_Toc296944507"/>
      <w:bookmarkStart w:id="561" w:name="_Toc297123528"/>
      <w:r>
        <w:rPr>
          <w:rFonts w:hint="eastAsia" w:ascii="宋体" w:hAnsi="宋体" w:eastAsia="宋体" w:cs="宋体"/>
          <w:color w:val="auto"/>
          <w:highlight w:val="none"/>
        </w:rPr>
        <w:t>.4.1发包人供应的材料设备的保管费用的承担：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544"/>
    <w:bookmarkEnd w:id="545"/>
    <w:p w14:paraId="76C99176">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562" w:name="_Toc373227734"/>
      <w:bookmarkStart w:id="563" w:name="_Toc389065300"/>
      <w:bookmarkStart w:id="564" w:name="_Toc125914831"/>
      <w:bookmarkStart w:id="565" w:name="_Toc373478381"/>
      <w:bookmarkStart w:id="566" w:name="_Toc78449822"/>
      <w:bookmarkStart w:id="567" w:name="_Toc407135236"/>
      <w:bookmarkStart w:id="568" w:name="_Toc1948522881"/>
      <w:r>
        <w:rPr>
          <w:rFonts w:hint="eastAsia" w:ascii="宋体" w:hAnsi="宋体" w:eastAsia="宋体" w:cs="宋体"/>
          <w:b/>
          <w:bCs/>
          <w:color w:val="auto"/>
          <w:sz w:val="24"/>
          <w:szCs w:val="24"/>
        </w:rPr>
        <w:t>8.6 样品</w:t>
      </w:r>
      <w:bookmarkEnd w:id="562"/>
      <w:bookmarkEnd w:id="563"/>
      <w:bookmarkEnd w:id="564"/>
      <w:bookmarkEnd w:id="565"/>
      <w:bookmarkEnd w:id="566"/>
      <w:bookmarkEnd w:id="567"/>
      <w:bookmarkEnd w:id="568"/>
    </w:p>
    <w:p w14:paraId="0F9EDC21">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8.6.1 样品的报送与封存</w:t>
      </w:r>
    </w:p>
    <w:p w14:paraId="3E59FF8E">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highlight w:val="none"/>
          <w:u w:val="single"/>
        </w:rPr>
        <w:t>主要材料涉及品种、款式、颜色等方面内容的，承包人应提交准备合格的材料样品送发包人选定。</w:t>
      </w:r>
    </w:p>
    <w:p w14:paraId="40F7F264">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569" w:name="_Toc997640704"/>
      <w:bookmarkStart w:id="570" w:name="_Toc1049576644"/>
      <w:bookmarkStart w:id="571" w:name="_Toc407135237"/>
      <w:bookmarkStart w:id="572" w:name="_Toc78449823"/>
      <w:bookmarkStart w:id="573" w:name="_Toc373227735"/>
      <w:bookmarkStart w:id="574" w:name="_Toc389065301"/>
      <w:bookmarkStart w:id="575" w:name="_Toc373478382"/>
      <w:r>
        <w:rPr>
          <w:rFonts w:hint="eastAsia" w:ascii="宋体" w:hAnsi="宋体" w:eastAsia="宋体" w:cs="宋体"/>
          <w:b/>
          <w:bCs/>
          <w:color w:val="auto"/>
          <w:sz w:val="24"/>
          <w:szCs w:val="24"/>
        </w:rPr>
        <w:t>8.8 施工设备和临时设施</w:t>
      </w:r>
      <w:bookmarkEnd w:id="569"/>
      <w:bookmarkEnd w:id="570"/>
      <w:bookmarkEnd w:id="571"/>
      <w:bookmarkEnd w:id="572"/>
      <w:bookmarkEnd w:id="573"/>
      <w:bookmarkEnd w:id="574"/>
      <w:bookmarkEnd w:id="575"/>
    </w:p>
    <w:p w14:paraId="668D4F19">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8.8.1 承包人提供的施工设备和临时设施</w:t>
      </w:r>
    </w:p>
    <w:p w14:paraId="1D32C4CD">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19C2A08F">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关于修建临时设施费用承担的约定：</w:t>
      </w:r>
    </w:p>
    <w:p w14:paraId="2E36C615">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A13830C">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7085EBC">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4C27196">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8.8.2 发包人提供的施工设备和临时设施</w:t>
      </w:r>
    </w:p>
    <w:p w14:paraId="519D5E40">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发包人提供的施工设备和临时设施：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8C0989F">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发包人提供的施工设备和临时设施的运行、维护、拆除、清运费用的承担人：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26B69AD4">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576" w:name="_Toc389065302"/>
      <w:bookmarkStart w:id="577" w:name="_Toc373478383"/>
      <w:bookmarkStart w:id="578" w:name="_Toc407135238"/>
      <w:bookmarkStart w:id="579" w:name="_Toc373227736"/>
      <w:bookmarkStart w:id="580" w:name="_Toc78449824"/>
      <w:bookmarkStart w:id="581" w:name="_Toc2027787496"/>
      <w:bookmarkStart w:id="582" w:name="_Toc351203641"/>
      <w:bookmarkStart w:id="583" w:name="_Toc2039161841"/>
      <w:r>
        <w:rPr>
          <w:rFonts w:hint="eastAsia" w:ascii="宋体" w:hAnsi="宋体" w:eastAsia="宋体" w:cs="宋体"/>
          <w:b/>
          <w:bCs/>
          <w:color w:val="auto"/>
          <w:sz w:val="24"/>
          <w:szCs w:val="24"/>
        </w:rPr>
        <w:t>9</w:t>
      </w:r>
      <w:bookmarkEnd w:id="541"/>
      <w:bookmarkEnd w:id="542"/>
      <w:bookmarkEnd w:id="543"/>
      <w:bookmarkStart w:id="584" w:name="_Toc304295559"/>
      <w:bookmarkStart w:id="585" w:name="_Toc312677495"/>
      <w:bookmarkStart w:id="586" w:name="_Toc297216192"/>
      <w:bookmarkStart w:id="587" w:name="_Toc297123533"/>
      <w:bookmarkStart w:id="588" w:name="_Toc300934982"/>
      <w:bookmarkStart w:id="589" w:name="_Toc303539139"/>
      <w:bookmarkStart w:id="590" w:name="_Toc312678021"/>
      <w:bookmarkStart w:id="591" w:name="_Toc296944512"/>
      <w:bookmarkStart w:id="592" w:name="_Toc292559883"/>
      <w:bookmarkStart w:id="593" w:name="_Toc297048359"/>
      <w:bookmarkStart w:id="594" w:name="_Toc297120473"/>
      <w:bookmarkStart w:id="595" w:name="_Toc296891001"/>
      <w:bookmarkStart w:id="596" w:name="_Toc296346674"/>
      <w:bookmarkStart w:id="597" w:name="_Toc296347172"/>
      <w:bookmarkStart w:id="598" w:name="_Toc267251428"/>
      <w:bookmarkStart w:id="599" w:name="_Toc296503173"/>
      <w:bookmarkStart w:id="600" w:name="_Toc267251427"/>
      <w:bookmarkStart w:id="601" w:name="_Toc292559378"/>
      <w:bookmarkStart w:id="602" w:name="_Toc296891213"/>
      <w:r>
        <w:rPr>
          <w:rFonts w:hint="eastAsia" w:ascii="宋体" w:hAnsi="宋体" w:eastAsia="宋体" w:cs="宋体"/>
          <w:b/>
          <w:bCs/>
          <w:color w:val="auto"/>
          <w:sz w:val="24"/>
          <w:szCs w:val="24"/>
        </w:rPr>
        <w:t>. 试验与检验</w:t>
      </w:r>
      <w:bookmarkEnd w:id="576"/>
      <w:bookmarkEnd w:id="577"/>
      <w:bookmarkEnd w:id="578"/>
      <w:bookmarkEnd w:id="579"/>
      <w:bookmarkEnd w:id="580"/>
      <w:bookmarkEnd w:id="581"/>
      <w:bookmarkEnd w:id="582"/>
      <w:bookmarkEnd w:id="583"/>
    </w:p>
    <w:bookmarkEnd w:id="584"/>
    <w:bookmarkEnd w:id="585"/>
    <w:bookmarkEnd w:id="586"/>
    <w:bookmarkEnd w:id="587"/>
    <w:bookmarkEnd w:id="588"/>
    <w:bookmarkEnd w:id="589"/>
    <w:bookmarkEnd w:id="590"/>
    <w:p w14:paraId="610AC437">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603" w:name="_Toc78449825"/>
      <w:bookmarkStart w:id="604" w:name="_Toc530697003"/>
      <w:bookmarkStart w:id="605" w:name="_Toc389065303"/>
      <w:bookmarkStart w:id="606" w:name="_Toc407135239"/>
      <w:bookmarkStart w:id="607" w:name="_Toc373227737"/>
      <w:bookmarkStart w:id="608" w:name="_Toc1307315193"/>
      <w:bookmarkStart w:id="609" w:name="_Toc373478384"/>
      <w:r>
        <w:rPr>
          <w:rFonts w:hint="eastAsia" w:ascii="宋体" w:hAnsi="宋体" w:eastAsia="宋体" w:cs="宋体"/>
          <w:b/>
          <w:bCs/>
          <w:color w:val="auto"/>
          <w:sz w:val="24"/>
          <w:szCs w:val="24"/>
        </w:rPr>
        <w:t>9</w:t>
      </w:r>
      <w:bookmarkStart w:id="610" w:name="_Toc312677496"/>
      <w:bookmarkStart w:id="611" w:name="_Toc297216193"/>
      <w:bookmarkStart w:id="612" w:name="_Toc303539140"/>
      <w:bookmarkStart w:id="613" w:name="_Toc297123534"/>
      <w:bookmarkStart w:id="614" w:name="_Toc312678022"/>
      <w:bookmarkStart w:id="615" w:name="_Toc300934983"/>
      <w:bookmarkStart w:id="616" w:name="_Toc304295560"/>
      <w:r>
        <w:rPr>
          <w:rFonts w:hint="eastAsia" w:ascii="宋体" w:hAnsi="宋体" w:eastAsia="宋体" w:cs="宋体"/>
          <w:b/>
          <w:bCs/>
          <w:color w:val="auto"/>
          <w:sz w:val="24"/>
          <w:szCs w:val="24"/>
        </w:rPr>
        <w:t>.1 试验设备与试验人员</w:t>
      </w:r>
      <w:bookmarkEnd w:id="603"/>
      <w:bookmarkEnd w:id="604"/>
      <w:bookmarkEnd w:id="605"/>
      <w:bookmarkEnd w:id="606"/>
      <w:bookmarkEnd w:id="607"/>
      <w:bookmarkEnd w:id="608"/>
      <w:bookmarkEnd w:id="609"/>
    </w:p>
    <w:bookmarkEnd w:id="610"/>
    <w:bookmarkEnd w:id="611"/>
    <w:bookmarkEnd w:id="612"/>
    <w:bookmarkEnd w:id="613"/>
    <w:bookmarkEnd w:id="614"/>
    <w:bookmarkEnd w:id="615"/>
    <w:bookmarkEnd w:id="616"/>
    <w:p w14:paraId="5B66B5D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9</w:t>
      </w:r>
      <w:bookmarkStart w:id="617" w:name="_Toc300934984"/>
      <w:bookmarkStart w:id="618" w:name="_Toc303539141"/>
      <w:bookmarkStart w:id="619" w:name="_Toc312678023"/>
      <w:bookmarkStart w:id="620" w:name="_Toc297216194"/>
      <w:bookmarkStart w:id="621" w:name="_Toc312677497"/>
      <w:bookmarkStart w:id="622" w:name="_Toc297123535"/>
      <w:bookmarkStart w:id="623" w:name="_Toc304295561"/>
      <w:bookmarkStart w:id="624" w:name="_Toc318581174"/>
      <w:r>
        <w:rPr>
          <w:rFonts w:hint="eastAsia" w:ascii="宋体" w:hAnsi="宋体" w:eastAsia="宋体" w:cs="宋体"/>
          <w:color w:val="auto"/>
          <w:highlight w:val="none"/>
        </w:rPr>
        <w:t>.1.2 试验设备</w:t>
      </w:r>
    </w:p>
    <w:p w14:paraId="12CCD538">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施工现场需要配置的试验场所：</w:t>
      </w:r>
      <w:bookmarkEnd w:id="617"/>
      <w:bookmarkEnd w:id="618"/>
      <w:bookmarkEnd w:id="619"/>
      <w:bookmarkEnd w:id="620"/>
      <w:bookmarkEnd w:id="621"/>
      <w:bookmarkEnd w:id="622"/>
      <w:bookmarkEnd w:id="623"/>
      <w:bookmarkStart w:id="625" w:name="_Toc304295562"/>
      <w:bookmarkStart w:id="626" w:name="_Toc297216195"/>
      <w:bookmarkStart w:id="627" w:name="_Toc297123536"/>
      <w:bookmarkStart w:id="628" w:name="_Toc312677498"/>
      <w:bookmarkStart w:id="629" w:name="_Toc300934985"/>
      <w:bookmarkStart w:id="630" w:name="_Toc312678024"/>
      <w:bookmarkStart w:id="631" w:name="_Toc303539142"/>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402A8F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施工现场需要配备的试验设备：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EE3750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D87C8A">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632" w:name="_Toc407135240"/>
      <w:bookmarkStart w:id="633" w:name="_Toc2012255079"/>
      <w:bookmarkStart w:id="634" w:name="_Toc492347879"/>
      <w:bookmarkStart w:id="635" w:name="_Toc373227738"/>
      <w:bookmarkStart w:id="636" w:name="_Toc78449826"/>
      <w:bookmarkStart w:id="637" w:name="_Toc373478385"/>
      <w:bookmarkStart w:id="638" w:name="_Toc389065304"/>
      <w:r>
        <w:rPr>
          <w:rFonts w:hint="eastAsia" w:ascii="宋体" w:hAnsi="宋体" w:eastAsia="宋体" w:cs="宋体"/>
          <w:b/>
          <w:bCs/>
          <w:color w:val="auto"/>
          <w:sz w:val="24"/>
          <w:szCs w:val="24"/>
        </w:rPr>
        <w:t>9.4 现场工艺试验</w:t>
      </w:r>
      <w:bookmarkEnd w:id="632"/>
      <w:bookmarkEnd w:id="633"/>
      <w:bookmarkEnd w:id="634"/>
      <w:bookmarkEnd w:id="635"/>
      <w:bookmarkEnd w:id="636"/>
      <w:bookmarkEnd w:id="637"/>
      <w:bookmarkEnd w:id="638"/>
      <w:r>
        <w:rPr>
          <w:rFonts w:hint="eastAsia" w:ascii="宋体" w:hAnsi="宋体" w:eastAsia="宋体" w:cs="宋体"/>
          <w:b/>
          <w:bCs/>
          <w:color w:val="auto"/>
          <w:sz w:val="24"/>
          <w:szCs w:val="24"/>
        </w:rPr>
        <w:t xml:space="preserve"> </w:t>
      </w:r>
    </w:p>
    <w:p w14:paraId="44D4EBE2">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A1EC61E">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639" w:name="_Toc393419678"/>
      <w:bookmarkStart w:id="640" w:name="_Toc78449827"/>
      <w:bookmarkStart w:id="641" w:name="_Toc407135241"/>
      <w:bookmarkStart w:id="642" w:name="_Toc1539824686"/>
      <w:bookmarkStart w:id="643" w:name="OLE_LINK1"/>
      <w:r>
        <w:rPr>
          <w:rFonts w:hint="eastAsia" w:ascii="宋体" w:hAnsi="宋体" w:eastAsia="宋体" w:cs="宋体"/>
          <w:b/>
          <w:bCs/>
          <w:color w:val="auto"/>
          <w:sz w:val="24"/>
          <w:szCs w:val="24"/>
        </w:rPr>
        <w:t>9.5 检验费用</w:t>
      </w:r>
      <w:bookmarkEnd w:id="639"/>
      <w:bookmarkEnd w:id="640"/>
      <w:bookmarkEnd w:id="641"/>
      <w:bookmarkEnd w:id="642"/>
    </w:p>
    <w:p w14:paraId="34C03B6B">
      <w:pPr>
        <w:keepNext w:val="0"/>
        <w:keepLines w:val="0"/>
        <w:pageBreakBefore w:val="0"/>
        <w:widowControl w:val="0"/>
        <w:kinsoku/>
        <w:wordWrap/>
        <w:overflowPunct/>
        <w:topLinePunct w:val="0"/>
        <w:bidi w:val="0"/>
        <w:snapToGrid/>
        <w:spacing w:line="308" w:lineRule="auto"/>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624"/>
    <w:bookmarkEnd w:id="625"/>
    <w:bookmarkEnd w:id="626"/>
    <w:bookmarkEnd w:id="627"/>
    <w:bookmarkEnd w:id="628"/>
    <w:bookmarkEnd w:id="629"/>
    <w:bookmarkEnd w:id="630"/>
    <w:bookmarkEnd w:id="631"/>
    <w:bookmarkEnd w:id="643"/>
    <w:p w14:paraId="6FC267FE">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644" w:name="_Toc373227739"/>
      <w:bookmarkStart w:id="645" w:name="_Toc78449828"/>
      <w:bookmarkStart w:id="646" w:name="_Toc351203642"/>
      <w:bookmarkStart w:id="647" w:name="_Toc373478386"/>
      <w:bookmarkStart w:id="648" w:name="_Toc407135242"/>
      <w:bookmarkStart w:id="649" w:name="_Toc603662032"/>
      <w:bookmarkStart w:id="650" w:name="_Toc1278407274"/>
      <w:bookmarkStart w:id="651" w:name="_Toc389065305"/>
      <w:r>
        <w:rPr>
          <w:rFonts w:hint="eastAsia" w:ascii="宋体" w:hAnsi="宋体" w:eastAsia="宋体" w:cs="宋体"/>
          <w:b/>
          <w:bCs/>
          <w:color w:val="auto"/>
          <w:sz w:val="24"/>
          <w:szCs w:val="24"/>
        </w:rPr>
        <w:t>1</w:t>
      </w:r>
      <w:bookmarkEnd w:id="591"/>
      <w:bookmarkEnd w:id="592"/>
      <w:bookmarkEnd w:id="593"/>
      <w:bookmarkEnd w:id="594"/>
      <w:bookmarkEnd w:id="595"/>
      <w:bookmarkEnd w:id="596"/>
      <w:bookmarkEnd w:id="597"/>
      <w:bookmarkEnd w:id="598"/>
      <w:bookmarkEnd w:id="599"/>
      <w:bookmarkEnd w:id="600"/>
      <w:bookmarkEnd w:id="601"/>
      <w:bookmarkEnd w:id="602"/>
      <w:bookmarkStart w:id="652" w:name="_Toc296944532"/>
      <w:bookmarkStart w:id="653" w:name="_Toc303539146"/>
      <w:bookmarkStart w:id="654" w:name="_Toc297216199"/>
      <w:bookmarkStart w:id="655" w:name="_Toc296347192"/>
      <w:bookmarkStart w:id="656" w:name="_Toc297120493"/>
      <w:bookmarkStart w:id="657" w:name="_Toc296503193"/>
      <w:bookmarkStart w:id="658" w:name="_Toc296346694"/>
      <w:bookmarkStart w:id="659" w:name="_Toc296891233"/>
      <w:bookmarkStart w:id="660" w:name="_Toc292559903"/>
      <w:bookmarkStart w:id="661" w:name="_Toc304295566"/>
      <w:bookmarkStart w:id="662" w:name="_Toc297123540"/>
      <w:bookmarkStart w:id="663" w:name="_Toc292559398"/>
      <w:bookmarkStart w:id="664" w:name="_Toc297048379"/>
      <w:bookmarkStart w:id="665" w:name="_Toc300934989"/>
      <w:bookmarkStart w:id="666" w:name="_Toc296891021"/>
      <w:bookmarkStart w:id="667" w:name="_Toc312678025"/>
      <w:bookmarkStart w:id="668" w:name="_Toc312677499"/>
      <w:bookmarkStart w:id="669" w:name="_Toc267251441"/>
      <w:bookmarkStart w:id="670" w:name="_Toc267251435"/>
      <w:bookmarkStart w:id="671" w:name="_Toc267251437"/>
      <w:bookmarkStart w:id="672" w:name="_Toc267251439"/>
      <w:bookmarkStart w:id="673" w:name="_Toc267251433"/>
      <w:bookmarkStart w:id="674" w:name="_Toc267251440"/>
      <w:bookmarkStart w:id="675" w:name="_Toc267251442"/>
      <w:r>
        <w:rPr>
          <w:rFonts w:hint="eastAsia" w:ascii="宋体" w:hAnsi="宋体" w:eastAsia="宋体" w:cs="宋体"/>
          <w:b/>
          <w:bCs/>
          <w:color w:val="auto"/>
          <w:sz w:val="24"/>
          <w:szCs w:val="24"/>
        </w:rPr>
        <w:t>0. 变更</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bookmarkEnd w:id="667"/>
    <w:bookmarkEnd w:id="668"/>
    <w:p w14:paraId="4DAD3F3D">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676" w:name="_Toc411143415"/>
      <w:bookmarkStart w:id="677" w:name="_Toc373227740"/>
      <w:bookmarkStart w:id="678" w:name="_Toc1890371558"/>
      <w:bookmarkStart w:id="679" w:name="_Toc389065306"/>
      <w:bookmarkStart w:id="680" w:name="_Toc407135243"/>
      <w:bookmarkStart w:id="681" w:name="_Toc373478387"/>
      <w:bookmarkStart w:id="682" w:name="_Toc78449829"/>
      <w:r>
        <w:rPr>
          <w:rFonts w:hint="eastAsia" w:ascii="宋体" w:hAnsi="宋体" w:eastAsia="宋体" w:cs="宋体"/>
          <w:b/>
          <w:bCs/>
          <w:color w:val="auto"/>
          <w:sz w:val="24"/>
          <w:szCs w:val="24"/>
        </w:rPr>
        <w:t>1</w:t>
      </w:r>
      <w:bookmarkStart w:id="683" w:name="_Toc296944533"/>
      <w:bookmarkStart w:id="684" w:name="_Toc296346695"/>
      <w:bookmarkStart w:id="685" w:name="_Toc303539147"/>
      <w:bookmarkStart w:id="686" w:name="_Toc296891234"/>
      <w:bookmarkStart w:id="687" w:name="_Toc297120494"/>
      <w:bookmarkStart w:id="688" w:name="_Toc296347193"/>
      <w:bookmarkStart w:id="689" w:name="_Toc292559904"/>
      <w:bookmarkStart w:id="690" w:name="_Toc300934990"/>
      <w:bookmarkStart w:id="691" w:name="_Toc304295567"/>
      <w:bookmarkStart w:id="692" w:name="_Toc312678026"/>
      <w:bookmarkStart w:id="693" w:name="_Toc312677500"/>
      <w:bookmarkStart w:id="694" w:name="_Toc297216200"/>
      <w:bookmarkStart w:id="695" w:name="_Toc297123541"/>
      <w:bookmarkStart w:id="696" w:name="_Toc297048380"/>
      <w:bookmarkStart w:id="697" w:name="_Toc296891022"/>
      <w:bookmarkStart w:id="698" w:name="_Toc292559399"/>
      <w:bookmarkStart w:id="699" w:name="_Toc296503194"/>
      <w:r>
        <w:rPr>
          <w:rFonts w:hint="eastAsia" w:ascii="宋体" w:hAnsi="宋体" w:eastAsia="宋体" w:cs="宋体"/>
          <w:b/>
          <w:bCs/>
          <w:color w:val="auto"/>
          <w:sz w:val="24"/>
          <w:szCs w:val="24"/>
        </w:rPr>
        <w:t>0.1 变更的范围</w:t>
      </w:r>
      <w:bookmarkEnd w:id="676"/>
      <w:bookmarkEnd w:id="677"/>
      <w:bookmarkEnd w:id="678"/>
      <w:bookmarkEnd w:id="679"/>
      <w:bookmarkEnd w:id="680"/>
      <w:bookmarkEnd w:id="681"/>
      <w:bookmarkEnd w:id="682"/>
    </w:p>
    <w:p w14:paraId="6743B4CC">
      <w:pPr>
        <w:keepNext w:val="0"/>
        <w:keepLines w:val="0"/>
        <w:pageBreakBefore w:val="0"/>
        <w:widowControl w:val="0"/>
        <w:kinsoku/>
        <w:wordWrap/>
        <w:overflowPunct/>
        <w:topLinePunct w:val="0"/>
        <w:bidi w:val="0"/>
        <w:snapToGrid/>
        <w:spacing w:line="308" w:lineRule="auto"/>
        <w:ind w:firstLine="42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关于变更的范围的约定：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B5C4C1">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700" w:name="_Toc373478388"/>
      <w:bookmarkStart w:id="701" w:name="_Toc389065307"/>
      <w:bookmarkStart w:id="702" w:name="_Toc78449830"/>
      <w:bookmarkStart w:id="703" w:name="_Toc407135244"/>
      <w:bookmarkStart w:id="704" w:name="_Toc450749207"/>
      <w:bookmarkStart w:id="705" w:name="_Toc1641633295"/>
      <w:bookmarkStart w:id="706" w:name="_Toc373227741"/>
      <w:r>
        <w:rPr>
          <w:rFonts w:hint="eastAsia" w:ascii="宋体" w:hAnsi="宋体" w:eastAsia="宋体" w:cs="宋体"/>
          <w:b/>
          <w:bCs/>
          <w:color w:val="auto"/>
          <w:sz w:val="24"/>
          <w:szCs w:val="24"/>
        </w:rPr>
        <w:t>10.3 变更程序</w:t>
      </w:r>
      <w:bookmarkEnd w:id="700"/>
      <w:bookmarkEnd w:id="701"/>
      <w:bookmarkEnd w:id="702"/>
      <w:bookmarkEnd w:id="703"/>
      <w:bookmarkEnd w:id="704"/>
      <w:bookmarkEnd w:id="705"/>
      <w:bookmarkEnd w:id="706"/>
    </w:p>
    <w:p w14:paraId="38168CE1">
      <w:pPr>
        <w:pStyle w:val="23"/>
        <w:keepNext w:val="0"/>
        <w:keepLines w:val="0"/>
        <w:pageBreakBefore w:val="0"/>
        <w:widowControl w:val="0"/>
        <w:kinsoku/>
        <w:wordWrap/>
        <w:overflowPunct/>
        <w:topLinePunct w:val="0"/>
        <w:bidi w:val="0"/>
        <w:snapToGrid/>
        <w:spacing w:line="308" w:lineRule="auto"/>
        <w:ind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10.3.1国有投资项目：</w:t>
      </w:r>
    </w:p>
    <w:p w14:paraId="127E2AF2">
      <w:pPr>
        <w:pStyle w:val="23"/>
        <w:keepNext w:val="0"/>
        <w:keepLines w:val="0"/>
        <w:pageBreakBefore w:val="0"/>
        <w:widowControl w:val="0"/>
        <w:kinsoku/>
        <w:wordWrap/>
        <w:overflowPunct/>
        <w:topLinePunct w:val="0"/>
        <w:bidi w:val="0"/>
        <w:snapToGrid/>
        <w:spacing w:line="308" w:lineRule="auto"/>
        <w:ind w:firstLine="441" w:firstLineChars="21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⑴设计变更和工程签证，按各市政府或相关部门的规定办理。属不可抗力（自然灾害、突发事件等）造成变更的，按特事特办原则予以办理。</w:t>
      </w:r>
    </w:p>
    <w:p w14:paraId="0CF83CA0">
      <w:pPr>
        <w:pStyle w:val="23"/>
        <w:keepNext w:val="0"/>
        <w:keepLines w:val="0"/>
        <w:pageBreakBefore w:val="0"/>
        <w:widowControl w:val="0"/>
        <w:kinsoku/>
        <w:wordWrap/>
        <w:overflowPunct/>
        <w:topLinePunct w:val="0"/>
        <w:bidi w:val="0"/>
        <w:snapToGrid/>
        <w:spacing w:line="308" w:lineRule="auto"/>
        <w:ind w:firstLine="441" w:firstLineChars="21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⑵建设单位在实施项目过程中，若发生单价变动，由发包人、承包人、监理或造价咨询等单位共同商定并签字确认。</w:t>
      </w:r>
    </w:p>
    <w:p w14:paraId="69892E42">
      <w:pPr>
        <w:pStyle w:val="23"/>
        <w:keepNext w:val="0"/>
        <w:keepLines w:val="0"/>
        <w:pageBreakBefore w:val="0"/>
        <w:widowControl w:val="0"/>
        <w:kinsoku/>
        <w:wordWrap/>
        <w:overflowPunct/>
        <w:topLinePunct w:val="0"/>
        <w:bidi w:val="0"/>
        <w:snapToGrid/>
        <w:spacing w:line="308" w:lineRule="auto"/>
        <w:ind w:firstLine="441" w:firstLineChars="21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7E32EEC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10.3.2 非国有投资项目： </w:t>
      </w:r>
    </w:p>
    <w:p w14:paraId="1CCF5A7F">
      <w:pPr>
        <w:keepNext w:val="0"/>
        <w:keepLines w:val="0"/>
        <w:pageBreakBefore w:val="0"/>
        <w:widowControl w:val="0"/>
        <w:kinsoku/>
        <w:wordWrap/>
        <w:overflowPunct/>
        <w:topLinePunct w:val="0"/>
        <w:bidi w:val="0"/>
        <w:snapToGrid/>
        <w:spacing w:line="308"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1FB64AF">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707" w:name="_Toc373227742"/>
      <w:bookmarkStart w:id="708" w:name="_Toc78449831"/>
      <w:bookmarkStart w:id="709" w:name="_Toc1645711468"/>
      <w:bookmarkStart w:id="710" w:name="_Toc373478389"/>
      <w:bookmarkStart w:id="711" w:name="_Toc407135245"/>
      <w:bookmarkStart w:id="712" w:name="_Toc389065308"/>
      <w:bookmarkStart w:id="713" w:name="_Toc780640360"/>
      <w:r>
        <w:rPr>
          <w:rFonts w:hint="eastAsia" w:ascii="宋体" w:hAnsi="宋体" w:eastAsia="宋体" w:cs="宋体"/>
          <w:b/>
          <w:bCs/>
          <w:color w:val="auto"/>
          <w:sz w:val="24"/>
          <w:szCs w:val="24"/>
        </w:rPr>
        <w:t>10.4 变更估价</w:t>
      </w:r>
      <w:bookmarkEnd w:id="707"/>
      <w:bookmarkEnd w:id="708"/>
      <w:bookmarkEnd w:id="709"/>
      <w:bookmarkEnd w:id="710"/>
      <w:bookmarkEnd w:id="711"/>
      <w:bookmarkEnd w:id="712"/>
      <w:bookmarkEnd w:id="713"/>
    </w:p>
    <w:p w14:paraId="29B35D6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10.4.1 变更估价原则</w:t>
      </w:r>
    </w:p>
    <w:p w14:paraId="6EA2EF9B">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关于变更估价的约定: </w:t>
      </w:r>
      <w:bookmarkStart w:id="714" w:name="_Toc251051742"/>
      <w:r>
        <w:rPr>
          <w:rFonts w:hint="eastAsia" w:ascii="宋体" w:hAnsi="宋体" w:eastAsia="宋体" w:cs="宋体"/>
          <w:color w:val="auto"/>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eastAsia="宋体" w:cs="宋体"/>
          <w:b/>
          <w:bCs/>
          <w:color w:val="auto"/>
          <w:highlight w:val="none"/>
        </w:rPr>
        <w:t>□</w:t>
      </w:r>
      <w:r>
        <w:rPr>
          <w:rFonts w:hint="eastAsia" w:ascii="宋体" w:hAnsi="宋体" w:eastAsia="宋体" w:cs="宋体"/>
          <w:color w:val="auto"/>
          <w:highlight w:val="none"/>
          <w:u w:val="single"/>
        </w:rPr>
        <w:t>乘以下浮系数      %，</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u w:val="single"/>
        </w:rPr>
        <w:t>不乘下浮系数）计算，其中：材料设备价格按施工期间的《    市建设工程造价信息》相应信息价的加权平均值计算，《    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714"/>
      <w:r>
        <w:rPr>
          <w:rFonts w:hint="eastAsia" w:ascii="宋体" w:hAnsi="宋体" w:eastAsia="宋体" w:cs="宋体"/>
          <w:color w:val="auto"/>
          <w:highlight w:val="none"/>
        </w:rPr>
        <w:t>。以上约定同时适用于招标工程量清单缺项以及工程量清单项目特征与图纸不符时的价款确定。</w:t>
      </w:r>
    </w:p>
    <w:p w14:paraId="3B4D155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工程变更导致实际完成的变更工程量与已标价清单或预算书中列明的该项目工程量有偏差时，其综合单价的确定按专用条款“1.13工程量清单错误的修正”执行。</w:t>
      </w:r>
    </w:p>
    <w:p w14:paraId="40C0CB45">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715" w:name="_Toc407135246"/>
      <w:bookmarkStart w:id="716" w:name="_Toc650800266"/>
      <w:bookmarkStart w:id="717" w:name="_Toc78449832"/>
      <w:bookmarkStart w:id="718" w:name="_Toc373227743"/>
      <w:bookmarkStart w:id="719" w:name="_Toc373478390"/>
      <w:bookmarkStart w:id="720" w:name="_Toc389065309"/>
      <w:bookmarkStart w:id="721" w:name="_Toc1342657745"/>
      <w:r>
        <w:rPr>
          <w:rFonts w:hint="eastAsia" w:ascii="宋体" w:hAnsi="宋体" w:eastAsia="宋体" w:cs="宋体"/>
          <w:b/>
          <w:bCs/>
          <w:color w:val="auto"/>
          <w:sz w:val="24"/>
          <w:szCs w:val="24"/>
        </w:rPr>
        <w:t>1</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Start w:id="722" w:name="_Toc292559402"/>
      <w:bookmarkStart w:id="723" w:name="_Toc296944536"/>
      <w:bookmarkStart w:id="724" w:name="_Toc296346698"/>
      <w:bookmarkStart w:id="725" w:name="_Toc297120497"/>
      <w:bookmarkStart w:id="726" w:name="_Toc296347196"/>
      <w:bookmarkStart w:id="727" w:name="_Toc296891237"/>
      <w:bookmarkStart w:id="728" w:name="_Toc292559907"/>
      <w:bookmarkStart w:id="729" w:name="_Toc303539150"/>
      <w:bookmarkStart w:id="730" w:name="_Toc296891025"/>
      <w:bookmarkStart w:id="731" w:name="_Toc296503197"/>
      <w:bookmarkStart w:id="732" w:name="_Toc297048383"/>
      <w:bookmarkStart w:id="733" w:name="_Toc300934993"/>
      <w:bookmarkStart w:id="734" w:name="_Toc297216203"/>
      <w:bookmarkStart w:id="735" w:name="_Toc297123544"/>
      <w:bookmarkStart w:id="736" w:name="_Toc304295570"/>
      <w:bookmarkStart w:id="737" w:name="_Toc312677503"/>
      <w:bookmarkStart w:id="738" w:name="_Toc312678029"/>
      <w:r>
        <w:rPr>
          <w:rFonts w:hint="eastAsia" w:ascii="宋体" w:hAnsi="宋体" w:eastAsia="宋体" w:cs="宋体"/>
          <w:b/>
          <w:bCs/>
          <w:color w:val="auto"/>
          <w:sz w:val="24"/>
          <w:szCs w:val="24"/>
        </w:rPr>
        <w:t>0.5 承</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Start w:id="739" w:name="_Toc303539151"/>
      <w:bookmarkStart w:id="740" w:name="_Toc292559408"/>
      <w:bookmarkStart w:id="741" w:name="_Toc296891243"/>
      <w:bookmarkStart w:id="742" w:name="_Toc296944542"/>
      <w:bookmarkStart w:id="743" w:name="_Toc292559913"/>
      <w:bookmarkStart w:id="744" w:name="_Toc297216204"/>
      <w:bookmarkStart w:id="745" w:name="_Toc296891031"/>
      <w:bookmarkStart w:id="746" w:name="_Toc300934994"/>
      <w:bookmarkStart w:id="747" w:name="_Toc296346704"/>
      <w:bookmarkStart w:id="748" w:name="_Toc297120503"/>
      <w:bookmarkStart w:id="749" w:name="_Toc296503203"/>
      <w:bookmarkStart w:id="750" w:name="_Toc296347202"/>
      <w:bookmarkStart w:id="751" w:name="_Toc297123545"/>
      <w:bookmarkStart w:id="752" w:name="_Toc297048389"/>
      <w:r>
        <w:rPr>
          <w:rFonts w:hint="eastAsia" w:ascii="宋体" w:hAnsi="宋体" w:eastAsia="宋体" w:cs="宋体"/>
          <w:b/>
          <w:bCs/>
          <w:color w:val="auto"/>
          <w:sz w:val="24"/>
          <w:szCs w:val="24"/>
        </w:rPr>
        <w:t>包人的合理化建议</w:t>
      </w:r>
      <w:bookmarkEnd w:id="715"/>
      <w:bookmarkEnd w:id="716"/>
      <w:bookmarkEnd w:id="717"/>
      <w:bookmarkEnd w:id="718"/>
      <w:bookmarkEnd w:id="719"/>
      <w:bookmarkEnd w:id="720"/>
      <w:bookmarkEnd w:id="721"/>
    </w:p>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14:paraId="64E7267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F5B3982">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69EBC9F">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承</w:t>
      </w:r>
      <w:bookmarkStart w:id="753" w:name="_Toc292559409"/>
      <w:bookmarkStart w:id="754" w:name="_Toc303539152"/>
      <w:bookmarkStart w:id="755" w:name="_Toc304295571"/>
      <w:bookmarkStart w:id="756" w:name="_Toc292559914"/>
      <w:bookmarkStart w:id="757" w:name="_Toc300934995"/>
      <w:bookmarkStart w:id="758" w:name="_Toc318581175"/>
      <w:bookmarkStart w:id="759" w:name="_Toc297120504"/>
      <w:bookmarkStart w:id="760" w:name="_Toc296503204"/>
      <w:bookmarkStart w:id="761" w:name="_Toc312678030"/>
      <w:bookmarkStart w:id="762" w:name="_Toc296346705"/>
      <w:bookmarkStart w:id="763" w:name="_Toc296891032"/>
      <w:bookmarkStart w:id="764" w:name="_Toc296347203"/>
      <w:bookmarkStart w:id="765" w:name="_Toc312677504"/>
      <w:bookmarkStart w:id="766" w:name="_Toc297216205"/>
      <w:bookmarkStart w:id="767" w:name="_Toc296891244"/>
      <w:bookmarkStart w:id="768" w:name="_Toc297048390"/>
      <w:bookmarkStart w:id="769" w:name="_Toc297123546"/>
      <w:bookmarkStart w:id="770" w:name="_Toc296944543"/>
      <w:r>
        <w:rPr>
          <w:rFonts w:hint="eastAsia" w:ascii="宋体" w:hAnsi="宋体" w:eastAsia="宋体" w:cs="宋体"/>
          <w:color w:val="auto"/>
          <w:highlight w:val="none"/>
        </w:rPr>
        <w:t>包人提出的合理化建议降低了合同价格或者提高了工程经济效益的奖励的方法和金额为：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14:paraId="140A6AE1">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771" w:name="_Toc2045792355"/>
      <w:bookmarkStart w:id="772" w:name="_Toc502454636"/>
      <w:bookmarkStart w:id="773" w:name="_Toc389065310"/>
      <w:bookmarkStart w:id="774" w:name="_Toc373478391"/>
      <w:bookmarkStart w:id="775" w:name="_Toc373227744"/>
      <w:bookmarkStart w:id="776" w:name="_Toc407135247"/>
      <w:bookmarkStart w:id="777" w:name="_Toc78449833"/>
      <w:r>
        <w:rPr>
          <w:rFonts w:hint="eastAsia" w:ascii="宋体" w:hAnsi="宋体" w:eastAsia="宋体" w:cs="宋体"/>
          <w:b/>
          <w:bCs/>
          <w:color w:val="auto"/>
          <w:sz w:val="24"/>
          <w:szCs w:val="24"/>
        </w:rPr>
        <w:t>1</w:t>
      </w:r>
      <w:bookmarkStart w:id="778" w:name="_Toc312678033"/>
      <w:bookmarkStart w:id="779" w:name="_Toc292559909"/>
      <w:bookmarkStart w:id="780" w:name="_Toc292559404"/>
      <w:bookmarkStart w:id="781" w:name="_Toc312677507"/>
      <w:bookmarkStart w:id="782" w:name="_Toc303539154"/>
      <w:bookmarkStart w:id="783" w:name="_Toc296891027"/>
      <w:bookmarkStart w:id="784" w:name="_Toc300934997"/>
      <w:bookmarkStart w:id="785" w:name="_Toc297120499"/>
      <w:bookmarkStart w:id="786" w:name="_Toc297048385"/>
      <w:bookmarkStart w:id="787" w:name="_Toc297123548"/>
      <w:bookmarkStart w:id="788" w:name="_Toc296944538"/>
      <w:bookmarkStart w:id="789" w:name="_Toc296346700"/>
      <w:bookmarkStart w:id="790" w:name="_Toc296891239"/>
      <w:bookmarkStart w:id="791" w:name="_Toc297216207"/>
      <w:bookmarkStart w:id="792" w:name="_Toc296347198"/>
      <w:bookmarkStart w:id="793" w:name="_Toc304295574"/>
      <w:bookmarkStart w:id="794" w:name="_Toc296503199"/>
      <w:r>
        <w:rPr>
          <w:rFonts w:hint="eastAsia" w:ascii="宋体" w:hAnsi="宋体" w:eastAsia="宋体" w:cs="宋体"/>
          <w:b/>
          <w:bCs/>
          <w:color w:val="auto"/>
          <w:sz w:val="24"/>
          <w:szCs w:val="24"/>
        </w:rPr>
        <w:t>0.7 暂估价</w:t>
      </w:r>
      <w:bookmarkEnd w:id="771"/>
      <w:bookmarkEnd w:id="772"/>
      <w:bookmarkEnd w:id="773"/>
      <w:bookmarkEnd w:id="774"/>
      <w:bookmarkEnd w:id="775"/>
      <w:bookmarkEnd w:id="776"/>
      <w:bookmarkEnd w:id="777"/>
    </w:p>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14:paraId="48F622E5">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暂</w:t>
      </w:r>
      <w:bookmarkStart w:id="795" w:name="_Toc312677508"/>
      <w:bookmarkStart w:id="796" w:name="_Toc312678034"/>
      <w:bookmarkStart w:id="797" w:name="_Toc318581176"/>
      <w:r>
        <w:rPr>
          <w:rFonts w:hint="eastAsia" w:ascii="宋体" w:hAnsi="宋体" w:eastAsia="宋体" w:cs="宋体"/>
          <w:color w:val="auto"/>
          <w:kern w:val="0"/>
          <w:highlight w:val="none"/>
        </w:rPr>
        <w:t>估价材料和工程设备的明细详见已标价工程量清单《</w:t>
      </w:r>
      <w:r>
        <w:rPr>
          <w:rFonts w:hint="eastAsia" w:ascii="宋体" w:hAnsi="宋体" w:eastAsia="宋体" w:cs="宋体"/>
          <w:color w:val="auto"/>
          <w:highlight w:val="none"/>
        </w:rPr>
        <w:t>材料（工程设备）暂估价格及调整表》</w:t>
      </w:r>
      <w:r>
        <w:rPr>
          <w:rFonts w:hint="eastAsia" w:ascii="宋体" w:hAnsi="宋体" w:eastAsia="宋体" w:cs="宋体"/>
          <w:color w:val="auto"/>
          <w:kern w:val="0"/>
          <w:highlight w:val="none"/>
        </w:rPr>
        <w:t>（表12-2）和《</w:t>
      </w:r>
      <w:r>
        <w:rPr>
          <w:rFonts w:hint="eastAsia" w:ascii="宋体" w:hAnsi="宋体" w:eastAsia="宋体" w:cs="宋体"/>
          <w:color w:val="auto"/>
          <w:highlight w:val="none"/>
        </w:rPr>
        <w:t>专业工程暂估价表》（</w:t>
      </w:r>
      <w:r>
        <w:rPr>
          <w:rFonts w:hint="eastAsia" w:ascii="宋体" w:hAnsi="宋体" w:eastAsia="宋体" w:cs="宋体"/>
          <w:color w:val="auto"/>
          <w:kern w:val="0"/>
          <w:highlight w:val="none"/>
        </w:rPr>
        <w:t>表12-3）。</w:t>
      </w:r>
    </w:p>
    <w:bookmarkEnd w:id="795"/>
    <w:bookmarkEnd w:id="796"/>
    <w:bookmarkEnd w:id="797"/>
    <w:p w14:paraId="3A2AD930">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bookmarkStart w:id="798" w:name="_Toc312677509"/>
      <w:bookmarkStart w:id="799" w:name="_Toc312678035"/>
      <w:bookmarkStart w:id="800" w:name="_Toc318581177"/>
      <w:r>
        <w:rPr>
          <w:rFonts w:hint="eastAsia" w:ascii="宋体" w:hAnsi="宋体" w:eastAsia="宋体" w:cs="宋体"/>
          <w:color w:val="auto"/>
          <w:highlight w:val="none"/>
        </w:rPr>
        <w:t>0.7.1 依法必须招标的暂估价项目</w:t>
      </w:r>
    </w:p>
    <w:bookmarkEnd w:id="798"/>
    <w:bookmarkEnd w:id="799"/>
    <w:bookmarkEnd w:id="800"/>
    <w:p w14:paraId="08F185D2">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种方式确定。</w:t>
      </w:r>
    </w:p>
    <w:p w14:paraId="5DD8EA45">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14:paraId="015E6A7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种方式确定。</w:t>
      </w:r>
    </w:p>
    <w:p w14:paraId="6397A3C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14:paraId="104475E8">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承包人直接实施的暂估价项目的约定：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C37FB28">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801" w:name="_Toc373227745"/>
      <w:bookmarkStart w:id="802" w:name="_Toc2032108729"/>
      <w:bookmarkStart w:id="803" w:name="_Toc78449834"/>
      <w:bookmarkStart w:id="804" w:name="_Toc373478392"/>
      <w:bookmarkStart w:id="805" w:name="_Toc389065311"/>
      <w:bookmarkStart w:id="806" w:name="_Toc2131098822"/>
      <w:bookmarkStart w:id="807" w:name="_Toc407135248"/>
      <w:r>
        <w:rPr>
          <w:rFonts w:hint="eastAsia" w:ascii="宋体" w:hAnsi="宋体" w:eastAsia="宋体" w:cs="宋体"/>
          <w:b/>
          <w:bCs/>
          <w:color w:val="auto"/>
          <w:sz w:val="24"/>
          <w:szCs w:val="24"/>
        </w:rPr>
        <w:t>10.8 暂列金额</w:t>
      </w:r>
      <w:bookmarkEnd w:id="801"/>
      <w:bookmarkEnd w:id="802"/>
      <w:bookmarkEnd w:id="803"/>
      <w:bookmarkEnd w:id="804"/>
      <w:bookmarkEnd w:id="805"/>
      <w:bookmarkEnd w:id="806"/>
      <w:bookmarkEnd w:id="807"/>
    </w:p>
    <w:p w14:paraId="2D2D4372">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kern w:val="0"/>
          <w:highlight w:val="none"/>
        </w:rPr>
        <w:t>合同当事人关于暂列金额使用的约定：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0777D310">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808" w:name="_Toc389065312"/>
      <w:bookmarkStart w:id="809" w:name="_Toc136736539"/>
      <w:bookmarkStart w:id="810" w:name="_Toc351203643"/>
      <w:bookmarkStart w:id="811" w:name="_Toc373478393"/>
      <w:bookmarkStart w:id="812" w:name="_Toc1190723452"/>
      <w:bookmarkStart w:id="813" w:name="_Toc407135249"/>
      <w:bookmarkStart w:id="814" w:name="_Toc78449835"/>
      <w:bookmarkStart w:id="815" w:name="_Toc373227746"/>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rPr>
        <w:t>价格调整</w:t>
      </w:r>
      <w:bookmarkEnd w:id="808"/>
      <w:bookmarkEnd w:id="809"/>
      <w:bookmarkEnd w:id="810"/>
      <w:bookmarkEnd w:id="811"/>
      <w:bookmarkEnd w:id="812"/>
      <w:bookmarkEnd w:id="813"/>
      <w:bookmarkEnd w:id="814"/>
      <w:bookmarkEnd w:id="815"/>
    </w:p>
    <w:p w14:paraId="60CFC1C8">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816" w:name="_Toc42268484"/>
      <w:bookmarkStart w:id="817" w:name="_Toc78449836"/>
      <w:bookmarkStart w:id="818" w:name="_Toc389065313"/>
      <w:bookmarkStart w:id="819" w:name="_Toc407135250"/>
      <w:bookmarkStart w:id="820" w:name="_Toc373478394"/>
      <w:bookmarkStart w:id="821" w:name="_Toc373227747"/>
      <w:bookmarkStart w:id="822" w:name="_Toc1501386015"/>
      <w:bookmarkStart w:id="823" w:name="_Toc303539157"/>
      <w:bookmarkStart w:id="824" w:name="_Toc297048387"/>
      <w:bookmarkStart w:id="825" w:name="_Toc296891241"/>
      <w:bookmarkStart w:id="826" w:name="_Toc296346702"/>
      <w:bookmarkStart w:id="827" w:name="_Toc297123550"/>
      <w:bookmarkStart w:id="828" w:name="_Toc292559406"/>
      <w:bookmarkStart w:id="829" w:name="_Toc297120501"/>
      <w:bookmarkStart w:id="830" w:name="_Toc296891029"/>
      <w:bookmarkStart w:id="831" w:name="_Toc312678039"/>
      <w:bookmarkStart w:id="832" w:name="_Toc296503201"/>
      <w:bookmarkStart w:id="833" w:name="_Toc304295577"/>
      <w:bookmarkStart w:id="834" w:name="_Toc296347200"/>
      <w:bookmarkStart w:id="835" w:name="_Toc297216209"/>
      <w:bookmarkStart w:id="836" w:name="_Toc296944540"/>
      <w:bookmarkStart w:id="837" w:name="_Toc300935000"/>
      <w:bookmarkStart w:id="838" w:name="_Toc292559911"/>
      <w:r>
        <w:rPr>
          <w:rFonts w:hint="eastAsia" w:ascii="宋体" w:hAnsi="宋体" w:eastAsia="宋体" w:cs="宋体"/>
          <w:b/>
          <w:bCs/>
          <w:color w:val="auto"/>
          <w:sz w:val="24"/>
          <w:szCs w:val="24"/>
        </w:rPr>
        <w:t>11.1 市场价格波动引起的调整</w:t>
      </w:r>
      <w:bookmarkEnd w:id="816"/>
      <w:bookmarkEnd w:id="817"/>
      <w:bookmarkEnd w:id="818"/>
      <w:bookmarkEnd w:id="819"/>
      <w:bookmarkEnd w:id="820"/>
      <w:bookmarkEnd w:id="821"/>
      <w:bookmarkEnd w:id="822"/>
    </w:p>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14:paraId="4C5291EF">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highlight w:val="none"/>
          <w:u w:val="single"/>
        </w:rPr>
        <w:t>非施工单位原因造成的主要材料价差在 5%以内（含 5%）的，由施工单位承担；超过 5%部分的价差，由建设单位承担</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A5D1C2B">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种方式对合同价格进行调整：</w:t>
      </w:r>
    </w:p>
    <w:p w14:paraId="1D83C99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39B8A1C3">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63FFBE1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01A0C3A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（1）允许调整主要材料和</w:t>
      </w:r>
      <w:r>
        <w:rPr>
          <w:rFonts w:hint="eastAsia" w:ascii="宋体" w:hAnsi="宋体" w:eastAsia="宋体" w:cs="宋体"/>
          <w:color w:val="auto"/>
          <w:highlight w:val="none"/>
          <w:lang w:val="en"/>
        </w:rPr>
        <w:t>工程</w:t>
      </w:r>
      <w:r>
        <w:rPr>
          <w:rFonts w:hint="eastAsia" w:ascii="宋体" w:hAnsi="宋体" w:eastAsia="宋体" w:cs="宋体"/>
          <w:color w:val="auto"/>
          <w:highlight w:val="none"/>
        </w:rPr>
        <w:t>设备、基期价格、风险系数、投标报价详见《</w:t>
      </w:r>
      <w:r>
        <w:rPr>
          <w:rFonts w:hint="eastAsia" w:ascii="宋体" w:hAnsi="宋体" w:eastAsia="宋体" w:cs="宋体"/>
          <w:color w:val="auto"/>
          <w:highlight w:val="none"/>
          <w:lang w:val="en" w:eastAsia="zh-CN"/>
        </w:rPr>
        <w:t>允许调整</w:t>
      </w:r>
      <w:r>
        <w:rPr>
          <w:rFonts w:hint="eastAsia" w:ascii="宋体" w:hAnsi="宋体" w:eastAsia="宋体" w:cs="宋体"/>
          <w:color w:val="auto"/>
          <w:highlight w:val="none"/>
        </w:rPr>
        <w:t>主要材料和</w:t>
      </w:r>
      <w:r>
        <w:rPr>
          <w:rFonts w:hint="eastAsia" w:ascii="宋体" w:hAnsi="宋体" w:eastAsia="宋体" w:cs="宋体"/>
          <w:color w:val="auto"/>
          <w:highlight w:val="none"/>
          <w:lang w:val="en"/>
        </w:rPr>
        <w:t>工程</w:t>
      </w:r>
      <w:r>
        <w:rPr>
          <w:rFonts w:hint="eastAsia" w:ascii="宋体" w:hAnsi="宋体" w:eastAsia="宋体" w:cs="宋体"/>
          <w:color w:val="auto"/>
          <w:highlight w:val="none"/>
        </w:rPr>
        <w:t>设备一览表》</w:t>
      </w:r>
      <w:r>
        <w:rPr>
          <w:rFonts w:hint="eastAsia" w:ascii="宋体" w:hAnsi="宋体" w:eastAsia="宋体" w:cs="宋体"/>
          <w:color w:val="auto"/>
          <w:kern w:val="0"/>
          <w:sz w:val="20"/>
          <w:highlight w:val="none"/>
        </w:rPr>
        <w:t>（表-22）</w:t>
      </w:r>
      <w:r>
        <w:rPr>
          <w:rFonts w:hint="eastAsia" w:ascii="宋体" w:hAnsi="宋体" w:eastAsia="宋体" w:cs="宋体"/>
          <w:color w:val="auto"/>
          <w:highlight w:val="none"/>
        </w:rPr>
        <w:t>,价差调整部分仅计算税金，除此表列明的材料、设备外，其余材料设备价差原则上不予调整。</w:t>
      </w:r>
    </w:p>
    <w:p w14:paraId="72D5095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（2）主要材料和</w:t>
      </w:r>
      <w:r>
        <w:rPr>
          <w:rFonts w:hint="eastAsia" w:ascii="宋体" w:hAnsi="宋体" w:eastAsia="宋体" w:cs="宋体"/>
          <w:color w:val="auto"/>
          <w:highlight w:val="none"/>
          <w:lang w:val="en"/>
        </w:rPr>
        <w:t>工程</w:t>
      </w:r>
      <w:r>
        <w:rPr>
          <w:rFonts w:hint="eastAsia" w:ascii="宋体" w:hAnsi="宋体" w:eastAsia="宋体" w:cs="宋体"/>
          <w:color w:val="auto"/>
          <w:highlight w:val="none"/>
        </w:rPr>
        <w:t>设备确认价：</w:t>
      </w:r>
    </w:p>
    <w:p w14:paraId="4ECA987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按施工期间《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市建设工程造价信息》材料信息价的加权平均价计算，信息价没有的按通用条款规定确定。</w:t>
      </w:r>
    </w:p>
    <w:p w14:paraId="7684860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（3）价差计算方法：</w:t>
      </w:r>
    </w:p>
    <w:p w14:paraId="0AE28095">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lang w:val="en" w:eastAsia="zh-CN"/>
        </w:rPr>
        <w:t>允许调整</w:t>
      </w:r>
      <w:r>
        <w:rPr>
          <w:rFonts w:hint="eastAsia" w:ascii="宋体" w:hAnsi="宋体" w:eastAsia="宋体" w:cs="宋体"/>
          <w:color w:val="auto"/>
          <w:highlight w:val="none"/>
        </w:rPr>
        <w:t>主要材料和</w:t>
      </w:r>
      <w:r>
        <w:rPr>
          <w:rFonts w:hint="eastAsia" w:ascii="宋体" w:hAnsi="宋体" w:eastAsia="宋体" w:cs="宋体"/>
          <w:color w:val="auto"/>
          <w:highlight w:val="none"/>
          <w:lang w:eastAsia="zh-CN"/>
        </w:rPr>
        <w:t>工程</w:t>
      </w:r>
      <w:r>
        <w:rPr>
          <w:rFonts w:hint="eastAsia" w:ascii="宋体" w:hAnsi="宋体" w:eastAsia="宋体" w:cs="宋体"/>
          <w:color w:val="auto"/>
          <w:highlight w:val="none"/>
        </w:rPr>
        <w:t>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317E7DC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②承包人在《</w:t>
      </w:r>
      <w:r>
        <w:rPr>
          <w:rFonts w:hint="eastAsia" w:ascii="宋体" w:hAnsi="宋体" w:eastAsia="宋体" w:cs="宋体"/>
          <w:color w:val="auto"/>
          <w:highlight w:val="none"/>
          <w:lang w:val="en" w:eastAsia="zh-CN"/>
        </w:rPr>
        <w:t>允许调整</w:t>
      </w:r>
      <w:r>
        <w:rPr>
          <w:rFonts w:hint="eastAsia" w:ascii="宋体" w:hAnsi="宋体" w:eastAsia="宋体" w:cs="宋体"/>
          <w:color w:val="auto"/>
          <w:highlight w:val="none"/>
        </w:rPr>
        <w:t>主要材料和</w:t>
      </w:r>
      <w:r>
        <w:rPr>
          <w:rFonts w:hint="eastAsia" w:ascii="宋体" w:hAnsi="宋体" w:eastAsia="宋体" w:cs="宋体"/>
          <w:color w:val="auto"/>
          <w:highlight w:val="none"/>
          <w:lang w:eastAsia="zh-CN"/>
        </w:rPr>
        <w:t>工程</w:t>
      </w:r>
      <w:r>
        <w:rPr>
          <w:rFonts w:hint="eastAsia" w:ascii="宋体" w:hAnsi="宋体" w:eastAsia="宋体" w:cs="宋体"/>
          <w:color w:val="auto"/>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600E7947">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③承包人在《</w:t>
      </w:r>
      <w:r>
        <w:rPr>
          <w:rFonts w:hint="eastAsia" w:ascii="宋体" w:hAnsi="宋体" w:eastAsia="宋体" w:cs="宋体"/>
          <w:color w:val="auto"/>
          <w:highlight w:val="none"/>
          <w:lang w:val="en" w:eastAsia="zh-CN"/>
        </w:rPr>
        <w:t>允许调整</w:t>
      </w:r>
      <w:r>
        <w:rPr>
          <w:rFonts w:hint="eastAsia" w:ascii="宋体" w:hAnsi="宋体" w:eastAsia="宋体" w:cs="宋体"/>
          <w:color w:val="auto"/>
          <w:highlight w:val="none"/>
        </w:rPr>
        <w:t>主要材料和</w:t>
      </w:r>
      <w:r>
        <w:rPr>
          <w:rFonts w:hint="eastAsia" w:ascii="宋体" w:hAnsi="宋体" w:eastAsia="宋体" w:cs="宋体"/>
          <w:color w:val="auto"/>
          <w:highlight w:val="none"/>
          <w:lang w:eastAsia="zh-CN"/>
        </w:rPr>
        <w:t>工程</w:t>
      </w:r>
      <w:r>
        <w:rPr>
          <w:rFonts w:hint="eastAsia" w:ascii="宋体" w:hAnsi="宋体" w:eastAsia="宋体" w:cs="宋体"/>
          <w:color w:val="auto"/>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03E709B6">
      <w:pPr>
        <w:keepNext w:val="0"/>
        <w:keepLines w:val="0"/>
        <w:pageBreakBefore w:val="0"/>
        <w:widowControl w:val="0"/>
        <w:kinsoku/>
        <w:wordWrap/>
        <w:overflowPunct/>
        <w:topLinePunct w:val="0"/>
        <w:bidi w:val="0"/>
        <w:snapToGrid/>
        <w:spacing w:line="308" w:lineRule="auto"/>
        <w:ind w:firstLine="645"/>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第3种方式：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bookmarkEnd w:id="669"/>
    <w:bookmarkEnd w:id="670"/>
    <w:bookmarkEnd w:id="671"/>
    <w:bookmarkEnd w:id="672"/>
    <w:bookmarkEnd w:id="673"/>
    <w:bookmarkEnd w:id="674"/>
    <w:p w14:paraId="192CE649">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lang w:val="en-US" w:eastAsia="zh-CN"/>
        </w:rPr>
      </w:pPr>
      <w:bookmarkStart w:id="839" w:name="_Toc292559915"/>
      <w:bookmarkStart w:id="840" w:name="_Toc297120505"/>
      <w:bookmarkStart w:id="841" w:name="_Toc296891245"/>
      <w:bookmarkStart w:id="842" w:name="_Toc296891033"/>
      <w:bookmarkStart w:id="843" w:name="_Toc296503205"/>
      <w:bookmarkStart w:id="844" w:name="_Toc292559410"/>
      <w:bookmarkStart w:id="845" w:name="_Toc296944544"/>
      <w:bookmarkStart w:id="846" w:name="_Toc296346706"/>
      <w:bookmarkStart w:id="847" w:name="_Toc297048391"/>
      <w:bookmarkStart w:id="848" w:name="_Toc296347204"/>
      <w:bookmarkStart w:id="849" w:name="_Toc1720046426"/>
      <w:bookmarkStart w:id="850" w:name="_Toc373478395"/>
      <w:bookmarkStart w:id="851" w:name="_Toc407135251"/>
      <w:bookmarkStart w:id="852" w:name="_Toc373227748"/>
      <w:bookmarkStart w:id="853" w:name="_Toc1935657796"/>
      <w:bookmarkStart w:id="854" w:name="_Toc78449837"/>
      <w:bookmarkStart w:id="855" w:name="_Toc351203644"/>
      <w:bookmarkStart w:id="856" w:name="_Toc297123552"/>
      <w:bookmarkStart w:id="857" w:name="_Toc312678040"/>
      <w:bookmarkStart w:id="858" w:name="_Toc303539159"/>
      <w:bookmarkStart w:id="859" w:name="_Toc297216211"/>
      <w:bookmarkStart w:id="860" w:name="_Toc300935002"/>
      <w:bookmarkStart w:id="861" w:name="_Toc304295579"/>
      <w:r>
        <w:rPr>
          <w:rFonts w:hint="eastAsia" w:ascii="宋体" w:hAnsi="宋体" w:eastAsia="宋体" w:cs="宋体"/>
          <w:b/>
          <w:bCs/>
          <w:color w:val="auto"/>
          <w:sz w:val="24"/>
          <w:szCs w:val="24"/>
          <w:lang w:val="en-US" w:eastAsia="zh-CN"/>
        </w:rPr>
        <w:t xml:space="preserve">12. </w:t>
      </w:r>
      <w:bookmarkEnd w:id="839"/>
      <w:bookmarkEnd w:id="840"/>
      <w:bookmarkEnd w:id="841"/>
      <w:bookmarkEnd w:id="842"/>
      <w:bookmarkEnd w:id="843"/>
      <w:bookmarkEnd w:id="844"/>
      <w:bookmarkEnd w:id="845"/>
      <w:bookmarkEnd w:id="846"/>
      <w:bookmarkEnd w:id="847"/>
      <w:bookmarkEnd w:id="848"/>
      <w:r>
        <w:rPr>
          <w:rFonts w:hint="eastAsia" w:ascii="宋体" w:hAnsi="宋体" w:eastAsia="宋体" w:cs="宋体"/>
          <w:b/>
          <w:bCs/>
          <w:color w:val="auto"/>
          <w:sz w:val="24"/>
          <w:szCs w:val="24"/>
          <w:lang w:val="en-US" w:eastAsia="zh-CN"/>
        </w:rPr>
        <w:t>合同价格、计量与支付</w:t>
      </w:r>
      <w:bookmarkEnd w:id="849"/>
      <w:bookmarkEnd w:id="850"/>
      <w:bookmarkEnd w:id="851"/>
      <w:bookmarkEnd w:id="852"/>
      <w:bookmarkEnd w:id="853"/>
      <w:bookmarkEnd w:id="854"/>
      <w:bookmarkEnd w:id="855"/>
    </w:p>
    <w:bookmarkEnd w:id="856"/>
    <w:bookmarkEnd w:id="857"/>
    <w:bookmarkEnd w:id="858"/>
    <w:bookmarkEnd w:id="859"/>
    <w:bookmarkEnd w:id="860"/>
    <w:bookmarkEnd w:id="861"/>
    <w:p w14:paraId="3C4CAECB">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lang w:val="en-US" w:eastAsia="zh-CN"/>
        </w:rPr>
      </w:pPr>
      <w:bookmarkStart w:id="862" w:name="_Toc292559411"/>
      <w:bookmarkStart w:id="863" w:name="_Toc267251461"/>
      <w:bookmarkStart w:id="864" w:name="_Toc292559916"/>
      <w:bookmarkStart w:id="865" w:name="_Toc296503206"/>
      <w:bookmarkStart w:id="866" w:name="_Toc296346707"/>
      <w:bookmarkStart w:id="867" w:name="_Toc297120506"/>
      <w:bookmarkStart w:id="868" w:name="_Toc296347205"/>
      <w:bookmarkStart w:id="869" w:name="_Toc297048392"/>
      <w:bookmarkStart w:id="870" w:name="_Toc296944545"/>
      <w:bookmarkStart w:id="871" w:name="_Toc296891246"/>
      <w:bookmarkStart w:id="872" w:name="_Toc296891034"/>
      <w:bookmarkStart w:id="873" w:name="_Toc373478396"/>
      <w:bookmarkStart w:id="874" w:name="_Toc373227749"/>
      <w:bookmarkStart w:id="875" w:name="_Toc1894565429"/>
      <w:bookmarkStart w:id="876" w:name="_Toc78449838"/>
      <w:bookmarkStart w:id="877" w:name="_Toc407135252"/>
      <w:bookmarkStart w:id="878" w:name="_Toc1395756356"/>
      <w:bookmarkStart w:id="879" w:name="_Toc389065314"/>
      <w:bookmarkStart w:id="880" w:name="_Toc304295580"/>
      <w:bookmarkStart w:id="881" w:name="_Toc297123553"/>
      <w:bookmarkStart w:id="882" w:name="_Toc312678041"/>
      <w:bookmarkStart w:id="883" w:name="_Toc297216212"/>
      <w:bookmarkStart w:id="884" w:name="_Toc303539160"/>
      <w:bookmarkStart w:id="885" w:name="_Toc300935003"/>
      <w:r>
        <w:rPr>
          <w:rFonts w:hint="eastAsia" w:ascii="宋体" w:hAnsi="宋体" w:eastAsia="宋体" w:cs="宋体"/>
          <w:b/>
          <w:bCs/>
          <w:color w:val="auto"/>
          <w:sz w:val="24"/>
          <w:szCs w:val="24"/>
          <w:lang w:val="en-US" w:eastAsia="zh-CN"/>
        </w:rPr>
        <w:t>12.1 合</w:t>
      </w:r>
      <w:bookmarkEnd w:id="862"/>
      <w:bookmarkEnd w:id="863"/>
      <w:bookmarkEnd w:id="864"/>
      <w:r>
        <w:rPr>
          <w:rFonts w:hint="eastAsia" w:ascii="宋体" w:hAnsi="宋体" w:eastAsia="宋体" w:cs="宋体"/>
          <w:b/>
          <w:bCs/>
          <w:color w:val="auto"/>
          <w:sz w:val="24"/>
          <w:szCs w:val="24"/>
          <w:lang w:val="en-US" w:eastAsia="zh-CN"/>
        </w:rPr>
        <w:t>同价</w:t>
      </w:r>
      <w:bookmarkEnd w:id="865"/>
      <w:bookmarkEnd w:id="866"/>
      <w:bookmarkEnd w:id="867"/>
      <w:bookmarkEnd w:id="868"/>
      <w:bookmarkEnd w:id="869"/>
      <w:bookmarkEnd w:id="870"/>
      <w:bookmarkEnd w:id="871"/>
      <w:bookmarkEnd w:id="872"/>
      <w:r>
        <w:rPr>
          <w:rFonts w:hint="eastAsia" w:ascii="宋体" w:hAnsi="宋体" w:eastAsia="宋体" w:cs="宋体"/>
          <w:b/>
          <w:bCs/>
          <w:color w:val="auto"/>
          <w:sz w:val="24"/>
          <w:szCs w:val="24"/>
          <w:lang w:val="en-US" w:eastAsia="zh-CN"/>
        </w:rPr>
        <w:t>格形式</w:t>
      </w:r>
      <w:bookmarkEnd w:id="873"/>
      <w:bookmarkEnd w:id="874"/>
      <w:bookmarkEnd w:id="875"/>
      <w:bookmarkEnd w:id="876"/>
      <w:bookmarkEnd w:id="877"/>
      <w:bookmarkEnd w:id="878"/>
      <w:bookmarkEnd w:id="879"/>
    </w:p>
    <w:bookmarkEnd w:id="880"/>
    <w:bookmarkEnd w:id="881"/>
    <w:bookmarkEnd w:id="882"/>
    <w:bookmarkEnd w:id="883"/>
    <w:bookmarkEnd w:id="884"/>
    <w:bookmarkEnd w:id="885"/>
    <w:p w14:paraId="2C7A3B8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bookmarkStart w:id="886" w:name="_Toc373478397"/>
      <w:bookmarkStart w:id="887" w:name="_Toc389065315"/>
      <w:bookmarkStart w:id="888" w:name="_Toc373227750"/>
      <w:bookmarkStart w:id="889" w:name="_Toc303539161"/>
      <w:bookmarkStart w:id="890" w:name="_Toc312678042"/>
      <w:bookmarkStart w:id="891" w:name="_Toc297216213"/>
      <w:bookmarkStart w:id="892" w:name="_Toc304295581"/>
      <w:bookmarkStart w:id="893" w:name="_Toc300935004"/>
      <w:bookmarkStart w:id="894" w:name="_Toc297123554"/>
      <w:bookmarkStart w:id="895" w:name="_Toc296891035"/>
      <w:bookmarkStart w:id="896" w:name="_Toc296891247"/>
      <w:bookmarkStart w:id="897" w:name="_Toc297048393"/>
      <w:bookmarkStart w:id="898" w:name="_Toc296347206"/>
      <w:bookmarkStart w:id="899" w:name="_Toc292559412"/>
      <w:bookmarkStart w:id="900" w:name="_Toc296503207"/>
      <w:bookmarkStart w:id="901" w:name="_Toc296944546"/>
      <w:bookmarkStart w:id="902" w:name="_Toc296346708"/>
      <w:bookmarkStart w:id="903" w:name="_Toc297120507"/>
      <w:bookmarkStart w:id="904" w:name="_Toc292559917"/>
      <w:r>
        <w:rPr>
          <w:rFonts w:hint="eastAsia" w:ascii="宋体" w:hAnsi="宋体" w:eastAsia="宋体" w:cs="宋体"/>
          <w:color w:val="auto"/>
          <w:highlight w:val="none"/>
        </w:rPr>
        <w:t>本工程采用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合同价格形式，合同价格包含增值税，本工程计价时采用的增值税计税方法为：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一般计税法   □简易计税法。</w:t>
      </w:r>
    </w:p>
    <w:p w14:paraId="0859225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（1）单价合同。</w:t>
      </w:r>
    </w:p>
    <w:p w14:paraId="70BFF55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采用综合单价合同方式时，工程量按建设单位、监理单位、施工单位三方确认的竣工图结算。</w:t>
      </w:r>
    </w:p>
    <w:p w14:paraId="3A71F507">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r>
        <w:rPr>
          <w:rFonts w:hint="eastAsia" w:ascii="宋体" w:hAnsi="宋体" w:eastAsia="宋体" w:cs="宋体"/>
          <w:color w:val="auto"/>
          <w:highlight w:val="none"/>
          <w:u w:val="single"/>
        </w:rPr>
        <w:t>除工程变更、项目特征不符、工程量清单缺项、工程量偏差、政策性调整、市场价格波动。</w:t>
      </w:r>
    </w:p>
    <w:p w14:paraId="6794A90C">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14:paraId="47C8C6E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①工程变更、项目特征不符、工程量清单缺项：按10.4.1变更估价原则的约定调整。</w:t>
      </w:r>
    </w:p>
    <w:p w14:paraId="6928C18F">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②工程量偏差：按1.13工程量清单错误修正的约定调整。</w:t>
      </w:r>
    </w:p>
    <w:p w14:paraId="318496A3">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③政策性调整：按国家、自治区住房城乡建设厅或工程所在地</w:t>
      </w:r>
      <w:r>
        <w:rPr>
          <w:rFonts w:hint="eastAsia" w:ascii="宋体" w:hAnsi="宋体" w:eastAsia="宋体" w:cs="宋体"/>
          <w:color w:val="auto"/>
          <w:sz w:val="21"/>
          <w:szCs w:val="21"/>
          <w:highlight w:val="none"/>
        </w:rPr>
        <w:t>市级</w:t>
      </w:r>
      <w:r>
        <w:rPr>
          <w:rFonts w:hint="eastAsia" w:ascii="宋体" w:hAnsi="宋体" w:eastAsia="宋体" w:cs="宋体"/>
          <w:color w:val="auto"/>
          <w:highlight w:val="none"/>
        </w:rPr>
        <w:t>住房城乡建设主管部门颁布的文件执行。</w:t>
      </w:r>
    </w:p>
    <w:p w14:paraId="37EDB76C">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④市场波动引起的调整：按11.1的约定调整。</w:t>
      </w:r>
    </w:p>
    <w:p w14:paraId="5B00C84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⑤其它：</w:t>
      </w:r>
      <w:r>
        <w:rPr>
          <w:rFonts w:hint="eastAsia" w:ascii="宋体" w:hAnsi="宋体" w:eastAsia="宋体" w:cs="宋体"/>
          <w:color w:val="auto"/>
          <w:highlight w:val="none"/>
          <w:u w:val="single"/>
        </w:rPr>
        <w:t xml:space="preserve"> a .发包人更改承包人的施工组织设计造成费用增加。b .不可抗力引起的费用，按本合同《通用条款》规定执行。</w:t>
      </w:r>
      <w:r>
        <w:rPr>
          <w:rFonts w:hint="eastAsia" w:ascii="宋体" w:hAnsi="宋体" w:eastAsia="宋体" w:cs="宋体"/>
          <w:color w:val="auto"/>
          <w:highlight w:val="none"/>
        </w:rPr>
        <w:t>。</w:t>
      </w:r>
    </w:p>
    <w:p w14:paraId="1D25C46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（2）总价合同。</w:t>
      </w:r>
    </w:p>
    <w:p w14:paraId="635ED4C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总价包含的风险范围：包含除工程变更、政策性调整、</w:t>
      </w:r>
      <w:r>
        <w:rPr>
          <w:rFonts w:hint="eastAsia" w:ascii="宋体" w:hAnsi="宋体" w:eastAsia="宋体" w:cs="宋体"/>
          <w:color w:val="auto"/>
          <w:highlight w:val="none"/>
          <w:u w:val="single"/>
        </w:rPr>
        <w:t xml:space="preserve">市场价格波动。除工程变更外，结算时不再对招标施工图对应的工程量重新计量    </w:t>
      </w:r>
      <w:r>
        <w:rPr>
          <w:rFonts w:hint="eastAsia" w:ascii="宋体" w:hAnsi="宋体" w:eastAsia="宋体" w:cs="宋体"/>
          <w:color w:val="auto"/>
          <w:highlight w:val="none"/>
        </w:rPr>
        <w:t>。</w:t>
      </w:r>
    </w:p>
    <w:p w14:paraId="7A374BC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14:paraId="3F83ABF4">
      <w:pPr>
        <w:keepNext w:val="0"/>
        <w:keepLines w:val="0"/>
        <w:pageBreakBefore w:val="0"/>
        <w:widowControl w:val="0"/>
        <w:numPr>
          <w:ilvl w:val="0"/>
          <w:numId w:val="5"/>
        </w:numPr>
        <w:kinsoku/>
        <w:wordWrap/>
        <w:overflowPunct/>
        <w:topLinePunct w:val="0"/>
        <w:bidi w:val="0"/>
        <w:snapToGrid/>
        <w:spacing w:line="308" w:lineRule="auto"/>
        <w:ind w:firstLine="42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工程变更：按10.4.1变更估价原则的约定调整。</w:t>
      </w:r>
    </w:p>
    <w:p w14:paraId="4BD478A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②政策性调整：按国家、自治区住房城乡建设厅或工程所在地市级住房城乡建设主管部门颁布的文件执行。</w:t>
      </w:r>
    </w:p>
    <w:p w14:paraId="67F7042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③市场波动引起的调整：按11.1的约定调整。</w:t>
      </w:r>
    </w:p>
    <w:p w14:paraId="40B3761F">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4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6E2F82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（3）其他价格方式：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7F736B">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lang w:val="en-US" w:eastAsia="zh-CN"/>
        </w:rPr>
      </w:pPr>
      <w:bookmarkStart w:id="905" w:name="_Toc78449839"/>
      <w:bookmarkStart w:id="906" w:name="_Toc1681900246"/>
      <w:bookmarkStart w:id="907" w:name="_Toc407135253"/>
      <w:bookmarkStart w:id="908" w:name="_Toc1338560546"/>
      <w:r>
        <w:rPr>
          <w:rFonts w:hint="eastAsia" w:ascii="宋体" w:hAnsi="宋体" w:eastAsia="宋体" w:cs="宋体"/>
          <w:b/>
          <w:bCs/>
          <w:color w:val="auto"/>
          <w:sz w:val="24"/>
          <w:szCs w:val="24"/>
          <w:lang w:val="en-US" w:eastAsia="zh-CN"/>
        </w:rPr>
        <w:t>12.2 预付款</w:t>
      </w:r>
      <w:bookmarkEnd w:id="886"/>
      <w:bookmarkEnd w:id="887"/>
      <w:bookmarkEnd w:id="888"/>
      <w:bookmarkEnd w:id="905"/>
      <w:bookmarkEnd w:id="906"/>
      <w:bookmarkEnd w:id="907"/>
      <w:bookmarkEnd w:id="908"/>
    </w:p>
    <w:bookmarkEnd w:id="889"/>
    <w:bookmarkEnd w:id="890"/>
    <w:bookmarkEnd w:id="891"/>
    <w:bookmarkEnd w:id="892"/>
    <w:bookmarkEnd w:id="893"/>
    <w:bookmarkEnd w:id="894"/>
    <w:p w14:paraId="6FDE6C7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14:paraId="055A7A4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20</w:t>
      </w:r>
      <w:r>
        <w:rPr>
          <w:rFonts w:hint="eastAsia" w:ascii="宋体" w:hAnsi="宋体" w:eastAsia="宋体" w:cs="宋体"/>
          <w:color w:val="auto"/>
          <w:highlight w:val="none"/>
          <w:u w:val="single"/>
        </w:rPr>
        <w:t>% 【备注：政府投资项目应严格执行工程预付款制度，工程预付款应不低于合同总价（扣除暂列金额）的10%（最高不超过30%，并与工程进度款分期按约定比例抵扣）】</w:t>
      </w:r>
      <w:r>
        <w:rPr>
          <w:rFonts w:hint="eastAsia" w:ascii="宋体" w:hAnsi="宋体" w:eastAsia="宋体" w:cs="宋体"/>
          <w:color w:val="auto"/>
          <w:highlight w:val="none"/>
        </w:rPr>
        <w:t>。</w:t>
      </w:r>
    </w:p>
    <w:p w14:paraId="2D70567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color w:val="auto"/>
          <w:highlight w:val="none"/>
          <w:u w:val="single"/>
        </w:rPr>
        <w:t>承包人应在签订合同后向发包人提交预付款支付申请，发包人应对在收到支付申请的10天内进行核实后向承包人发出预付款支付证书，并在签发支付证书后的15天内向承包人支付预付款。</w:t>
      </w:r>
    </w:p>
    <w:bookmarkEnd w:id="895"/>
    <w:bookmarkEnd w:id="896"/>
    <w:bookmarkEnd w:id="897"/>
    <w:bookmarkEnd w:id="898"/>
    <w:bookmarkEnd w:id="899"/>
    <w:bookmarkEnd w:id="900"/>
    <w:bookmarkEnd w:id="901"/>
    <w:bookmarkEnd w:id="902"/>
    <w:bookmarkEnd w:id="903"/>
    <w:bookmarkEnd w:id="904"/>
    <w:p w14:paraId="3D215A51">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lang w:val="en-US" w:eastAsia="zh-CN"/>
        </w:rPr>
      </w:pPr>
      <w:bookmarkStart w:id="909" w:name="_Toc373478398"/>
      <w:bookmarkStart w:id="910" w:name="_Toc1494831447"/>
      <w:bookmarkStart w:id="911" w:name="_Toc1307224940"/>
      <w:bookmarkStart w:id="912" w:name="_Toc407135254"/>
      <w:bookmarkStart w:id="913" w:name="_Toc78449840"/>
      <w:bookmarkStart w:id="914" w:name="_Toc373227751"/>
      <w:bookmarkStart w:id="915" w:name="_Toc389065316"/>
      <w:r>
        <w:rPr>
          <w:rFonts w:hint="eastAsia" w:ascii="宋体" w:hAnsi="宋体" w:eastAsia="宋体" w:cs="宋体"/>
          <w:b/>
          <w:bCs/>
          <w:color w:val="auto"/>
          <w:sz w:val="24"/>
          <w:szCs w:val="24"/>
          <w:lang w:val="en-US" w:eastAsia="zh-CN"/>
        </w:rPr>
        <w:t>12.3 计量</w:t>
      </w:r>
      <w:bookmarkEnd w:id="909"/>
      <w:bookmarkEnd w:id="910"/>
      <w:bookmarkEnd w:id="911"/>
      <w:bookmarkEnd w:id="912"/>
      <w:bookmarkEnd w:id="913"/>
      <w:bookmarkEnd w:id="914"/>
      <w:bookmarkEnd w:id="915"/>
    </w:p>
    <w:p w14:paraId="0AFFD54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14:paraId="1D62E1CC">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工程量计算规则：</w:t>
      </w:r>
      <w:r>
        <w:rPr>
          <w:rFonts w:hint="eastAsia" w:ascii="宋体" w:hAnsi="宋体" w:eastAsia="宋体" w:cs="宋体"/>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14:paraId="22070970">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14:paraId="7FFE4F5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关于计量周期的约定：</w:t>
      </w:r>
      <w:r>
        <w:rPr>
          <w:rFonts w:hint="eastAsia" w:ascii="宋体" w:hAnsi="宋体" w:eastAsia="宋体" w:cs="宋体"/>
          <w:color w:val="auto"/>
          <w:highlight w:val="none"/>
          <w:u w:val="single"/>
        </w:rPr>
        <w:t>每月25日前</w:t>
      </w:r>
      <w:r>
        <w:rPr>
          <w:rFonts w:hint="eastAsia" w:ascii="宋体" w:hAnsi="宋体" w:eastAsia="宋体" w:cs="宋体"/>
          <w:color w:val="auto"/>
          <w:highlight w:val="none"/>
        </w:rPr>
        <w:t>。</w:t>
      </w:r>
    </w:p>
    <w:p w14:paraId="4BE58F9D">
      <w:pPr>
        <w:keepNext w:val="0"/>
        <w:keepLines w:val="0"/>
        <w:pageBreakBefore w:val="0"/>
        <w:widowControl w:val="0"/>
        <w:kinsoku/>
        <w:wordWrap/>
        <w:overflowPunct/>
        <w:topLinePunct w:val="0"/>
        <w:bidi w:val="0"/>
        <w:snapToGrid/>
        <w:spacing w:line="308" w:lineRule="auto"/>
        <w:ind w:firstLine="420" w:firstLineChars="200"/>
        <w:jc w:val="left"/>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14:paraId="7AFB463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关于单价合同计量的约定：</w:t>
      </w:r>
    </w:p>
    <w:p w14:paraId="341B3E80">
      <w:pPr>
        <w:keepNext w:val="0"/>
        <w:keepLines w:val="0"/>
        <w:pageBreakBefore w:val="0"/>
        <w:widowControl w:val="0"/>
        <w:kinsoku/>
        <w:wordWrap/>
        <w:overflowPunct/>
        <w:topLinePunct w:val="0"/>
        <w:bidi w:val="0"/>
        <w:snapToGrid/>
        <w:spacing w:line="308" w:lineRule="auto"/>
        <w:ind w:firstLine="441" w:firstLineChars="210"/>
        <w:textAlignment w:val="auto"/>
        <w:rPr>
          <w:rFonts w:hint="eastAsia" w:ascii="宋体" w:hAnsi="宋体" w:eastAsia="宋体" w:cs="宋体"/>
          <w:color w:val="auto"/>
          <w:highlight w:val="none"/>
        </w:rPr>
      </w:pPr>
      <w:r>
        <w:rPr>
          <w:rFonts w:hint="eastAsia" w:ascii="宋体" w:hAnsi="宋体" w:eastAsia="宋体" w:cs="宋体"/>
          <w:color w:val="auto"/>
          <w:highlight w:val="none"/>
        </w:rPr>
        <w:t>(1) 工程量清单所列的工程量，不能作为承包人按合同履行其责任依据，实际施工中发生的工程量增加或减少并不影响承包人履行合同的责任，工程结算以完成的实际工程量为准。</w:t>
      </w:r>
    </w:p>
    <w:p w14:paraId="513BA9B3">
      <w:pPr>
        <w:keepNext w:val="0"/>
        <w:keepLines w:val="0"/>
        <w:pageBreakBefore w:val="0"/>
        <w:widowControl w:val="0"/>
        <w:kinsoku/>
        <w:wordWrap/>
        <w:overflowPunct/>
        <w:topLinePunct w:val="0"/>
        <w:bidi w:val="0"/>
        <w:snapToGrid/>
        <w:spacing w:line="308" w:lineRule="auto"/>
        <w:ind w:firstLine="441" w:firstLineChars="210"/>
        <w:textAlignment w:val="auto"/>
        <w:rPr>
          <w:rFonts w:hint="eastAsia" w:ascii="宋体" w:hAnsi="宋体" w:eastAsia="宋体" w:cs="宋体"/>
          <w:color w:val="auto"/>
          <w:highlight w:val="none"/>
        </w:rPr>
      </w:pPr>
      <w:r>
        <w:rPr>
          <w:rFonts w:hint="eastAsia" w:ascii="宋体" w:hAnsi="宋体" w:eastAsia="宋体" w:cs="宋体"/>
          <w:color w:val="auto"/>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6CC9CB4F">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14:paraId="058AFB1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（1）总价合同计量约定：进度款按支付分解表支付</w:t>
      </w:r>
      <w:r>
        <w:rPr>
          <w:rFonts w:hint="eastAsia" w:ascii="宋体" w:hAnsi="宋体" w:eastAsia="宋体" w:cs="宋体"/>
          <w:color w:val="auto"/>
          <w:kern w:val="0"/>
          <w:highlight w:val="none"/>
        </w:rPr>
        <w:t>，</w:t>
      </w:r>
      <w:r>
        <w:rPr>
          <w:rFonts w:hint="eastAsia" w:ascii="宋体" w:hAnsi="宋体" w:eastAsia="宋体" w:cs="宋体"/>
          <w:color w:val="auto"/>
          <w:highlight w:val="none"/>
        </w:rPr>
        <w:t>支付分解表在招标完成后签合同之前制定，具体详见本专用合同条款12.4.6。</w:t>
      </w:r>
    </w:p>
    <w:p w14:paraId="19DB6C2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12.3.6 其他价格形式合同的计量</w:t>
      </w:r>
    </w:p>
    <w:p w14:paraId="671297D8">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其他价格形式的计量方式和程序：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467045">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lang w:val="en-US" w:eastAsia="zh-CN"/>
        </w:rPr>
      </w:pPr>
      <w:bookmarkStart w:id="916" w:name="_Toc1711431123"/>
      <w:bookmarkStart w:id="917" w:name="_Toc373478399"/>
      <w:bookmarkStart w:id="918" w:name="_Toc78449841"/>
      <w:bookmarkStart w:id="919" w:name="_Toc407135255"/>
      <w:bookmarkStart w:id="920" w:name="_Toc1155368667"/>
      <w:bookmarkStart w:id="921" w:name="_Toc373227752"/>
      <w:bookmarkStart w:id="922" w:name="_Toc389065317"/>
      <w:r>
        <w:rPr>
          <w:rFonts w:hint="eastAsia" w:ascii="宋体" w:hAnsi="宋体" w:eastAsia="宋体" w:cs="宋体"/>
          <w:b/>
          <w:bCs/>
          <w:color w:val="auto"/>
          <w:sz w:val="24"/>
          <w:szCs w:val="24"/>
          <w:lang w:val="en-US" w:eastAsia="zh-CN"/>
        </w:rPr>
        <w:t>12.4 工程进度款支付</w:t>
      </w:r>
      <w:bookmarkEnd w:id="916"/>
      <w:bookmarkEnd w:id="917"/>
      <w:bookmarkEnd w:id="918"/>
      <w:bookmarkEnd w:id="919"/>
      <w:bookmarkEnd w:id="920"/>
      <w:bookmarkEnd w:id="921"/>
      <w:bookmarkEnd w:id="922"/>
    </w:p>
    <w:p w14:paraId="11C7DDCB">
      <w:pPr>
        <w:keepNext w:val="0"/>
        <w:keepLines w:val="0"/>
        <w:pageBreakBefore w:val="0"/>
        <w:widowControl w:val="0"/>
        <w:kinsoku/>
        <w:wordWrap/>
        <w:overflowPunct/>
        <w:topLinePunct w:val="0"/>
        <w:bidi w:val="0"/>
        <w:snapToGrid/>
        <w:spacing w:line="308" w:lineRule="auto"/>
        <w:ind w:firstLine="440" w:firstLineChars="200"/>
        <w:jc w:val="left"/>
        <w:textAlignment w:val="auto"/>
        <w:rPr>
          <w:rFonts w:hint="eastAsia" w:ascii="宋体" w:hAnsi="宋体" w:eastAsia="宋体" w:cs="宋体"/>
          <w:color w:val="auto"/>
          <w:highlight w:val="none"/>
        </w:rPr>
      </w:pPr>
      <w:bookmarkStart w:id="923" w:name="_Toc296503211"/>
      <w:bookmarkStart w:id="924" w:name="_Toc296944550"/>
      <w:bookmarkStart w:id="925" w:name="_Toc296891039"/>
      <w:bookmarkStart w:id="926" w:name="_Toc297048397"/>
      <w:bookmarkStart w:id="927" w:name="_Toc297120511"/>
      <w:bookmarkStart w:id="928" w:name="_Toc292559416"/>
      <w:bookmarkStart w:id="929" w:name="_Toc296891251"/>
      <w:bookmarkStart w:id="930" w:name="_Toc297216215"/>
      <w:bookmarkStart w:id="931" w:name="_Toc296346712"/>
      <w:bookmarkStart w:id="932" w:name="_Toc296347210"/>
      <w:bookmarkStart w:id="933" w:name="_Toc292559921"/>
      <w:bookmarkStart w:id="934" w:name="_Toc300935006"/>
      <w:bookmarkStart w:id="935" w:name="_Toc303539163"/>
      <w:bookmarkStart w:id="936" w:name="_Toc297123556"/>
      <w:r>
        <w:rPr>
          <w:rFonts w:hint="eastAsia" w:ascii="宋体" w:hAnsi="宋体" w:eastAsia="宋体" w:cs="宋体"/>
          <w:color w:val="auto"/>
          <w:kern w:val="0"/>
          <w:sz w:val="22"/>
          <w:szCs w:val="22"/>
          <w:highlight w:val="none"/>
          <w:lang w:val="en-US" w:eastAsia="zh-CN" w:bidi="ar"/>
        </w:rPr>
        <w:t>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结算后30日内向发包单位返还多收到的工程进度款。</w:t>
      </w:r>
    </w:p>
    <w:p w14:paraId="2B35CF08">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12.4.1 付款周期</w:t>
      </w:r>
    </w:p>
    <w:p w14:paraId="774E7442">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工程款原则上按工程进度支付，合同内进度款支付限额为合同价的90%；工程竣工验收并办理结算手续后，工程款支付至结算总价的97%。发包人按工程价款结算总额的3%预留工程质量保修金，待工程缺陷责任期满后，如无质量问题，发包人应无息返还保修金。</w:t>
      </w:r>
    </w:p>
    <w:p w14:paraId="40282AD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12.4.2 进度付款申请单的编制</w:t>
      </w:r>
    </w:p>
    <w:p w14:paraId="3B1892E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关于进度付款申请单编制的约定：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362E49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Pr>
          <w:rFonts w:hint="eastAsia" w:ascii="宋体" w:hAnsi="宋体" w:eastAsia="宋体" w:cs="宋体"/>
          <w:color w:val="auto"/>
          <w:highlight w:val="none"/>
        </w:rPr>
        <w:t>2.4.3 进度付款申请单的提交</w:t>
      </w:r>
    </w:p>
    <w:p w14:paraId="6AB07BD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b/>
          <w:bCs/>
          <w:color w:val="auto"/>
          <w:highlight w:val="none"/>
          <w:u w:val="single"/>
        </w:rPr>
      </w:pPr>
      <w:r>
        <w:rPr>
          <w:rFonts w:hint="eastAsia" w:ascii="宋体" w:hAnsi="宋体" w:eastAsia="宋体" w:cs="宋体"/>
          <w:color w:val="auto"/>
          <w:highlight w:val="none"/>
        </w:rPr>
        <w:t>（1）单价合同进度付款申请单提交的约定：</w:t>
      </w:r>
    </w:p>
    <w:p w14:paraId="66D3AA9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25A1FE7">
      <w:pPr>
        <w:keepNext w:val="0"/>
        <w:keepLines w:val="0"/>
        <w:pageBreakBefore w:val="0"/>
        <w:widowControl w:val="0"/>
        <w:kinsoku/>
        <w:wordWrap/>
        <w:overflowPunct/>
        <w:topLinePunct w:val="0"/>
        <w:bidi w:val="0"/>
        <w:snapToGrid/>
        <w:spacing w:line="308"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5933F5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31B2FB2">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（3）其他价格形式合同进度付款申请单提交的约定：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8EA3C1">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14:paraId="3D7D8A8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544E2B5">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F2B1CA7">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（2）发包人支付进度款的期限：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EEB1C48">
      <w:pPr>
        <w:keepNext w:val="0"/>
        <w:keepLines w:val="0"/>
        <w:pageBreakBefore w:val="0"/>
        <w:widowControl w:val="0"/>
        <w:kinsoku/>
        <w:wordWrap/>
        <w:overflowPunct/>
        <w:topLinePunct w:val="0"/>
        <w:bidi w:val="0"/>
        <w:snapToGrid/>
        <w:spacing w:line="308" w:lineRule="auto"/>
        <w:ind w:firstLine="525" w:firstLineChars="2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31318E5">
      <w:pPr>
        <w:keepNext w:val="0"/>
        <w:keepLines w:val="0"/>
        <w:pageBreakBefore w:val="0"/>
        <w:widowControl w:val="0"/>
        <w:kinsoku/>
        <w:wordWrap/>
        <w:overflowPunct/>
        <w:topLinePunct w:val="0"/>
        <w:bidi w:val="0"/>
        <w:snapToGrid/>
        <w:spacing w:line="308" w:lineRule="auto"/>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进度款支付方式：</w:t>
      </w:r>
      <w:r>
        <w:rPr>
          <w:rFonts w:hint="eastAsia" w:ascii="宋体" w:hAnsi="宋体" w:eastAsia="宋体" w:cs="宋体"/>
          <w:color w:val="auto"/>
          <w:highlight w:val="none"/>
          <w:u w:val="single"/>
        </w:rPr>
        <w:t>银行转账</w:t>
      </w:r>
      <w:r>
        <w:rPr>
          <w:rFonts w:hint="eastAsia" w:ascii="宋体" w:hAnsi="宋体" w:eastAsia="宋体" w:cs="宋体"/>
          <w:color w:val="auto"/>
          <w:highlight w:val="none"/>
        </w:rPr>
        <w:t>。进度款支付申请（核准）表见合同附件11。</w:t>
      </w:r>
    </w:p>
    <w:bookmarkEnd w:id="675"/>
    <w:p w14:paraId="575B3575">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937" w:name="_Toc373478400"/>
      <w:bookmarkStart w:id="938" w:name="_Toc373227753"/>
      <w:bookmarkStart w:id="939" w:name="_Toc2003466256"/>
      <w:bookmarkStart w:id="940" w:name="_Toc389065318"/>
      <w:bookmarkStart w:id="941" w:name="_Toc78449842"/>
      <w:bookmarkStart w:id="942" w:name="_Toc351203645"/>
      <w:bookmarkStart w:id="943" w:name="_Toc728899116"/>
      <w:bookmarkStart w:id="944" w:name="_Toc407135256"/>
      <w:bookmarkStart w:id="945" w:name="_Toc297120519"/>
      <w:bookmarkStart w:id="946" w:name="_Toc300935015"/>
      <w:bookmarkStart w:id="947" w:name="_Toc296944558"/>
      <w:bookmarkStart w:id="948" w:name="_Toc296891259"/>
      <w:bookmarkStart w:id="949" w:name="_Toc304295593"/>
      <w:bookmarkStart w:id="950" w:name="_Toc297123564"/>
      <w:bookmarkStart w:id="951" w:name="_Toc312678053"/>
      <w:bookmarkStart w:id="952" w:name="_Toc297048405"/>
      <w:bookmarkStart w:id="953" w:name="_Toc296503219"/>
      <w:bookmarkStart w:id="954" w:name="_Toc303539172"/>
      <w:bookmarkStart w:id="955" w:name="_Toc296347218"/>
      <w:bookmarkStart w:id="956" w:name="_Toc296346720"/>
      <w:bookmarkStart w:id="957" w:name="_Toc296891047"/>
      <w:bookmarkStart w:id="958" w:name="_Toc292559424"/>
      <w:bookmarkStart w:id="959" w:name="_Toc297216223"/>
      <w:bookmarkStart w:id="960" w:name="_Toc292559929"/>
      <w:r>
        <w:rPr>
          <w:rFonts w:hint="eastAsia" w:ascii="宋体" w:hAnsi="宋体" w:eastAsia="宋体" w:cs="宋体"/>
          <w:b/>
          <w:bCs/>
          <w:color w:val="auto"/>
          <w:sz w:val="24"/>
          <w:szCs w:val="24"/>
        </w:rPr>
        <w:t>13. 验收和工程试车</w:t>
      </w:r>
      <w:bookmarkEnd w:id="937"/>
      <w:bookmarkEnd w:id="938"/>
      <w:bookmarkEnd w:id="939"/>
      <w:bookmarkEnd w:id="940"/>
      <w:bookmarkEnd w:id="941"/>
      <w:bookmarkEnd w:id="942"/>
      <w:bookmarkEnd w:id="943"/>
      <w:bookmarkEnd w:id="944"/>
    </w:p>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14:paraId="37EDB8A9">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961" w:name="_Toc389065319"/>
      <w:bookmarkStart w:id="962" w:name="_Toc78449843"/>
      <w:bookmarkStart w:id="963" w:name="_Toc834489126"/>
      <w:bookmarkStart w:id="964" w:name="_Toc740353520"/>
      <w:bookmarkStart w:id="965" w:name="_Toc373478401"/>
      <w:bookmarkStart w:id="966" w:name="_Toc407135257"/>
      <w:bookmarkStart w:id="967" w:name="_Toc373227754"/>
      <w:r>
        <w:rPr>
          <w:rFonts w:hint="eastAsia" w:ascii="宋体" w:hAnsi="宋体" w:eastAsia="宋体" w:cs="宋体"/>
          <w:b/>
          <w:bCs/>
          <w:color w:val="auto"/>
          <w:sz w:val="24"/>
          <w:szCs w:val="24"/>
        </w:rPr>
        <w:t>13.1 分部分项工程验收</w:t>
      </w:r>
      <w:bookmarkEnd w:id="961"/>
      <w:bookmarkEnd w:id="962"/>
      <w:bookmarkEnd w:id="963"/>
      <w:bookmarkEnd w:id="964"/>
      <w:bookmarkEnd w:id="965"/>
      <w:bookmarkEnd w:id="966"/>
      <w:bookmarkEnd w:id="967"/>
    </w:p>
    <w:p w14:paraId="3E1F357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5F0B3A2B">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4A89B203">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968" w:name="_Toc1062221039"/>
      <w:bookmarkStart w:id="969" w:name="_Toc389065320"/>
      <w:bookmarkStart w:id="970" w:name="_Toc407135258"/>
      <w:bookmarkStart w:id="971" w:name="_Toc1578431234"/>
      <w:bookmarkStart w:id="972" w:name="_Toc373227755"/>
      <w:bookmarkStart w:id="973" w:name="_Toc373478402"/>
      <w:bookmarkStart w:id="974" w:name="_Toc78449844"/>
      <w:bookmarkStart w:id="975" w:name="_Toc297123565"/>
      <w:bookmarkStart w:id="976" w:name="_Toc297048409"/>
      <w:bookmarkStart w:id="977" w:name="_Toc296346724"/>
      <w:bookmarkStart w:id="978" w:name="_Toc304295596"/>
      <w:bookmarkStart w:id="979" w:name="_Toc312678056"/>
      <w:bookmarkStart w:id="980" w:name="_Toc303539173"/>
      <w:bookmarkStart w:id="981" w:name="_Toc297120523"/>
      <w:bookmarkStart w:id="982" w:name="_Toc292559933"/>
      <w:bookmarkStart w:id="983" w:name="_Toc300935016"/>
      <w:bookmarkStart w:id="984" w:name="_Toc296503223"/>
      <w:bookmarkStart w:id="985" w:name="_Toc292559428"/>
      <w:bookmarkStart w:id="986" w:name="_Toc297216224"/>
      <w:bookmarkStart w:id="987" w:name="_Toc296891263"/>
      <w:bookmarkStart w:id="988" w:name="_Toc296891051"/>
      <w:bookmarkStart w:id="989" w:name="_Toc296347222"/>
      <w:bookmarkStart w:id="990" w:name="_Toc296944562"/>
      <w:bookmarkStart w:id="991" w:name="_Toc267251473"/>
      <w:bookmarkStart w:id="992" w:name="_Toc267251474"/>
      <w:bookmarkStart w:id="993" w:name="_Toc267251471"/>
      <w:bookmarkStart w:id="994" w:name="_Toc267251472"/>
      <w:bookmarkStart w:id="995" w:name="_Toc267251476"/>
      <w:bookmarkStart w:id="996" w:name="_Toc267251475"/>
      <w:bookmarkStart w:id="997" w:name="_Toc267251470"/>
      <w:r>
        <w:rPr>
          <w:rFonts w:hint="eastAsia" w:ascii="宋体" w:hAnsi="宋体" w:eastAsia="宋体" w:cs="宋体"/>
          <w:b/>
          <w:bCs/>
          <w:color w:val="auto"/>
          <w:sz w:val="24"/>
          <w:szCs w:val="24"/>
        </w:rPr>
        <w:t>13.2 竣工验收</w:t>
      </w:r>
      <w:bookmarkEnd w:id="968"/>
      <w:bookmarkEnd w:id="969"/>
      <w:bookmarkEnd w:id="970"/>
      <w:bookmarkEnd w:id="971"/>
      <w:bookmarkEnd w:id="972"/>
      <w:bookmarkEnd w:id="973"/>
      <w:bookmarkEnd w:id="974"/>
    </w:p>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14:paraId="3CD4774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bookmarkStart w:id="998" w:name="_Toc280868704"/>
      <w:bookmarkStart w:id="999" w:name="_Toc280868705"/>
      <w:bookmarkStart w:id="1000" w:name="_Toc280868706"/>
      <w:bookmarkStart w:id="1001" w:name="_Toc280868707"/>
      <w:bookmarkStart w:id="1002" w:name="_Toc280868708"/>
      <w:bookmarkStart w:id="1003" w:name="_Toc280868709"/>
      <w:r>
        <w:rPr>
          <w:rFonts w:hint="eastAsia" w:ascii="宋体" w:hAnsi="宋体" w:eastAsia="宋体" w:cs="宋体"/>
          <w:color w:val="auto"/>
          <w:highlight w:val="none"/>
        </w:rPr>
        <w:t>13.2.1竣工验收条件</w:t>
      </w:r>
    </w:p>
    <w:p w14:paraId="2FD91FD6">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0D577B9">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竣工验收资料的份数：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D10235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承包人提供竣工图的约定：</w:t>
      </w:r>
      <w:r>
        <w:rPr>
          <w:rFonts w:hint="eastAsia" w:ascii="宋体" w:hAnsi="宋体" w:eastAsia="宋体" w:cs="宋体"/>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p>
    <w:p w14:paraId="06F668C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bookmarkEnd w:id="998"/>
    <w:p w14:paraId="1D1FAF5B">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关于竣工验收程序的约定：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C1046D0">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color w:val="auto"/>
          <w:highlight w:val="none"/>
          <w:u w:val="single"/>
        </w:rPr>
        <w:t xml:space="preserve">         </w:t>
      </w:r>
    </w:p>
    <w:p w14:paraId="69E80CF0">
      <w:pPr>
        <w:keepNext w:val="0"/>
        <w:keepLines w:val="0"/>
        <w:pageBreakBefore w:val="0"/>
        <w:widowControl w:val="0"/>
        <w:kinsoku/>
        <w:wordWrap/>
        <w:overflowPunct/>
        <w:topLinePunct w:val="0"/>
        <w:bidi w:val="0"/>
        <w:snapToGrid/>
        <w:spacing w:line="308"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999"/>
    <w:p w14:paraId="3C6B5A1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bookmarkEnd w:id="1000"/>
    <w:p w14:paraId="2AA4CCE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F71B9E5">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001"/>
    <w:p w14:paraId="07467E0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承包人未按时移交工程的，违约金的计算方法为：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459C88B">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004" w:name="_Toc407135259"/>
      <w:bookmarkStart w:id="1005" w:name="_Toc1470255881"/>
      <w:bookmarkStart w:id="1006" w:name="_Toc373227756"/>
      <w:bookmarkStart w:id="1007" w:name="_Toc2090321864"/>
      <w:bookmarkStart w:id="1008" w:name="_Toc389065321"/>
      <w:bookmarkStart w:id="1009" w:name="_Toc373478403"/>
      <w:bookmarkStart w:id="1010" w:name="_Toc78449845"/>
      <w:r>
        <w:rPr>
          <w:rFonts w:hint="eastAsia" w:ascii="宋体" w:hAnsi="宋体" w:eastAsia="宋体" w:cs="宋体"/>
          <w:b/>
          <w:bCs/>
          <w:color w:val="auto"/>
          <w:sz w:val="24"/>
          <w:szCs w:val="24"/>
        </w:rPr>
        <w:t>13.3 工程试车</w:t>
      </w:r>
      <w:bookmarkEnd w:id="1004"/>
      <w:bookmarkEnd w:id="1005"/>
      <w:bookmarkEnd w:id="1006"/>
      <w:bookmarkEnd w:id="1007"/>
      <w:bookmarkEnd w:id="1008"/>
      <w:bookmarkEnd w:id="1009"/>
      <w:bookmarkEnd w:id="1010"/>
    </w:p>
    <w:bookmarkEnd w:id="1002"/>
    <w:p w14:paraId="7DA1AB1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14:paraId="601EDFDC">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CEB45FC">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165157A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45B6EE07">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13.3.3 投料试车</w:t>
      </w:r>
    </w:p>
    <w:p w14:paraId="5D7A7C4B">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E7CE4F">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011" w:name="_Toc78449846"/>
      <w:bookmarkStart w:id="1012" w:name="_Toc407135260"/>
      <w:bookmarkStart w:id="1013" w:name="_Toc373227757"/>
      <w:bookmarkStart w:id="1014" w:name="_Toc10307455"/>
      <w:bookmarkStart w:id="1015" w:name="_Toc373478404"/>
      <w:bookmarkStart w:id="1016" w:name="_Toc389065322"/>
      <w:bookmarkStart w:id="1017" w:name="_Toc550030550"/>
      <w:r>
        <w:rPr>
          <w:rFonts w:hint="eastAsia" w:ascii="宋体" w:hAnsi="宋体" w:eastAsia="宋体" w:cs="宋体"/>
          <w:b/>
          <w:bCs/>
          <w:color w:val="auto"/>
          <w:sz w:val="24"/>
          <w:szCs w:val="24"/>
        </w:rPr>
        <w:t>13.6 竣工退场</w:t>
      </w:r>
      <w:bookmarkEnd w:id="1011"/>
      <w:bookmarkEnd w:id="1012"/>
      <w:bookmarkEnd w:id="1013"/>
      <w:bookmarkEnd w:id="1014"/>
      <w:bookmarkEnd w:id="1015"/>
      <w:bookmarkEnd w:id="1016"/>
      <w:bookmarkEnd w:id="1017"/>
    </w:p>
    <w:p w14:paraId="381D2260">
      <w:pPr>
        <w:keepNext w:val="0"/>
        <w:keepLines w:val="0"/>
        <w:pageBreakBefore w:val="0"/>
        <w:widowControl w:val="0"/>
        <w:kinsoku/>
        <w:wordWrap/>
        <w:overflowPunct/>
        <w:topLinePunct w:val="0"/>
        <w:bidi w:val="0"/>
        <w:snapToGrid/>
        <w:spacing w:line="308" w:lineRule="auto"/>
        <w:ind w:firstLine="420" w:firstLineChars="200"/>
        <w:jc w:val="left"/>
        <w:textAlignment w:val="auto"/>
        <w:outlineLvl w:val="0"/>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14:paraId="270533B8">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575D0B1E">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018" w:name="_Toc373478405"/>
      <w:bookmarkStart w:id="1019" w:name="_Toc407135261"/>
      <w:bookmarkStart w:id="1020" w:name="_Toc389065323"/>
      <w:bookmarkStart w:id="1021" w:name="_Toc373227758"/>
      <w:bookmarkStart w:id="1022" w:name="_Toc1385490858"/>
      <w:bookmarkStart w:id="1023" w:name="_Toc78449847"/>
      <w:bookmarkStart w:id="1024" w:name="_Toc351203646"/>
      <w:bookmarkStart w:id="1025" w:name="_Toc1950258056"/>
      <w:r>
        <w:rPr>
          <w:rFonts w:hint="eastAsia" w:ascii="宋体" w:hAnsi="宋体" w:eastAsia="宋体" w:cs="宋体"/>
          <w:b/>
          <w:bCs/>
          <w:color w:val="auto"/>
          <w:sz w:val="24"/>
          <w:szCs w:val="24"/>
        </w:rPr>
        <w:t>14. 竣工结算</w:t>
      </w:r>
      <w:bookmarkEnd w:id="1018"/>
      <w:bookmarkEnd w:id="1019"/>
      <w:bookmarkEnd w:id="1020"/>
      <w:bookmarkEnd w:id="1021"/>
      <w:bookmarkEnd w:id="1022"/>
      <w:bookmarkEnd w:id="1023"/>
      <w:bookmarkEnd w:id="1024"/>
      <w:bookmarkEnd w:id="1025"/>
    </w:p>
    <w:p w14:paraId="17E9F0E1">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026" w:name="_Toc78449848"/>
      <w:bookmarkStart w:id="1027" w:name="_Toc174652718"/>
      <w:bookmarkStart w:id="1028" w:name="_Toc1973954660"/>
      <w:bookmarkStart w:id="1029" w:name="_Toc373478406"/>
      <w:bookmarkStart w:id="1030" w:name="_Toc389065324"/>
      <w:bookmarkStart w:id="1031" w:name="_Toc373227759"/>
      <w:bookmarkStart w:id="1032" w:name="_Toc407135262"/>
      <w:r>
        <w:rPr>
          <w:rFonts w:hint="eastAsia" w:ascii="宋体" w:hAnsi="宋体" w:eastAsia="宋体" w:cs="宋体"/>
          <w:b/>
          <w:bCs/>
          <w:color w:val="auto"/>
          <w:sz w:val="24"/>
          <w:szCs w:val="24"/>
        </w:rPr>
        <w:t>14.1 竣工付款申请</w:t>
      </w:r>
      <w:bookmarkEnd w:id="1026"/>
      <w:bookmarkEnd w:id="1027"/>
      <w:bookmarkEnd w:id="1028"/>
      <w:bookmarkEnd w:id="1029"/>
      <w:bookmarkEnd w:id="1030"/>
      <w:bookmarkEnd w:id="1031"/>
      <w:bookmarkEnd w:id="1032"/>
    </w:p>
    <w:p w14:paraId="55E4331B">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承包人提交竣工付款申请单的期限：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CC7BC4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竣工付款申请单应包括的内容：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。竣工结算款支付申请（核准）表见合同附件12。</w:t>
      </w:r>
    </w:p>
    <w:p w14:paraId="0BA880BF">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033" w:name="_Toc389065325"/>
      <w:bookmarkStart w:id="1034" w:name="_Toc78449849"/>
      <w:bookmarkStart w:id="1035" w:name="_Toc373227760"/>
      <w:bookmarkStart w:id="1036" w:name="_Toc667492935"/>
      <w:bookmarkStart w:id="1037" w:name="_Toc407135263"/>
      <w:bookmarkStart w:id="1038" w:name="_Toc489920513"/>
      <w:bookmarkStart w:id="1039" w:name="_Toc373478407"/>
      <w:r>
        <w:rPr>
          <w:rFonts w:hint="eastAsia" w:ascii="宋体" w:hAnsi="宋体" w:eastAsia="宋体" w:cs="宋体"/>
          <w:b/>
          <w:bCs/>
          <w:color w:val="auto"/>
          <w:sz w:val="24"/>
          <w:szCs w:val="24"/>
        </w:rPr>
        <w:t>14.2 竣工结算审核</w:t>
      </w:r>
      <w:bookmarkEnd w:id="1033"/>
      <w:bookmarkEnd w:id="1034"/>
      <w:bookmarkEnd w:id="1035"/>
      <w:bookmarkEnd w:id="1036"/>
      <w:bookmarkEnd w:id="1037"/>
      <w:bookmarkEnd w:id="1038"/>
      <w:bookmarkEnd w:id="1039"/>
    </w:p>
    <w:p w14:paraId="317E19A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发包人审批竣工付款申请单的期限：</w:t>
      </w:r>
    </w:p>
    <w:tbl>
      <w:tblPr>
        <w:tblStyle w:val="3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00"/>
        <w:gridCol w:w="5833"/>
      </w:tblGrid>
      <w:tr w14:paraId="6A29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E81B412">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color w:val="auto"/>
                <w:highlight w:val="none"/>
              </w:rPr>
            </w:pPr>
          </w:p>
        </w:tc>
        <w:tc>
          <w:tcPr>
            <w:tcW w:w="2600" w:type="dxa"/>
            <w:noWrap w:val="0"/>
            <w:vAlign w:val="center"/>
          </w:tcPr>
          <w:p w14:paraId="747CF2BE">
            <w:pPr>
              <w:keepNext w:val="0"/>
              <w:keepLines w:val="0"/>
              <w:pageBreakBefore w:val="0"/>
              <w:widowControl w:val="0"/>
              <w:kinsoku/>
              <w:wordWrap/>
              <w:overflowPunct/>
              <w:topLinePunct w:val="0"/>
              <w:bidi w:val="0"/>
              <w:snapToGrid/>
              <w:spacing w:line="308" w:lineRule="auto"/>
              <w:ind w:firstLine="27" w:firstLineChars="13"/>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工程竣工结算报告金额</w:t>
            </w:r>
          </w:p>
        </w:tc>
        <w:tc>
          <w:tcPr>
            <w:tcW w:w="5833" w:type="dxa"/>
            <w:noWrap w:val="0"/>
            <w:vAlign w:val="center"/>
          </w:tcPr>
          <w:p w14:paraId="558CF3C1">
            <w:pPr>
              <w:keepNext w:val="0"/>
              <w:keepLines w:val="0"/>
              <w:pageBreakBefore w:val="0"/>
              <w:widowControl w:val="0"/>
              <w:kinsoku/>
              <w:wordWrap/>
              <w:overflowPunct/>
              <w:topLinePunct w:val="0"/>
              <w:bidi w:val="0"/>
              <w:snapToGrid/>
              <w:spacing w:line="308" w:lineRule="auto"/>
              <w:ind w:firstLine="441" w:firstLineChars="21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发包人审查时间</w:t>
            </w:r>
          </w:p>
        </w:tc>
      </w:tr>
      <w:tr w14:paraId="1221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35367EB">
            <w:pPr>
              <w:keepNext w:val="0"/>
              <w:keepLines w:val="0"/>
              <w:pageBreakBefore w:val="0"/>
              <w:widowControl w:val="0"/>
              <w:kinsoku/>
              <w:wordWrap/>
              <w:overflowPunct/>
              <w:topLinePunct w:val="0"/>
              <w:bidi w:val="0"/>
              <w:snapToGrid/>
              <w:spacing w:line="308"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600" w:type="dxa"/>
            <w:noWrap w:val="0"/>
            <w:vAlign w:val="center"/>
          </w:tcPr>
          <w:p w14:paraId="703F9E75">
            <w:pPr>
              <w:keepNext w:val="0"/>
              <w:keepLines w:val="0"/>
              <w:pageBreakBefore w:val="0"/>
              <w:widowControl w:val="0"/>
              <w:kinsoku/>
              <w:wordWrap/>
              <w:overflowPunct/>
              <w:topLinePunct w:val="0"/>
              <w:bidi w:val="0"/>
              <w:snapToGrid/>
              <w:spacing w:line="308" w:lineRule="auto"/>
              <w:ind w:firstLine="27" w:firstLineChars="13"/>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500万元以下</w:t>
            </w:r>
          </w:p>
        </w:tc>
        <w:tc>
          <w:tcPr>
            <w:tcW w:w="5833" w:type="dxa"/>
            <w:noWrap w:val="0"/>
            <w:vAlign w:val="center"/>
          </w:tcPr>
          <w:p w14:paraId="02C2D8CC">
            <w:pPr>
              <w:keepNext w:val="0"/>
              <w:keepLines w:val="0"/>
              <w:pageBreakBefore w:val="0"/>
              <w:widowControl w:val="0"/>
              <w:kinsoku/>
              <w:wordWrap/>
              <w:overflowPunct/>
              <w:topLinePunct w:val="0"/>
              <w:bidi w:val="0"/>
              <w:snapToGrid/>
              <w:spacing w:line="308" w:lineRule="auto"/>
              <w:ind w:firstLine="441" w:firstLineChars="21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从接到竣工结算报告和完整的竣工结算资料之日起20天</w:t>
            </w:r>
          </w:p>
        </w:tc>
      </w:tr>
      <w:tr w14:paraId="4B66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8F05C5C">
            <w:pPr>
              <w:keepNext w:val="0"/>
              <w:keepLines w:val="0"/>
              <w:pageBreakBefore w:val="0"/>
              <w:widowControl w:val="0"/>
              <w:kinsoku/>
              <w:wordWrap/>
              <w:overflowPunct/>
              <w:topLinePunct w:val="0"/>
              <w:bidi w:val="0"/>
              <w:snapToGrid/>
              <w:spacing w:line="308"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600" w:type="dxa"/>
            <w:noWrap w:val="0"/>
            <w:vAlign w:val="center"/>
          </w:tcPr>
          <w:p w14:paraId="01435F2E">
            <w:pPr>
              <w:keepNext w:val="0"/>
              <w:keepLines w:val="0"/>
              <w:pageBreakBefore w:val="0"/>
              <w:widowControl w:val="0"/>
              <w:kinsoku/>
              <w:wordWrap/>
              <w:overflowPunct/>
              <w:topLinePunct w:val="0"/>
              <w:bidi w:val="0"/>
              <w:snapToGrid/>
              <w:spacing w:line="308" w:lineRule="auto"/>
              <w:ind w:firstLine="27" w:firstLineChars="13"/>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500万元-2000万元</w:t>
            </w:r>
          </w:p>
        </w:tc>
        <w:tc>
          <w:tcPr>
            <w:tcW w:w="5833" w:type="dxa"/>
            <w:noWrap w:val="0"/>
            <w:vAlign w:val="center"/>
          </w:tcPr>
          <w:p w14:paraId="49154B7C">
            <w:pPr>
              <w:keepNext w:val="0"/>
              <w:keepLines w:val="0"/>
              <w:pageBreakBefore w:val="0"/>
              <w:widowControl w:val="0"/>
              <w:kinsoku/>
              <w:wordWrap/>
              <w:overflowPunct/>
              <w:topLinePunct w:val="0"/>
              <w:bidi w:val="0"/>
              <w:snapToGrid/>
              <w:spacing w:line="308" w:lineRule="auto"/>
              <w:ind w:firstLine="441" w:firstLineChars="21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从接到竣工结算报告和完整的竣工结算资料之日起30天</w:t>
            </w:r>
          </w:p>
        </w:tc>
      </w:tr>
      <w:tr w14:paraId="0C69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DAB4C2B">
            <w:pPr>
              <w:keepNext w:val="0"/>
              <w:keepLines w:val="0"/>
              <w:pageBreakBefore w:val="0"/>
              <w:widowControl w:val="0"/>
              <w:kinsoku/>
              <w:wordWrap/>
              <w:overflowPunct/>
              <w:topLinePunct w:val="0"/>
              <w:bidi w:val="0"/>
              <w:snapToGrid/>
              <w:spacing w:line="308"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600" w:type="dxa"/>
            <w:noWrap w:val="0"/>
            <w:vAlign w:val="center"/>
          </w:tcPr>
          <w:p w14:paraId="6CD88DC6">
            <w:pPr>
              <w:keepNext w:val="0"/>
              <w:keepLines w:val="0"/>
              <w:pageBreakBefore w:val="0"/>
              <w:widowControl w:val="0"/>
              <w:kinsoku/>
              <w:wordWrap/>
              <w:overflowPunct/>
              <w:topLinePunct w:val="0"/>
              <w:bidi w:val="0"/>
              <w:snapToGrid/>
              <w:spacing w:line="308" w:lineRule="auto"/>
              <w:ind w:firstLine="27" w:firstLineChars="13"/>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2000万元-5000万元</w:t>
            </w:r>
          </w:p>
        </w:tc>
        <w:tc>
          <w:tcPr>
            <w:tcW w:w="5833" w:type="dxa"/>
            <w:noWrap w:val="0"/>
            <w:vAlign w:val="center"/>
          </w:tcPr>
          <w:p w14:paraId="6387FEEB">
            <w:pPr>
              <w:keepNext w:val="0"/>
              <w:keepLines w:val="0"/>
              <w:pageBreakBefore w:val="0"/>
              <w:widowControl w:val="0"/>
              <w:kinsoku/>
              <w:wordWrap/>
              <w:overflowPunct/>
              <w:topLinePunct w:val="0"/>
              <w:bidi w:val="0"/>
              <w:snapToGrid/>
              <w:spacing w:line="308" w:lineRule="auto"/>
              <w:ind w:firstLine="441" w:firstLineChars="21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从接到竣工结算报告和完整的竣工结算资料之日起45天</w:t>
            </w:r>
          </w:p>
        </w:tc>
      </w:tr>
      <w:tr w14:paraId="7027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2F98BB7">
            <w:pPr>
              <w:keepNext w:val="0"/>
              <w:keepLines w:val="0"/>
              <w:pageBreakBefore w:val="0"/>
              <w:widowControl w:val="0"/>
              <w:kinsoku/>
              <w:wordWrap/>
              <w:overflowPunct/>
              <w:topLinePunct w:val="0"/>
              <w:bidi w:val="0"/>
              <w:snapToGrid/>
              <w:spacing w:line="308"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600" w:type="dxa"/>
            <w:noWrap w:val="0"/>
            <w:vAlign w:val="center"/>
          </w:tcPr>
          <w:p w14:paraId="161D29FB">
            <w:pPr>
              <w:keepNext w:val="0"/>
              <w:keepLines w:val="0"/>
              <w:pageBreakBefore w:val="0"/>
              <w:widowControl w:val="0"/>
              <w:kinsoku/>
              <w:wordWrap/>
              <w:overflowPunct/>
              <w:topLinePunct w:val="0"/>
              <w:bidi w:val="0"/>
              <w:snapToGrid/>
              <w:spacing w:line="308" w:lineRule="auto"/>
              <w:ind w:firstLine="27" w:firstLineChars="13"/>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5000万元以上</w:t>
            </w:r>
          </w:p>
        </w:tc>
        <w:tc>
          <w:tcPr>
            <w:tcW w:w="5833" w:type="dxa"/>
            <w:noWrap w:val="0"/>
            <w:vAlign w:val="center"/>
          </w:tcPr>
          <w:p w14:paraId="53A148ED">
            <w:pPr>
              <w:keepNext w:val="0"/>
              <w:keepLines w:val="0"/>
              <w:pageBreakBefore w:val="0"/>
              <w:widowControl w:val="0"/>
              <w:kinsoku/>
              <w:wordWrap/>
              <w:overflowPunct/>
              <w:topLinePunct w:val="0"/>
              <w:bidi w:val="0"/>
              <w:snapToGrid/>
              <w:spacing w:line="308" w:lineRule="auto"/>
              <w:ind w:firstLine="441" w:firstLineChars="21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从接到竣工结算报告和完整的竣工结算资料之日起60天</w:t>
            </w:r>
          </w:p>
        </w:tc>
      </w:tr>
      <w:tr w14:paraId="3A4A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C081390">
            <w:pPr>
              <w:keepNext w:val="0"/>
              <w:keepLines w:val="0"/>
              <w:pageBreakBefore w:val="0"/>
              <w:widowControl w:val="0"/>
              <w:kinsoku/>
              <w:wordWrap/>
              <w:overflowPunct/>
              <w:topLinePunct w:val="0"/>
              <w:bidi w:val="0"/>
              <w:snapToGrid/>
              <w:spacing w:line="308"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600" w:type="dxa"/>
            <w:noWrap w:val="0"/>
            <w:vAlign w:val="center"/>
          </w:tcPr>
          <w:p w14:paraId="73EC0032">
            <w:pPr>
              <w:keepNext w:val="0"/>
              <w:keepLines w:val="0"/>
              <w:pageBreakBefore w:val="0"/>
              <w:widowControl w:val="0"/>
              <w:kinsoku/>
              <w:wordWrap/>
              <w:overflowPunct/>
              <w:topLinePunct w:val="0"/>
              <w:bidi w:val="0"/>
              <w:snapToGrid/>
              <w:spacing w:line="308" w:lineRule="auto"/>
              <w:ind w:firstLine="27" w:firstLineChars="13"/>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5000万以上每增加0.5亿(不足0.5亿不增加)</w:t>
            </w:r>
          </w:p>
        </w:tc>
        <w:tc>
          <w:tcPr>
            <w:tcW w:w="5833" w:type="dxa"/>
            <w:noWrap w:val="0"/>
            <w:vAlign w:val="center"/>
          </w:tcPr>
          <w:p w14:paraId="46EB8FBD">
            <w:pPr>
              <w:keepNext w:val="0"/>
              <w:keepLines w:val="0"/>
              <w:pageBreakBefore w:val="0"/>
              <w:widowControl w:val="0"/>
              <w:kinsoku/>
              <w:wordWrap/>
              <w:overflowPunct/>
              <w:topLinePunct w:val="0"/>
              <w:bidi w:val="0"/>
              <w:snapToGrid/>
              <w:spacing w:line="308" w:lineRule="auto"/>
              <w:ind w:firstLine="441" w:firstLineChars="21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增加10天</w:t>
            </w:r>
          </w:p>
        </w:tc>
      </w:tr>
    </w:tbl>
    <w:p w14:paraId="0F67EA0C">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因承包人提供的结算资料不完整而需要补充或承包人不按时对账耽误时间时，审查时间应相应顺延。</w:t>
      </w:r>
    </w:p>
    <w:p w14:paraId="7C170843">
      <w:pPr>
        <w:keepNext w:val="0"/>
        <w:keepLines w:val="0"/>
        <w:pageBreakBefore w:val="0"/>
        <w:widowControl w:val="0"/>
        <w:kinsoku/>
        <w:wordWrap/>
        <w:overflowPunct/>
        <w:topLinePunct w:val="0"/>
        <w:bidi w:val="0"/>
        <w:snapToGrid/>
        <w:spacing w:line="308" w:lineRule="auto"/>
        <w:ind w:firstLine="411" w:firstLineChars="196"/>
        <w:textAlignment w:val="auto"/>
        <w:rPr>
          <w:rFonts w:hint="eastAsia" w:ascii="宋体" w:hAnsi="宋体" w:eastAsia="宋体" w:cs="宋体"/>
          <w:i w:val="0"/>
          <w:caps w:val="0"/>
          <w:color w:val="auto"/>
          <w:spacing w:val="0"/>
          <w:sz w:val="21"/>
          <w:szCs w:val="21"/>
          <w:highlight w:val="none"/>
        </w:rPr>
      </w:pPr>
      <w:r>
        <w:rPr>
          <w:rFonts w:hint="eastAsia" w:ascii="宋体" w:hAnsi="宋体" w:eastAsia="宋体" w:cs="宋体"/>
          <w:color w:val="auto"/>
          <w:highlight w:val="none"/>
        </w:rPr>
        <w:t>竣工结算审核约定：</w:t>
      </w:r>
      <w:r>
        <w:rPr>
          <w:rFonts w:hint="eastAsia" w:ascii="宋体" w:hAnsi="宋体" w:eastAsia="宋体" w:cs="宋体"/>
          <w:i w:val="0"/>
          <w:caps w:val="0"/>
          <w:color w:val="auto"/>
          <w:spacing w:val="0"/>
          <w:sz w:val="21"/>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7DCC525E">
      <w:pPr>
        <w:keepNext w:val="0"/>
        <w:keepLines w:val="0"/>
        <w:pageBreakBefore w:val="0"/>
        <w:widowControl w:val="0"/>
        <w:kinsoku/>
        <w:wordWrap/>
        <w:overflowPunct/>
        <w:topLinePunct w:val="0"/>
        <w:bidi w:val="0"/>
        <w:snapToGrid/>
        <w:spacing w:line="308" w:lineRule="auto"/>
        <w:ind w:firstLine="431" w:firstLineChars="196"/>
        <w:textAlignment w:val="auto"/>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val="en-US" w:eastAsia="zh-CN" w:bidi="ar"/>
        </w:rPr>
        <w:t>当年开工、当年不能竣工的新开工项目可以推行过程结算。发承包双方通过合同约定，</w:t>
      </w:r>
      <w:r>
        <w:rPr>
          <w:rFonts w:hint="eastAsia" w:ascii="宋体" w:hAnsi="宋体" w:eastAsia="宋体" w:cs="宋体"/>
          <w:color w:val="auto"/>
          <w:kern w:val="0"/>
          <w:sz w:val="22"/>
          <w:szCs w:val="22"/>
          <w:lang w:val="en-US" w:eastAsia="zh-CN" w:bidi="ar"/>
        </w:rPr>
        <w:t>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70D314E1">
      <w:pPr>
        <w:keepNext w:val="0"/>
        <w:keepLines w:val="0"/>
        <w:pageBreakBefore w:val="0"/>
        <w:widowControl w:val="0"/>
        <w:kinsoku/>
        <w:wordWrap/>
        <w:overflowPunct/>
        <w:topLinePunct w:val="0"/>
        <w:bidi w:val="0"/>
        <w:snapToGrid/>
        <w:spacing w:line="308" w:lineRule="auto"/>
        <w:ind w:firstLine="411" w:firstLineChars="19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   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14:paraId="247E0923">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备注：对于国有投资项目结算审核约定，双方可结合各地政府或有关部门出台的管理规定进行局部调整</w:t>
      </w:r>
    </w:p>
    <w:p w14:paraId="63E94237">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040" w:name="_Toc540165641"/>
      <w:bookmarkStart w:id="1041" w:name="_Toc373478408"/>
      <w:bookmarkStart w:id="1042" w:name="_Toc407135264"/>
      <w:bookmarkStart w:id="1043" w:name="_Toc78449850"/>
      <w:bookmarkStart w:id="1044" w:name="_Toc373227761"/>
      <w:bookmarkStart w:id="1045" w:name="_Toc389065326"/>
      <w:bookmarkStart w:id="1046" w:name="_Toc1203653078"/>
      <w:r>
        <w:rPr>
          <w:rFonts w:hint="eastAsia" w:ascii="宋体" w:hAnsi="宋体" w:eastAsia="宋体" w:cs="宋体"/>
          <w:b/>
          <w:bCs/>
          <w:color w:val="auto"/>
          <w:sz w:val="24"/>
          <w:szCs w:val="24"/>
        </w:rPr>
        <w:t>14.4 最终结清</w:t>
      </w:r>
      <w:bookmarkEnd w:id="1040"/>
      <w:bookmarkEnd w:id="1041"/>
      <w:bookmarkEnd w:id="1042"/>
      <w:bookmarkEnd w:id="1043"/>
      <w:bookmarkEnd w:id="1044"/>
      <w:bookmarkEnd w:id="1045"/>
      <w:bookmarkEnd w:id="1046"/>
    </w:p>
    <w:p w14:paraId="7798A15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14:paraId="29E7822C">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9605AB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453D24F">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最终结算款支付申请（核准）表见合同附件13。</w:t>
      </w:r>
    </w:p>
    <w:p w14:paraId="56AB967B">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14:paraId="260A6E48">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0ECA338">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（2）发包人完成支付的期限：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991"/>
    <w:bookmarkEnd w:id="992"/>
    <w:bookmarkEnd w:id="993"/>
    <w:bookmarkEnd w:id="994"/>
    <w:bookmarkEnd w:id="995"/>
    <w:bookmarkEnd w:id="996"/>
    <w:bookmarkEnd w:id="997"/>
    <w:bookmarkEnd w:id="1003"/>
    <w:p w14:paraId="7D29F93F">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047" w:name="_Toc351203647"/>
      <w:bookmarkStart w:id="1048" w:name="_Toc1294213766"/>
      <w:bookmarkStart w:id="1049" w:name="_Toc373227762"/>
      <w:bookmarkStart w:id="1050" w:name="_Toc373478409"/>
      <w:bookmarkStart w:id="1051" w:name="_Toc407135265"/>
      <w:bookmarkStart w:id="1052" w:name="_Toc905081407"/>
      <w:bookmarkStart w:id="1053" w:name="_Toc78449851"/>
      <w:bookmarkStart w:id="1054" w:name="_Toc389065327"/>
      <w:bookmarkStart w:id="1055" w:name="_Toc267251483"/>
      <w:bookmarkStart w:id="1056" w:name="_Toc267251484"/>
      <w:bookmarkStart w:id="1057" w:name="_Toc267251482"/>
      <w:bookmarkStart w:id="1058" w:name="_Toc267251485"/>
      <w:bookmarkStart w:id="1059" w:name="_Toc267251486"/>
      <w:bookmarkStart w:id="1060" w:name="_Toc267251489"/>
      <w:bookmarkStart w:id="1061" w:name="_Toc267251490"/>
      <w:bookmarkStart w:id="1062" w:name="_Toc267251488"/>
      <w:bookmarkStart w:id="1063" w:name="_Toc267251496"/>
      <w:bookmarkStart w:id="1064" w:name="_Toc267251499"/>
      <w:bookmarkStart w:id="1065" w:name="_Toc267251492"/>
      <w:bookmarkStart w:id="1066" w:name="_Toc267251491"/>
      <w:bookmarkStart w:id="1067" w:name="_Toc267251495"/>
      <w:bookmarkStart w:id="1068" w:name="_Toc267251493"/>
      <w:bookmarkStart w:id="1069" w:name="_Toc267251501"/>
      <w:bookmarkStart w:id="1070" w:name="_Toc267251502"/>
      <w:bookmarkStart w:id="1071" w:name="_Toc267251503"/>
      <w:bookmarkStart w:id="1072" w:name="_Toc267251498"/>
      <w:bookmarkStart w:id="1073" w:name="_Toc267251494"/>
      <w:bookmarkStart w:id="1074" w:name="_Toc267251497"/>
      <w:bookmarkStart w:id="1075" w:name="_Toc267251506"/>
      <w:bookmarkStart w:id="1076" w:name="_Toc267251504"/>
      <w:bookmarkStart w:id="1077" w:name="_Toc267251507"/>
      <w:bookmarkStart w:id="1078" w:name="_Toc267251508"/>
      <w:bookmarkStart w:id="1079" w:name="_Toc267251513"/>
      <w:bookmarkStart w:id="1080" w:name="_Toc267251514"/>
      <w:bookmarkStart w:id="1081" w:name="_Toc267251509"/>
      <w:bookmarkStart w:id="1082" w:name="_Toc267251510"/>
      <w:bookmarkStart w:id="1083" w:name="_Toc267251515"/>
      <w:bookmarkStart w:id="1084" w:name="_Toc267251511"/>
      <w:r>
        <w:rPr>
          <w:rFonts w:hint="eastAsia" w:ascii="宋体" w:hAnsi="宋体" w:eastAsia="宋体" w:cs="宋体"/>
          <w:b/>
          <w:bCs/>
          <w:color w:val="auto"/>
          <w:sz w:val="24"/>
          <w:szCs w:val="24"/>
        </w:rPr>
        <w:t>15. 缺陷责任期与保修</w:t>
      </w:r>
      <w:bookmarkEnd w:id="1047"/>
      <w:bookmarkEnd w:id="1048"/>
      <w:bookmarkEnd w:id="1049"/>
      <w:bookmarkEnd w:id="1050"/>
      <w:bookmarkEnd w:id="1051"/>
      <w:bookmarkEnd w:id="1052"/>
      <w:bookmarkEnd w:id="1053"/>
      <w:bookmarkEnd w:id="1054"/>
    </w:p>
    <w:p w14:paraId="498A62F4">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085" w:name="_Toc78449852"/>
      <w:bookmarkStart w:id="1086" w:name="_Toc407135266"/>
      <w:bookmarkStart w:id="1087" w:name="_Toc373478410"/>
      <w:bookmarkStart w:id="1088" w:name="_Toc373227763"/>
      <w:bookmarkStart w:id="1089" w:name="_Toc1468458868"/>
      <w:bookmarkStart w:id="1090" w:name="_Toc1845278067"/>
      <w:bookmarkStart w:id="1091" w:name="_Toc389065328"/>
      <w:r>
        <w:rPr>
          <w:rFonts w:hint="eastAsia" w:ascii="宋体" w:hAnsi="宋体" w:eastAsia="宋体" w:cs="宋体"/>
          <w:b/>
          <w:bCs/>
          <w:color w:val="auto"/>
          <w:sz w:val="24"/>
          <w:szCs w:val="24"/>
        </w:rPr>
        <w:t>15.2 缺陷责任期</w:t>
      </w:r>
      <w:bookmarkEnd w:id="1055"/>
      <w:bookmarkEnd w:id="1085"/>
      <w:bookmarkEnd w:id="1086"/>
      <w:bookmarkEnd w:id="1087"/>
      <w:bookmarkEnd w:id="1088"/>
      <w:bookmarkEnd w:id="1089"/>
      <w:bookmarkEnd w:id="1090"/>
      <w:bookmarkEnd w:id="1091"/>
      <w:bookmarkStart w:id="1222" w:name="_GoBack"/>
      <w:bookmarkEnd w:id="1222"/>
    </w:p>
    <w:p w14:paraId="6D29B56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缺陷责任期的具体期限：</w:t>
      </w:r>
      <w:r>
        <w:rPr>
          <w:rFonts w:hint="eastAsia" w:ascii="宋体" w:hAnsi="宋体" w:eastAsia="宋体" w:cs="宋体"/>
          <w:color w:val="auto"/>
          <w:highlight w:val="none"/>
          <w:u w:val="single"/>
        </w:rPr>
        <w:t xml:space="preserve"> 从工程竣工验收合格之日起 </w:t>
      </w:r>
      <w:r>
        <w:rPr>
          <w:rFonts w:hint="eastAsia" w:ascii="宋体" w:hAnsi="宋体" w:eastAsia="宋体" w:cs="宋体"/>
          <w:color w:val="auto"/>
          <w:highlight w:val="none"/>
          <w:u w:val="single"/>
          <w:lang w:val="en-US" w:eastAsia="zh-CN"/>
        </w:rPr>
        <w:t>12</w:t>
      </w:r>
      <w:r>
        <w:rPr>
          <w:rFonts w:hint="eastAsia" w:ascii="宋体" w:hAnsi="宋体" w:eastAsia="宋体" w:cs="宋体"/>
          <w:color w:val="auto"/>
          <w:highlight w:val="none"/>
          <w:u w:val="single"/>
        </w:rPr>
        <w:t xml:space="preserve"> 个月 </w:t>
      </w:r>
      <w:r>
        <w:rPr>
          <w:rFonts w:hint="eastAsia" w:ascii="宋体" w:hAnsi="宋体" w:eastAsia="宋体" w:cs="宋体"/>
          <w:color w:val="auto"/>
          <w:highlight w:val="none"/>
        </w:rPr>
        <w:t>。</w:t>
      </w:r>
    </w:p>
    <w:p w14:paraId="3AB36951">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092" w:name="_Toc666080472"/>
      <w:bookmarkStart w:id="1093" w:name="_Toc389065329"/>
      <w:bookmarkStart w:id="1094" w:name="_Toc373478411"/>
      <w:bookmarkStart w:id="1095" w:name="_Toc407135267"/>
      <w:bookmarkStart w:id="1096" w:name="_Toc373227764"/>
      <w:bookmarkStart w:id="1097" w:name="_Toc1004692311"/>
      <w:bookmarkStart w:id="1098" w:name="_Toc78449853"/>
      <w:r>
        <w:rPr>
          <w:rFonts w:hint="eastAsia" w:ascii="宋体" w:hAnsi="宋体" w:eastAsia="宋体" w:cs="宋体"/>
          <w:b/>
          <w:bCs/>
          <w:color w:val="auto"/>
          <w:sz w:val="24"/>
          <w:szCs w:val="24"/>
        </w:rPr>
        <w:t>15.3 质量保证金</w:t>
      </w:r>
      <w:bookmarkEnd w:id="1092"/>
      <w:bookmarkEnd w:id="1093"/>
      <w:bookmarkEnd w:id="1094"/>
      <w:bookmarkEnd w:id="1095"/>
      <w:bookmarkEnd w:id="1096"/>
      <w:bookmarkEnd w:id="1097"/>
      <w:bookmarkEnd w:id="1098"/>
    </w:p>
    <w:p w14:paraId="5EA3333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7688B9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14:paraId="424147E3">
      <w:pPr>
        <w:keepNext w:val="0"/>
        <w:keepLines w:val="0"/>
        <w:pageBreakBefore w:val="0"/>
        <w:widowControl w:val="0"/>
        <w:kinsoku/>
        <w:wordWrap/>
        <w:overflowPunct/>
        <w:topLinePunct w:val="0"/>
        <w:bidi w:val="0"/>
        <w:snapToGrid/>
        <w:spacing w:line="308" w:lineRule="auto"/>
        <w:ind w:firstLine="420" w:firstLineChars="200"/>
        <w:jc w:val="left"/>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14:paraId="7E817821">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lang w:val="en-US" w:eastAsia="zh-CN"/>
        </w:rPr>
        <w:t xml:space="preserve"> 2 </w:t>
      </w:r>
      <w:r>
        <w:rPr>
          <w:rFonts w:hint="eastAsia" w:ascii="宋体" w:hAnsi="宋体" w:eastAsia="宋体" w:cs="宋体"/>
          <w:color w:val="auto"/>
          <w:highlight w:val="none"/>
        </w:rPr>
        <w:t>种方式：</w:t>
      </w:r>
    </w:p>
    <w:p w14:paraId="662D85CC">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w:t>
      </w:r>
      <w:r>
        <w:rPr>
          <w:rFonts w:hint="eastAsia" w:ascii="宋体" w:hAnsi="宋体" w:eastAsia="宋体" w:cs="宋体"/>
          <w:color w:val="auto"/>
          <w:highlight w:val="none"/>
        </w:rPr>
        <w:t>（银行保函、电子保函、保证保险保函、工程担保保函</w:t>
      </w:r>
      <w:r>
        <w:rPr>
          <w:rFonts w:hint="eastAsia" w:ascii="宋体" w:hAnsi="宋体" w:eastAsia="宋体" w:cs="宋体"/>
          <w:color w:val="auto"/>
          <w:highlight w:val="none"/>
          <w:lang w:eastAsia="zh-CN"/>
        </w:rPr>
        <w:t>，</w:t>
      </w:r>
      <w:r>
        <w:rPr>
          <w:rFonts w:hint="eastAsia" w:ascii="宋体" w:hAnsi="宋体" w:eastAsia="宋体" w:cs="宋体"/>
          <w:color w:val="auto"/>
          <w:kern w:val="0"/>
          <w:highlight w:val="none"/>
        </w:rPr>
        <w:t>工程担保保证人应将出具的保函相关信息录入“广西建筑市场监管云”平台（http://gxjzsc.caihcloud.com），以实现保函查询及验真功能</w:t>
      </w:r>
      <w:r>
        <w:rPr>
          <w:rFonts w:hint="eastAsia" w:ascii="宋体" w:hAnsi="宋体" w:eastAsia="宋体" w:cs="宋体"/>
          <w:color w:val="auto"/>
          <w:kern w:val="0"/>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kern w:val="0"/>
          <w:highlight w:val="none"/>
        </w:rPr>
        <w:t>，保证金额为：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63CADD61">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rPr>
        <w:t>发包人按工程价款结算总额的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%（不得超过3%）预留工程质量保证金，待缺陷责任期满后返还，是否付息及利息计算方式为：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043672C2">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highlight w:val="none"/>
        </w:rPr>
        <w:t>银行转账、电汇或网上支付等</w:t>
      </w:r>
      <w:r>
        <w:rPr>
          <w:rFonts w:hint="eastAsia" w:ascii="宋体" w:hAnsi="宋体" w:eastAsia="宋体" w:cs="宋体"/>
          <w:color w:val="auto"/>
          <w:highlight w:val="none"/>
          <w:lang w:eastAsia="zh-CN"/>
        </w:rPr>
        <w:t>形</w:t>
      </w:r>
      <w:r>
        <w:rPr>
          <w:rFonts w:hint="eastAsia" w:ascii="宋体" w:hAnsi="宋体" w:eastAsia="宋体" w:cs="宋体"/>
          <w:color w:val="auto"/>
          <w:highlight w:val="none"/>
        </w:rPr>
        <w:t>式。</w:t>
      </w:r>
    </w:p>
    <w:p w14:paraId="5C25E392">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15.3.2 质量保证金的扣留</w:t>
      </w:r>
    </w:p>
    <w:p w14:paraId="644C4FFB">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4FE965CA">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（1）在不缴纳履保证金情况下，按支付工程进度款时逐次扣留，质量保证金的计算基数不包括预付款的支付、扣回以及价格调整的金额；</w:t>
      </w:r>
    </w:p>
    <w:p w14:paraId="508B9BF9">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（2）工程竣工结算时，一次性扣留质量保证金，由承包人以银行保函、保证保险替代预留质量保证金，保函金额不得高于工程价款结算总额的3%；</w:t>
      </w:r>
    </w:p>
    <w:p w14:paraId="7CB3C5FA">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highlight w:val="none"/>
        </w:rPr>
        <w:t>银行转账、电汇或网上支付、保函（银行保函、电子保函、保证保险保函、工程担保保函）等</w:t>
      </w:r>
      <w:r>
        <w:rPr>
          <w:rFonts w:hint="eastAsia" w:ascii="宋体" w:hAnsi="宋体" w:eastAsia="宋体" w:cs="宋体"/>
          <w:color w:val="auto"/>
          <w:highlight w:val="none"/>
          <w:lang w:eastAsia="zh-CN"/>
        </w:rPr>
        <w:t>形</w:t>
      </w:r>
      <w:r>
        <w:rPr>
          <w:rFonts w:hint="eastAsia" w:ascii="宋体" w:hAnsi="宋体" w:eastAsia="宋体" w:cs="宋体"/>
          <w:color w:val="auto"/>
          <w:highlight w:val="none"/>
        </w:rPr>
        <w:t>式</w:t>
      </w:r>
      <w:r>
        <w:rPr>
          <w:rFonts w:hint="eastAsia" w:ascii="宋体" w:hAnsi="宋体" w:eastAsia="宋体" w:cs="宋体"/>
          <w:color w:val="auto"/>
          <w:kern w:val="0"/>
          <w:highlight w:val="none"/>
        </w:rPr>
        <w:t>。</w:t>
      </w:r>
    </w:p>
    <w:p w14:paraId="407DC1AB">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u w:val="singl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bookmarkEnd w:id="1056"/>
    <w:bookmarkEnd w:id="1057"/>
    <w:p w14:paraId="46707F0E">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099" w:name="_Toc407135268"/>
      <w:bookmarkStart w:id="1100" w:name="_Toc1902722111"/>
      <w:bookmarkStart w:id="1101" w:name="_Toc389065330"/>
      <w:bookmarkStart w:id="1102" w:name="_Toc373478412"/>
      <w:bookmarkStart w:id="1103" w:name="_Toc196306762"/>
      <w:bookmarkStart w:id="1104" w:name="_Toc78449854"/>
      <w:bookmarkStart w:id="1105" w:name="_Toc373227765"/>
      <w:r>
        <w:rPr>
          <w:rFonts w:hint="eastAsia" w:ascii="宋体" w:hAnsi="宋体" w:eastAsia="宋体" w:cs="宋体"/>
          <w:b/>
          <w:bCs/>
          <w:color w:val="auto"/>
          <w:sz w:val="24"/>
          <w:szCs w:val="24"/>
        </w:rPr>
        <w:t>15.4 保修</w:t>
      </w:r>
      <w:bookmarkEnd w:id="1099"/>
      <w:bookmarkEnd w:id="1100"/>
      <w:bookmarkEnd w:id="1101"/>
      <w:bookmarkEnd w:id="1102"/>
      <w:bookmarkEnd w:id="1103"/>
      <w:bookmarkEnd w:id="1104"/>
      <w:bookmarkEnd w:id="1105"/>
    </w:p>
    <w:bookmarkEnd w:id="1058"/>
    <w:p w14:paraId="381A94AA">
      <w:pPr>
        <w:keepNext w:val="0"/>
        <w:keepLines w:val="0"/>
        <w:pageBreakBefore w:val="0"/>
        <w:widowControl w:val="0"/>
        <w:kinsoku/>
        <w:wordWrap/>
        <w:overflowPunct/>
        <w:topLinePunct w:val="0"/>
        <w:bidi w:val="0"/>
        <w:snapToGrid/>
        <w:spacing w:line="308" w:lineRule="auto"/>
        <w:ind w:firstLine="409" w:firstLineChars="195"/>
        <w:jc w:val="left"/>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14:paraId="0F361F0F">
      <w:pPr>
        <w:keepNext w:val="0"/>
        <w:keepLines w:val="0"/>
        <w:pageBreakBefore w:val="0"/>
        <w:widowControl w:val="0"/>
        <w:kinsoku/>
        <w:wordWrap/>
        <w:overflowPunct/>
        <w:topLinePunct w:val="0"/>
        <w:bidi w:val="0"/>
        <w:snapToGrid/>
        <w:spacing w:line="308" w:lineRule="auto"/>
        <w:ind w:firstLine="409" w:firstLineChars="195"/>
        <w:jc w:val="left"/>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工程保修期为：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1B516048">
      <w:pPr>
        <w:keepNext w:val="0"/>
        <w:keepLines w:val="0"/>
        <w:pageBreakBefore w:val="0"/>
        <w:widowControl w:val="0"/>
        <w:kinsoku/>
        <w:wordWrap/>
        <w:overflowPunct/>
        <w:topLinePunct w:val="0"/>
        <w:bidi w:val="0"/>
        <w:snapToGrid/>
        <w:spacing w:line="308" w:lineRule="auto"/>
        <w:ind w:firstLine="409" w:firstLineChars="195"/>
        <w:jc w:val="left"/>
        <w:textAlignment w:val="auto"/>
        <w:rPr>
          <w:rFonts w:hint="eastAsia" w:ascii="宋体" w:hAnsi="宋体" w:eastAsia="宋体" w:cs="宋体"/>
          <w:color w:val="auto"/>
          <w:kern w:val="0"/>
          <w:highlight w:val="none"/>
          <w:u w:val="single"/>
        </w:rPr>
      </w:pPr>
      <w:r>
        <w:rPr>
          <w:rFonts w:hint="eastAsia" w:ascii="宋体" w:hAnsi="宋体" w:eastAsia="宋体" w:cs="宋体"/>
          <w:color w:val="auto"/>
          <w:highlight w:val="none"/>
        </w:rPr>
        <w:t>工程保修书具体内容见合同附件2。</w:t>
      </w:r>
    </w:p>
    <w:p w14:paraId="1C953234">
      <w:pPr>
        <w:keepNext w:val="0"/>
        <w:keepLines w:val="0"/>
        <w:pageBreakBefore w:val="0"/>
        <w:widowControl w:val="0"/>
        <w:kinsoku/>
        <w:wordWrap/>
        <w:overflowPunct/>
        <w:topLinePunct w:val="0"/>
        <w:bidi w:val="0"/>
        <w:snapToGrid/>
        <w:spacing w:line="308" w:lineRule="auto"/>
        <w:ind w:firstLine="409" w:firstLineChars="195"/>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14:paraId="35171068">
      <w:pPr>
        <w:keepNext w:val="0"/>
        <w:keepLines w:val="0"/>
        <w:pageBreakBefore w:val="0"/>
        <w:widowControl w:val="0"/>
        <w:kinsoku/>
        <w:wordWrap/>
        <w:overflowPunct/>
        <w:topLinePunct w:val="0"/>
        <w:bidi w:val="0"/>
        <w:snapToGrid/>
        <w:spacing w:line="308" w:lineRule="auto"/>
        <w:ind w:firstLine="409" w:firstLineChars="195"/>
        <w:jc w:val="left"/>
        <w:textAlignment w:val="auto"/>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承包人收到保修通知并到达工程现场的合理时间：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bookmarkEnd w:id="1059"/>
    <w:bookmarkEnd w:id="1060"/>
    <w:bookmarkEnd w:id="1061"/>
    <w:bookmarkEnd w:id="1062"/>
    <w:p w14:paraId="7EC792E2">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106" w:name="_Toc78449855"/>
      <w:bookmarkStart w:id="1107" w:name="_Toc389065331"/>
      <w:bookmarkStart w:id="1108" w:name="_Toc407135269"/>
      <w:bookmarkStart w:id="1109" w:name="_Toc373478413"/>
      <w:bookmarkStart w:id="1110" w:name="_Toc351203648"/>
      <w:bookmarkStart w:id="1111" w:name="_Toc1360137061"/>
      <w:bookmarkStart w:id="1112" w:name="_Toc1725581915"/>
      <w:bookmarkStart w:id="1113" w:name="_Toc373227766"/>
      <w:bookmarkStart w:id="1114" w:name="_Toc280868717"/>
      <w:bookmarkStart w:id="1115" w:name="_Toc280868718"/>
      <w:r>
        <w:rPr>
          <w:rFonts w:hint="eastAsia" w:ascii="宋体" w:hAnsi="宋体" w:eastAsia="宋体" w:cs="宋体"/>
          <w:b/>
          <w:bCs/>
          <w:color w:val="auto"/>
          <w:sz w:val="24"/>
          <w:szCs w:val="24"/>
        </w:rPr>
        <w:t>16. 违约</w:t>
      </w:r>
      <w:bookmarkEnd w:id="1106"/>
      <w:bookmarkEnd w:id="1107"/>
      <w:bookmarkEnd w:id="1108"/>
      <w:bookmarkEnd w:id="1109"/>
      <w:bookmarkEnd w:id="1110"/>
      <w:bookmarkEnd w:id="1111"/>
      <w:bookmarkEnd w:id="1112"/>
      <w:bookmarkEnd w:id="1113"/>
    </w:p>
    <w:p w14:paraId="039C13DE">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116" w:name="_Toc1973395665"/>
      <w:bookmarkStart w:id="1117" w:name="_Toc78449856"/>
      <w:bookmarkStart w:id="1118" w:name="_Toc407135270"/>
      <w:bookmarkStart w:id="1119" w:name="_Toc1535389315"/>
      <w:bookmarkStart w:id="1120" w:name="_Toc389065332"/>
      <w:bookmarkStart w:id="1121" w:name="_Toc373227767"/>
      <w:bookmarkStart w:id="1122" w:name="_Toc373478414"/>
      <w:r>
        <w:rPr>
          <w:rFonts w:hint="eastAsia" w:ascii="宋体" w:hAnsi="宋体" w:eastAsia="宋体" w:cs="宋体"/>
          <w:b/>
          <w:bCs/>
          <w:color w:val="auto"/>
          <w:sz w:val="24"/>
          <w:szCs w:val="24"/>
        </w:rPr>
        <w:t>16.1 发包人违约</w:t>
      </w:r>
      <w:bookmarkEnd w:id="1116"/>
      <w:bookmarkEnd w:id="1117"/>
      <w:bookmarkEnd w:id="1118"/>
      <w:bookmarkEnd w:id="1119"/>
      <w:bookmarkEnd w:id="1120"/>
      <w:bookmarkEnd w:id="1121"/>
      <w:bookmarkEnd w:id="1122"/>
    </w:p>
    <w:p w14:paraId="0C423B5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14:paraId="25A0D751">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按本合同《通用合同条款》相关规定执行 </w:t>
      </w:r>
      <w:r>
        <w:rPr>
          <w:rFonts w:hint="eastAsia" w:ascii="宋体" w:hAnsi="宋体" w:eastAsia="宋体" w:cs="宋体"/>
          <w:color w:val="auto"/>
          <w:kern w:val="0"/>
          <w:highlight w:val="none"/>
        </w:rPr>
        <w:t>。</w:t>
      </w:r>
    </w:p>
    <w:p w14:paraId="65A4004E">
      <w:pPr>
        <w:keepNext w:val="0"/>
        <w:keepLines w:val="0"/>
        <w:pageBreakBefore w:val="0"/>
        <w:widowControl w:val="0"/>
        <w:kinsoku/>
        <w:wordWrap/>
        <w:overflowPunct/>
        <w:topLinePunct w:val="0"/>
        <w:bidi w:val="0"/>
        <w:snapToGrid/>
        <w:spacing w:line="308" w:lineRule="auto"/>
        <w:ind w:firstLine="420" w:firstLineChars="200"/>
        <w:jc w:val="left"/>
        <w:textAlignment w:val="auto"/>
        <w:outlineLvl w:val="0"/>
        <w:rPr>
          <w:rFonts w:hint="eastAsia" w:ascii="宋体" w:hAnsi="宋体" w:eastAsia="宋体" w:cs="宋体"/>
          <w:color w:val="auto"/>
          <w:kern w:val="0"/>
          <w:highlight w:val="none"/>
        </w:rPr>
      </w:pPr>
      <w:r>
        <w:rPr>
          <w:rFonts w:hint="eastAsia" w:ascii="宋体" w:hAnsi="宋体" w:eastAsia="宋体" w:cs="宋体"/>
          <w:color w:val="auto"/>
          <w:kern w:val="0"/>
          <w:highlight w:val="none"/>
        </w:rPr>
        <w:t>16.1.2 发包人违约的责任</w:t>
      </w:r>
    </w:p>
    <w:p w14:paraId="37C4805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14:paraId="497C6F6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 xml:space="preserve"> 按本合同《通用合同条款》相关规定执行 </w:t>
      </w:r>
      <w:r>
        <w:rPr>
          <w:rFonts w:hint="eastAsia" w:ascii="宋体" w:hAnsi="宋体" w:eastAsia="宋体" w:cs="宋体"/>
          <w:color w:val="auto"/>
          <w:kern w:val="0"/>
          <w:highlight w:val="none"/>
        </w:rPr>
        <w:t>。</w:t>
      </w:r>
    </w:p>
    <w:p w14:paraId="4EF8CC1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按本合同《通用合同条款》相关规定执行 </w:t>
      </w:r>
      <w:r>
        <w:rPr>
          <w:rFonts w:hint="eastAsia" w:ascii="宋体" w:hAnsi="宋体" w:eastAsia="宋体" w:cs="宋体"/>
          <w:color w:val="auto"/>
          <w:kern w:val="0"/>
          <w:highlight w:val="none"/>
        </w:rPr>
        <w:t>。</w:t>
      </w:r>
    </w:p>
    <w:p w14:paraId="2D49329F">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按本合同《通用合同条款》相关规定执行 </w:t>
      </w:r>
      <w:r>
        <w:rPr>
          <w:rFonts w:hint="eastAsia" w:ascii="宋体" w:hAnsi="宋体" w:eastAsia="宋体" w:cs="宋体"/>
          <w:color w:val="auto"/>
          <w:kern w:val="0"/>
          <w:highlight w:val="none"/>
        </w:rPr>
        <w:t>。</w:t>
      </w:r>
    </w:p>
    <w:p w14:paraId="50FCAAAF">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按本合同《通用合同条款》相关规定执行</w:t>
      </w:r>
      <w:r>
        <w:rPr>
          <w:rFonts w:hint="eastAsia" w:ascii="宋体" w:hAnsi="宋体" w:eastAsia="宋体" w:cs="宋体"/>
          <w:color w:val="auto"/>
          <w:kern w:val="0"/>
          <w:highlight w:val="none"/>
        </w:rPr>
        <w:t>。</w:t>
      </w:r>
    </w:p>
    <w:p w14:paraId="6DBFE25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按本合同《通用合同条款》相关规定执行</w:t>
      </w:r>
      <w:r>
        <w:rPr>
          <w:rFonts w:hint="eastAsia" w:ascii="宋体" w:hAnsi="宋体" w:eastAsia="宋体" w:cs="宋体"/>
          <w:color w:val="auto"/>
          <w:kern w:val="0"/>
          <w:highlight w:val="none"/>
        </w:rPr>
        <w:t>。</w:t>
      </w:r>
    </w:p>
    <w:p w14:paraId="6F25352F">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按本合同《通用合同条款》相关规定执行</w:t>
      </w:r>
      <w:r>
        <w:rPr>
          <w:rFonts w:hint="eastAsia" w:ascii="宋体" w:hAnsi="宋体" w:eastAsia="宋体" w:cs="宋体"/>
          <w:color w:val="auto"/>
          <w:kern w:val="0"/>
          <w:highlight w:val="none"/>
        </w:rPr>
        <w:t>。</w:t>
      </w:r>
    </w:p>
    <w:p w14:paraId="48E7E1A3">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（7）其他：</w:t>
      </w:r>
      <w:r>
        <w:rPr>
          <w:rFonts w:hint="eastAsia" w:ascii="宋体" w:hAnsi="宋体" w:eastAsia="宋体" w:cs="宋体"/>
          <w:color w:val="auto"/>
          <w:kern w:val="0"/>
          <w:highlight w:val="none"/>
          <w:u w:val="single"/>
        </w:rPr>
        <w:t>按本合同《通用合同条款》相关规定执行</w:t>
      </w:r>
      <w:r>
        <w:rPr>
          <w:rFonts w:hint="eastAsia" w:ascii="宋体" w:hAnsi="宋体" w:eastAsia="宋体" w:cs="宋体"/>
          <w:color w:val="auto"/>
          <w:kern w:val="0"/>
          <w:highlight w:val="none"/>
        </w:rPr>
        <w:t>。</w:t>
      </w:r>
    </w:p>
    <w:p w14:paraId="79692C7F">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14:paraId="5D420A9F">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天后发包人仍不纠正其违约行为并致使合同目的不能实现的，承包人有权解除合同。</w:t>
      </w:r>
    </w:p>
    <w:p w14:paraId="4EABB108">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123" w:name="_Toc407135271"/>
      <w:bookmarkStart w:id="1124" w:name="_Toc61078193"/>
      <w:bookmarkStart w:id="1125" w:name="_Toc373227768"/>
      <w:bookmarkStart w:id="1126" w:name="_Toc389065333"/>
      <w:bookmarkStart w:id="1127" w:name="_Toc373478415"/>
      <w:bookmarkStart w:id="1128" w:name="_Toc247586342"/>
      <w:bookmarkStart w:id="1129" w:name="_Toc78449857"/>
      <w:r>
        <w:rPr>
          <w:rFonts w:hint="eastAsia" w:ascii="宋体" w:hAnsi="宋体" w:eastAsia="宋体" w:cs="宋体"/>
          <w:b/>
          <w:bCs/>
          <w:color w:val="auto"/>
          <w:sz w:val="24"/>
          <w:szCs w:val="24"/>
        </w:rPr>
        <w:t>16.2 承包人违约</w:t>
      </w:r>
      <w:bookmarkEnd w:id="1123"/>
      <w:bookmarkEnd w:id="1124"/>
      <w:bookmarkEnd w:id="1125"/>
      <w:bookmarkEnd w:id="1126"/>
      <w:bookmarkEnd w:id="1127"/>
      <w:bookmarkEnd w:id="1128"/>
      <w:bookmarkEnd w:id="1129"/>
    </w:p>
    <w:p w14:paraId="1B14E76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14:paraId="1E0F7CB7">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按本合同《通用合同条款》相关规定执行</w:t>
      </w:r>
      <w:r>
        <w:rPr>
          <w:rFonts w:hint="eastAsia" w:ascii="宋体" w:hAnsi="宋体" w:eastAsia="宋体" w:cs="宋体"/>
          <w:color w:val="auto"/>
          <w:kern w:val="0"/>
          <w:highlight w:val="none"/>
        </w:rPr>
        <w:t>。</w:t>
      </w:r>
    </w:p>
    <w:p w14:paraId="5535E7FF">
      <w:pPr>
        <w:keepNext w:val="0"/>
        <w:keepLines w:val="0"/>
        <w:pageBreakBefore w:val="0"/>
        <w:widowControl w:val="0"/>
        <w:kinsoku/>
        <w:wordWrap/>
        <w:overflowPunct/>
        <w:topLinePunct w:val="0"/>
        <w:bidi w:val="0"/>
        <w:snapToGrid/>
        <w:spacing w:line="308" w:lineRule="auto"/>
        <w:ind w:firstLine="420" w:firstLineChars="200"/>
        <w:jc w:val="left"/>
        <w:textAlignment w:val="auto"/>
        <w:outlineLvl w:val="0"/>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14:paraId="613C76F3">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承包人违约责任的承担方式和计算方法：</w:t>
      </w:r>
    </w:p>
    <w:p w14:paraId="2EDF1DE4">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02F0F3B2">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（2）承包人有本合同通用条款第16.2.1（6）条情形的，或经监理人检验认为修复质量不合格而承包人拒绝再进行修补的，发包人将扣除承包人全部质量保证金。</w:t>
      </w:r>
    </w:p>
    <w:p w14:paraId="3C16B49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6B27AB52">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14:paraId="6C68C925">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color w:val="auto"/>
          <w:kern w:val="0"/>
          <w:highlight w:val="none"/>
          <w:u w:val="single"/>
        </w:rPr>
        <w:t>承包人有违反以下情况之一的，发包人有权解除合同，并没收其全部履约保证金</w:t>
      </w:r>
      <w:r>
        <w:rPr>
          <w:rFonts w:hint="eastAsia" w:ascii="宋体" w:hAnsi="宋体" w:eastAsia="宋体" w:cs="宋体"/>
          <w:color w:val="auto"/>
          <w:kern w:val="0"/>
          <w:highlight w:val="none"/>
        </w:rPr>
        <w:t>。</w:t>
      </w:r>
    </w:p>
    <w:p w14:paraId="06FD2D0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(1)承包人无正当理由不按开工通知的要求及时进场组织施工和不按签订协议书时商定的进度计划有效地开展施工准备，造成工期延误的；</w:t>
      </w:r>
    </w:p>
    <w:p w14:paraId="14CD6C41">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(2)承包人违反本合同通用条款第3.5条规定私自将合同或合同的任何部分或任何权利转让给其他人，或私自将工程或工程的一部分分包出去的；</w:t>
      </w:r>
    </w:p>
    <w:p w14:paraId="72D4FFF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(3)未经监理人批准，承包人私自将已按投标文件承诺进入工地的工程设备、施工设备、临时工程或材料撤离工地的；</w:t>
      </w:r>
    </w:p>
    <w:p w14:paraId="108AC84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(4)由于承包人原因拒绝按合同进度计划及时完成合同规定的工程，而又未采取有效措施赶上进度，造成工期严重延误的；</w:t>
      </w:r>
    </w:p>
    <w:p w14:paraId="6C79BB07">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(5)承包人否认合同有效或拒绝履行合同规定的承包人义务，或由于法律、财务等原因导致承包人无法继续履行或实质上已停止履行合同的义务的；</w:t>
      </w:r>
    </w:p>
    <w:p w14:paraId="54C9E926">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(6)合同签订</w:t>
      </w:r>
      <w:r>
        <w:rPr>
          <w:rFonts w:hint="eastAsia" w:ascii="宋体" w:hAnsi="宋体" w:eastAsia="宋体" w:cs="宋体"/>
          <w:color w:val="auto"/>
          <w:highlight w:val="none"/>
        </w:rPr>
        <w:t>且具备法定开工条件后</w:t>
      </w:r>
      <w:r>
        <w:rPr>
          <w:rFonts w:hint="eastAsia" w:ascii="宋体" w:hAnsi="宋体" w:eastAsia="宋体" w:cs="宋体"/>
          <w:color w:val="auto"/>
          <w:kern w:val="0"/>
          <w:highlight w:val="none"/>
        </w:rPr>
        <w:t>之日起十五日内，承包人无法按合同规定及投标文件的承诺进场经监理工程师认可的该施工阶段应有的全部人员和机械的。</w:t>
      </w:r>
    </w:p>
    <w:p w14:paraId="54B908CC">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231C3123">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130" w:name="_Toc389065334"/>
      <w:bookmarkStart w:id="1131" w:name="_Toc373478416"/>
      <w:bookmarkStart w:id="1132" w:name="_Toc1117922953"/>
      <w:bookmarkStart w:id="1133" w:name="_Toc1753556740"/>
      <w:bookmarkStart w:id="1134" w:name="_Toc78449858"/>
      <w:bookmarkStart w:id="1135" w:name="_Toc407135272"/>
      <w:bookmarkStart w:id="1136" w:name="_Toc351203649"/>
      <w:bookmarkStart w:id="1137" w:name="_Toc373227769"/>
      <w:r>
        <w:rPr>
          <w:rFonts w:hint="eastAsia" w:ascii="宋体" w:hAnsi="宋体" w:eastAsia="宋体" w:cs="宋体"/>
          <w:b/>
          <w:bCs/>
          <w:color w:val="auto"/>
          <w:sz w:val="24"/>
          <w:szCs w:val="24"/>
        </w:rPr>
        <w:t>17. 不可抗力</w:t>
      </w:r>
      <w:bookmarkEnd w:id="1130"/>
      <w:bookmarkEnd w:id="1131"/>
      <w:bookmarkEnd w:id="1132"/>
      <w:bookmarkEnd w:id="1133"/>
      <w:bookmarkEnd w:id="1134"/>
      <w:bookmarkEnd w:id="1135"/>
      <w:bookmarkEnd w:id="1136"/>
      <w:bookmarkEnd w:id="1137"/>
      <w:r>
        <w:rPr>
          <w:rFonts w:hint="eastAsia" w:ascii="宋体" w:hAnsi="宋体" w:eastAsia="宋体" w:cs="宋体"/>
          <w:b/>
          <w:bCs/>
          <w:color w:val="auto"/>
          <w:sz w:val="24"/>
          <w:szCs w:val="24"/>
        </w:rPr>
        <w:t xml:space="preserve"> </w:t>
      </w:r>
      <w:bookmarkEnd w:id="1114"/>
    </w:p>
    <w:p w14:paraId="10254904">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138" w:name="_Toc373478417"/>
      <w:bookmarkStart w:id="1139" w:name="_Toc429574049"/>
      <w:bookmarkStart w:id="1140" w:name="_Toc407135273"/>
      <w:bookmarkStart w:id="1141" w:name="_Toc666312941"/>
      <w:bookmarkStart w:id="1142" w:name="_Toc389065335"/>
      <w:bookmarkStart w:id="1143" w:name="_Toc78449859"/>
      <w:bookmarkStart w:id="1144" w:name="_Toc373227770"/>
      <w:r>
        <w:rPr>
          <w:rFonts w:hint="eastAsia" w:ascii="宋体" w:hAnsi="宋体" w:eastAsia="宋体" w:cs="宋体"/>
          <w:b/>
          <w:bCs/>
          <w:color w:val="auto"/>
          <w:sz w:val="24"/>
          <w:szCs w:val="24"/>
        </w:rPr>
        <w:t>17.1 不可抗力的确认</w:t>
      </w:r>
      <w:bookmarkEnd w:id="1138"/>
      <w:bookmarkEnd w:id="1139"/>
      <w:bookmarkEnd w:id="1140"/>
      <w:bookmarkEnd w:id="1141"/>
      <w:bookmarkEnd w:id="1142"/>
      <w:bookmarkEnd w:id="1143"/>
      <w:bookmarkEnd w:id="1144"/>
    </w:p>
    <w:p w14:paraId="1E0A730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 xml:space="preserve"> 不可抗力包括因战争、恐怖主义、动乱、空中飞行物体坠落、非双方责任造成的爆炸、停工、火灾，以及当地气象部门、地震部门、卫生部门、政府相关部门规定的情形。内容包括：（1）6 级以上的地震、海啸、火山爆发；暴雨；持续 2 天 38 度的高温天气；持续 2 天零度以下的低温天气；25年以上未发生过的洪水；6 级及以上的地震；6 级及以上的大风；洪水及泥石流；（2）战争、骚乱、暴动；（3）核反应、核辐射或核放射性污染；（4）空中飞行物坠落或非工程总承包中标单位责任造成的爆炸、火灾 </w:t>
      </w:r>
      <w:r>
        <w:rPr>
          <w:rFonts w:hint="eastAsia" w:ascii="宋体" w:hAnsi="宋体" w:eastAsia="宋体" w:cs="宋体"/>
          <w:color w:val="auto"/>
          <w:kern w:val="0"/>
          <w:highlight w:val="none"/>
        </w:rPr>
        <w:t>。</w:t>
      </w:r>
    </w:p>
    <w:p w14:paraId="62F1A5B2">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145" w:name="_Toc407135274"/>
      <w:bookmarkStart w:id="1146" w:name="_Toc658729758"/>
      <w:bookmarkStart w:id="1147" w:name="_Toc373227771"/>
      <w:bookmarkStart w:id="1148" w:name="_Toc389065336"/>
      <w:bookmarkStart w:id="1149" w:name="_Toc1951449751"/>
      <w:bookmarkStart w:id="1150" w:name="_Toc78449860"/>
      <w:bookmarkStart w:id="1151" w:name="_Toc373478418"/>
      <w:r>
        <w:rPr>
          <w:rFonts w:hint="eastAsia" w:ascii="宋体" w:hAnsi="宋体" w:eastAsia="宋体" w:cs="宋体"/>
          <w:b/>
          <w:bCs/>
          <w:color w:val="auto"/>
          <w:sz w:val="24"/>
          <w:szCs w:val="24"/>
        </w:rPr>
        <w:t>17.4 因不可抗力解除合同</w:t>
      </w:r>
      <w:bookmarkEnd w:id="1145"/>
      <w:bookmarkEnd w:id="1146"/>
      <w:bookmarkEnd w:id="1147"/>
      <w:bookmarkEnd w:id="1148"/>
      <w:bookmarkEnd w:id="1149"/>
      <w:bookmarkEnd w:id="1150"/>
      <w:bookmarkEnd w:id="1151"/>
    </w:p>
    <w:p w14:paraId="07ABFE09">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天内完成款项的支付。</w:t>
      </w:r>
    </w:p>
    <w:p w14:paraId="21888040">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152" w:name="_Toc373227772"/>
      <w:bookmarkStart w:id="1153" w:name="_Toc373478419"/>
      <w:bookmarkStart w:id="1154" w:name="_Toc407135275"/>
      <w:bookmarkStart w:id="1155" w:name="_Toc612072600"/>
      <w:bookmarkStart w:id="1156" w:name="_Toc389065337"/>
      <w:bookmarkStart w:id="1157" w:name="_Toc56822299"/>
      <w:bookmarkStart w:id="1158" w:name="_Toc78449861"/>
      <w:bookmarkStart w:id="1159" w:name="_Toc351203650"/>
      <w:r>
        <w:rPr>
          <w:rFonts w:hint="eastAsia" w:ascii="宋体" w:hAnsi="宋体" w:eastAsia="宋体" w:cs="宋体"/>
          <w:b/>
          <w:bCs/>
          <w:color w:val="auto"/>
          <w:sz w:val="24"/>
          <w:szCs w:val="24"/>
        </w:rPr>
        <w:t>18. 保险</w:t>
      </w:r>
      <w:bookmarkEnd w:id="1152"/>
      <w:bookmarkEnd w:id="1153"/>
      <w:bookmarkEnd w:id="1154"/>
      <w:bookmarkEnd w:id="1155"/>
      <w:bookmarkEnd w:id="1156"/>
      <w:bookmarkEnd w:id="1157"/>
      <w:bookmarkEnd w:id="1158"/>
      <w:bookmarkEnd w:id="1159"/>
    </w:p>
    <w:bookmarkEnd w:id="1115"/>
    <w:p w14:paraId="375759F8">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160" w:name="_Toc78449862"/>
      <w:bookmarkStart w:id="1161" w:name="_Toc2075285517"/>
      <w:bookmarkStart w:id="1162" w:name="_Toc407135276"/>
      <w:bookmarkStart w:id="1163" w:name="_Toc373227773"/>
      <w:bookmarkStart w:id="1164" w:name="_Toc1446953302"/>
      <w:bookmarkStart w:id="1165" w:name="_Toc373478420"/>
      <w:bookmarkStart w:id="1166" w:name="_Toc389065338"/>
      <w:r>
        <w:rPr>
          <w:rFonts w:hint="eastAsia" w:ascii="宋体" w:hAnsi="宋体" w:eastAsia="宋体" w:cs="宋体"/>
          <w:b/>
          <w:bCs/>
          <w:color w:val="auto"/>
          <w:sz w:val="24"/>
          <w:szCs w:val="24"/>
        </w:rPr>
        <w:t>18.1 工程保险</w:t>
      </w:r>
      <w:bookmarkEnd w:id="1160"/>
      <w:bookmarkEnd w:id="1161"/>
      <w:bookmarkEnd w:id="1162"/>
      <w:bookmarkEnd w:id="1163"/>
      <w:bookmarkEnd w:id="1164"/>
      <w:bookmarkEnd w:id="1165"/>
      <w:bookmarkEnd w:id="1166"/>
    </w:p>
    <w:p w14:paraId="10CD50D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highlight w:val="none"/>
          <w:u w:val="single"/>
        </w:rPr>
        <w:t>按照国家、广西壮族自治区、北海市有关规定，承包人应以发、承包双方名义向发包人认可的保险人投保建筑工程一切险及安装工程一切险（含第三者责任险）等保险，并于本合同签订后 28 天内向发包人提交保险单副本或其他有效证明，并在合同履行期间保持足额、有效。具体的投保险种、保险范围、保险金额、保险费率、保险期限等有关内容应符合相关规定，投保费用由承包人自行承担。承包人在工程开工一个月后仍未投保，发包人有权代其投保，投保费用按投保金额直接从工程款中扣除，因承包人未及时足额投保产生的所有问题由承包人承担一切责任</w:t>
      </w:r>
      <w:r>
        <w:rPr>
          <w:rFonts w:hint="eastAsia" w:ascii="宋体" w:hAnsi="宋体" w:eastAsia="宋体" w:cs="宋体"/>
          <w:color w:val="auto"/>
          <w:kern w:val="0"/>
          <w:highlight w:val="none"/>
        </w:rPr>
        <w:t>。</w:t>
      </w:r>
    </w:p>
    <w:p w14:paraId="0498609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18.1.2 双方当事人关于第三方责任险的特别约定：</w:t>
      </w:r>
      <w:r>
        <w:rPr>
          <w:rFonts w:hint="eastAsia" w:ascii="宋体" w:hAnsi="宋体" w:eastAsia="宋体" w:cs="宋体"/>
          <w:color w:val="auto"/>
          <w:kern w:val="0"/>
          <w:highlight w:val="none"/>
          <w:u w:val="single"/>
        </w:rPr>
        <w:t>在缺陷责任期终止证书颁发前，承包人（联合体牵头单位）应按规定投保第三者责任险。</w:t>
      </w:r>
    </w:p>
    <w:p w14:paraId="585D6DF7">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18.2 工伤和意外伤害保险</w:t>
      </w:r>
    </w:p>
    <w:p w14:paraId="40DD91DE">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18.2.3 关于工伤保险和意外伤害保险的特别约定：</w:t>
      </w:r>
      <w:r>
        <w:rPr>
          <w:rFonts w:hint="eastAsia" w:ascii="宋体" w:hAnsi="宋体" w:eastAsia="宋体" w:cs="宋体"/>
          <w:color w:val="auto"/>
          <w:kern w:val="0"/>
          <w:highlight w:val="none"/>
          <w:u w:val="single"/>
        </w:rPr>
        <w:t>承包人必须为承包人在施工现场的施工作业人员和工程管理人员以及由于施工可能给其带来意外伤害的其他人员办理意外伤害保险，并应根据国家及本工程所在地的法律法规及规范文件的要求为上述人员的生命财产和相关设施、施工机械设备办理保险。承包人（联合体牵头单位）应自行承担上述投保费用</w:t>
      </w:r>
      <w:r>
        <w:rPr>
          <w:rFonts w:hint="eastAsia" w:ascii="宋体" w:hAnsi="宋体" w:eastAsia="宋体" w:cs="宋体"/>
          <w:color w:val="auto"/>
          <w:kern w:val="0"/>
          <w:highlight w:val="none"/>
          <w:u w:val="single"/>
          <w:lang w:eastAsia="zh-CN"/>
        </w:rPr>
        <w:t>。</w:t>
      </w:r>
    </w:p>
    <w:p w14:paraId="206BE14E">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167" w:name="_Toc373478421"/>
      <w:bookmarkStart w:id="1168" w:name="_Toc407135277"/>
      <w:bookmarkStart w:id="1169" w:name="_Toc2001387503"/>
      <w:bookmarkStart w:id="1170" w:name="_Toc373227774"/>
      <w:bookmarkStart w:id="1171" w:name="_Toc78449863"/>
      <w:bookmarkStart w:id="1172" w:name="_Toc454766369"/>
      <w:bookmarkStart w:id="1173" w:name="_Toc389065339"/>
      <w:r>
        <w:rPr>
          <w:rFonts w:hint="eastAsia" w:ascii="宋体" w:hAnsi="宋体" w:eastAsia="宋体" w:cs="宋体"/>
          <w:b/>
          <w:bCs/>
          <w:color w:val="auto"/>
          <w:sz w:val="24"/>
          <w:szCs w:val="24"/>
        </w:rPr>
        <w:t>18.3 其他保险</w:t>
      </w:r>
      <w:bookmarkEnd w:id="1167"/>
      <w:bookmarkEnd w:id="1168"/>
      <w:bookmarkEnd w:id="1169"/>
      <w:bookmarkEnd w:id="1170"/>
      <w:bookmarkEnd w:id="1171"/>
      <w:bookmarkEnd w:id="1172"/>
      <w:bookmarkEnd w:id="1173"/>
    </w:p>
    <w:p w14:paraId="70149C0C">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关于其他保险的约定：</w:t>
      </w:r>
      <w:r>
        <w:rPr>
          <w:rFonts w:hint="eastAsia" w:ascii="宋体" w:hAnsi="宋体" w:eastAsia="宋体" w:cs="宋体"/>
          <w:color w:val="auto"/>
          <w:highlight w:val="none"/>
          <w:u w:val="single"/>
        </w:rPr>
        <w:t>按本合同《通用合同条款》相关规定执行</w:t>
      </w:r>
      <w:r>
        <w:rPr>
          <w:rFonts w:hint="eastAsia" w:ascii="宋体" w:hAnsi="宋体" w:eastAsia="宋体" w:cs="宋体"/>
          <w:color w:val="auto"/>
          <w:highlight w:val="none"/>
        </w:rPr>
        <w:t>。</w:t>
      </w:r>
    </w:p>
    <w:p w14:paraId="4CE932E1">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承包人是否应为其施工设备等办理财产保险：</w:t>
      </w:r>
      <w:r>
        <w:rPr>
          <w:rFonts w:hint="eastAsia" w:ascii="宋体" w:hAnsi="宋体" w:eastAsia="宋体" w:cs="宋体"/>
          <w:color w:val="auto"/>
          <w:highlight w:val="none"/>
          <w:u w:val="single"/>
        </w:rPr>
        <w:t>由承包人（联合体牵头单位）按照国家、广西壮族自治区、北海市有关规定投保</w:t>
      </w:r>
      <w:r>
        <w:rPr>
          <w:rFonts w:hint="eastAsia" w:ascii="宋体" w:hAnsi="宋体" w:eastAsia="宋体" w:cs="宋体"/>
          <w:color w:val="auto"/>
          <w:highlight w:val="none"/>
        </w:rPr>
        <w:t>。</w:t>
      </w:r>
    </w:p>
    <w:p w14:paraId="6E10AC23">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174" w:name="_Toc407135278"/>
      <w:bookmarkStart w:id="1175" w:name="_Toc373227775"/>
      <w:bookmarkStart w:id="1176" w:name="_Toc373478422"/>
      <w:bookmarkStart w:id="1177" w:name="_Toc389065340"/>
      <w:bookmarkStart w:id="1178" w:name="_Toc1114527236"/>
      <w:bookmarkStart w:id="1179" w:name="_Toc78449864"/>
      <w:bookmarkStart w:id="1180" w:name="_Toc2102614655"/>
      <w:r>
        <w:rPr>
          <w:rFonts w:hint="eastAsia" w:ascii="宋体" w:hAnsi="宋体" w:eastAsia="宋体" w:cs="宋体"/>
          <w:b/>
          <w:bCs/>
          <w:color w:val="auto"/>
          <w:sz w:val="24"/>
          <w:szCs w:val="24"/>
        </w:rPr>
        <w:t>18.7 通知义务</w:t>
      </w:r>
      <w:bookmarkEnd w:id="1174"/>
      <w:bookmarkEnd w:id="1175"/>
      <w:bookmarkEnd w:id="1176"/>
      <w:bookmarkEnd w:id="1177"/>
      <w:bookmarkEnd w:id="1178"/>
      <w:bookmarkEnd w:id="1179"/>
      <w:bookmarkEnd w:id="1180"/>
    </w:p>
    <w:p w14:paraId="030ED605">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color w:val="auto"/>
          <w:highlight w:val="none"/>
          <w:u w:val="single"/>
        </w:rPr>
        <w:t>按本合同《通用合同条款》相关规定执行</w:t>
      </w:r>
      <w:r>
        <w:rPr>
          <w:rFonts w:hint="eastAsia" w:ascii="宋体" w:hAnsi="宋体" w:eastAsia="宋体" w:cs="宋体"/>
          <w:color w:val="auto"/>
          <w:highlight w:val="none"/>
        </w:rPr>
        <w:t>。</w:t>
      </w:r>
    </w:p>
    <w:bookmarkEnd w:id="1063"/>
    <w:bookmarkEnd w:id="1064"/>
    <w:bookmarkEnd w:id="1065"/>
    <w:bookmarkEnd w:id="1066"/>
    <w:bookmarkEnd w:id="1067"/>
    <w:bookmarkEnd w:id="1068"/>
    <w:bookmarkEnd w:id="1069"/>
    <w:bookmarkEnd w:id="1070"/>
    <w:bookmarkEnd w:id="1071"/>
    <w:bookmarkEnd w:id="1072"/>
    <w:bookmarkEnd w:id="1073"/>
    <w:bookmarkEnd w:id="1074"/>
    <w:p w14:paraId="26567DD7">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181" w:name="_Toc351203651"/>
      <w:bookmarkStart w:id="1182" w:name="_Toc389065341"/>
      <w:bookmarkStart w:id="1183" w:name="_Toc373478423"/>
      <w:bookmarkStart w:id="1184" w:name="_Toc1430568476"/>
      <w:bookmarkStart w:id="1185" w:name="_Toc78449865"/>
      <w:bookmarkStart w:id="1186" w:name="_Toc407135279"/>
      <w:bookmarkStart w:id="1187" w:name="_Toc1959910599"/>
      <w:bookmarkStart w:id="1188" w:name="_Toc373227776"/>
      <w:r>
        <w:rPr>
          <w:rFonts w:hint="eastAsia" w:ascii="宋体" w:hAnsi="宋体" w:eastAsia="宋体" w:cs="宋体"/>
          <w:b/>
          <w:bCs/>
          <w:color w:val="auto"/>
          <w:sz w:val="24"/>
          <w:szCs w:val="24"/>
        </w:rPr>
        <w:t>20. 争议解决</w:t>
      </w:r>
      <w:bookmarkEnd w:id="1181"/>
      <w:bookmarkEnd w:id="1182"/>
      <w:bookmarkEnd w:id="1183"/>
      <w:bookmarkEnd w:id="1184"/>
      <w:bookmarkEnd w:id="1185"/>
      <w:bookmarkEnd w:id="1186"/>
      <w:bookmarkEnd w:id="1187"/>
      <w:bookmarkEnd w:id="1188"/>
    </w:p>
    <w:bookmarkEnd w:id="1075"/>
    <w:bookmarkEnd w:id="1076"/>
    <w:p w14:paraId="2B0757C8">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189" w:name="_Toc78449866"/>
      <w:bookmarkStart w:id="1190" w:name="_Toc373227777"/>
      <w:bookmarkStart w:id="1191" w:name="_Toc1645489822"/>
      <w:bookmarkStart w:id="1192" w:name="_Toc373478424"/>
      <w:bookmarkStart w:id="1193" w:name="_Toc2138124043"/>
      <w:bookmarkStart w:id="1194" w:name="_Toc389065342"/>
      <w:bookmarkStart w:id="1195" w:name="_Toc407135280"/>
      <w:r>
        <w:rPr>
          <w:rFonts w:hint="eastAsia" w:ascii="宋体" w:hAnsi="宋体" w:eastAsia="宋体" w:cs="宋体"/>
          <w:b/>
          <w:bCs/>
          <w:color w:val="auto"/>
          <w:sz w:val="24"/>
          <w:szCs w:val="24"/>
        </w:rPr>
        <w:t>20.3 争</w:t>
      </w:r>
      <w:bookmarkEnd w:id="1077"/>
      <w:r>
        <w:rPr>
          <w:rFonts w:hint="eastAsia" w:ascii="宋体" w:hAnsi="宋体" w:eastAsia="宋体" w:cs="宋体"/>
          <w:b/>
          <w:bCs/>
          <w:color w:val="auto"/>
          <w:sz w:val="24"/>
          <w:szCs w:val="24"/>
        </w:rPr>
        <w:t>议评审</w:t>
      </w:r>
      <w:bookmarkEnd w:id="1189"/>
      <w:bookmarkEnd w:id="1190"/>
      <w:bookmarkEnd w:id="1191"/>
      <w:bookmarkEnd w:id="1192"/>
      <w:bookmarkEnd w:id="1193"/>
      <w:bookmarkEnd w:id="1194"/>
      <w:bookmarkEnd w:id="1195"/>
    </w:p>
    <w:p w14:paraId="1A67FD24">
      <w:pPr>
        <w:keepNext w:val="0"/>
        <w:keepLines w:val="0"/>
        <w:pageBreakBefore w:val="0"/>
        <w:widowControl w:val="0"/>
        <w:kinsoku/>
        <w:wordWrap/>
        <w:overflowPunct/>
        <w:topLinePunct w:val="0"/>
        <w:bidi w:val="0"/>
        <w:snapToGrid/>
        <w:spacing w:line="308" w:lineRule="auto"/>
        <w:ind w:left="149" w:leftChars="71" w:firstLine="315" w:firstLineChars="15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合同当事人是否同意将工程争议提交争议评审小组决定：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B69C129">
      <w:pPr>
        <w:keepNext w:val="0"/>
        <w:keepLines w:val="0"/>
        <w:pageBreakBefore w:val="0"/>
        <w:widowControl w:val="0"/>
        <w:kinsoku/>
        <w:wordWrap/>
        <w:overflowPunct/>
        <w:topLinePunct w:val="0"/>
        <w:bidi w:val="0"/>
        <w:snapToGrid/>
        <w:spacing w:line="308" w:lineRule="auto"/>
        <w:ind w:firstLine="420" w:firstLineChars="200"/>
        <w:jc w:val="left"/>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20.3.1 争议评审小组的确定</w:t>
      </w:r>
    </w:p>
    <w:p w14:paraId="17DDEDF7">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88171A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7A26C80">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0CD5756">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32F8F3A">
      <w:pPr>
        <w:keepNext w:val="0"/>
        <w:keepLines w:val="0"/>
        <w:pageBreakBefore w:val="0"/>
        <w:widowControl w:val="0"/>
        <w:kinsoku/>
        <w:wordWrap/>
        <w:overflowPunct/>
        <w:topLinePunct w:val="0"/>
        <w:autoSpaceDE w:val="0"/>
        <w:autoSpaceDN w:val="0"/>
        <w:bidi w:val="0"/>
        <w:adjustRightInd w:val="0"/>
        <w:snapToGrid/>
        <w:spacing w:line="308"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20.3.2 争议评审小组的决定</w:t>
      </w:r>
    </w:p>
    <w:p w14:paraId="69BBD44A">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7CDD958">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196" w:name="_Toc389065343"/>
      <w:bookmarkStart w:id="1197" w:name="_Toc1156795721"/>
      <w:bookmarkStart w:id="1198" w:name="_Toc1456517022"/>
      <w:bookmarkStart w:id="1199" w:name="_Toc78449867"/>
      <w:bookmarkStart w:id="1200" w:name="_Toc373478425"/>
      <w:bookmarkStart w:id="1201" w:name="_Toc373227778"/>
      <w:bookmarkStart w:id="1202" w:name="_Toc407135281"/>
      <w:r>
        <w:rPr>
          <w:rFonts w:hint="eastAsia" w:ascii="宋体" w:hAnsi="宋体" w:eastAsia="宋体" w:cs="宋体"/>
          <w:b/>
          <w:bCs/>
          <w:color w:val="auto"/>
          <w:sz w:val="24"/>
          <w:szCs w:val="24"/>
        </w:rPr>
        <w:t>20.4 仲裁或诉讼</w:t>
      </w:r>
      <w:bookmarkEnd w:id="1078"/>
      <w:bookmarkEnd w:id="1196"/>
      <w:bookmarkEnd w:id="1197"/>
      <w:bookmarkEnd w:id="1198"/>
      <w:bookmarkEnd w:id="1199"/>
      <w:bookmarkEnd w:id="1200"/>
      <w:bookmarkEnd w:id="1201"/>
      <w:bookmarkEnd w:id="1202"/>
    </w:p>
    <w:p w14:paraId="62337653">
      <w:pPr>
        <w:keepNext w:val="0"/>
        <w:keepLines w:val="0"/>
        <w:pageBreakBefore w:val="0"/>
        <w:widowControl w:val="0"/>
        <w:kinsoku/>
        <w:wordWrap/>
        <w:overflowPunct/>
        <w:topLinePunct w:val="0"/>
        <w:bidi w:val="0"/>
        <w:snapToGrid/>
        <w:spacing w:line="30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因合同及合同有关事项发生的争议，按下列第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w:t>
      </w:r>
    </w:p>
    <w:p w14:paraId="0CE4DCB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（1）提请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仲裁委员会按照该会仲裁规则进行仲裁，仲裁裁决是终局的，对合同双方均有约束力。</w:t>
      </w:r>
    </w:p>
    <w:p w14:paraId="2531070D">
      <w:pPr>
        <w:keepNext w:val="0"/>
        <w:keepLines w:val="0"/>
        <w:pageBreakBefore w:val="0"/>
        <w:widowControl w:val="0"/>
        <w:kinsoku/>
        <w:wordWrap/>
        <w:overflowPunct/>
        <w:topLinePunct w:val="0"/>
        <w:bidi w:val="0"/>
        <w:snapToGrid/>
        <w:spacing w:line="30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项目所在地 </w:t>
      </w:r>
      <w:r>
        <w:rPr>
          <w:rFonts w:hint="eastAsia" w:ascii="宋体" w:hAnsi="宋体" w:eastAsia="宋体" w:cs="宋体"/>
          <w:color w:val="auto"/>
          <w:highlight w:val="none"/>
        </w:rPr>
        <w:t>人民法院起诉。</w:t>
      </w:r>
      <w:bookmarkEnd w:id="1079"/>
      <w:bookmarkEnd w:id="1080"/>
      <w:bookmarkEnd w:id="1081"/>
      <w:bookmarkEnd w:id="1082"/>
      <w:bookmarkEnd w:id="1083"/>
      <w:bookmarkEnd w:id="1084"/>
    </w:p>
    <w:p w14:paraId="35ABC675">
      <w:pPr>
        <w:keepNext w:val="0"/>
        <w:keepLines w:val="0"/>
        <w:pageBreakBefore w:val="0"/>
        <w:widowControl w:val="0"/>
        <w:kinsoku/>
        <w:wordWrap/>
        <w:overflowPunct/>
        <w:topLinePunct w:val="0"/>
        <w:bidi w:val="0"/>
        <w:snapToGrid/>
        <w:spacing w:line="308" w:lineRule="auto"/>
        <w:textAlignment w:val="auto"/>
        <w:rPr>
          <w:rFonts w:hint="eastAsia" w:ascii="宋体" w:hAnsi="宋体" w:eastAsia="宋体" w:cs="宋体"/>
          <w:b/>
          <w:bCs/>
          <w:color w:val="auto"/>
          <w:sz w:val="24"/>
          <w:szCs w:val="24"/>
        </w:rPr>
      </w:pPr>
      <w:bookmarkStart w:id="1203" w:name="_Toc351203652"/>
      <w:r>
        <w:rPr>
          <w:rFonts w:hint="eastAsia" w:ascii="宋体" w:hAnsi="宋体" w:eastAsia="宋体" w:cs="宋体"/>
          <w:b/>
          <w:bCs/>
          <w:color w:val="auto"/>
          <w:sz w:val="24"/>
          <w:szCs w:val="24"/>
        </w:rPr>
        <w:t>附件</w:t>
      </w:r>
      <w:bookmarkEnd w:id="1203"/>
    </w:p>
    <w:p w14:paraId="412073F3">
      <w:pPr>
        <w:keepNext w:val="0"/>
        <w:keepLines w:val="0"/>
        <w:pageBreakBefore w:val="0"/>
        <w:widowControl w:val="0"/>
        <w:kinsoku/>
        <w:wordWrap/>
        <w:overflowPunct/>
        <w:topLinePunct w:val="0"/>
        <w:bidi w:val="0"/>
        <w:snapToGrid/>
        <w:spacing w:line="308"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附件1：承包人承揽工程项目一览表</w:t>
      </w:r>
    </w:p>
    <w:p w14:paraId="5F35C9BC">
      <w:pPr>
        <w:keepNext w:val="0"/>
        <w:keepLines w:val="0"/>
        <w:pageBreakBefore w:val="0"/>
        <w:widowControl w:val="0"/>
        <w:kinsoku/>
        <w:wordWrap/>
        <w:overflowPunct/>
        <w:topLinePunct w:val="0"/>
        <w:bidi w:val="0"/>
        <w:snapToGrid/>
        <w:spacing w:line="308"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附件2：工程质量保修书</w:t>
      </w:r>
    </w:p>
    <w:p w14:paraId="057B986F">
      <w:pPr>
        <w:keepNext w:val="0"/>
        <w:keepLines w:val="0"/>
        <w:pageBreakBefore w:val="0"/>
        <w:widowControl w:val="0"/>
        <w:kinsoku/>
        <w:wordWrap/>
        <w:overflowPunct/>
        <w:topLinePunct w:val="0"/>
        <w:bidi w:val="0"/>
        <w:snapToGrid/>
        <w:spacing w:line="308"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附件3：主要建设工程文件目录</w:t>
      </w:r>
    </w:p>
    <w:p w14:paraId="5024B275">
      <w:pPr>
        <w:keepNext w:val="0"/>
        <w:keepLines w:val="0"/>
        <w:pageBreakBefore w:val="0"/>
        <w:widowControl w:val="0"/>
        <w:kinsoku/>
        <w:wordWrap/>
        <w:overflowPunct/>
        <w:topLinePunct w:val="0"/>
        <w:bidi w:val="0"/>
        <w:snapToGrid/>
        <w:spacing w:line="308"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附件4：承包人用于本工程施工的机械设备表</w:t>
      </w:r>
    </w:p>
    <w:p w14:paraId="64C0B040">
      <w:pPr>
        <w:keepNext w:val="0"/>
        <w:keepLines w:val="0"/>
        <w:pageBreakBefore w:val="0"/>
        <w:widowControl w:val="0"/>
        <w:kinsoku/>
        <w:wordWrap/>
        <w:overflowPunct/>
        <w:topLinePunct w:val="0"/>
        <w:bidi w:val="0"/>
        <w:snapToGrid/>
        <w:spacing w:line="308"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附件5：承包人主要施工管理人员表</w:t>
      </w:r>
    </w:p>
    <w:p w14:paraId="33F11423">
      <w:pPr>
        <w:keepNext w:val="0"/>
        <w:keepLines w:val="0"/>
        <w:pageBreakBefore w:val="0"/>
        <w:widowControl w:val="0"/>
        <w:kinsoku/>
        <w:wordWrap/>
        <w:overflowPunct/>
        <w:topLinePunct w:val="0"/>
        <w:bidi w:val="0"/>
        <w:snapToGrid/>
        <w:spacing w:line="308" w:lineRule="auto"/>
        <w:jc w:val="left"/>
        <w:textAlignment w:val="auto"/>
        <w:rPr>
          <w:rFonts w:hint="eastAsia" w:ascii="宋体" w:hAnsi="宋体" w:eastAsia="宋体" w:cs="宋体"/>
          <w:color w:val="auto"/>
        </w:rPr>
      </w:pPr>
      <w:r>
        <w:rPr>
          <w:rFonts w:hint="eastAsia" w:ascii="宋体" w:hAnsi="宋体" w:eastAsia="宋体" w:cs="宋体"/>
          <w:color w:val="auto"/>
          <w:highlight w:val="none"/>
        </w:rPr>
        <w:t>附件6：分包人主要施工管理人员表</w:t>
      </w:r>
    </w:p>
    <w:p w14:paraId="3BBBBF4F">
      <w:pPr>
        <w:pStyle w:val="2"/>
        <w:rPr>
          <w:rFonts w:hint="eastAsia" w:ascii="宋体" w:hAnsi="宋体" w:eastAsia="宋体" w:cs="宋体"/>
          <w:color w:val="auto"/>
        </w:rPr>
        <w:sectPr>
          <w:pgSz w:w="11910" w:h="16840"/>
          <w:pgMar w:top="1134" w:right="1134" w:bottom="1134" w:left="1134" w:header="720" w:footer="720" w:gutter="0"/>
          <w:cols w:space="720" w:num="1"/>
        </w:sectPr>
      </w:pPr>
    </w:p>
    <w:p w14:paraId="382366F2">
      <w:pPr>
        <w:spacing w:before="120" w:beforeLines="50" w:after="120" w:afterLines="50" w:line="44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w:t>
      </w:r>
    </w:p>
    <w:p w14:paraId="65EA7D44">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承包人承揽工程项目一览表</w:t>
      </w:r>
    </w:p>
    <w:tbl>
      <w:tblPr>
        <w:tblStyle w:val="38"/>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03A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14:paraId="151E9FEB">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单位工程名称</w:t>
            </w:r>
          </w:p>
        </w:tc>
        <w:tc>
          <w:tcPr>
            <w:tcW w:w="1440" w:type="dxa"/>
            <w:noWrap w:val="0"/>
            <w:vAlign w:val="center"/>
          </w:tcPr>
          <w:p w14:paraId="5AB837B8">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建设规模</w:t>
            </w:r>
          </w:p>
        </w:tc>
        <w:tc>
          <w:tcPr>
            <w:tcW w:w="1620" w:type="dxa"/>
            <w:noWrap w:val="0"/>
            <w:vAlign w:val="center"/>
          </w:tcPr>
          <w:p w14:paraId="6A0319F7">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建筑面积(平方米)</w:t>
            </w:r>
          </w:p>
        </w:tc>
        <w:tc>
          <w:tcPr>
            <w:tcW w:w="1661" w:type="dxa"/>
            <w:noWrap w:val="0"/>
            <w:vAlign w:val="center"/>
          </w:tcPr>
          <w:p w14:paraId="1DB02FBC">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结构形式</w:t>
            </w:r>
          </w:p>
        </w:tc>
        <w:tc>
          <w:tcPr>
            <w:tcW w:w="850" w:type="dxa"/>
            <w:noWrap w:val="0"/>
            <w:vAlign w:val="center"/>
          </w:tcPr>
          <w:p w14:paraId="402CDEFD">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层数</w:t>
            </w:r>
          </w:p>
        </w:tc>
        <w:tc>
          <w:tcPr>
            <w:tcW w:w="1560" w:type="dxa"/>
            <w:noWrap w:val="0"/>
            <w:vAlign w:val="center"/>
          </w:tcPr>
          <w:p w14:paraId="788F7B92">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生产能力</w:t>
            </w:r>
          </w:p>
        </w:tc>
        <w:tc>
          <w:tcPr>
            <w:tcW w:w="2126" w:type="dxa"/>
            <w:noWrap w:val="0"/>
            <w:vAlign w:val="center"/>
          </w:tcPr>
          <w:p w14:paraId="252243E4">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设备安装内容</w:t>
            </w:r>
          </w:p>
        </w:tc>
        <w:tc>
          <w:tcPr>
            <w:tcW w:w="1417" w:type="dxa"/>
            <w:noWrap w:val="0"/>
            <w:vAlign w:val="center"/>
          </w:tcPr>
          <w:p w14:paraId="242569F1">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合同价格（元）</w:t>
            </w:r>
          </w:p>
        </w:tc>
        <w:tc>
          <w:tcPr>
            <w:tcW w:w="851" w:type="dxa"/>
            <w:noWrap w:val="0"/>
            <w:vAlign w:val="center"/>
          </w:tcPr>
          <w:p w14:paraId="0E66B2F9">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开工日期</w:t>
            </w:r>
          </w:p>
        </w:tc>
        <w:tc>
          <w:tcPr>
            <w:tcW w:w="850" w:type="dxa"/>
            <w:noWrap w:val="0"/>
            <w:vAlign w:val="center"/>
          </w:tcPr>
          <w:p w14:paraId="437932A5">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竣工日期</w:t>
            </w:r>
          </w:p>
        </w:tc>
      </w:tr>
      <w:tr w14:paraId="4F4B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68A97C11">
            <w:pPr>
              <w:pStyle w:val="5"/>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756C21D5">
            <w:pPr>
              <w:pStyle w:val="5"/>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15005704">
            <w:pPr>
              <w:pStyle w:val="5"/>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66BDBFBE">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2D57DD09">
            <w:pPr>
              <w:pStyle w:val="5"/>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1158647B">
            <w:pPr>
              <w:pStyle w:val="5"/>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0AA08F02">
            <w:pPr>
              <w:pStyle w:val="5"/>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0B4569E3">
            <w:pPr>
              <w:pStyle w:val="5"/>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2EED0F5A">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2DCC5339">
            <w:pPr>
              <w:pStyle w:val="5"/>
              <w:keepNext/>
              <w:spacing w:after="0" w:line="440" w:lineRule="exact"/>
              <w:ind w:left="63" w:right="63"/>
              <w:rPr>
                <w:rFonts w:hint="eastAsia" w:ascii="宋体" w:hAnsi="宋体" w:eastAsia="宋体" w:cs="宋体"/>
                <w:color w:val="auto"/>
                <w:sz w:val="30"/>
                <w:szCs w:val="30"/>
                <w:highlight w:val="none"/>
              </w:rPr>
            </w:pPr>
          </w:p>
        </w:tc>
      </w:tr>
      <w:tr w14:paraId="5D3E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4B5768E8">
            <w:pPr>
              <w:pStyle w:val="5"/>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356CE1A7">
            <w:pPr>
              <w:pStyle w:val="5"/>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71861762">
            <w:pPr>
              <w:pStyle w:val="5"/>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1288FBE3">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1BF8F7DE">
            <w:pPr>
              <w:pStyle w:val="5"/>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103B2802">
            <w:pPr>
              <w:pStyle w:val="5"/>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1CE22B15">
            <w:pPr>
              <w:pStyle w:val="5"/>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4E511610">
            <w:pPr>
              <w:pStyle w:val="5"/>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37DF4EE7">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5EBE18E6">
            <w:pPr>
              <w:pStyle w:val="5"/>
              <w:keepNext/>
              <w:spacing w:after="0" w:line="440" w:lineRule="exact"/>
              <w:ind w:left="63" w:right="63"/>
              <w:rPr>
                <w:rFonts w:hint="eastAsia" w:ascii="宋体" w:hAnsi="宋体" w:eastAsia="宋体" w:cs="宋体"/>
                <w:color w:val="auto"/>
                <w:sz w:val="30"/>
                <w:szCs w:val="30"/>
                <w:highlight w:val="none"/>
              </w:rPr>
            </w:pPr>
          </w:p>
        </w:tc>
      </w:tr>
      <w:tr w14:paraId="0CA3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452D2029">
            <w:pPr>
              <w:pStyle w:val="5"/>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3DC95F55">
            <w:pPr>
              <w:pStyle w:val="5"/>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75FE46F5">
            <w:pPr>
              <w:pStyle w:val="5"/>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6D2B992E">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71A7440D">
            <w:pPr>
              <w:pStyle w:val="5"/>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05324D3E">
            <w:pPr>
              <w:pStyle w:val="5"/>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10B1087C">
            <w:pPr>
              <w:pStyle w:val="5"/>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45AE55D2">
            <w:pPr>
              <w:pStyle w:val="5"/>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73DAED14">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75C4DABA">
            <w:pPr>
              <w:pStyle w:val="5"/>
              <w:keepNext/>
              <w:spacing w:after="0" w:line="440" w:lineRule="exact"/>
              <w:ind w:left="63" w:right="63"/>
              <w:rPr>
                <w:rFonts w:hint="eastAsia" w:ascii="宋体" w:hAnsi="宋体" w:eastAsia="宋体" w:cs="宋体"/>
                <w:color w:val="auto"/>
                <w:sz w:val="30"/>
                <w:szCs w:val="30"/>
                <w:highlight w:val="none"/>
              </w:rPr>
            </w:pPr>
          </w:p>
        </w:tc>
      </w:tr>
      <w:tr w14:paraId="16A6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88568D3">
            <w:pPr>
              <w:pStyle w:val="5"/>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33821AC9">
            <w:pPr>
              <w:pStyle w:val="5"/>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6D1AE7C4">
            <w:pPr>
              <w:pStyle w:val="5"/>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74F0FB24">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24E31388">
            <w:pPr>
              <w:pStyle w:val="5"/>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0405C65E">
            <w:pPr>
              <w:pStyle w:val="5"/>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29F25EE3">
            <w:pPr>
              <w:pStyle w:val="5"/>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089CC317">
            <w:pPr>
              <w:pStyle w:val="5"/>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493E7A89">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73ABEF4F">
            <w:pPr>
              <w:pStyle w:val="5"/>
              <w:keepNext/>
              <w:spacing w:after="0" w:line="440" w:lineRule="exact"/>
              <w:ind w:left="63" w:right="63"/>
              <w:rPr>
                <w:rFonts w:hint="eastAsia" w:ascii="宋体" w:hAnsi="宋体" w:eastAsia="宋体" w:cs="宋体"/>
                <w:color w:val="auto"/>
                <w:sz w:val="30"/>
                <w:szCs w:val="30"/>
                <w:highlight w:val="none"/>
              </w:rPr>
            </w:pPr>
          </w:p>
        </w:tc>
      </w:tr>
      <w:tr w14:paraId="564D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37D194B">
            <w:pPr>
              <w:pStyle w:val="5"/>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484D36EA">
            <w:pPr>
              <w:pStyle w:val="5"/>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333E7F58">
            <w:pPr>
              <w:pStyle w:val="5"/>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6C8541B0">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39B0F875">
            <w:pPr>
              <w:pStyle w:val="5"/>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06168463">
            <w:pPr>
              <w:pStyle w:val="5"/>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3005B042">
            <w:pPr>
              <w:pStyle w:val="5"/>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291D24FB">
            <w:pPr>
              <w:pStyle w:val="5"/>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11546F77">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29D2A785">
            <w:pPr>
              <w:pStyle w:val="5"/>
              <w:keepNext/>
              <w:spacing w:after="0" w:line="440" w:lineRule="exact"/>
              <w:ind w:left="63" w:right="63"/>
              <w:rPr>
                <w:rFonts w:hint="eastAsia" w:ascii="宋体" w:hAnsi="宋体" w:eastAsia="宋体" w:cs="宋体"/>
                <w:color w:val="auto"/>
                <w:sz w:val="30"/>
                <w:szCs w:val="30"/>
                <w:highlight w:val="none"/>
              </w:rPr>
            </w:pPr>
          </w:p>
        </w:tc>
      </w:tr>
      <w:tr w14:paraId="6DFE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838E498">
            <w:pPr>
              <w:pStyle w:val="5"/>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39C737C8">
            <w:pPr>
              <w:pStyle w:val="5"/>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04D4EBE8">
            <w:pPr>
              <w:pStyle w:val="5"/>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0567762B">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4BBB9356">
            <w:pPr>
              <w:pStyle w:val="5"/>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02B3788C">
            <w:pPr>
              <w:pStyle w:val="5"/>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237A703C">
            <w:pPr>
              <w:pStyle w:val="5"/>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364AEDB7">
            <w:pPr>
              <w:pStyle w:val="5"/>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15895010">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1C6A73C6">
            <w:pPr>
              <w:pStyle w:val="5"/>
              <w:keepNext/>
              <w:spacing w:after="0" w:line="440" w:lineRule="exact"/>
              <w:ind w:left="63" w:right="63"/>
              <w:rPr>
                <w:rFonts w:hint="eastAsia" w:ascii="宋体" w:hAnsi="宋体" w:eastAsia="宋体" w:cs="宋体"/>
                <w:color w:val="auto"/>
                <w:sz w:val="30"/>
                <w:szCs w:val="30"/>
                <w:highlight w:val="none"/>
              </w:rPr>
            </w:pPr>
          </w:p>
        </w:tc>
      </w:tr>
      <w:tr w14:paraId="5E8C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63C8C441">
            <w:pPr>
              <w:pStyle w:val="5"/>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27F4E558">
            <w:pPr>
              <w:pStyle w:val="5"/>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65C61BE3">
            <w:pPr>
              <w:pStyle w:val="5"/>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503B4527">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67DA5087">
            <w:pPr>
              <w:pStyle w:val="5"/>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318182B9">
            <w:pPr>
              <w:pStyle w:val="5"/>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3E182C9B">
            <w:pPr>
              <w:pStyle w:val="5"/>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4B04BD13">
            <w:pPr>
              <w:pStyle w:val="5"/>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5E85EBA3">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1B660859">
            <w:pPr>
              <w:pStyle w:val="5"/>
              <w:keepNext/>
              <w:spacing w:after="0" w:line="440" w:lineRule="exact"/>
              <w:ind w:left="63" w:right="63"/>
              <w:rPr>
                <w:rFonts w:hint="eastAsia" w:ascii="宋体" w:hAnsi="宋体" w:eastAsia="宋体" w:cs="宋体"/>
                <w:color w:val="auto"/>
                <w:sz w:val="30"/>
                <w:szCs w:val="30"/>
                <w:highlight w:val="none"/>
              </w:rPr>
            </w:pPr>
          </w:p>
        </w:tc>
      </w:tr>
      <w:tr w14:paraId="2953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57DC2E27">
            <w:pPr>
              <w:pStyle w:val="5"/>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0942FF63">
            <w:pPr>
              <w:pStyle w:val="5"/>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5AA8565D">
            <w:pPr>
              <w:pStyle w:val="5"/>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76220D8D">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173EE264">
            <w:pPr>
              <w:pStyle w:val="5"/>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366FBD7D">
            <w:pPr>
              <w:pStyle w:val="5"/>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74679DF8">
            <w:pPr>
              <w:pStyle w:val="5"/>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1E6EBBB0">
            <w:pPr>
              <w:pStyle w:val="5"/>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22089269">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4D9760C8">
            <w:pPr>
              <w:pStyle w:val="5"/>
              <w:keepNext/>
              <w:spacing w:after="0" w:line="440" w:lineRule="exact"/>
              <w:ind w:left="63" w:right="63"/>
              <w:rPr>
                <w:rFonts w:hint="eastAsia" w:ascii="宋体" w:hAnsi="宋体" w:eastAsia="宋体" w:cs="宋体"/>
                <w:color w:val="auto"/>
                <w:sz w:val="30"/>
                <w:szCs w:val="30"/>
                <w:highlight w:val="none"/>
              </w:rPr>
            </w:pPr>
          </w:p>
        </w:tc>
      </w:tr>
      <w:tr w14:paraId="11B8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5935F568">
            <w:pPr>
              <w:pStyle w:val="5"/>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32811D8C">
            <w:pPr>
              <w:pStyle w:val="5"/>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034B406A">
            <w:pPr>
              <w:pStyle w:val="5"/>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02A4EA2C">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5FFBEDDB">
            <w:pPr>
              <w:pStyle w:val="5"/>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69554CC5">
            <w:pPr>
              <w:pStyle w:val="5"/>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4B015F47">
            <w:pPr>
              <w:pStyle w:val="5"/>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20CBFAF0">
            <w:pPr>
              <w:pStyle w:val="5"/>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4708FFB0">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2A848539">
            <w:pPr>
              <w:pStyle w:val="5"/>
              <w:keepNext/>
              <w:spacing w:after="0" w:line="440" w:lineRule="exact"/>
              <w:ind w:left="63" w:right="63"/>
              <w:rPr>
                <w:rFonts w:hint="eastAsia" w:ascii="宋体" w:hAnsi="宋体" w:eastAsia="宋体" w:cs="宋体"/>
                <w:color w:val="auto"/>
                <w:sz w:val="30"/>
                <w:szCs w:val="30"/>
                <w:highlight w:val="none"/>
              </w:rPr>
            </w:pPr>
          </w:p>
        </w:tc>
      </w:tr>
      <w:tr w14:paraId="00CE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52C5E9CE">
            <w:pPr>
              <w:pStyle w:val="5"/>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7D74437B">
            <w:pPr>
              <w:pStyle w:val="5"/>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7749EE59">
            <w:pPr>
              <w:pStyle w:val="5"/>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00C5CF20">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5BCFA10B">
            <w:pPr>
              <w:pStyle w:val="5"/>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5C0A905F">
            <w:pPr>
              <w:pStyle w:val="5"/>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70837D80">
            <w:pPr>
              <w:pStyle w:val="5"/>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32C5723B">
            <w:pPr>
              <w:pStyle w:val="5"/>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328A2DDF">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49E96307">
            <w:pPr>
              <w:pStyle w:val="5"/>
              <w:keepNext/>
              <w:spacing w:after="0" w:line="440" w:lineRule="exact"/>
              <w:ind w:left="63" w:right="63"/>
              <w:rPr>
                <w:rFonts w:hint="eastAsia" w:ascii="宋体" w:hAnsi="宋体" w:eastAsia="宋体" w:cs="宋体"/>
                <w:color w:val="auto"/>
                <w:sz w:val="30"/>
                <w:szCs w:val="30"/>
                <w:highlight w:val="none"/>
              </w:rPr>
            </w:pPr>
          </w:p>
        </w:tc>
      </w:tr>
    </w:tbl>
    <w:p w14:paraId="12238604">
      <w:pPr>
        <w:spacing w:line="460" w:lineRule="exact"/>
        <w:ind w:firstLine="420" w:firstLineChars="200"/>
        <w:rPr>
          <w:rFonts w:hint="eastAsia" w:ascii="宋体" w:hAnsi="宋体" w:eastAsia="宋体" w:cs="宋体"/>
          <w:color w:val="auto"/>
          <w:highlight w:val="none"/>
        </w:rPr>
      </w:pPr>
    </w:p>
    <w:p w14:paraId="3F4B9A3F">
      <w:pPr>
        <w:spacing w:line="460" w:lineRule="exact"/>
        <w:ind w:firstLine="420" w:firstLineChars="200"/>
        <w:rPr>
          <w:rFonts w:hint="eastAsia" w:ascii="宋体" w:hAnsi="宋体" w:eastAsia="宋体" w:cs="宋体"/>
          <w:color w:val="auto"/>
          <w:highlight w:val="none"/>
        </w:rPr>
        <w:sectPr>
          <w:pgSz w:w="16840" w:h="11907" w:orient="landscape"/>
          <w:pgMar w:top="1440" w:right="1440" w:bottom="1440" w:left="1797" w:header="851" w:footer="851" w:gutter="0"/>
          <w:cols w:space="720" w:num="1"/>
          <w:docGrid w:linePitch="312" w:charSpace="0"/>
        </w:sectPr>
      </w:pPr>
    </w:p>
    <w:p w14:paraId="387008B6">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附件2：</w:t>
      </w:r>
    </w:p>
    <w:p w14:paraId="4E6F240A">
      <w:pPr>
        <w:spacing w:before="120" w:beforeLines="50" w:after="120" w:afterLines="50"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工程质量保修书（房屋建筑工程）</w:t>
      </w:r>
    </w:p>
    <w:p w14:paraId="74E0658E">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BF372BC">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794F1108">
      <w:pPr>
        <w:spacing w:line="440" w:lineRule="exact"/>
        <w:rPr>
          <w:rFonts w:hint="eastAsia" w:ascii="宋体" w:hAnsi="宋体" w:eastAsia="宋体" w:cs="宋体"/>
          <w:color w:val="auto"/>
          <w:highlight w:val="none"/>
        </w:rPr>
      </w:pPr>
    </w:p>
    <w:p w14:paraId="08D9B0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发包人和承包人根据《中华人民共和国建筑法》和《建设工程质量管理条例》，经协商一致就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（工程全称）签订工程质量保修书。</w:t>
      </w:r>
    </w:p>
    <w:p w14:paraId="1E42E5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一、工程质量保修范围和内容</w:t>
      </w:r>
    </w:p>
    <w:p w14:paraId="091284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承包人在质量保修期内，按照有关法律规定和合同约定，承担工程质量保修责任。</w:t>
      </w:r>
    </w:p>
    <w:p w14:paraId="652D2B39">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6AE608E">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DCED40F">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二、质量保修期</w:t>
      </w:r>
    </w:p>
    <w:p w14:paraId="373299CD">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根据《建设工程质量管理条例》及有关规定，工程的质量保修期如下：</w:t>
      </w:r>
    </w:p>
    <w:p w14:paraId="43EA4116">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1．地基基础工程和主体结构工程为设计文件规定的工程合理使用年限；</w:t>
      </w:r>
    </w:p>
    <w:p w14:paraId="30101AB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2．屋面防水工程、有防水要求的卫生间、房间和外墙面的防渗为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p w14:paraId="54615A89">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3．装修工程为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p w14:paraId="2CDC8636">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4．电气管线、给排水管道、设备安装工程为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p w14:paraId="28E45998">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5．供热与供冷系统为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个采暖期、供冷期；</w:t>
      </w:r>
    </w:p>
    <w:p w14:paraId="696D013F">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6．住宅小区内的给排水设施、道路等配套工程为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p w14:paraId="126E1580">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7．其他项目保修期限约定如下：</w:t>
      </w:r>
    </w:p>
    <w:p w14:paraId="62DC606A">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48C344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质量保修期自工程竣工验收合格之日起计算。</w:t>
      </w:r>
    </w:p>
    <w:p w14:paraId="14568469">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三、缺陷责任期</w:t>
      </w:r>
    </w:p>
    <w:p w14:paraId="6EADEE8A">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工程缺陷责任期为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个月（最长不超过24个月），缺陷责任期自工程竣工验收合格之日起计算。单位工程先于全部工程进行验收，单位工程缺陷责任期自单位工程验收合格之日起算。</w:t>
      </w:r>
    </w:p>
    <w:p w14:paraId="185135D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缺陷责任期</w:t>
      </w:r>
      <w:r>
        <w:rPr>
          <w:rFonts w:hint="eastAsia" w:ascii="宋体" w:hAnsi="宋体" w:eastAsia="宋体" w:cs="宋体"/>
          <w:color w:val="auto"/>
          <w:highlight w:val="none"/>
          <w:u w:val="single"/>
        </w:rPr>
        <w:t>满</w:t>
      </w:r>
      <w:r>
        <w:rPr>
          <w:rFonts w:hint="eastAsia" w:ascii="宋体" w:hAnsi="宋体" w:eastAsia="宋体" w:cs="宋体"/>
          <w:color w:val="auto"/>
          <w:highlight w:val="none"/>
        </w:rPr>
        <w:t>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r>
        <w:rPr>
          <w:rFonts w:hint="eastAsia" w:ascii="宋体" w:hAnsi="宋体" w:eastAsia="宋体" w:cs="宋体"/>
          <w:color w:val="auto"/>
          <w:highlight w:val="none"/>
          <w:u w:val="single"/>
        </w:rPr>
        <w:t>（按合同约定期限），</w:t>
      </w:r>
      <w:r>
        <w:rPr>
          <w:rFonts w:hint="eastAsia" w:ascii="宋体" w:hAnsi="宋体" w:eastAsia="宋体" w:cs="宋体"/>
          <w:color w:val="auto"/>
          <w:highlight w:val="none"/>
        </w:rPr>
        <w:t>发包人应退还剩余的质量保证金。</w:t>
      </w:r>
    </w:p>
    <w:p w14:paraId="203EC8B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四、质量保修责任</w:t>
      </w:r>
    </w:p>
    <w:p w14:paraId="56C64122">
      <w:pPr>
        <w:spacing w:line="360" w:lineRule="auto"/>
        <w:ind w:left="105" w:leftChars="50" w:firstLine="430" w:firstLineChars="205"/>
        <w:rPr>
          <w:rFonts w:hint="eastAsia" w:ascii="宋体" w:hAnsi="宋体" w:eastAsia="宋体" w:cs="宋体"/>
          <w:color w:val="auto"/>
          <w:highlight w:val="none"/>
        </w:rPr>
      </w:pPr>
      <w:r>
        <w:rPr>
          <w:rFonts w:hint="eastAsia" w:ascii="宋体" w:hAnsi="宋体" w:eastAsia="宋体" w:cs="宋体"/>
          <w:color w:val="auto"/>
          <w:highlight w:val="none"/>
        </w:rPr>
        <w:t>1．属于保修范围、内容的项目，承包人应当在接到保修通知之日起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天内派人保修。承包人不在约定期限内派人保修的，发包人可以委托他人修理，修理费用从质量保证金内扣除。</w:t>
      </w:r>
    </w:p>
    <w:p w14:paraId="68133C38">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2．发生紧急事故需抢修的，承包人在接到事故通知后，应当立即到达事故现场抢修。</w:t>
      </w:r>
    </w:p>
    <w:p w14:paraId="626BED3D">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74FDEF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4．质量保修完成后，由发包人组织验收。</w:t>
      </w:r>
    </w:p>
    <w:p w14:paraId="5CF9B63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五、保修费用</w:t>
      </w:r>
    </w:p>
    <w:p w14:paraId="03434007">
      <w:pPr>
        <w:tabs>
          <w:tab w:val="left" w:pos="7380"/>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保修费用由造成质量缺陷的责任方承担。</w:t>
      </w:r>
    </w:p>
    <w:p w14:paraId="215951D8">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六、双方约定的其他工程质量保修事项： </w:t>
      </w:r>
    </w:p>
    <w:p w14:paraId="6A62B25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C2B1C07">
      <w:pPr>
        <w:spacing w:line="360" w:lineRule="auto"/>
        <w:ind w:firstLine="399" w:firstLineChars="190"/>
        <w:rPr>
          <w:rFonts w:hint="eastAsia" w:ascii="宋体" w:hAnsi="宋体" w:eastAsia="宋体" w:cs="宋体"/>
          <w:color w:val="auto"/>
          <w:highlight w:val="none"/>
        </w:rPr>
      </w:pPr>
      <w:r>
        <w:rPr>
          <w:rFonts w:hint="eastAsia" w:ascii="宋体" w:hAnsi="宋体" w:eastAsia="宋体" w:cs="宋体"/>
          <w:color w:val="auto"/>
          <w:highlight w:val="none"/>
        </w:rPr>
        <w:t>工程质量保修书由发包人、承包人在工程竣工验收前共同签署，作为施工合同附件，其有效期限至保修期满。</w:t>
      </w:r>
    </w:p>
    <w:p w14:paraId="35073A7D">
      <w:pPr>
        <w:spacing w:line="360" w:lineRule="auto"/>
        <w:ind w:firstLine="420"/>
        <w:rPr>
          <w:rFonts w:hint="eastAsia" w:ascii="宋体" w:hAnsi="宋体" w:eastAsia="宋体" w:cs="宋体"/>
          <w:color w:val="auto"/>
          <w:highlight w:val="none"/>
        </w:rPr>
      </w:pPr>
    </w:p>
    <w:p w14:paraId="2A3A1FF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发包人（公章）：</w:t>
      </w:r>
      <w:r>
        <w:rPr>
          <w:rFonts w:hint="eastAsia" w:ascii="宋体" w:hAnsi="宋体" w:eastAsia="宋体" w:cs="宋体"/>
          <w:color w:val="auto"/>
          <w:highlight w:val="none"/>
          <w:u w:val="single"/>
        </w:rPr>
        <w:t xml:space="preserve">         </w:t>
      </w:r>
      <w:r>
        <w:rPr>
          <w:rFonts w:hint="eastAsia" w:ascii="宋体" w:hAnsi="宋体" w:eastAsia="宋体" w:cs="宋体"/>
          <w:color w:val="auto"/>
          <w:highlight w:val="none"/>
        </w:rPr>
        <w:t xml:space="preserve">             承包人（公章）：</w:t>
      </w:r>
      <w:r>
        <w:rPr>
          <w:rFonts w:hint="eastAsia" w:ascii="宋体" w:hAnsi="宋体" w:eastAsia="宋体" w:cs="宋体"/>
          <w:color w:val="auto"/>
          <w:highlight w:val="none"/>
          <w:u w:val="single"/>
        </w:rPr>
        <w:t>          </w:t>
      </w:r>
    </w:p>
    <w:p w14:paraId="0A20026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w:t>
      </w:r>
    </w:p>
    <w:p w14:paraId="26FDE20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法定代表人（签字）：</w:t>
      </w:r>
      <w:r>
        <w:rPr>
          <w:rFonts w:hint="eastAsia" w:ascii="宋体" w:hAnsi="宋体" w:eastAsia="宋体" w:cs="宋体"/>
          <w:color w:val="auto"/>
          <w:highlight w:val="none"/>
          <w:u w:val="single"/>
        </w:rPr>
        <w:t>     </w:t>
      </w:r>
    </w:p>
    <w:p w14:paraId="3A549F7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委托代理人（签字）：</w:t>
      </w:r>
      <w:r>
        <w:rPr>
          <w:rFonts w:hint="eastAsia" w:ascii="宋体" w:hAnsi="宋体" w:eastAsia="宋体" w:cs="宋体"/>
          <w:color w:val="auto"/>
          <w:highlight w:val="none"/>
          <w:u w:val="single"/>
        </w:rPr>
        <w:t>     </w:t>
      </w:r>
    </w:p>
    <w:p w14:paraId="39754F6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w:t>
      </w:r>
    </w:p>
    <w:p w14:paraId="409E1B6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w:t>
      </w:r>
    </w:p>
    <w:p w14:paraId="7DB1B79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w:t>
      </w:r>
    </w:p>
    <w:p w14:paraId="0365EE36">
      <w:pPr>
        <w:tabs>
          <w:tab w:val="left" w:pos="2880"/>
          <w:tab w:val="left" w:pos="3060"/>
          <w:tab w:val="left" w:pos="450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账  号：</w:t>
      </w:r>
      <w:r>
        <w:rPr>
          <w:rFonts w:hint="eastAsia" w:ascii="宋体" w:hAnsi="宋体" w:eastAsia="宋体" w:cs="宋体"/>
          <w:color w:val="auto"/>
          <w:highlight w:val="none"/>
          <w:u w:val="single"/>
        </w:rPr>
        <w:t>    </w:t>
      </w:r>
    </w:p>
    <w:p w14:paraId="54A0EC29">
      <w:pPr>
        <w:tabs>
          <w:tab w:val="left" w:pos="7200"/>
          <w:tab w:val="left" w:pos="7380"/>
          <w:tab w:val="left" w:pos="756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w:t>
      </w:r>
    </w:p>
    <w:p w14:paraId="333573E1">
      <w:pPr>
        <w:spacing w:before="120" w:beforeLines="50" w:after="120" w:afterLines="50" w:line="440" w:lineRule="exact"/>
        <w:jc w:val="center"/>
        <w:rPr>
          <w:rFonts w:hint="eastAsia" w:ascii="宋体" w:hAnsi="宋体" w:eastAsia="宋体" w:cs="宋体"/>
          <w:color w:val="auto"/>
          <w:sz w:val="32"/>
          <w:szCs w:val="32"/>
          <w:highlight w:val="none"/>
        </w:rPr>
      </w:pPr>
    </w:p>
    <w:p w14:paraId="284B2120">
      <w:pPr>
        <w:spacing w:before="120" w:beforeLines="50" w:after="120" w:afterLines="50" w:line="440" w:lineRule="exact"/>
        <w:jc w:val="center"/>
        <w:rPr>
          <w:rFonts w:hint="eastAsia" w:ascii="宋体" w:hAnsi="宋体" w:eastAsia="宋体" w:cs="宋体"/>
          <w:color w:val="auto"/>
          <w:sz w:val="32"/>
          <w:szCs w:val="32"/>
          <w:highlight w:val="none"/>
        </w:rPr>
      </w:pPr>
    </w:p>
    <w:p w14:paraId="07F71113">
      <w:pPr>
        <w:spacing w:before="120" w:beforeLines="50" w:after="120" w:afterLines="50" w:line="440" w:lineRule="exact"/>
        <w:jc w:val="center"/>
        <w:rPr>
          <w:rFonts w:hint="eastAsia" w:ascii="宋体" w:hAnsi="宋体" w:eastAsia="宋体" w:cs="宋体"/>
          <w:color w:val="auto"/>
          <w:sz w:val="32"/>
          <w:szCs w:val="32"/>
          <w:highlight w:val="none"/>
        </w:rPr>
      </w:pPr>
    </w:p>
    <w:p w14:paraId="4BEC577F">
      <w:pPr>
        <w:spacing w:before="120" w:beforeLines="50" w:after="120" w:afterLines="50" w:line="440" w:lineRule="exact"/>
        <w:jc w:val="center"/>
        <w:rPr>
          <w:rFonts w:hint="eastAsia" w:ascii="宋体" w:hAnsi="宋体" w:eastAsia="宋体" w:cs="宋体"/>
          <w:color w:val="auto"/>
          <w:sz w:val="32"/>
          <w:szCs w:val="32"/>
          <w:highlight w:val="none"/>
        </w:rPr>
      </w:pPr>
    </w:p>
    <w:p w14:paraId="0780F5B7">
      <w:pPr>
        <w:spacing w:before="120" w:beforeLines="50" w:after="120" w:afterLines="50" w:line="440" w:lineRule="exact"/>
        <w:jc w:val="center"/>
        <w:rPr>
          <w:rFonts w:hint="eastAsia" w:ascii="宋体" w:hAnsi="宋体" w:eastAsia="宋体" w:cs="宋体"/>
          <w:color w:val="auto"/>
          <w:sz w:val="32"/>
          <w:szCs w:val="32"/>
          <w:highlight w:val="none"/>
        </w:rPr>
      </w:pPr>
    </w:p>
    <w:p w14:paraId="3D5D70A5">
      <w:pPr>
        <w:spacing w:before="120" w:beforeLines="50" w:after="120" w:afterLines="50" w:line="440" w:lineRule="exact"/>
        <w:jc w:val="center"/>
        <w:rPr>
          <w:rFonts w:hint="eastAsia" w:ascii="宋体" w:hAnsi="宋体" w:eastAsia="宋体" w:cs="宋体"/>
          <w:color w:val="auto"/>
          <w:sz w:val="32"/>
          <w:szCs w:val="32"/>
          <w:highlight w:val="none"/>
        </w:rPr>
      </w:pPr>
    </w:p>
    <w:p w14:paraId="6ABB88BC">
      <w:pPr>
        <w:spacing w:before="120" w:beforeLines="50" w:after="120" w:afterLines="50" w:line="440" w:lineRule="exact"/>
        <w:jc w:val="center"/>
        <w:rPr>
          <w:rFonts w:hint="eastAsia" w:ascii="宋体" w:hAnsi="宋体" w:eastAsia="宋体" w:cs="宋体"/>
          <w:color w:val="auto"/>
          <w:sz w:val="32"/>
          <w:szCs w:val="32"/>
          <w:highlight w:val="none"/>
        </w:rPr>
      </w:pPr>
    </w:p>
    <w:p w14:paraId="78A4DC0E">
      <w:pPr>
        <w:spacing w:before="120" w:beforeLines="50" w:after="120" w:afterLines="50" w:line="440" w:lineRule="exact"/>
        <w:jc w:val="center"/>
        <w:rPr>
          <w:rFonts w:hint="eastAsia" w:ascii="宋体" w:hAnsi="宋体" w:eastAsia="宋体" w:cs="宋体"/>
          <w:color w:val="auto"/>
          <w:sz w:val="32"/>
          <w:szCs w:val="32"/>
          <w:highlight w:val="none"/>
        </w:rPr>
      </w:pPr>
    </w:p>
    <w:p w14:paraId="03EC0679">
      <w:pPr>
        <w:spacing w:before="120" w:beforeLines="50" w:after="120" w:afterLines="50"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工程质量保修书（市政公用工程）</w:t>
      </w:r>
    </w:p>
    <w:p w14:paraId="6F248D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8B9A10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A05CF6B">
      <w:pPr>
        <w:spacing w:line="360" w:lineRule="auto"/>
        <w:rPr>
          <w:rFonts w:hint="eastAsia" w:ascii="宋体" w:hAnsi="宋体" w:eastAsia="宋体" w:cs="宋体"/>
          <w:color w:val="auto"/>
          <w:highlight w:val="none"/>
        </w:rPr>
      </w:pPr>
    </w:p>
    <w:p w14:paraId="1E88EB03">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发包人和承包人根据《中华人民共和国建筑法》和《建设工程质量管理条例》，经协商一致就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（工程全称）签订工程质量保修书。</w:t>
      </w:r>
    </w:p>
    <w:p w14:paraId="2ACD93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一、工程质量保修范围和内容</w:t>
      </w:r>
    </w:p>
    <w:p w14:paraId="27B72F2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承包人在质量保修期内，按照有关法律规定和合同约定，承担工程质量保修责任。</w:t>
      </w:r>
    </w:p>
    <w:p w14:paraId="1DAFE2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质量保修范围包括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，以及双方约定的其他项目。具体保修的内容，双方约定如下：</w:t>
      </w:r>
    </w:p>
    <w:p w14:paraId="30B51C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F52FD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二、质量保修期</w:t>
      </w:r>
    </w:p>
    <w:p w14:paraId="40470F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根据《建设工程质量管理条例》及有关规定，工程的质量保修期如下：</w:t>
      </w:r>
    </w:p>
    <w:p w14:paraId="1DBC7772">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1．桥梁工程为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年（建议桥梁隧道主体结构工程为设计文件规定的合理使用年限）；</w:t>
      </w:r>
    </w:p>
    <w:p w14:paraId="46EEDB8E">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2．道路工程为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年（建议路基、路面、桥面为2年）；</w:t>
      </w:r>
    </w:p>
    <w:p w14:paraId="16644388">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3．排水（雨水）工程为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年（建议道路工程中的排水工程为3年）；</w:t>
      </w:r>
    </w:p>
    <w:p w14:paraId="503DEDE8">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 xml:space="preserve">4．绿化工程为 </w:t>
      </w:r>
      <w:r>
        <w:rPr>
          <w:rFonts w:hint="eastAsia" w:ascii="宋体" w:hAnsi="宋体" w:eastAsia="宋体" w:cs="宋体"/>
          <w:color w:val="auto"/>
          <w:highlight w:val="none"/>
          <w:u w:val="single"/>
        </w:rPr>
        <w:t>单位工程竣工验收合格后    年</w:t>
      </w:r>
      <w:r>
        <w:rPr>
          <w:rFonts w:hint="eastAsia" w:ascii="宋体" w:hAnsi="宋体" w:eastAsia="宋体" w:cs="宋体"/>
          <w:color w:val="auto"/>
          <w:highlight w:val="none"/>
        </w:rPr>
        <w:t>；</w:t>
      </w:r>
    </w:p>
    <w:p w14:paraId="27402630">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5.  地下防水工程为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年（建议为5年）；</w:t>
      </w:r>
    </w:p>
    <w:p w14:paraId="00B653DE">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6．其他附属工程为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p w14:paraId="571543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7．其他项目保修期限约定如下：</w:t>
      </w:r>
    </w:p>
    <w:p w14:paraId="146F45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FB66D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质量保修期自工程竣工验收合格之日起计算。</w:t>
      </w:r>
    </w:p>
    <w:p w14:paraId="729549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三、缺陷责任期</w:t>
      </w:r>
    </w:p>
    <w:p w14:paraId="7D51E4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工程缺陷责任期为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个月（最长不超过24个月），缺陷责任期自工程竣工验收合格之日起计算。单位工程先于全部工程进行验收，单位工程缺陷责任期自单位工程验收合格之日起算。</w:t>
      </w:r>
    </w:p>
    <w:p w14:paraId="2BA2C6A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缺陷责任期</w:t>
      </w:r>
      <w:r>
        <w:rPr>
          <w:rFonts w:hint="eastAsia" w:ascii="宋体" w:hAnsi="宋体" w:eastAsia="宋体" w:cs="宋体"/>
          <w:color w:val="auto"/>
          <w:highlight w:val="none"/>
          <w:u w:val="single"/>
        </w:rPr>
        <w:t>满</w:t>
      </w:r>
      <w:r>
        <w:rPr>
          <w:rFonts w:hint="eastAsia" w:ascii="宋体" w:hAnsi="宋体" w:eastAsia="宋体" w:cs="宋体"/>
          <w:color w:val="auto"/>
          <w:highlight w:val="none"/>
        </w:rPr>
        <w:t>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r>
        <w:rPr>
          <w:rFonts w:hint="eastAsia" w:ascii="宋体" w:hAnsi="宋体" w:eastAsia="宋体" w:cs="宋体"/>
          <w:color w:val="auto"/>
          <w:highlight w:val="none"/>
          <w:u w:val="single"/>
        </w:rPr>
        <w:t>（按合同约定期限），</w:t>
      </w:r>
      <w:r>
        <w:rPr>
          <w:rFonts w:hint="eastAsia" w:ascii="宋体" w:hAnsi="宋体" w:eastAsia="宋体" w:cs="宋体"/>
          <w:color w:val="auto"/>
          <w:highlight w:val="none"/>
        </w:rPr>
        <w:t>发包人应退还剩余的质量保证金。</w:t>
      </w:r>
    </w:p>
    <w:p w14:paraId="24B922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四、质量保修责任</w:t>
      </w:r>
    </w:p>
    <w:p w14:paraId="061089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1．属于保修范围、内容的项目，承包人应当在接到保修通知之日起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天内派人保修。承包人不在约定期限内派人保修的，发包人可以委托他人修理，修理费用从质量保证金内扣除。</w:t>
      </w:r>
    </w:p>
    <w:p w14:paraId="5D6C91C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2．发生紧急事故需抢修的，承包人在接到事故通知后，应当立即到达事故现场抢修。</w:t>
      </w:r>
    </w:p>
    <w:p w14:paraId="183CB8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35AE6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4．质量保修完成后，由发包人组织验收。</w:t>
      </w:r>
    </w:p>
    <w:p w14:paraId="702F64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五、保修费用</w:t>
      </w:r>
    </w:p>
    <w:p w14:paraId="690C3F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保修费用由造成质量缺陷的责任方承担。</w:t>
      </w:r>
    </w:p>
    <w:p w14:paraId="50FA9CEC">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六、双方约定的其他工程质量保修事项：</w:t>
      </w:r>
      <w:r>
        <w:rPr>
          <w:rFonts w:hint="eastAsia" w:ascii="宋体" w:hAnsi="宋体" w:eastAsia="宋体" w:cs="宋体"/>
          <w:color w:val="auto"/>
          <w:highlight w:val="none"/>
          <w:u w:val="single"/>
        </w:rPr>
        <w:t xml:space="preserve">                                          </w:t>
      </w:r>
    </w:p>
    <w:p w14:paraId="4039DAB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3045F3B">
      <w:pPr>
        <w:spacing w:line="360" w:lineRule="auto"/>
        <w:ind w:firstLine="399" w:firstLineChars="190"/>
        <w:rPr>
          <w:rFonts w:hint="eastAsia" w:ascii="宋体" w:hAnsi="宋体" w:eastAsia="宋体" w:cs="宋体"/>
          <w:color w:val="auto"/>
          <w:highlight w:val="none"/>
        </w:rPr>
      </w:pPr>
      <w:r>
        <w:rPr>
          <w:rFonts w:hint="eastAsia" w:ascii="宋体" w:hAnsi="宋体" w:eastAsia="宋体" w:cs="宋体"/>
          <w:color w:val="auto"/>
          <w:highlight w:val="none"/>
        </w:rPr>
        <w:t>工程质量保修书由发包人、承包人在工程竣工验收前共同签署，作为施工合同附件，其有效期限至保修期满。</w:t>
      </w:r>
    </w:p>
    <w:p w14:paraId="14E2F35C">
      <w:pPr>
        <w:spacing w:line="360" w:lineRule="auto"/>
        <w:ind w:firstLine="420"/>
        <w:rPr>
          <w:rFonts w:hint="eastAsia" w:ascii="宋体" w:hAnsi="宋体" w:eastAsia="宋体" w:cs="宋体"/>
          <w:color w:val="auto"/>
          <w:highlight w:val="none"/>
        </w:rPr>
      </w:pPr>
    </w:p>
    <w:p w14:paraId="55239979">
      <w:pPr>
        <w:spacing w:line="360" w:lineRule="auto"/>
        <w:ind w:firstLine="420"/>
        <w:rPr>
          <w:rFonts w:hint="eastAsia" w:ascii="宋体" w:hAnsi="宋体" w:eastAsia="宋体" w:cs="宋体"/>
          <w:color w:val="auto"/>
          <w:highlight w:val="none"/>
        </w:rPr>
      </w:pPr>
    </w:p>
    <w:p w14:paraId="40384D5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发包人（公章）：</w:t>
      </w:r>
      <w:r>
        <w:rPr>
          <w:rFonts w:hint="eastAsia" w:ascii="宋体" w:hAnsi="宋体" w:eastAsia="宋体" w:cs="宋体"/>
          <w:color w:val="auto"/>
          <w:highlight w:val="none"/>
          <w:u w:val="single"/>
        </w:rPr>
        <w:t xml:space="preserve">         </w:t>
      </w:r>
      <w:r>
        <w:rPr>
          <w:rFonts w:hint="eastAsia" w:ascii="宋体" w:hAnsi="宋体" w:eastAsia="宋体" w:cs="宋体"/>
          <w:color w:val="auto"/>
          <w:highlight w:val="none"/>
        </w:rPr>
        <w:t xml:space="preserve">             承包人（公章）：</w:t>
      </w:r>
      <w:r>
        <w:rPr>
          <w:rFonts w:hint="eastAsia" w:ascii="宋体" w:hAnsi="宋体" w:eastAsia="宋体" w:cs="宋体"/>
          <w:color w:val="auto"/>
          <w:highlight w:val="none"/>
          <w:u w:val="single"/>
        </w:rPr>
        <w:t>          </w:t>
      </w:r>
    </w:p>
    <w:p w14:paraId="6D74991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w:t>
      </w:r>
    </w:p>
    <w:p w14:paraId="787871A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法定代表人（签字）：</w:t>
      </w:r>
      <w:r>
        <w:rPr>
          <w:rFonts w:hint="eastAsia" w:ascii="宋体" w:hAnsi="宋体" w:eastAsia="宋体" w:cs="宋体"/>
          <w:color w:val="auto"/>
          <w:highlight w:val="none"/>
          <w:u w:val="single"/>
        </w:rPr>
        <w:t>     </w:t>
      </w:r>
    </w:p>
    <w:p w14:paraId="5487832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委托代理人（签字）：</w:t>
      </w:r>
      <w:r>
        <w:rPr>
          <w:rFonts w:hint="eastAsia" w:ascii="宋体" w:hAnsi="宋体" w:eastAsia="宋体" w:cs="宋体"/>
          <w:color w:val="auto"/>
          <w:highlight w:val="none"/>
          <w:u w:val="single"/>
        </w:rPr>
        <w:t>     </w:t>
      </w:r>
    </w:p>
    <w:p w14:paraId="74ACC25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w:t>
      </w:r>
    </w:p>
    <w:p w14:paraId="458306B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w:t>
      </w:r>
    </w:p>
    <w:p w14:paraId="4E72BA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w:t>
      </w:r>
    </w:p>
    <w:p w14:paraId="1EE086D5">
      <w:pPr>
        <w:tabs>
          <w:tab w:val="left" w:pos="2880"/>
          <w:tab w:val="left" w:pos="3060"/>
          <w:tab w:val="left" w:pos="450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账  号：</w:t>
      </w:r>
      <w:r>
        <w:rPr>
          <w:rFonts w:hint="eastAsia" w:ascii="宋体" w:hAnsi="宋体" w:eastAsia="宋体" w:cs="宋体"/>
          <w:color w:val="auto"/>
          <w:highlight w:val="none"/>
          <w:u w:val="single"/>
        </w:rPr>
        <w:t>    </w:t>
      </w:r>
    </w:p>
    <w:p w14:paraId="5C53B118">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 </w:t>
      </w:r>
    </w:p>
    <w:p w14:paraId="4F0B5CF1">
      <w:pPr>
        <w:spacing w:line="360" w:lineRule="auto"/>
        <w:rPr>
          <w:rFonts w:hint="eastAsia" w:ascii="宋体" w:hAnsi="宋体" w:eastAsia="宋体" w:cs="宋体"/>
          <w:color w:val="auto"/>
          <w:highlight w:val="none"/>
        </w:rPr>
      </w:pPr>
    </w:p>
    <w:p w14:paraId="6CFAF0D5">
      <w:pPr>
        <w:spacing w:line="360" w:lineRule="auto"/>
        <w:rPr>
          <w:rFonts w:hint="eastAsia" w:ascii="宋体" w:hAnsi="宋体" w:eastAsia="宋体" w:cs="宋体"/>
          <w:color w:val="auto"/>
          <w:highlight w:val="none"/>
        </w:rPr>
      </w:pPr>
    </w:p>
    <w:p w14:paraId="607B3B83">
      <w:pPr>
        <w:spacing w:line="360" w:lineRule="auto"/>
        <w:rPr>
          <w:rFonts w:hint="eastAsia" w:ascii="宋体" w:hAnsi="宋体" w:eastAsia="宋体" w:cs="宋体"/>
          <w:color w:val="auto"/>
          <w:highlight w:val="none"/>
        </w:rPr>
      </w:pPr>
    </w:p>
    <w:p w14:paraId="4893D912">
      <w:pPr>
        <w:spacing w:line="360" w:lineRule="auto"/>
        <w:rPr>
          <w:rFonts w:hint="eastAsia" w:ascii="宋体" w:hAnsi="宋体" w:eastAsia="宋体" w:cs="宋体"/>
          <w:color w:val="auto"/>
          <w:highlight w:val="none"/>
        </w:rPr>
      </w:pPr>
    </w:p>
    <w:p w14:paraId="64F53153">
      <w:pPr>
        <w:spacing w:line="360" w:lineRule="auto"/>
        <w:rPr>
          <w:rFonts w:hint="eastAsia" w:ascii="宋体" w:hAnsi="宋体" w:eastAsia="宋体" w:cs="宋体"/>
          <w:color w:val="auto"/>
          <w:highlight w:val="none"/>
        </w:rPr>
      </w:pPr>
    </w:p>
    <w:p w14:paraId="7862A7D2">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附件3：</w:t>
      </w:r>
    </w:p>
    <w:p w14:paraId="5AA08DCB">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主要建设工程文件目录</w:t>
      </w:r>
    </w:p>
    <w:tbl>
      <w:tblPr>
        <w:tblStyle w:val="38"/>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56A04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14:paraId="17F94A71">
            <w:pPr>
              <w:pStyle w:val="5"/>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文件名称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AEDA42A">
            <w:pPr>
              <w:pStyle w:val="5"/>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套数</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8B209B1">
            <w:pPr>
              <w:pStyle w:val="5"/>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费用（元）</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36305E4">
            <w:pPr>
              <w:pStyle w:val="5"/>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质量</w:t>
            </w:r>
          </w:p>
        </w:tc>
        <w:tc>
          <w:tcPr>
            <w:tcW w:w="1450" w:type="dxa"/>
            <w:tcBorders>
              <w:top w:val="single" w:color="auto" w:sz="4" w:space="0"/>
              <w:left w:val="single" w:color="auto" w:sz="4" w:space="0"/>
              <w:bottom w:val="single" w:color="auto" w:sz="4" w:space="0"/>
              <w:right w:val="single" w:color="auto" w:sz="4" w:space="0"/>
            </w:tcBorders>
            <w:noWrap w:val="0"/>
            <w:vAlign w:val="top"/>
          </w:tcPr>
          <w:p w14:paraId="157B09F5">
            <w:pPr>
              <w:spacing w:line="440" w:lineRule="exact"/>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移交时间</w:t>
            </w:r>
          </w:p>
        </w:tc>
        <w:tc>
          <w:tcPr>
            <w:tcW w:w="1667" w:type="dxa"/>
            <w:tcBorders>
              <w:top w:val="single" w:color="auto" w:sz="4" w:space="0"/>
              <w:left w:val="single" w:color="auto" w:sz="4" w:space="0"/>
              <w:bottom w:val="single" w:color="auto" w:sz="4" w:space="0"/>
              <w:right w:val="single" w:color="auto" w:sz="4" w:space="0"/>
            </w:tcBorders>
            <w:noWrap w:val="0"/>
            <w:vAlign w:val="top"/>
          </w:tcPr>
          <w:p w14:paraId="0B2C07C6">
            <w:pPr>
              <w:spacing w:line="440" w:lineRule="exact"/>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责任人</w:t>
            </w:r>
          </w:p>
        </w:tc>
      </w:tr>
      <w:tr w14:paraId="1A569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4" w:space="0"/>
              <w:bottom w:val="single" w:color="auto" w:sz="6" w:space="0"/>
            </w:tcBorders>
            <w:noWrap w:val="0"/>
            <w:vAlign w:val="center"/>
          </w:tcPr>
          <w:p w14:paraId="7DA59182">
            <w:pPr>
              <w:pStyle w:val="5"/>
              <w:keepNext/>
              <w:spacing w:after="0" w:line="440" w:lineRule="exact"/>
              <w:ind w:left="63" w:right="63"/>
              <w:rPr>
                <w:rFonts w:hint="eastAsia" w:ascii="宋体" w:hAnsi="宋体" w:eastAsia="宋体" w:cs="宋体"/>
                <w:color w:val="auto"/>
                <w:sz w:val="30"/>
                <w:szCs w:val="30"/>
                <w:highlight w:val="none"/>
              </w:rPr>
            </w:pPr>
          </w:p>
        </w:tc>
        <w:tc>
          <w:tcPr>
            <w:tcW w:w="1276" w:type="dxa"/>
            <w:tcBorders>
              <w:top w:val="single" w:color="auto" w:sz="4" w:space="0"/>
              <w:bottom w:val="single" w:color="auto" w:sz="6" w:space="0"/>
            </w:tcBorders>
            <w:noWrap w:val="0"/>
            <w:vAlign w:val="center"/>
          </w:tcPr>
          <w:p w14:paraId="5EE4A886">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tcBorders>
              <w:top w:val="single" w:color="auto" w:sz="4" w:space="0"/>
              <w:bottom w:val="single" w:color="auto" w:sz="6" w:space="0"/>
            </w:tcBorders>
            <w:noWrap w:val="0"/>
            <w:vAlign w:val="center"/>
          </w:tcPr>
          <w:p w14:paraId="60B14612">
            <w:pPr>
              <w:pStyle w:val="5"/>
              <w:keepNext/>
              <w:spacing w:after="0" w:line="440" w:lineRule="exact"/>
              <w:ind w:left="63" w:right="63"/>
              <w:rPr>
                <w:rFonts w:hint="eastAsia" w:ascii="宋体" w:hAnsi="宋体" w:eastAsia="宋体" w:cs="宋体"/>
                <w:color w:val="auto"/>
                <w:sz w:val="30"/>
                <w:szCs w:val="30"/>
                <w:highlight w:val="none"/>
              </w:rPr>
            </w:pPr>
          </w:p>
        </w:tc>
        <w:tc>
          <w:tcPr>
            <w:tcW w:w="1243" w:type="dxa"/>
            <w:tcBorders>
              <w:top w:val="single" w:color="auto" w:sz="4" w:space="0"/>
              <w:bottom w:val="single" w:color="auto" w:sz="6" w:space="0"/>
            </w:tcBorders>
            <w:noWrap w:val="0"/>
            <w:vAlign w:val="center"/>
          </w:tcPr>
          <w:p w14:paraId="418D618E">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tcBorders>
              <w:top w:val="single" w:color="auto" w:sz="4" w:space="0"/>
              <w:bottom w:val="single" w:color="auto" w:sz="6" w:space="0"/>
            </w:tcBorders>
            <w:noWrap w:val="0"/>
            <w:vAlign w:val="center"/>
          </w:tcPr>
          <w:p w14:paraId="2F4AF3DF">
            <w:pPr>
              <w:pStyle w:val="5"/>
              <w:keepNext/>
              <w:spacing w:after="0" w:line="440" w:lineRule="exact"/>
              <w:ind w:left="63" w:right="63"/>
              <w:rPr>
                <w:rFonts w:hint="eastAsia" w:ascii="宋体" w:hAnsi="宋体" w:eastAsia="宋体" w:cs="宋体"/>
                <w:color w:val="auto"/>
                <w:sz w:val="30"/>
                <w:szCs w:val="30"/>
                <w:highlight w:val="none"/>
              </w:rPr>
            </w:pPr>
          </w:p>
        </w:tc>
        <w:tc>
          <w:tcPr>
            <w:tcW w:w="1667" w:type="dxa"/>
            <w:tcBorders>
              <w:top w:val="single" w:color="auto" w:sz="4" w:space="0"/>
              <w:bottom w:val="single" w:color="auto" w:sz="6" w:space="0"/>
            </w:tcBorders>
            <w:noWrap w:val="0"/>
            <w:vAlign w:val="center"/>
          </w:tcPr>
          <w:p w14:paraId="4CEC0726">
            <w:pPr>
              <w:pStyle w:val="5"/>
              <w:keepNext/>
              <w:spacing w:after="0" w:line="440" w:lineRule="exact"/>
              <w:ind w:left="63" w:right="63"/>
              <w:rPr>
                <w:rFonts w:hint="eastAsia" w:ascii="宋体" w:hAnsi="宋体" w:eastAsia="宋体" w:cs="宋体"/>
                <w:color w:val="auto"/>
                <w:sz w:val="30"/>
                <w:szCs w:val="30"/>
                <w:highlight w:val="none"/>
              </w:rPr>
            </w:pPr>
          </w:p>
        </w:tc>
      </w:tr>
      <w:tr w14:paraId="6926E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73101540">
            <w:pPr>
              <w:pStyle w:val="5"/>
              <w:keepNext/>
              <w:spacing w:after="0" w:line="440" w:lineRule="exact"/>
              <w:ind w:left="63" w:right="63"/>
              <w:rPr>
                <w:rFonts w:hint="eastAsia" w:ascii="宋体" w:hAnsi="宋体" w:eastAsia="宋体" w:cs="宋体"/>
                <w:color w:val="auto"/>
                <w:sz w:val="30"/>
                <w:szCs w:val="30"/>
                <w:highlight w:val="none"/>
              </w:rPr>
            </w:pPr>
          </w:p>
        </w:tc>
        <w:tc>
          <w:tcPr>
            <w:tcW w:w="1276" w:type="dxa"/>
            <w:tcBorders>
              <w:top w:val="nil"/>
            </w:tcBorders>
            <w:noWrap w:val="0"/>
            <w:vAlign w:val="center"/>
          </w:tcPr>
          <w:p w14:paraId="1912A588">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tcBorders>
              <w:top w:val="nil"/>
            </w:tcBorders>
            <w:noWrap w:val="0"/>
            <w:vAlign w:val="center"/>
          </w:tcPr>
          <w:p w14:paraId="69D1B6CF">
            <w:pPr>
              <w:pStyle w:val="5"/>
              <w:keepNext/>
              <w:spacing w:after="0" w:line="440" w:lineRule="exact"/>
              <w:ind w:left="63" w:right="63"/>
              <w:rPr>
                <w:rFonts w:hint="eastAsia" w:ascii="宋体" w:hAnsi="宋体" w:eastAsia="宋体" w:cs="宋体"/>
                <w:color w:val="auto"/>
                <w:sz w:val="30"/>
                <w:szCs w:val="30"/>
                <w:highlight w:val="none"/>
              </w:rPr>
            </w:pPr>
          </w:p>
        </w:tc>
        <w:tc>
          <w:tcPr>
            <w:tcW w:w="1243" w:type="dxa"/>
            <w:tcBorders>
              <w:top w:val="nil"/>
            </w:tcBorders>
            <w:noWrap w:val="0"/>
            <w:vAlign w:val="center"/>
          </w:tcPr>
          <w:p w14:paraId="5601B244">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tcBorders>
              <w:top w:val="nil"/>
            </w:tcBorders>
            <w:noWrap w:val="0"/>
            <w:vAlign w:val="center"/>
          </w:tcPr>
          <w:p w14:paraId="1EA94ADF">
            <w:pPr>
              <w:pStyle w:val="5"/>
              <w:keepNext/>
              <w:spacing w:after="0" w:line="440" w:lineRule="exact"/>
              <w:ind w:left="63" w:right="63"/>
              <w:rPr>
                <w:rFonts w:hint="eastAsia" w:ascii="宋体" w:hAnsi="宋体" w:eastAsia="宋体" w:cs="宋体"/>
                <w:color w:val="auto"/>
                <w:sz w:val="30"/>
                <w:szCs w:val="30"/>
                <w:highlight w:val="none"/>
              </w:rPr>
            </w:pPr>
          </w:p>
        </w:tc>
        <w:tc>
          <w:tcPr>
            <w:tcW w:w="1667" w:type="dxa"/>
            <w:tcBorders>
              <w:top w:val="nil"/>
            </w:tcBorders>
            <w:noWrap w:val="0"/>
            <w:vAlign w:val="center"/>
          </w:tcPr>
          <w:p w14:paraId="2BBCE554">
            <w:pPr>
              <w:pStyle w:val="5"/>
              <w:keepNext/>
              <w:spacing w:after="0" w:line="440" w:lineRule="exact"/>
              <w:ind w:left="63" w:right="63"/>
              <w:rPr>
                <w:rFonts w:hint="eastAsia" w:ascii="宋体" w:hAnsi="宋体" w:eastAsia="宋体" w:cs="宋体"/>
                <w:color w:val="auto"/>
                <w:sz w:val="30"/>
                <w:szCs w:val="30"/>
                <w:highlight w:val="none"/>
              </w:rPr>
            </w:pPr>
          </w:p>
        </w:tc>
      </w:tr>
      <w:tr w14:paraId="312AA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2A0EC1A">
            <w:pPr>
              <w:pStyle w:val="5"/>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39033792">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043C96E3">
            <w:pPr>
              <w:pStyle w:val="5"/>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6EA2101C">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2EE9D71B">
            <w:pPr>
              <w:pStyle w:val="5"/>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0D8D9F57">
            <w:pPr>
              <w:pStyle w:val="5"/>
              <w:keepNext/>
              <w:spacing w:after="0" w:line="440" w:lineRule="exact"/>
              <w:ind w:left="63" w:right="63"/>
              <w:rPr>
                <w:rFonts w:hint="eastAsia" w:ascii="宋体" w:hAnsi="宋体" w:eastAsia="宋体" w:cs="宋体"/>
                <w:color w:val="auto"/>
                <w:sz w:val="30"/>
                <w:szCs w:val="30"/>
                <w:highlight w:val="none"/>
              </w:rPr>
            </w:pPr>
          </w:p>
        </w:tc>
      </w:tr>
      <w:tr w14:paraId="18C45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DCAFFB3">
            <w:pPr>
              <w:pStyle w:val="5"/>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6C427776">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2B0AC85E">
            <w:pPr>
              <w:pStyle w:val="5"/>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0B1B6917">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143BC4DC">
            <w:pPr>
              <w:pStyle w:val="5"/>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2DFD8FAA">
            <w:pPr>
              <w:pStyle w:val="5"/>
              <w:keepNext/>
              <w:spacing w:after="0" w:line="440" w:lineRule="exact"/>
              <w:ind w:left="63" w:right="63"/>
              <w:rPr>
                <w:rFonts w:hint="eastAsia" w:ascii="宋体" w:hAnsi="宋体" w:eastAsia="宋体" w:cs="宋体"/>
                <w:color w:val="auto"/>
                <w:sz w:val="30"/>
                <w:szCs w:val="30"/>
                <w:highlight w:val="none"/>
              </w:rPr>
            </w:pPr>
          </w:p>
        </w:tc>
      </w:tr>
      <w:tr w14:paraId="7257B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770609F">
            <w:pPr>
              <w:pStyle w:val="5"/>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47C8D746">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710882A4">
            <w:pPr>
              <w:pStyle w:val="5"/>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5E572C25">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0220CB26">
            <w:pPr>
              <w:pStyle w:val="5"/>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649BE44C">
            <w:pPr>
              <w:pStyle w:val="5"/>
              <w:keepNext/>
              <w:spacing w:after="0" w:line="440" w:lineRule="exact"/>
              <w:ind w:left="63" w:right="63"/>
              <w:rPr>
                <w:rFonts w:hint="eastAsia" w:ascii="宋体" w:hAnsi="宋体" w:eastAsia="宋体" w:cs="宋体"/>
                <w:color w:val="auto"/>
                <w:sz w:val="30"/>
                <w:szCs w:val="30"/>
                <w:highlight w:val="none"/>
              </w:rPr>
            </w:pPr>
          </w:p>
        </w:tc>
      </w:tr>
      <w:tr w14:paraId="61688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9DC4000">
            <w:pPr>
              <w:pStyle w:val="5"/>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0DC87D59">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3AF56965">
            <w:pPr>
              <w:pStyle w:val="5"/>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7C70F696">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75E897D1">
            <w:pPr>
              <w:pStyle w:val="5"/>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28CC6640">
            <w:pPr>
              <w:pStyle w:val="5"/>
              <w:keepNext/>
              <w:spacing w:after="0" w:line="440" w:lineRule="exact"/>
              <w:ind w:left="63" w:right="63"/>
              <w:rPr>
                <w:rFonts w:hint="eastAsia" w:ascii="宋体" w:hAnsi="宋体" w:eastAsia="宋体" w:cs="宋体"/>
                <w:color w:val="auto"/>
                <w:sz w:val="30"/>
                <w:szCs w:val="30"/>
                <w:highlight w:val="none"/>
              </w:rPr>
            </w:pPr>
          </w:p>
        </w:tc>
      </w:tr>
      <w:tr w14:paraId="77FBD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3729F28">
            <w:pPr>
              <w:pStyle w:val="5"/>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18DD3972">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7A0951EF">
            <w:pPr>
              <w:pStyle w:val="5"/>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2256AAC8">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5FD98C74">
            <w:pPr>
              <w:pStyle w:val="5"/>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5F908BCA">
            <w:pPr>
              <w:pStyle w:val="5"/>
              <w:keepNext/>
              <w:spacing w:after="0" w:line="440" w:lineRule="exact"/>
              <w:ind w:left="63" w:right="63"/>
              <w:rPr>
                <w:rFonts w:hint="eastAsia" w:ascii="宋体" w:hAnsi="宋体" w:eastAsia="宋体" w:cs="宋体"/>
                <w:color w:val="auto"/>
                <w:sz w:val="30"/>
                <w:szCs w:val="30"/>
                <w:highlight w:val="none"/>
              </w:rPr>
            </w:pPr>
          </w:p>
        </w:tc>
      </w:tr>
      <w:tr w14:paraId="1DA6F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6AE8E3E">
            <w:pPr>
              <w:pStyle w:val="5"/>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1A5CF883">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742C6AD1">
            <w:pPr>
              <w:pStyle w:val="5"/>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1691E184">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7A62CC07">
            <w:pPr>
              <w:pStyle w:val="5"/>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17BA9201">
            <w:pPr>
              <w:pStyle w:val="5"/>
              <w:keepNext/>
              <w:spacing w:after="0" w:line="440" w:lineRule="exact"/>
              <w:ind w:left="63" w:right="63"/>
              <w:rPr>
                <w:rFonts w:hint="eastAsia" w:ascii="宋体" w:hAnsi="宋体" w:eastAsia="宋体" w:cs="宋体"/>
                <w:color w:val="auto"/>
                <w:sz w:val="30"/>
                <w:szCs w:val="30"/>
                <w:highlight w:val="none"/>
              </w:rPr>
            </w:pPr>
          </w:p>
        </w:tc>
      </w:tr>
      <w:tr w14:paraId="38E12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B1208FD">
            <w:pPr>
              <w:rPr>
                <w:rFonts w:hint="eastAsia" w:ascii="宋体" w:hAnsi="宋体" w:eastAsia="宋体" w:cs="宋体"/>
                <w:color w:val="auto"/>
                <w:sz w:val="30"/>
                <w:szCs w:val="30"/>
                <w:highlight w:val="none"/>
              </w:rPr>
            </w:pPr>
          </w:p>
        </w:tc>
        <w:tc>
          <w:tcPr>
            <w:tcW w:w="1276" w:type="dxa"/>
            <w:noWrap w:val="0"/>
            <w:vAlign w:val="top"/>
          </w:tcPr>
          <w:p w14:paraId="59324DCB">
            <w:pPr>
              <w:rPr>
                <w:rFonts w:hint="eastAsia" w:ascii="宋体" w:hAnsi="宋体" w:eastAsia="宋体" w:cs="宋体"/>
                <w:color w:val="auto"/>
                <w:sz w:val="30"/>
                <w:szCs w:val="30"/>
                <w:highlight w:val="none"/>
              </w:rPr>
            </w:pPr>
          </w:p>
        </w:tc>
        <w:tc>
          <w:tcPr>
            <w:tcW w:w="1450" w:type="dxa"/>
            <w:noWrap w:val="0"/>
            <w:vAlign w:val="top"/>
          </w:tcPr>
          <w:p w14:paraId="649BB1A3">
            <w:pPr>
              <w:rPr>
                <w:rFonts w:hint="eastAsia" w:ascii="宋体" w:hAnsi="宋体" w:eastAsia="宋体" w:cs="宋体"/>
                <w:color w:val="auto"/>
                <w:sz w:val="30"/>
                <w:szCs w:val="30"/>
                <w:highlight w:val="none"/>
              </w:rPr>
            </w:pPr>
          </w:p>
        </w:tc>
        <w:tc>
          <w:tcPr>
            <w:tcW w:w="1243" w:type="dxa"/>
            <w:noWrap w:val="0"/>
            <w:vAlign w:val="top"/>
          </w:tcPr>
          <w:p w14:paraId="492BD4B3">
            <w:pPr>
              <w:rPr>
                <w:rFonts w:hint="eastAsia" w:ascii="宋体" w:hAnsi="宋体" w:eastAsia="宋体" w:cs="宋体"/>
                <w:color w:val="auto"/>
                <w:sz w:val="30"/>
                <w:szCs w:val="30"/>
                <w:highlight w:val="none"/>
              </w:rPr>
            </w:pPr>
          </w:p>
        </w:tc>
        <w:tc>
          <w:tcPr>
            <w:tcW w:w="1450" w:type="dxa"/>
            <w:noWrap w:val="0"/>
            <w:vAlign w:val="top"/>
          </w:tcPr>
          <w:p w14:paraId="54F995F2">
            <w:pPr>
              <w:rPr>
                <w:rFonts w:hint="eastAsia" w:ascii="宋体" w:hAnsi="宋体" w:eastAsia="宋体" w:cs="宋体"/>
                <w:color w:val="auto"/>
                <w:sz w:val="30"/>
                <w:szCs w:val="30"/>
                <w:highlight w:val="none"/>
              </w:rPr>
            </w:pPr>
          </w:p>
        </w:tc>
        <w:tc>
          <w:tcPr>
            <w:tcW w:w="1667" w:type="dxa"/>
            <w:noWrap w:val="0"/>
            <w:vAlign w:val="top"/>
          </w:tcPr>
          <w:p w14:paraId="79FBBF28">
            <w:pPr>
              <w:rPr>
                <w:rFonts w:hint="eastAsia" w:ascii="宋体" w:hAnsi="宋体" w:eastAsia="宋体" w:cs="宋体"/>
                <w:color w:val="auto"/>
                <w:sz w:val="30"/>
                <w:szCs w:val="30"/>
                <w:highlight w:val="none"/>
              </w:rPr>
            </w:pPr>
          </w:p>
        </w:tc>
      </w:tr>
      <w:tr w14:paraId="1CED1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3437FE5">
            <w:pPr>
              <w:pStyle w:val="5"/>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063AE63B">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252B7E4E">
            <w:pPr>
              <w:pStyle w:val="5"/>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1017791E">
            <w:pPr>
              <w:pStyle w:val="5"/>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38F193FA">
            <w:pPr>
              <w:pStyle w:val="5"/>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33471EE3">
            <w:pPr>
              <w:pStyle w:val="5"/>
              <w:keepNext/>
              <w:spacing w:after="0" w:line="440" w:lineRule="exact"/>
              <w:ind w:left="63" w:right="63"/>
              <w:rPr>
                <w:rFonts w:hint="eastAsia" w:ascii="宋体" w:hAnsi="宋体" w:eastAsia="宋体" w:cs="宋体"/>
                <w:color w:val="auto"/>
                <w:sz w:val="30"/>
                <w:szCs w:val="30"/>
                <w:highlight w:val="none"/>
              </w:rPr>
            </w:pPr>
          </w:p>
        </w:tc>
      </w:tr>
      <w:tr w14:paraId="752CE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4CCC4A0">
            <w:pPr>
              <w:rPr>
                <w:rFonts w:hint="eastAsia" w:ascii="宋体" w:hAnsi="宋体" w:eastAsia="宋体" w:cs="宋体"/>
                <w:color w:val="auto"/>
                <w:sz w:val="30"/>
                <w:szCs w:val="30"/>
                <w:highlight w:val="none"/>
              </w:rPr>
            </w:pPr>
          </w:p>
        </w:tc>
        <w:tc>
          <w:tcPr>
            <w:tcW w:w="1276" w:type="dxa"/>
            <w:noWrap w:val="0"/>
            <w:vAlign w:val="top"/>
          </w:tcPr>
          <w:p w14:paraId="1874622C">
            <w:pPr>
              <w:rPr>
                <w:rFonts w:hint="eastAsia" w:ascii="宋体" w:hAnsi="宋体" w:eastAsia="宋体" w:cs="宋体"/>
                <w:color w:val="auto"/>
                <w:sz w:val="30"/>
                <w:szCs w:val="30"/>
                <w:highlight w:val="none"/>
              </w:rPr>
            </w:pPr>
          </w:p>
        </w:tc>
        <w:tc>
          <w:tcPr>
            <w:tcW w:w="1450" w:type="dxa"/>
            <w:noWrap w:val="0"/>
            <w:vAlign w:val="top"/>
          </w:tcPr>
          <w:p w14:paraId="326FEECE">
            <w:pPr>
              <w:rPr>
                <w:rFonts w:hint="eastAsia" w:ascii="宋体" w:hAnsi="宋体" w:eastAsia="宋体" w:cs="宋体"/>
                <w:color w:val="auto"/>
                <w:sz w:val="30"/>
                <w:szCs w:val="30"/>
                <w:highlight w:val="none"/>
              </w:rPr>
            </w:pPr>
          </w:p>
        </w:tc>
        <w:tc>
          <w:tcPr>
            <w:tcW w:w="1243" w:type="dxa"/>
            <w:noWrap w:val="0"/>
            <w:vAlign w:val="top"/>
          </w:tcPr>
          <w:p w14:paraId="4199D846">
            <w:pPr>
              <w:rPr>
                <w:rFonts w:hint="eastAsia" w:ascii="宋体" w:hAnsi="宋体" w:eastAsia="宋体" w:cs="宋体"/>
                <w:color w:val="auto"/>
                <w:sz w:val="30"/>
                <w:szCs w:val="30"/>
                <w:highlight w:val="none"/>
              </w:rPr>
            </w:pPr>
          </w:p>
        </w:tc>
        <w:tc>
          <w:tcPr>
            <w:tcW w:w="1450" w:type="dxa"/>
            <w:noWrap w:val="0"/>
            <w:vAlign w:val="top"/>
          </w:tcPr>
          <w:p w14:paraId="650805D0">
            <w:pPr>
              <w:rPr>
                <w:rFonts w:hint="eastAsia" w:ascii="宋体" w:hAnsi="宋体" w:eastAsia="宋体" w:cs="宋体"/>
                <w:color w:val="auto"/>
                <w:sz w:val="30"/>
                <w:szCs w:val="30"/>
                <w:highlight w:val="none"/>
              </w:rPr>
            </w:pPr>
          </w:p>
        </w:tc>
        <w:tc>
          <w:tcPr>
            <w:tcW w:w="1667" w:type="dxa"/>
            <w:noWrap w:val="0"/>
            <w:vAlign w:val="top"/>
          </w:tcPr>
          <w:p w14:paraId="67E91DB8">
            <w:pPr>
              <w:rPr>
                <w:rFonts w:hint="eastAsia" w:ascii="宋体" w:hAnsi="宋体" w:eastAsia="宋体" w:cs="宋体"/>
                <w:color w:val="auto"/>
                <w:sz w:val="30"/>
                <w:szCs w:val="30"/>
                <w:highlight w:val="none"/>
              </w:rPr>
            </w:pPr>
          </w:p>
        </w:tc>
      </w:tr>
      <w:tr w14:paraId="7E5B6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8D30100">
            <w:pPr>
              <w:rPr>
                <w:rFonts w:hint="eastAsia" w:ascii="宋体" w:hAnsi="宋体" w:eastAsia="宋体" w:cs="宋体"/>
                <w:color w:val="auto"/>
                <w:sz w:val="30"/>
                <w:szCs w:val="30"/>
                <w:highlight w:val="none"/>
              </w:rPr>
            </w:pPr>
          </w:p>
        </w:tc>
        <w:tc>
          <w:tcPr>
            <w:tcW w:w="1276" w:type="dxa"/>
            <w:noWrap w:val="0"/>
            <w:vAlign w:val="top"/>
          </w:tcPr>
          <w:p w14:paraId="7E7E36B9">
            <w:pPr>
              <w:rPr>
                <w:rFonts w:hint="eastAsia" w:ascii="宋体" w:hAnsi="宋体" w:eastAsia="宋体" w:cs="宋体"/>
                <w:color w:val="auto"/>
                <w:sz w:val="30"/>
                <w:szCs w:val="30"/>
                <w:highlight w:val="none"/>
              </w:rPr>
            </w:pPr>
          </w:p>
        </w:tc>
        <w:tc>
          <w:tcPr>
            <w:tcW w:w="1450" w:type="dxa"/>
            <w:noWrap w:val="0"/>
            <w:vAlign w:val="top"/>
          </w:tcPr>
          <w:p w14:paraId="2B64E5B8">
            <w:pPr>
              <w:rPr>
                <w:rFonts w:hint="eastAsia" w:ascii="宋体" w:hAnsi="宋体" w:eastAsia="宋体" w:cs="宋体"/>
                <w:color w:val="auto"/>
                <w:sz w:val="30"/>
                <w:szCs w:val="30"/>
                <w:highlight w:val="none"/>
              </w:rPr>
            </w:pPr>
          </w:p>
        </w:tc>
        <w:tc>
          <w:tcPr>
            <w:tcW w:w="1243" w:type="dxa"/>
            <w:noWrap w:val="0"/>
            <w:vAlign w:val="top"/>
          </w:tcPr>
          <w:p w14:paraId="36C25425">
            <w:pPr>
              <w:rPr>
                <w:rFonts w:hint="eastAsia" w:ascii="宋体" w:hAnsi="宋体" w:eastAsia="宋体" w:cs="宋体"/>
                <w:color w:val="auto"/>
                <w:sz w:val="30"/>
                <w:szCs w:val="30"/>
                <w:highlight w:val="none"/>
              </w:rPr>
            </w:pPr>
          </w:p>
        </w:tc>
        <w:tc>
          <w:tcPr>
            <w:tcW w:w="1450" w:type="dxa"/>
            <w:noWrap w:val="0"/>
            <w:vAlign w:val="top"/>
          </w:tcPr>
          <w:p w14:paraId="3E5FC71D">
            <w:pPr>
              <w:rPr>
                <w:rFonts w:hint="eastAsia" w:ascii="宋体" w:hAnsi="宋体" w:eastAsia="宋体" w:cs="宋体"/>
                <w:color w:val="auto"/>
                <w:sz w:val="30"/>
                <w:szCs w:val="30"/>
                <w:highlight w:val="none"/>
              </w:rPr>
            </w:pPr>
          </w:p>
        </w:tc>
        <w:tc>
          <w:tcPr>
            <w:tcW w:w="1667" w:type="dxa"/>
            <w:noWrap w:val="0"/>
            <w:vAlign w:val="top"/>
          </w:tcPr>
          <w:p w14:paraId="7915028A">
            <w:pPr>
              <w:rPr>
                <w:rFonts w:hint="eastAsia" w:ascii="宋体" w:hAnsi="宋体" w:eastAsia="宋体" w:cs="宋体"/>
                <w:color w:val="auto"/>
                <w:sz w:val="30"/>
                <w:szCs w:val="30"/>
                <w:highlight w:val="none"/>
              </w:rPr>
            </w:pPr>
          </w:p>
        </w:tc>
      </w:tr>
      <w:tr w14:paraId="76550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9B4AAD7">
            <w:pPr>
              <w:rPr>
                <w:rFonts w:hint="eastAsia" w:ascii="宋体" w:hAnsi="宋体" w:eastAsia="宋体" w:cs="宋体"/>
                <w:color w:val="auto"/>
                <w:sz w:val="30"/>
                <w:szCs w:val="30"/>
                <w:highlight w:val="none"/>
              </w:rPr>
            </w:pPr>
          </w:p>
        </w:tc>
        <w:tc>
          <w:tcPr>
            <w:tcW w:w="1276" w:type="dxa"/>
            <w:noWrap w:val="0"/>
            <w:vAlign w:val="top"/>
          </w:tcPr>
          <w:p w14:paraId="0AEC18C3">
            <w:pPr>
              <w:rPr>
                <w:rFonts w:hint="eastAsia" w:ascii="宋体" w:hAnsi="宋体" w:eastAsia="宋体" w:cs="宋体"/>
                <w:color w:val="auto"/>
                <w:sz w:val="30"/>
                <w:szCs w:val="30"/>
                <w:highlight w:val="none"/>
              </w:rPr>
            </w:pPr>
          </w:p>
        </w:tc>
        <w:tc>
          <w:tcPr>
            <w:tcW w:w="1450" w:type="dxa"/>
            <w:noWrap w:val="0"/>
            <w:vAlign w:val="top"/>
          </w:tcPr>
          <w:p w14:paraId="698F6FC9">
            <w:pPr>
              <w:rPr>
                <w:rFonts w:hint="eastAsia" w:ascii="宋体" w:hAnsi="宋体" w:eastAsia="宋体" w:cs="宋体"/>
                <w:color w:val="auto"/>
                <w:sz w:val="30"/>
                <w:szCs w:val="30"/>
                <w:highlight w:val="none"/>
              </w:rPr>
            </w:pPr>
          </w:p>
        </w:tc>
        <w:tc>
          <w:tcPr>
            <w:tcW w:w="1243" w:type="dxa"/>
            <w:noWrap w:val="0"/>
            <w:vAlign w:val="top"/>
          </w:tcPr>
          <w:p w14:paraId="69BB7614">
            <w:pPr>
              <w:rPr>
                <w:rFonts w:hint="eastAsia" w:ascii="宋体" w:hAnsi="宋体" w:eastAsia="宋体" w:cs="宋体"/>
                <w:color w:val="auto"/>
                <w:sz w:val="30"/>
                <w:szCs w:val="30"/>
                <w:highlight w:val="none"/>
              </w:rPr>
            </w:pPr>
          </w:p>
        </w:tc>
        <w:tc>
          <w:tcPr>
            <w:tcW w:w="1450" w:type="dxa"/>
            <w:noWrap w:val="0"/>
            <w:vAlign w:val="top"/>
          </w:tcPr>
          <w:p w14:paraId="33472542">
            <w:pPr>
              <w:rPr>
                <w:rFonts w:hint="eastAsia" w:ascii="宋体" w:hAnsi="宋体" w:eastAsia="宋体" w:cs="宋体"/>
                <w:color w:val="auto"/>
                <w:sz w:val="30"/>
                <w:szCs w:val="30"/>
                <w:highlight w:val="none"/>
              </w:rPr>
            </w:pPr>
          </w:p>
        </w:tc>
        <w:tc>
          <w:tcPr>
            <w:tcW w:w="1667" w:type="dxa"/>
            <w:noWrap w:val="0"/>
            <w:vAlign w:val="top"/>
          </w:tcPr>
          <w:p w14:paraId="3B0765FB">
            <w:pPr>
              <w:rPr>
                <w:rFonts w:hint="eastAsia" w:ascii="宋体" w:hAnsi="宋体" w:eastAsia="宋体" w:cs="宋体"/>
                <w:color w:val="auto"/>
                <w:sz w:val="30"/>
                <w:szCs w:val="30"/>
                <w:highlight w:val="none"/>
              </w:rPr>
            </w:pPr>
          </w:p>
        </w:tc>
      </w:tr>
      <w:tr w14:paraId="0D8D9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713E727">
            <w:pPr>
              <w:rPr>
                <w:rFonts w:hint="eastAsia" w:ascii="宋体" w:hAnsi="宋体" w:eastAsia="宋体" w:cs="宋体"/>
                <w:color w:val="auto"/>
                <w:sz w:val="30"/>
                <w:szCs w:val="30"/>
                <w:highlight w:val="none"/>
              </w:rPr>
            </w:pPr>
          </w:p>
        </w:tc>
        <w:tc>
          <w:tcPr>
            <w:tcW w:w="1276" w:type="dxa"/>
            <w:noWrap w:val="0"/>
            <w:vAlign w:val="top"/>
          </w:tcPr>
          <w:p w14:paraId="3E25B464">
            <w:pPr>
              <w:rPr>
                <w:rFonts w:hint="eastAsia" w:ascii="宋体" w:hAnsi="宋体" w:eastAsia="宋体" w:cs="宋体"/>
                <w:color w:val="auto"/>
                <w:sz w:val="30"/>
                <w:szCs w:val="30"/>
                <w:highlight w:val="none"/>
              </w:rPr>
            </w:pPr>
          </w:p>
        </w:tc>
        <w:tc>
          <w:tcPr>
            <w:tcW w:w="1450" w:type="dxa"/>
            <w:noWrap w:val="0"/>
            <w:vAlign w:val="top"/>
          </w:tcPr>
          <w:p w14:paraId="632666C0">
            <w:pPr>
              <w:rPr>
                <w:rFonts w:hint="eastAsia" w:ascii="宋体" w:hAnsi="宋体" w:eastAsia="宋体" w:cs="宋体"/>
                <w:color w:val="auto"/>
                <w:sz w:val="30"/>
                <w:szCs w:val="30"/>
                <w:highlight w:val="none"/>
              </w:rPr>
            </w:pPr>
          </w:p>
        </w:tc>
        <w:tc>
          <w:tcPr>
            <w:tcW w:w="1243" w:type="dxa"/>
            <w:noWrap w:val="0"/>
            <w:vAlign w:val="top"/>
          </w:tcPr>
          <w:p w14:paraId="4AFDC530">
            <w:pPr>
              <w:rPr>
                <w:rFonts w:hint="eastAsia" w:ascii="宋体" w:hAnsi="宋体" w:eastAsia="宋体" w:cs="宋体"/>
                <w:color w:val="auto"/>
                <w:sz w:val="30"/>
                <w:szCs w:val="30"/>
                <w:highlight w:val="none"/>
              </w:rPr>
            </w:pPr>
          </w:p>
        </w:tc>
        <w:tc>
          <w:tcPr>
            <w:tcW w:w="1450" w:type="dxa"/>
            <w:noWrap w:val="0"/>
            <w:vAlign w:val="top"/>
          </w:tcPr>
          <w:p w14:paraId="04C0E3E3">
            <w:pPr>
              <w:rPr>
                <w:rFonts w:hint="eastAsia" w:ascii="宋体" w:hAnsi="宋体" w:eastAsia="宋体" w:cs="宋体"/>
                <w:color w:val="auto"/>
                <w:sz w:val="30"/>
                <w:szCs w:val="30"/>
                <w:highlight w:val="none"/>
              </w:rPr>
            </w:pPr>
          </w:p>
        </w:tc>
        <w:tc>
          <w:tcPr>
            <w:tcW w:w="1667" w:type="dxa"/>
            <w:noWrap w:val="0"/>
            <w:vAlign w:val="top"/>
          </w:tcPr>
          <w:p w14:paraId="513F86BF">
            <w:pPr>
              <w:rPr>
                <w:rFonts w:hint="eastAsia" w:ascii="宋体" w:hAnsi="宋体" w:eastAsia="宋体" w:cs="宋体"/>
                <w:color w:val="auto"/>
                <w:sz w:val="30"/>
                <w:szCs w:val="30"/>
                <w:highlight w:val="none"/>
              </w:rPr>
            </w:pPr>
          </w:p>
        </w:tc>
      </w:tr>
      <w:tr w14:paraId="7BD5F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E55F884">
            <w:pPr>
              <w:rPr>
                <w:rFonts w:hint="eastAsia" w:ascii="宋体" w:hAnsi="宋体" w:eastAsia="宋体" w:cs="宋体"/>
                <w:color w:val="auto"/>
                <w:sz w:val="30"/>
                <w:szCs w:val="30"/>
                <w:highlight w:val="none"/>
              </w:rPr>
            </w:pPr>
          </w:p>
        </w:tc>
        <w:tc>
          <w:tcPr>
            <w:tcW w:w="1276" w:type="dxa"/>
            <w:noWrap w:val="0"/>
            <w:vAlign w:val="top"/>
          </w:tcPr>
          <w:p w14:paraId="4EE67A2E">
            <w:pPr>
              <w:rPr>
                <w:rFonts w:hint="eastAsia" w:ascii="宋体" w:hAnsi="宋体" w:eastAsia="宋体" w:cs="宋体"/>
                <w:color w:val="auto"/>
                <w:sz w:val="30"/>
                <w:szCs w:val="30"/>
                <w:highlight w:val="none"/>
              </w:rPr>
            </w:pPr>
          </w:p>
        </w:tc>
        <w:tc>
          <w:tcPr>
            <w:tcW w:w="1450" w:type="dxa"/>
            <w:noWrap w:val="0"/>
            <w:vAlign w:val="top"/>
          </w:tcPr>
          <w:p w14:paraId="501AECE4">
            <w:pPr>
              <w:rPr>
                <w:rFonts w:hint="eastAsia" w:ascii="宋体" w:hAnsi="宋体" w:eastAsia="宋体" w:cs="宋体"/>
                <w:color w:val="auto"/>
                <w:sz w:val="30"/>
                <w:szCs w:val="30"/>
                <w:highlight w:val="none"/>
              </w:rPr>
            </w:pPr>
          </w:p>
        </w:tc>
        <w:tc>
          <w:tcPr>
            <w:tcW w:w="1243" w:type="dxa"/>
            <w:noWrap w:val="0"/>
            <w:vAlign w:val="top"/>
          </w:tcPr>
          <w:p w14:paraId="6F4502F3">
            <w:pPr>
              <w:rPr>
                <w:rFonts w:hint="eastAsia" w:ascii="宋体" w:hAnsi="宋体" w:eastAsia="宋体" w:cs="宋体"/>
                <w:color w:val="auto"/>
                <w:sz w:val="30"/>
                <w:szCs w:val="30"/>
                <w:highlight w:val="none"/>
              </w:rPr>
            </w:pPr>
          </w:p>
        </w:tc>
        <w:tc>
          <w:tcPr>
            <w:tcW w:w="1450" w:type="dxa"/>
            <w:noWrap w:val="0"/>
            <w:vAlign w:val="top"/>
          </w:tcPr>
          <w:p w14:paraId="1670375A">
            <w:pPr>
              <w:rPr>
                <w:rFonts w:hint="eastAsia" w:ascii="宋体" w:hAnsi="宋体" w:eastAsia="宋体" w:cs="宋体"/>
                <w:color w:val="auto"/>
                <w:sz w:val="30"/>
                <w:szCs w:val="30"/>
                <w:highlight w:val="none"/>
              </w:rPr>
            </w:pPr>
          </w:p>
        </w:tc>
        <w:tc>
          <w:tcPr>
            <w:tcW w:w="1667" w:type="dxa"/>
            <w:noWrap w:val="0"/>
            <w:vAlign w:val="top"/>
          </w:tcPr>
          <w:p w14:paraId="798FDD54">
            <w:pPr>
              <w:rPr>
                <w:rFonts w:hint="eastAsia" w:ascii="宋体" w:hAnsi="宋体" w:eastAsia="宋体" w:cs="宋体"/>
                <w:color w:val="auto"/>
                <w:sz w:val="30"/>
                <w:szCs w:val="30"/>
                <w:highlight w:val="none"/>
              </w:rPr>
            </w:pPr>
          </w:p>
        </w:tc>
      </w:tr>
      <w:tr w14:paraId="4079B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89DD294">
            <w:pPr>
              <w:rPr>
                <w:rFonts w:hint="eastAsia" w:ascii="宋体" w:hAnsi="宋体" w:eastAsia="宋体" w:cs="宋体"/>
                <w:color w:val="auto"/>
                <w:sz w:val="30"/>
                <w:szCs w:val="30"/>
                <w:highlight w:val="none"/>
              </w:rPr>
            </w:pPr>
          </w:p>
        </w:tc>
        <w:tc>
          <w:tcPr>
            <w:tcW w:w="1276" w:type="dxa"/>
            <w:noWrap w:val="0"/>
            <w:vAlign w:val="top"/>
          </w:tcPr>
          <w:p w14:paraId="7FCDF968">
            <w:pPr>
              <w:rPr>
                <w:rFonts w:hint="eastAsia" w:ascii="宋体" w:hAnsi="宋体" w:eastAsia="宋体" w:cs="宋体"/>
                <w:color w:val="auto"/>
                <w:sz w:val="30"/>
                <w:szCs w:val="30"/>
                <w:highlight w:val="none"/>
              </w:rPr>
            </w:pPr>
          </w:p>
        </w:tc>
        <w:tc>
          <w:tcPr>
            <w:tcW w:w="1450" w:type="dxa"/>
            <w:noWrap w:val="0"/>
            <w:vAlign w:val="top"/>
          </w:tcPr>
          <w:p w14:paraId="5C5C4DFB">
            <w:pPr>
              <w:rPr>
                <w:rFonts w:hint="eastAsia" w:ascii="宋体" w:hAnsi="宋体" w:eastAsia="宋体" w:cs="宋体"/>
                <w:color w:val="auto"/>
                <w:sz w:val="30"/>
                <w:szCs w:val="30"/>
                <w:highlight w:val="none"/>
              </w:rPr>
            </w:pPr>
          </w:p>
        </w:tc>
        <w:tc>
          <w:tcPr>
            <w:tcW w:w="1243" w:type="dxa"/>
            <w:noWrap w:val="0"/>
            <w:vAlign w:val="top"/>
          </w:tcPr>
          <w:p w14:paraId="546B3887">
            <w:pPr>
              <w:rPr>
                <w:rFonts w:hint="eastAsia" w:ascii="宋体" w:hAnsi="宋体" w:eastAsia="宋体" w:cs="宋体"/>
                <w:color w:val="auto"/>
                <w:sz w:val="30"/>
                <w:szCs w:val="30"/>
                <w:highlight w:val="none"/>
              </w:rPr>
            </w:pPr>
          </w:p>
        </w:tc>
        <w:tc>
          <w:tcPr>
            <w:tcW w:w="1450" w:type="dxa"/>
            <w:noWrap w:val="0"/>
            <w:vAlign w:val="top"/>
          </w:tcPr>
          <w:p w14:paraId="1D53BE01">
            <w:pPr>
              <w:rPr>
                <w:rFonts w:hint="eastAsia" w:ascii="宋体" w:hAnsi="宋体" w:eastAsia="宋体" w:cs="宋体"/>
                <w:color w:val="auto"/>
                <w:sz w:val="30"/>
                <w:szCs w:val="30"/>
                <w:highlight w:val="none"/>
              </w:rPr>
            </w:pPr>
          </w:p>
        </w:tc>
        <w:tc>
          <w:tcPr>
            <w:tcW w:w="1667" w:type="dxa"/>
            <w:noWrap w:val="0"/>
            <w:vAlign w:val="top"/>
          </w:tcPr>
          <w:p w14:paraId="1DE932F6">
            <w:pPr>
              <w:rPr>
                <w:rFonts w:hint="eastAsia" w:ascii="宋体" w:hAnsi="宋体" w:eastAsia="宋体" w:cs="宋体"/>
                <w:color w:val="auto"/>
                <w:sz w:val="30"/>
                <w:szCs w:val="30"/>
                <w:highlight w:val="none"/>
              </w:rPr>
            </w:pPr>
          </w:p>
        </w:tc>
      </w:tr>
      <w:tr w14:paraId="20473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9A882F8">
            <w:pPr>
              <w:rPr>
                <w:rFonts w:hint="eastAsia" w:ascii="宋体" w:hAnsi="宋体" w:eastAsia="宋体" w:cs="宋体"/>
                <w:color w:val="auto"/>
                <w:sz w:val="30"/>
                <w:szCs w:val="30"/>
                <w:highlight w:val="none"/>
              </w:rPr>
            </w:pPr>
          </w:p>
        </w:tc>
        <w:tc>
          <w:tcPr>
            <w:tcW w:w="1276" w:type="dxa"/>
            <w:noWrap w:val="0"/>
            <w:vAlign w:val="top"/>
          </w:tcPr>
          <w:p w14:paraId="3F2E11A7">
            <w:pPr>
              <w:rPr>
                <w:rFonts w:hint="eastAsia" w:ascii="宋体" w:hAnsi="宋体" w:eastAsia="宋体" w:cs="宋体"/>
                <w:color w:val="auto"/>
                <w:sz w:val="30"/>
                <w:szCs w:val="30"/>
                <w:highlight w:val="none"/>
              </w:rPr>
            </w:pPr>
          </w:p>
        </w:tc>
        <w:tc>
          <w:tcPr>
            <w:tcW w:w="1450" w:type="dxa"/>
            <w:noWrap w:val="0"/>
            <w:vAlign w:val="top"/>
          </w:tcPr>
          <w:p w14:paraId="20962CFD">
            <w:pPr>
              <w:rPr>
                <w:rFonts w:hint="eastAsia" w:ascii="宋体" w:hAnsi="宋体" w:eastAsia="宋体" w:cs="宋体"/>
                <w:color w:val="auto"/>
                <w:sz w:val="30"/>
                <w:szCs w:val="30"/>
                <w:highlight w:val="none"/>
              </w:rPr>
            </w:pPr>
          </w:p>
        </w:tc>
        <w:tc>
          <w:tcPr>
            <w:tcW w:w="1243" w:type="dxa"/>
            <w:noWrap w:val="0"/>
            <w:vAlign w:val="top"/>
          </w:tcPr>
          <w:p w14:paraId="7E99458A">
            <w:pPr>
              <w:rPr>
                <w:rFonts w:hint="eastAsia" w:ascii="宋体" w:hAnsi="宋体" w:eastAsia="宋体" w:cs="宋体"/>
                <w:color w:val="auto"/>
                <w:sz w:val="30"/>
                <w:szCs w:val="30"/>
                <w:highlight w:val="none"/>
              </w:rPr>
            </w:pPr>
          </w:p>
        </w:tc>
        <w:tc>
          <w:tcPr>
            <w:tcW w:w="1450" w:type="dxa"/>
            <w:noWrap w:val="0"/>
            <w:vAlign w:val="top"/>
          </w:tcPr>
          <w:p w14:paraId="6CCBEEC1">
            <w:pPr>
              <w:rPr>
                <w:rFonts w:hint="eastAsia" w:ascii="宋体" w:hAnsi="宋体" w:eastAsia="宋体" w:cs="宋体"/>
                <w:color w:val="auto"/>
                <w:sz w:val="30"/>
                <w:szCs w:val="30"/>
                <w:highlight w:val="none"/>
              </w:rPr>
            </w:pPr>
          </w:p>
        </w:tc>
        <w:tc>
          <w:tcPr>
            <w:tcW w:w="1667" w:type="dxa"/>
            <w:noWrap w:val="0"/>
            <w:vAlign w:val="top"/>
          </w:tcPr>
          <w:p w14:paraId="574E5618">
            <w:pPr>
              <w:rPr>
                <w:rFonts w:hint="eastAsia" w:ascii="宋体" w:hAnsi="宋体" w:eastAsia="宋体" w:cs="宋体"/>
                <w:color w:val="auto"/>
                <w:sz w:val="30"/>
                <w:szCs w:val="30"/>
                <w:highlight w:val="none"/>
              </w:rPr>
            </w:pPr>
          </w:p>
        </w:tc>
      </w:tr>
      <w:tr w14:paraId="7B5AC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DF10235">
            <w:pPr>
              <w:rPr>
                <w:rFonts w:hint="eastAsia" w:ascii="宋体" w:hAnsi="宋体" w:eastAsia="宋体" w:cs="宋体"/>
                <w:color w:val="auto"/>
                <w:sz w:val="30"/>
                <w:szCs w:val="30"/>
                <w:highlight w:val="none"/>
              </w:rPr>
            </w:pPr>
          </w:p>
        </w:tc>
        <w:tc>
          <w:tcPr>
            <w:tcW w:w="1276" w:type="dxa"/>
            <w:noWrap w:val="0"/>
            <w:vAlign w:val="top"/>
          </w:tcPr>
          <w:p w14:paraId="72C86AAB">
            <w:pPr>
              <w:rPr>
                <w:rFonts w:hint="eastAsia" w:ascii="宋体" w:hAnsi="宋体" w:eastAsia="宋体" w:cs="宋体"/>
                <w:color w:val="auto"/>
                <w:sz w:val="30"/>
                <w:szCs w:val="30"/>
                <w:highlight w:val="none"/>
              </w:rPr>
            </w:pPr>
          </w:p>
        </w:tc>
        <w:tc>
          <w:tcPr>
            <w:tcW w:w="1450" w:type="dxa"/>
            <w:noWrap w:val="0"/>
            <w:vAlign w:val="top"/>
          </w:tcPr>
          <w:p w14:paraId="745EE495">
            <w:pPr>
              <w:rPr>
                <w:rFonts w:hint="eastAsia" w:ascii="宋体" w:hAnsi="宋体" w:eastAsia="宋体" w:cs="宋体"/>
                <w:color w:val="auto"/>
                <w:sz w:val="30"/>
                <w:szCs w:val="30"/>
                <w:highlight w:val="none"/>
              </w:rPr>
            </w:pPr>
          </w:p>
        </w:tc>
        <w:tc>
          <w:tcPr>
            <w:tcW w:w="1243" w:type="dxa"/>
            <w:noWrap w:val="0"/>
            <w:vAlign w:val="top"/>
          </w:tcPr>
          <w:p w14:paraId="4247FAC0">
            <w:pPr>
              <w:rPr>
                <w:rFonts w:hint="eastAsia" w:ascii="宋体" w:hAnsi="宋体" w:eastAsia="宋体" w:cs="宋体"/>
                <w:color w:val="auto"/>
                <w:sz w:val="30"/>
                <w:szCs w:val="30"/>
                <w:highlight w:val="none"/>
              </w:rPr>
            </w:pPr>
          </w:p>
        </w:tc>
        <w:tc>
          <w:tcPr>
            <w:tcW w:w="1450" w:type="dxa"/>
            <w:noWrap w:val="0"/>
            <w:vAlign w:val="top"/>
          </w:tcPr>
          <w:p w14:paraId="1F90CEA2">
            <w:pPr>
              <w:rPr>
                <w:rFonts w:hint="eastAsia" w:ascii="宋体" w:hAnsi="宋体" w:eastAsia="宋体" w:cs="宋体"/>
                <w:color w:val="auto"/>
                <w:sz w:val="30"/>
                <w:szCs w:val="30"/>
                <w:highlight w:val="none"/>
              </w:rPr>
            </w:pPr>
          </w:p>
        </w:tc>
        <w:tc>
          <w:tcPr>
            <w:tcW w:w="1667" w:type="dxa"/>
            <w:noWrap w:val="0"/>
            <w:vAlign w:val="top"/>
          </w:tcPr>
          <w:p w14:paraId="1672986D">
            <w:pPr>
              <w:rPr>
                <w:rFonts w:hint="eastAsia" w:ascii="宋体" w:hAnsi="宋体" w:eastAsia="宋体" w:cs="宋体"/>
                <w:color w:val="auto"/>
                <w:sz w:val="30"/>
                <w:szCs w:val="30"/>
                <w:highlight w:val="none"/>
              </w:rPr>
            </w:pPr>
          </w:p>
        </w:tc>
      </w:tr>
      <w:tr w14:paraId="50528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E148641">
            <w:pPr>
              <w:rPr>
                <w:rFonts w:hint="eastAsia" w:ascii="宋体" w:hAnsi="宋体" w:eastAsia="宋体" w:cs="宋体"/>
                <w:color w:val="auto"/>
                <w:sz w:val="30"/>
                <w:szCs w:val="30"/>
                <w:highlight w:val="none"/>
              </w:rPr>
            </w:pPr>
          </w:p>
        </w:tc>
        <w:tc>
          <w:tcPr>
            <w:tcW w:w="1276" w:type="dxa"/>
            <w:noWrap w:val="0"/>
            <w:vAlign w:val="top"/>
          </w:tcPr>
          <w:p w14:paraId="7CB819B0">
            <w:pPr>
              <w:rPr>
                <w:rFonts w:hint="eastAsia" w:ascii="宋体" w:hAnsi="宋体" w:eastAsia="宋体" w:cs="宋体"/>
                <w:color w:val="auto"/>
                <w:sz w:val="30"/>
                <w:szCs w:val="30"/>
                <w:highlight w:val="none"/>
              </w:rPr>
            </w:pPr>
          </w:p>
        </w:tc>
        <w:tc>
          <w:tcPr>
            <w:tcW w:w="1450" w:type="dxa"/>
            <w:noWrap w:val="0"/>
            <w:vAlign w:val="top"/>
          </w:tcPr>
          <w:p w14:paraId="27ACD9BF">
            <w:pPr>
              <w:rPr>
                <w:rFonts w:hint="eastAsia" w:ascii="宋体" w:hAnsi="宋体" w:eastAsia="宋体" w:cs="宋体"/>
                <w:color w:val="auto"/>
                <w:sz w:val="30"/>
                <w:szCs w:val="30"/>
                <w:highlight w:val="none"/>
              </w:rPr>
            </w:pPr>
          </w:p>
        </w:tc>
        <w:tc>
          <w:tcPr>
            <w:tcW w:w="1243" w:type="dxa"/>
            <w:noWrap w:val="0"/>
            <w:vAlign w:val="top"/>
          </w:tcPr>
          <w:p w14:paraId="44066D83">
            <w:pPr>
              <w:rPr>
                <w:rFonts w:hint="eastAsia" w:ascii="宋体" w:hAnsi="宋体" w:eastAsia="宋体" w:cs="宋体"/>
                <w:color w:val="auto"/>
                <w:sz w:val="30"/>
                <w:szCs w:val="30"/>
                <w:highlight w:val="none"/>
              </w:rPr>
            </w:pPr>
          </w:p>
        </w:tc>
        <w:tc>
          <w:tcPr>
            <w:tcW w:w="1450" w:type="dxa"/>
            <w:noWrap w:val="0"/>
            <w:vAlign w:val="top"/>
          </w:tcPr>
          <w:p w14:paraId="0C195889">
            <w:pPr>
              <w:rPr>
                <w:rFonts w:hint="eastAsia" w:ascii="宋体" w:hAnsi="宋体" w:eastAsia="宋体" w:cs="宋体"/>
                <w:color w:val="auto"/>
                <w:sz w:val="30"/>
                <w:szCs w:val="30"/>
                <w:highlight w:val="none"/>
              </w:rPr>
            </w:pPr>
          </w:p>
        </w:tc>
        <w:tc>
          <w:tcPr>
            <w:tcW w:w="1667" w:type="dxa"/>
            <w:noWrap w:val="0"/>
            <w:vAlign w:val="top"/>
          </w:tcPr>
          <w:p w14:paraId="2B80ECA5">
            <w:pPr>
              <w:rPr>
                <w:rFonts w:hint="eastAsia" w:ascii="宋体" w:hAnsi="宋体" w:eastAsia="宋体" w:cs="宋体"/>
                <w:color w:val="auto"/>
                <w:sz w:val="30"/>
                <w:szCs w:val="30"/>
                <w:highlight w:val="none"/>
              </w:rPr>
            </w:pPr>
          </w:p>
        </w:tc>
      </w:tr>
    </w:tbl>
    <w:p w14:paraId="2034295C">
      <w:pPr>
        <w:spacing w:line="440" w:lineRule="exact"/>
        <w:rPr>
          <w:rFonts w:hint="eastAsia" w:ascii="宋体" w:hAnsi="宋体" w:eastAsia="宋体" w:cs="宋体"/>
          <w:color w:val="auto"/>
          <w:sz w:val="30"/>
          <w:szCs w:val="30"/>
          <w:highlight w:val="none"/>
        </w:rPr>
      </w:pPr>
    </w:p>
    <w:p w14:paraId="435651F3">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附件4：</w:t>
      </w:r>
    </w:p>
    <w:p w14:paraId="32ED5448">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承包人用于本工程施工的机械设备表</w:t>
      </w:r>
    </w:p>
    <w:tbl>
      <w:tblPr>
        <w:tblStyle w:val="3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253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08C5A66A">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418" w:type="dxa"/>
            <w:noWrap w:val="0"/>
            <w:vAlign w:val="center"/>
          </w:tcPr>
          <w:p w14:paraId="3A020478">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机械或设备名称</w:t>
            </w:r>
          </w:p>
        </w:tc>
        <w:tc>
          <w:tcPr>
            <w:tcW w:w="850" w:type="dxa"/>
            <w:noWrap w:val="0"/>
            <w:vAlign w:val="center"/>
          </w:tcPr>
          <w:p w14:paraId="18008BD7">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规格型号</w:t>
            </w:r>
          </w:p>
        </w:tc>
        <w:tc>
          <w:tcPr>
            <w:tcW w:w="1058" w:type="dxa"/>
            <w:noWrap w:val="0"/>
            <w:vAlign w:val="center"/>
          </w:tcPr>
          <w:p w14:paraId="4E6702FF">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p>
        </w:tc>
        <w:tc>
          <w:tcPr>
            <w:tcW w:w="880" w:type="dxa"/>
            <w:noWrap w:val="0"/>
            <w:vAlign w:val="center"/>
          </w:tcPr>
          <w:p w14:paraId="5AECB73E">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产地</w:t>
            </w:r>
          </w:p>
        </w:tc>
        <w:tc>
          <w:tcPr>
            <w:tcW w:w="1020" w:type="dxa"/>
            <w:noWrap w:val="0"/>
            <w:vAlign w:val="center"/>
          </w:tcPr>
          <w:p w14:paraId="4477EDAC">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制造年份</w:t>
            </w:r>
          </w:p>
        </w:tc>
        <w:tc>
          <w:tcPr>
            <w:tcW w:w="1480" w:type="dxa"/>
            <w:noWrap w:val="0"/>
            <w:vAlign w:val="center"/>
          </w:tcPr>
          <w:p w14:paraId="12212859">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额定功率（kW）</w:t>
            </w:r>
          </w:p>
        </w:tc>
        <w:tc>
          <w:tcPr>
            <w:tcW w:w="1020" w:type="dxa"/>
            <w:noWrap w:val="0"/>
            <w:vAlign w:val="center"/>
          </w:tcPr>
          <w:p w14:paraId="5568BED3">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生产能力</w:t>
            </w:r>
          </w:p>
        </w:tc>
        <w:tc>
          <w:tcPr>
            <w:tcW w:w="921" w:type="dxa"/>
            <w:noWrap w:val="0"/>
            <w:vAlign w:val="center"/>
          </w:tcPr>
          <w:p w14:paraId="712B7EB2">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38E4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06FB5F0">
            <w:pPr>
              <w:pStyle w:val="5"/>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424E4265">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33343026">
            <w:pPr>
              <w:pStyle w:val="5"/>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7364395E">
            <w:pPr>
              <w:pStyle w:val="5"/>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69DBBCEE">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206CED03">
            <w:pPr>
              <w:pStyle w:val="5"/>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0A015599">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3E9E45E1">
            <w:pPr>
              <w:pStyle w:val="5"/>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609358EA">
            <w:pPr>
              <w:pStyle w:val="5"/>
              <w:keepNext/>
              <w:spacing w:after="0" w:line="440" w:lineRule="exact"/>
              <w:ind w:left="63" w:right="63"/>
              <w:rPr>
                <w:rFonts w:hint="eastAsia" w:ascii="宋体" w:hAnsi="宋体" w:eastAsia="宋体" w:cs="宋体"/>
                <w:color w:val="auto"/>
                <w:sz w:val="30"/>
                <w:szCs w:val="30"/>
                <w:highlight w:val="none"/>
              </w:rPr>
            </w:pPr>
          </w:p>
        </w:tc>
      </w:tr>
      <w:tr w14:paraId="7B3A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A52654A">
            <w:pPr>
              <w:pStyle w:val="5"/>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2BDD1664">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7A12E06F">
            <w:pPr>
              <w:pStyle w:val="5"/>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1C5D3BBD">
            <w:pPr>
              <w:pStyle w:val="5"/>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5883E619">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3D109B3A">
            <w:pPr>
              <w:pStyle w:val="5"/>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1F7FAB6C">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74A48F76">
            <w:pPr>
              <w:pStyle w:val="5"/>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4E162F9B">
            <w:pPr>
              <w:pStyle w:val="5"/>
              <w:keepNext/>
              <w:spacing w:after="0" w:line="440" w:lineRule="exact"/>
              <w:ind w:left="63" w:right="63"/>
              <w:rPr>
                <w:rFonts w:hint="eastAsia" w:ascii="宋体" w:hAnsi="宋体" w:eastAsia="宋体" w:cs="宋体"/>
                <w:color w:val="auto"/>
                <w:sz w:val="30"/>
                <w:szCs w:val="30"/>
                <w:highlight w:val="none"/>
              </w:rPr>
            </w:pPr>
          </w:p>
        </w:tc>
      </w:tr>
      <w:tr w14:paraId="5CEB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448C90C">
            <w:pPr>
              <w:pStyle w:val="5"/>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02E57565">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50E40F0B">
            <w:pPr>
              <w:pStyle w:val="5"/>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189A97CA">
            <w:pPr>
              <w:pStyle w:val="5"/>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7EC40646">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68F8C2BD">
            <w:pPr>
              <w:pStyle w:val="5"/>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4523AAC8">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6DE92860">
            <w:pPr>
              <w:pStyle w:val="5"/>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315E982A">
            <w:pPr>
              <w:pStyle w:val="5"/>
              <w:keepNext/>
              <w:spacing w:after="0" w:line="440" w:lineRule="exact"/>
              <w:ind w:left="63" w:right="63"/>
              <w:rPr>
                <w:rFonts w:hint="eastAsia" w:ascii="宋体" w:hAnsi="宋体" w:eastAsia="宋体" w:cs="宋体"/>
                <w:color w:val="auto"/>
                <w:sz w:val="30"/>
                <w:szCs w:val="30"/>
                <w:highlight w:val="none"/>
              </w:rPr>
            </w:pPr>
          </w:p>
        </w:tc>
      </w:tr>
      <w:tr w14:paraId="6BEF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E04E4A4">
            <w:pPr>
              <w:pStyle w:val="5"/>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1984480B">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5F7A06B8">
            <w:pPr>
              <w:pStyle w:val="5"/>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45FB9B82">
            <w:pPr>
              <w:pStyle w:val="5"/>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477EBE6A">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33674F98">
            <w:pPr>
              <w:pStyle w:val="5"/>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2EC1E870">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63C60B16">
            <w:pPr>
              <w:pStyle w:val="5"/>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403FA9B7">
            <w:pPr>
              <w:pStyle w:val="5"/>
              <w:keepNext/>
              <w:spacing w:after="0" w:line="440" w:lineRule="exact"/>
              <w:ind w:left="63" w:right="63"/>
              <w:rPr>
                <w:rFonts w:hint="eastAsia" w:ascii="宋体" w:hAnsi="宋体" w:eastAsia="宋体" w:cs="宋体"/>
                <w:color w:val="auto"/>
                <w:sz w:val="30"/>
                <w:szCs w:val="30"/>
                <w:highlight w:val="none"/>
              </w:rPr>
            </w:pPr>
          </w:p>
        </w:tc>
      </w:tr>
      <w:tr w14:paraId="00A0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98C8BD3">
            <w:pPr>
              <w:pStyle w:val="5"/>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3A531C2F">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7F3FD055">
            <w:pPr>
              <w:pStyle w:val="5"/>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0D5BFC84">
            <w:pPr>
              <w:pStyle w:val="5"/>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05395CDB">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50917A99">
            <w:pPr>
              <w:pStyle w:val="5"/>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5CC5988D">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4707596F">
            <w:pPr>
              <w:pStyle w:val="5"/>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70D1DE28">
            <w:pPr>
              <w:pStyle w:val="5"/>
              <w:keepNext/>
              <w:spacing w:after="0" w:line="440" w:lineRule="exact"/>
              <w:ind w:left="63" w:right="63"/>
              <w:rPr>
                <w:rFonts w:hint="eastAsia" w:ascii="宋体" w:hAnsi="宋体" w:eastAsia="宋体" w:cs="宋体"/>
                <w:color w:val="auto"/>
                <w:sz w:val="30"/>
                <w:szCs w:val="30"/>
                <w:highlight w:val="none"/>
              </w:rPr>
            </w:pPr>
          </w:p>
        </w:tc>
      </w:tr>
      <w:tr w14:paraId="6703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170D0E0">
            <w:pPr>
              <w:pStyle w:val="5"/>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6E4B648A">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24269740">
            <w:pPr>
              <w:pStyle w:val="5"/>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3DD163C5">
            <w:pPr>
              <w:pStyle w:val="5"/>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4A12060E">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7EF113EA">
            <w:pPr>
              <w:pStyle w:val="5"/>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4F226F2C">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027D2B5C">
            <w:pPr>
              <w:pStyle w:val="5"/>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2D4C025A">
            <w:pPr>
              <w:pStyle w:val="5"/>
              <w:keepNext/>
              <w:spacing w:after="0" w:line="440" w:lineRule="exact"/>
              <w:ind w:left="63" w:right="63"/>
              <w:rPr>
                <w:rFonts w:hint="eastAsia" w:ascii="宋体" w:hAnsi="宋体" w:eastAsia="宋体" w:cs="宋体"/>
                <w:color w:val="auto"/>
                <w:sz w:val="30"/>
                <w:szCs w:val="30"/>
                <w:highlight w:val="none"/>
              </w:rPr>
            </w:pPr>
          </w:p>
        </w:tc>
      </w:tr>
      <w:tr w14:paraId="3D9B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0556DFD">
            <w:pPr>
              <w:pStyle w:val="5"/>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148D39F7">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56AC349E">
            <w:pPr>
              <w:pStyle w:val="5"/>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0E0499F0">
            <w:pPr>
              <w:pStyle w:val="5"/>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16E7B462">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25D43738">
            <w:pPr>
              <w:pStyle w:val="5"/>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291202AB">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1142593D">
            <w:pPr>
              <w:pStyle w:val="5"/>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5F9F85A7">
            <w:pPr>
              <w:pStyle w:val="5"/>
              <w:keepNext/>
              <w:spacing w:after="0" w:line="440" w:lineRule="exact"/>
              <w:ind w:left="63" w:right="63"/>
              <w:rPr>
                <w:rFonts w:hint="eastAsia" w:ascii="宋体" w:hAnsi="宋体" w:eastAsia="宋体" w:cs="宋体"/>
                <w:color w:val="auto"/>
                <w:sz w:val="30"/>
                <w:szCs w:val="30"/>
                <w:highlight w:val="none"/>
              </w:rPr>
            </w:pPr>
          </w:p>
        </w:tc>
      </w:tr>
      <w:tr w14:paraId="145C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913D2D6">
            <w:pPr>
              <w:pStyle w:val="5"/>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488626A1">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0DCFE1A7">
            <w:pPr>
              <w:pStyle w:val="5"/>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0C28D0E2">
            <w:pPr>
              <w:pStyle w:val="5"/>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29684C03">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1C9614FE">
            <w:pPr>
              <w:pStyle w:val="5"/>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7636870C">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6678961D">
            <w:pPr>
              <w:pStyle w:val="5"/>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73CFE123">
            <w:pPr>
              <w:pStyle w:val="5"/>
              <w:keepNext/>
              <w:spacing w:after="0" w:line="440" w:lineRule="exact"/>
              <w:ind w:left="63" w:right="63"/>
              <w:rPr>
                <w:rFonts w:hint="eastAsia" w:ascii="宋体" w:hAnsi="宋体" w:eastAsia="宋体" w:cs="宋体"/>
                <w:color w:val="auto"/>
                <w:sz w:val="30"/>
                <w:szCs w:val="30"/>
                <w:highlight w:val="none"/>
              </w:rPr>
            </w:pPr>
          </w:p>
        </w:tc>
      </w:tr>
      <w:tr w14:paraId="3E01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51CF371">
            <w:pPr>
              <w:rPr>
                <w:rFonts w:hint="eastAsia" w:ascii="宋体" w:hAnsi="宋体" w:eastAsia="宋体" w:cs="宋体"/>
                <w:color w:val="auto"/>
                <w:sz w:val="30"/>
                <w:szCs w:val="30"/>
                <w:highlight w:val="none"/>
              </w:rPr>
            </w:pPr>
          </w:p>
        </w:tc>
        <w:tc>
          <w:tcPr>
            <w:tcW w:w="1418" w:type="dxa"/>
            <w:noWrap w:val="0"/>
            <w:vAlign w:val="top"/>
          </w:tcPr>
          <w:p w14:paraId="1E0A7A6E">
            <w:pPr>
              <w:rPr>
                <w:rFonts w:hint="eastAsia" w:ascii="宋体" w:hAnsi="宋体" w:eastAsia="宋体" w:cs="宋体"/>
                <w:color w:val="auto"/>
                <w:sz w:val="30"/>
                <w:szCs w:val="30"/>
                <w:highlight w:val="none"/>
              </w:rPr>
            </w:pPr>
          </w:p>
        </w:tc>
        <w:tc>
          <w:tcPr>
            <w:tcW w:w="850" w:type="dxa"/>
            <w:noWrap w:val="0"/>
            <w:vAlign w:val="top"/>
          </w:tcPr>
          <w:p w14:paraId="2C209BB9">
            <w:pPr>
              <w:rPr>
                <w:rFonts w:hint="eastAsia" w:ascii="宋体" w:hAnsi="宋体" w:eastAsia="宋体" w:cs="宋体"/>
                <w:color w:val="auto"/>
                <w:sz w:val="30"/>
                <w:szCs w:val="30"/>
                <w:highlight w:val="none"/>
              </w:rPr>
            </w:pPr>
          </w:p>
        </w:tc>
        <w:tc>
          <w:tcPr>
            <w:tcW w:w="1058" w:type="dxa"/>
            <w:noWrap w:val="0"/>
            <w:vAlign w:val="top"/>
          </w:tcPr>
          <w:p w14:paraId="0E492A75">
            <w:pPr>
              <w:rPr>
                <w:rFonts w:hint="eastAsia" w:ascii="宋体" w:hAnsi="宋体" w:eastAsia="宋体" w:cs="宋体"/>
                <w:color w:val="auto"/>
                <w:sz w:val="30"/>
                <w:szCs w:val="30"/>
                <w:highlight w:val="none"/>
              </w:rPr>
            </w:pPr>
          </w:p>
        </w:tc>
        <w:tc>
          <w:tcPr>
            <w:tcW w:w="880" w:type="dxa"/>
            <w:noWrap w:val="0"/>
            <w:vAlign w:val="top"/>
          </w:tcPr>
          <w:p w14:paraId="537F49A1">
            <w:pPr>
              <w:rPr>
                <w:rFonts w:hint="eastAsia" w:ascii="宋体" w:hAnsi="宋体" w:eastAsia="宋体" w:cs="宋体"/>
                <w:color w:val="auto"/>
                <w:sz w:val="30"/>
                <w:szCs w:val="30"/>
                <w:highlight w:val="none"/>
              </w:rPr>
            </w:pPr>
          </w:p>
        </w:tc>
        <w:tc>
          <w:tcPr>
            <w:tcW w:w="1020" w:type="dxa"/>
            <w:noWrap w:val="0"/>
            <w:vAlign w:val="top"/>
          </w:tcPr>
          <w:p w14:paraId="33A92BA8">
            <w:pPr>
              <w:rPr>
                <w:rFonts w:hint="eastAsia" w:ascii="宋体" w:hAnsi="宋体" w:eastAsia="宋体" w:cs="宋体"/>
                <w:color w:val="auto"/>
                <w:sz w:val="30"/>
                <w:szCs w:val="30"/>
                <w:highlight w:val="none"/>
              </w:rPr>
            </w:pPr>
          </w:p>
        </w:tc>
        <w:tc>
          <w:tcPr>
            <w:tcW w:w="1480" w:type="dxa"/>
            <w:noWrap w:val="0"/>
            <w:vAlign w:val="top"/>
          </w:tcPr>
          <w:p w14:paraId="4C4A92CD">
            <w:pPr>
              <w:rPr>
                <w:rFonts w:hint="eastAsia" w:ascii="宋体" w:hAnsi="宋体" w:eastAsia="宋体" w:cs="宋体"/>
                <w:color w:val="auto"/>
                <w:sz w:val="30"/>
                <w:szCs w:val="30"/>
                <w:highlight w:val="none"/>
              </w:rPr>
            </w:pPr>
          </w:p>
        </w:tc>
        <w:tc>
          <w:tcPr>
            <w:tcW w:w="1020" w:type="dxa"/>
            <w:noWrap w:val="0"/>
            <w:vAlign w:val="top"/>
          </w:tcPr>
          <w:p w14:paraId="130D1351">
            <w:pPr>
              <w:rPr>
                <w:rFonts w:hint="eastAsia" w:ascii="宋体" w:hAnsi="宋体" w:eastAsia="宋体" w:cs="宋体"/>
                <w:color w:val="auto"/>
                <w:sz w:val="30"/>
                <w:szCs w:val="30"/>
                <w:highlight w:val="none"/>
              </w:rPr>
            </w:pPr>
          </w:p>
        </w:tc>
        <w:tc>
          <w:tcPr>
            <w:tcW w:w="921" w:type="dxa"/>
            <w:noWrap w:val="0"/>
            <w:vAlign w:val="top"/>
          </w:tcPr>
          <w:p w14:paraId="378BD4BF">
            <w:pPr>
              <w:rPr>
                <w:rFonts w:hint="eastAsia" w:ascii="宋体" w:hAnsi="宋体" w:eastAsia="宋体" w:cs="宋体"/>
                <w:color w:val="auto"/>
                <w:sz w:val="30"/>
                <w:szCs w:val="30"/>
                <w:highlight w:val="none"/>
              </w:rPr>
            </w:pPr>
          </w:p>
        </w:tc>
      </w:tr>
      <w:tr w14:paraId="05A9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717D0CD">
            <w:pPr>
              <w:pStyle w:val="5"/>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0FB2B161">
            <w:pPr>
              <w:pStyle w:val="5"/>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182A214B">
            <w:pPr>
              <w:pStyle w:val="5"/>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3C98CA87">
            <w:pPr>
              <w:pStyle w:val="5"/>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7518E116">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0F82F51E">
            <w:pPr>
              <w:pStyle w:val="5"/>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33F63ADD">
            <w:pPr>
              <w:pStyle w:val="5"/>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79E9341A">
            <w:pPr>
              <w:pStyle w:val="5"/>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6B4334C8">
            <w:pPr>
              <w:pStyle w:val="5"/>
              <w:keepNext/>
              <w:spacing w:after="0" w:line="440" w:lineRule="exact"/>
              <w:ind w:left="63" w:right="63"/>
              <w:rPr>
                <w:rFonts w:hint="eastAsia" w:ascii="宋体" w:hAnsi="宋体" w:eastAsia="宋体" w:cs="宋体"/>
                <w:color w:val="auto"/>
                <w:sz w:val="30"/>
                <w:szCs w:val="30"/>
                <w:highlight w:val="none"/>
              </w:rPr>
            </w:pPr>
          </w:p>
        </w:tc>
      </w:tr>
      <w:tr w14:paraId="63BF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76AC577">
            <w:pPr>
              <w:rPr>
                <w:rFonts w:hint="eastAsia" w:ascii="宋体" w:hAnsi="宋体" w:eastAsia="宋体" w:cs="宋体"/>
                <w:color w:val="auto"/>
                <w:sz w:val="30"/>
                <w:szCs w:val="30"/>
                <w:highlight w:val="none"/>
              </w:rPr>
            </w:pPr>
          </w:p>
        </w:tc>
        <w:tc>
          <w:tcPr>
            <w:tcW w:w="1418" w:type="dxa"/>
            <w:noWrap w:val="0"/>
            <w:vAlign w:val="top"/>
          </w:tcPr>
          <w:p w14:paraId="7D12F8FE">
            <w:pPr>
              <w:rPr>
                <w:rFonts w:hint="eastAsia" w:ascii="宋体" w:hAnsi="宋体" w:eastAsia="宋体" w:cs="宋体"/>
                <w:color w:val="auto"/>
                <w:sz w:val="30"/>
                <w:szCs w:val="30"/>
                <w:highlight w:val="none"/>
              </w:rPr>
            </w:pPr>
          </w:p>
        </w:tc>
        <w:tc>
          <w:tcPr>
            <w:tcW w:w="850" w:type="dxa"/>
            <w:noWrap w:val="0"/>
            <w:vAlign w:val="top"/>
          </w:tcPr>
          <w:p w14:paraId="0A6A1380">
            <w:pPr>
              <w:rPr>
                <w:rFonts w:hint="eastAsia" w:ascii="宋体" w:hAnsi="宋体" w:eastAsia="宋体" w:cs="宋体"/>
                <w:color w:val="auto"/>
                <w:sz w:val="30"/>
                <w:szCs w:val="30"/>
                <w:highlight w:val="none"/>
              </w:rPr>
            </w:pPr>
          </w:p>
        </w:tc>
        <w:tc>
          <w:tcPr>
            <w:tcW w:w="1058" w:type="dxa"/>
            <w:noWrap w:val="0"/>
            <w:vAlign w:val="top"/>
          </w:tcPr>
          <w:p w14:paraId="37662393">
            <w:pPr>
              <w:rPr>
                <w:rFonts w:hint="eastAsia" w:ascii="宋体" w:hAnsi="宋体" w:eastAsia="宋体" w:cs="宋体"/>
                <w:color w:val="auto"/>
                <w:sz w:val="30"/>
                <w:szCs w:val="30"/>
                <w:highlight w:val="none"/>
              </w:rPr>
            </w:pPr>
          </w:p>
        </w:tc>
        <w:tc>
          <w:tcPr>
            <w:tcW w:w="880" w:type="dxa"/>
            <w:noWrap w:val="0"/>
            <w:vAlign w:val="top"/>
          </w:tcPr>
          <w:p w14:paraId="6BC823E0">
            <w:pPr>
              <w:rPr>
                <w:rFonts w:hint="eastAsia" w:ascii="宋体" w:hAnsi="宋体" w:eastAsia="宋体" w:cs="宋体"/>
                <w:color w:val="auto"/>
                <w:sz w:val="30"/>
                <w:szCs w:val="30"/>
                <w:highlight w:val="none"/>
              </w:rPr>
            </w:pPr>
          </w:p>
        </w:tc>
        <w:tc>
          <w:tcPr>
            <w:tcW w:w="1020" w:type="dxa"/>
            <w:noWrap w:val="0"/>
            <w:vAlign w:val="top"/>
          </w:tcPr>
          <w:p w14:paraId="45B005B5">
            <w:pPr>
              <w:rPr>
                <w:rFonts w:hint="eastAsia" w:ascii="宋体" w:hAnsi="宋体" w:eastAsia="宋体" w:cs="宋体"/>
                <w:color w:val="auto"/>
                <w:sz w:val="30"/>
                <w:szCs w:val="30"/>
                <w:highlight w:val="none"/>
              </w:rPr>
            </w:pPr>
          </w:p>
        </w:tc>
        <w:tc>
          <w:tcPr>
            <w:tcW w:w="1480" w:type="dxa"/>
            <w:noWrap w:val="0"/>
            <w:vAlign w:val="top"/>
          </w:tcPr>
          <w:p w14:paraId="602B65BF">
            <w:pPr>
              <w:rPr>
                <w:rFonts w:hint="eastAsia" w:ascii="宋体" w:hAnsi="宋体" w:eastAsia="宋体" w:cs="宋体"/>
                <w:color w:val="auto"/>
                <w:sz w:val="30"/>
                <w:szCs w:val="30"/>
                <w:highlight w:val="none"/>
              </w:rPr>
            </w:pPr>
          </w:p>
        </w:tc>
        <w:tc>
          <w:tcPr>
            <w:tcW w:w="1020" w:type="dxa"/>
            <w:noWrap w:val="0"/>
            <w:vAlign w:val="top"/>
          </w:tcPr>
          <w:p w14:paraId="5E7D441D">
            <w:pPr>
              <w:rPr>
                <w:rFonts w:hint="eastAsia" w:ascii="宋体" w:hAnsi="宋体" w:eastAsia="宋体" w:cs="宋体"/>
                <w:color w:val="auto"/>
                <w:sz w:val="30"/>
                <w:szCs w:val="30"/>
                <w:highlight w:val="none"/>
              </w:rPr>
            </w:pPr>
          </w:p>
        </w:tc>
        <w:tc>
          <w:tcPr>
            <w:tcW w:w="921" w:type="dxa"/>
            <w:noWrap w:val="0"/>
            <w:vAlign w:val="top"/>
          </w:tcPr>
          <w:p w14:paraId="3D4DC139">
            <w:pPr>
              <w:rPr>
                <w:rFonts w:hint="eastAsia" w:ascii="宋体" w:hAnsi="宋体" w:eastAsia="宋体" w:cs="宋体"/>
                <w:color w:val="auto"/>
                <w:sz w:val="30"/>
                <w:szCs w:val="30"/>
                <w:highlight w:val="none"/>
              </w:rPr>
            </w:pPr>
          </w:p>
        </w:tc>
      </w:tr>
      <w:tr w14:paraId="2E92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2B15315">
            <w:pPr>
              <w:rPr>
                <w:rFonts w:hint="eastAsia" w:ascii="宋体" w:hAnsi="宋体" w:eastAsia="宋体" w:cs="宋体"/>
                <w:color w:val="auto"/>
                <w:sz w:val="30"/>
                <w:szCs w:val="30"/>
                <w:highlight w:val="none"/>
              </w:rPr>
            </w:pPr>
          </w:p>
        </w:tc>
        <w:tc>
          <w:tcPr>
            <w:tcW w:w="1418" w:type="dxa"/>
            <w:noWrap w:val="0"/>
            <w:vAlign w:val="top"/>
          </w:tcPr>
          <w:p w14:paraId="2A51DB4C">
            <w:pPr>
              <w:rPr>
                <w:rFonts w:hint="eastAsia" w:ascii="宋体" w:hAnsi="宋体" w:eastAsia="宋体" w:cs="宋体"/>
                <w:color w:val="auto"/>
                <w:sz w:val="30"/>
                <w:szCs w:val="30"/>
                <w:highlight w:val="none"/>
              </w:rPr>
            </w:pPr>
          </w:p>
        </w:tc>
        <w:tc>
          <w:tcPr>
            <w:tcW w:w="850" w:type="dxa"/>
            <w:noWrap w:val="0"/>
            <w:vAlign w:val="top"/>
          </w:tcPr>
          <w:p w14:paraId="56D37C80">
            <w:pPr>
              <w:rPr>
                <w:rFonts w:hint="eastAsia" w:ascii="宋体" w:hAnsi="宋体" w:eastAsia="宋体" w:cs="宋体"/>
                <w:color w:val="auto"/>
                <w:sz w:val="30"/>
                <w:szCs w:val="30"/>
                <w:highlight w:val="none"/>
              </w:rPr>
            </w:pPr>
          </w:p>
        </w:tc>
        <w:tc>
          <w:tcPr>
            <w:tcW w:w="1058" w:type="dxa"/>
            <w:noWrap w:val="0"/>
            <w:vAlign w:val="top"/>
          </w:tcPr>
          <w:p w14:paraId="3EE219D5">
            <w:pPr>
              <w:rPr>
                <w:rFonts w:hint="eastAsia" w:ascii="宋体" w:hAnsi="宋体" w:eastAsia="宋体" w:cs="宋体"/>
                <w:color w:val="auto"/>
                <w:sz w:val="30"/>
                <w:szCs w:val="30"/>
                <w:highlight w:val="none"/>
              </w:rPr>
            </w:pPr>
          </w:p>
        </w:tc>
        <w:tc>
          <w:tcPr>
            <w:tcW w:w="880" w:type="dxa"/>
            <w:noWrap w:val="0"/>
            <w:vAlign w:val="top"/>
          </w:tcPr>
          <w:p w14:paraId="7C63C243">
            <w:pPr>
              <w:rPr>
                <w:rFonts w:hint="eastAsia" w:ascii="宋体" w:hAnsi="宋体" w:eastAsia="宋体" w:cs="宋体"/>
                <w:color w:val="auto"/>
                <w:sz w:val="30"/>
                <w:szCs w:val="30"/>
                <w:highlight w:val="none"/>
              </w:rPr>
            </w:pPr>
          </w:p>
        </w:tc>
        <w:tc>
          <w:tcPr>
            <w:tcW w:w="1020" w:type="dxa"/>
            <w:noWrap w:val="0"/>
            <w:vAlign w:val="top"/>
          </w:tcPr>
          <w:p w14:paraId="53E97666">
            <w:pPr>
              <w:rPr>
                <w:rFonts w:hint="eastAsia" w:ascii="宋体" w:hAnsi="宋体" w:eastAsia="宋体" w:cs="宋体"/>
                <w:color w:val="auto"/>
                <w:sz w:val="30"/>
                <w:szCs w:val="30"/>
                <w:highlight w:val="none"/>
              </w:rPr>
            </w:pPr>
          </w:p>
        </w:tc>
        <w:tc>
          <w:tcPr>
            <w:tcW w:w="1480" w:type="dxa"/>
            <w:noWrap w:val="0"/>
            <w:vAlign w:val="top"/>
          </w:tcPr>
          <w:p w14:paraId="5661A42F">
            <w:pPr>
              <w:rPr>
                <w:rFonts w:hint="eastAsia" w:ascii="宋体" w:hAnsi="宋体" w:eastAsia="宋体" w:cs="宋体"/>
                <w:color w:val="auto"/>
                <w:sz w:val="30"/>
                <w:szCs w:val="30"/>
                <w:highlight w:val="none"/>
              </w:rPr>
            </w:pPr>
          </w:p>
        </w:tc>
        <w:tc>
          <w:tcPr>
            <w:tcW w:w="1020" w:type="dxa"/>
            <w:noWrap w:val="0"/>
            <w:vAlign w:val="top"/>
          </w:tcPr>
          <w:p w14:paraId="0920FB01">
            <w:pPr>
              <w:rPr>
                <w:rFonts w:hint="eastAsia" w:ascii="宋体" w:hAnsi="宋体" w:eastAsia="宋体" w:cs="宋体"/>
                <w:color w:val="auto"/>
                <w:sz w:val="30"/>
                <w:szCs w:val="30"/>
                <w:highlight w:val="none"/>
              </w:rPr>
            </w:pPr>
          </w:p>
        </w:tc>
        <w:tc>
          <w:tcPr>
            <w:tcW w:w="921" w:type="dxa"/>
            <w:noWrap w:val="0"/>
            <w:vAlign w:val="top"/>
          </w:tcPr>
          <w:p w14:paraId="595B56A3">
            <w:pPr>
              <w:rPr>
                <w:rFonts w:hint="eastAsia" w:ascii="宋体" w:hAnsi="宋体" w:eastAsia="宋体" w:cs="宋体"/>
                <w:color w:val="auto"/>
                <w:sz w:val="30"/>
                <w:szCs w:val="30"/>
                <w:highlight w:val="none"/>
              </w:rPr>
            </w:pPr>
          </w:p>
        </w:tc>
      </w:tr>
      <w:tr w14:paraId="6073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E72CEEE">
            <w:pPr>
              <w:rPr>
                <w:rFonts w:hint="eastAsia" w:ascii="宋体" w:hAnsi="宋体" w:eastAsia="宋体" w:cs="宋体"/>
                <w:color w:val="auto"/>
                <w:sz w:val="30"/>
                <w:szCs w:val="30"/>
                <w:highlight w:val="none"/>
              </w:rPr>
            </w:pPr>
          </w:p>
        </w:tc>
        <w:tc>
          <w:tcPr>
            <w:tcW w:w="1418" w:type="dxa"/>
            <w:noWrap w:val="0"/>
            <w:vAlign w:val="top"/>
          </w:tcPr>
          <w:p w14:paraId="73E3E3C1">
            <w:pPr>
              <w:rPr>
                <w:rFonts w:hint="eastAsia" w:ascii="宋体" w:hAnsi="宋体" w:eastAsia="宋体" w:cs="宋体"/>
                <w:color w:val="auto"/>
                <w:sz w:val="30"/>
                <w:szCs w:val="30"/>
                <w:highlight w:val="none"/>
              </w:rPr>
            </w:pPr>
          </w:p>
        </w:tc>
        <w:tc>
          <w:tcPr>
            <w:tcW w:w="850" w:type="dxa"/>
            <w:noWrap w:val="0"/>
            <w:vAlign w:val="top"/>
          </w:tcPr>
          <w:p w14:paraId="2AC7CEA3">
            <w:pPr>
              <w:rPr>
                <w:rFonts w:hint="eastAsia" w:ascii="宋体" w:hAnsi="宋体" w:eastAsia="宋体" w:cs="宋体"/>
                <w:color w:val="auto"/>
                <w:sz w:val="30"/>
                <w:szCs w:val="30"/>
                <w:highlight w:val="none"/>
              </w:rPr>
            </w:pPr>
          </w:p>
        </w:tc>
        <w:tc>
          <w:tcPr>
            <w:tcW w:w="1058" w:type="dxa"/>
            <w:noWrap w:val="0"/>
            <w:vAlign w:val="top"/>
          </w:tcPr>
          <w:p w14:paraId="6C9953BD">
            <w:pPr>
              <w:rPr>
                <w:rFonts w:hint="eastAsia" w:ascii="宋体" w:hAnsi="宋体" w:eastAsia="宋体" w:cs="宋体"/>
                <w:color w:val="auto"/>
                <w:sz w:val="30"/>
                <w:szCs w:val="30"/>
                <w:highlight w:val="none"/>
              </w:rPr>
            </w:pPr>
          </w:p>
        </w:tc>
        <w:tc>
          <w:tcPr>
            <w:tcW w:w="880" w:type="dxa"/>
            <w:noWrap w:val="0"/>
            <w:vAlign w:val="top"/>
          </w:tcPr>
          <w:p w14:paraId="6214768B">
            <w:pPr>
              <w:rPr>
                <w:rFonts w:hint="eastAsia" w:ascii="宋体" w:hAnsi="宋体" w:eastAsia="宋体" w:cs="宋体"/>
                <w:color w:val="auto"/>
                <w:sz w:val="30"/>
                <w:szCs w:val="30"/>
                <w:highlight w:val="none"/>
              </w:rPr>
            </w:pPr>
          </w:p>
        </w:tc>
        <w:tc>
          <w:tcPr>
            <w:tcW w:w="1020" w:type="dxa"/>
            <w:noWrap w:val="0"/>
            <w:vAlign w:val="top"/>
          </w:tcPr>
          <w:p w14:paraId="095F692F">
            <w:pPr>
              <w:rPr>
                <w:rFonts w:hint="eastAsia" w:ascii="宋体" w:hAnsi="宋体" w:eastAsia="宋体" w:cs="宋体"/>
                <w:color w:val="auto"/>
                <w:sz w:val="30"/>
                <w:szCs w:val="30"/>
                <w:highlight w:val="none"/>
              </w:rPr>
            </w:pPr>
          </w:p>
        </w:tc>
        <w:tc>
          <w:tcPr>
            <w:tcW w:w="1480" w:type="dxa"/>
            <w:noWrap w:val="0"/>
            <w:vAlign w:val="top"/>
          </w:tcPr>
          <w:p w14:paraId="32E27AB7">
            <w:pPr>
              <w:rPr>
                <w:rFonts w:hint="eastAsia" w:ascii="宋体" w:hAnsi="宋体" w:eastAsia="宋体" w:cs="宋体"/>
                <w:color w:val="auto"/>
                <w:sz w:val="30"/>
                <w:szCs w:val="30"/>
                <w:highlight w:val="none"/>
              </w:rPr>
            </w:pPr>
          </w:p>
        </w:tc>
        <w:tc>
          <w:tcPr>
            <w:tcW w:w="1020" w:type="dxa"/>
            <w:noWrap w:val="0"/>
            <w:vAlign w:val="top"/>
          </w:tcPr>
          <w:p w14:paraId="720ADC59">
            <w:pPr>
              <w:rPr>
                <w:rFonts w:hint="eastAsia" w:ascii="宋体" w:hAnsi="宋体" w:eastAsia="宋体" w:cs="宋体"/>
                <w:color w:val="auto"/>
                <w:sz w:val="30"/>
                <w:szCs w:val="30"/>
                <w:highlight w:val="none"/>
              </w:rPr>
            </w:pPr>
          </w:p>
        </w:tc>
        <w:tc>
          <w:tcPr>
            <w:tcW w:w="921" w:type="dxa"/>
            <w:noWrap w:val="0"/>
            <w:vAlign w:val="top"/>
          </w:tcPr>
          <w:p w14:paraId="41C832FB">
            <w:pPr>
              <w:rPr>
                <w:rFonts w:hint="eastAsia" w:ascii="宋体" w:hAnsi="宋体" w:eastAsia="宋体" w:cs="宋体"/>
                <w:color w:val="auto"/>
                <w:sz w:val="30"/>
                <w:szCs w:val="30"/>
                <w:highlight w:val="none"/>
              </w:rPr>
            </w:pPr>
          </w:p>
        </w:tc>
      </w:tr>
      <w:tr w14:paraId="7D7D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E1CA9D6">
            <w:pPr>
              <w:rPr>
                <w:rFonts w:hint="eastAsia" w:ascii="宋体" w:hAnsi="宋体" w:eastAsia="宋体" w:cs="宋体"/>
                <w:color w:val="auto"/>
                <w:sz w:val="30"/>
                <w:szCs w:val="30"/>
                <w:highlight w:val="none"/>
              </w:rPr>
            </w:pPr>
          </w:p>
        </w:tc>
        <w:tc>
          <w:tcPr>
            <w:tcW w:w="1418" w:type="dxa"/>
            <w:noWrap w:val="0"/>
            <w:vAlign w:val="top"/>
          </w:tcPr>
          <w:p w14:paraId="6E0FADC4">
            <w:pPr>
              <w:rPr>
                <w:rFonts w:hint="eastAsia" w:ascii="宋体" w:hAnsi="宋体" w:eastAsia="宋体" w:cs="宋体"/>
                <w:color w:val="auto"/>
                <w:sz w:val="30"/>
                <w:szCs w:val="30"/>
                <w:highlight w:val="none"/>
              </w:rPr>
            </w:pPr>
          </w:p>
        </w:tc>
        <w:tc>
          <w:tcPr>
            <w:tcW w:w="850" w:type="dxa"/>
            <w:noWrap w:val="0"/>
            <w:vAlign w:val="top"/>
          </w:tcPr>
          <w:p w14:paraId="383E4893">
            <w:pPr>
              <w:rPr>
                <w:rFonts w:hint="eastAsia" w:ascii="宋体" w:hAnsi="宋体" w:eastAsia="宋体" w:cs="宋体"/>
                <w:color w:val="auto"/>
                <w:sz w:val="30"/>
                <w:szCs w:val="30"/>
                <w:highlight w:val="none"/>
              </w:rPr>
            </w:pPr>
          </w:p>
        </w:tc>
        <w:tc>
          <w:tcPr>
            <w:tcW w:w="1058" w:type="dxa"/>
            <w:noWrap w:val="0"/>
            <w:vAlign w:val="top"/>
          </w:tcPr>
          <w:p w14:paraId="18AAF41E">
            <w:pPr>
              <w:rPr>
                <w:rFonts w:hint="eastAsia" w:ascii="宋体" w:hAnsi="宋体" w:eastAsia="宋体" w:cs="宋体"/>
                <w:color w:val="auto"/>
                <w:sz w:val="30"/>
                <w:szCs w:val="30"/>
                <w:highlight w:val="none"/>
              </w:rPr>
            </w:pPr>
          </w:p>
        </w:tc>
        <w:tc>
          <w:tcPr>
            <w:tcW w:w="880" w:type="dxa"/>
            <w:noWrap w:val="0"/>
            <w:vAlign w:val="top"/>
          </w:tcPr>
          <w:p w14:paraId="0E5A65FB">
            <w:pPr>
              <w:rPr>
                <w:rFonts w:hint="eastAsia" w:ascii="宋体" w:hAnsi="宋体" w:eastAsia="宋体" w:cs="宋体"/>
                <w:color w:val="auto"/>
                <w:sz w:val="30"/>
                <w:szCs w:val="30"/>
                <w:highlight w:val="none"/>
              </w:rPr>
            </w:pPr>
          </w:p>
        </w:tc>
        <w:tc>
          <w:tcPr>
            <w:tcW w:w="1020" w:type="dxa"/>
            <w:noWrap w:val="0"/>
            <w:vAlign w:val="top"/>
          </w:tcPr>
          <w:p w14:paraId="3284DC5C">
            <w:pPr>
              <w:rPr>
                <w:rFonts w:hint="eastAsia" w:ascii="宋体" w:hAnsi="宋体" w:eastAsia="宋体" w:cs="宋体"/>
                <w:color w:val="auto"/>
                <w:sz w:val="30"/>
                <w:szCs w:val="30"/>
                <w:highlight w:val="none"/>
              </w:rPr>
            </w:pPr>
          </w:p>
        </w:tc>
        <w:tc>
          <w:tcPr>
            <w:tcW w:w="1480" w:type="dxa"/>
            <w:noWrap w:val="0"/>
            <w:vAlign w:val="top"/>
          </w:tcPr>
          <w:p w14:paraId="038AD65C">
            <w:pPr>
              <w:rPr>
                <w:rFonts w:hint="eastAsia" w:ascii="宋体" w:hAnsi="宋体" w:eastAsia="宋体" w:cs="宋体"/>
                <w:color w:val="auto"/>
                <w:sz w:val="30"/>
                <w:szCs w:val="30"/>
                <w:highlight w:val="none"/>
              </w:rPr>
            </w:pPr>
          </w:p>
        </w:tc>
        <w:tc>
          <w:tcPr>
            <w:tcW w:w="1020" w:type="dxa"/>
            <w:noWrap w:val="0"/>
            <w:vAlign w:val="top"/>
          </w:tcPr>
          <w:p w14:paraId="3FF42913">
            <w:pPr>
              <w:rPr>
                <w:rFonts w:hint="eastAsia" w:ascii="宋体" w:hAnsi="宋体" w:eastAsia="宋体" w:cs="宋体"/>
                <w:color w:val="auto"/>
                <w:sz w:val="30"/>
                <w:szCs w:val="30"/>
                <w:highlight w:val="none"/>
              </w:rPr>
            </w:pPr>
          </w:p>
        </w:tc>
        <w:tc>
          <w:tcPr>
            <w:tcW w:w="921" w:type="dxa"/>
            <w:noWrap w:val="0"/>
            <w:vAlign w:val="top"/>
          </w:tcPr>
          <w:p w14:paraId="1CBB5972">
            <w:pPr>
              <w:rPr>
                <w:rFonts w:hint="eastAsia" w:ascii="宋体" w:hAnsi="宋体" w:eastAsia="宋体" w:cs="宋体"/>
                <w:color w:val="auto"/>
                <w:sz w:val="30"/>
                <w:szCs w:val="30"/>
                <w:highlight w:val="none"/>
              </w:rPr>
            </w:pPr>
          </w:p>
        </w:tc>
      </w:tr>
      <w:tr w14:paraId="791B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BC0BCD8">
            <w:pPr>
              <w:rPr>
                <w:rFonts w:hint="eastAsia" w:ascii="宋体" w:hAnsi="宋体" w:eastAsia="宋体" w:cs="宋体"/>
                <w:color w:val="auto"/>
                <w:sz w:val="30"/>
                <w:szCs w:val="30"/>
                <w:highlight w:val="none"/>
              </w:rPr>
            </w:pPr>
          </w:p>
        </w:tc>
        <w:tc>
          <w:tcPr>
            <w:tcW w:w="1418" w:type="dxa"/>
            <w:noWrap w:val="0"/>
            <w:vAlign w:val="top"/>
          </w:tcPr>
          <w:p w14:paraId="25BD6917">
            <w:pPr>
              <w:rPr>
                <w:rFonts w:hint="eastAsia" w:ascii="宋体" w:hAnsi="宋体" w:eastAsia="宋体" w:cs="宋体"/>
                <w:color w:val="auto"/>
                <w:sz w:val="30"/>
                <w:szCs w:val="30"/>
                <w:highlight w:val="none"/>
              </w:rPr>
            </w:pPr>
          </w:p>
        </w:tc>
        <w:tc>
          <w:tcPr>
            <w:tcW w:w="850" w:type="dxa"/>
            <w:noWrap w:val="0"/>
            <w:vAlign w:val="top"/>
          </w:tcPr>
          <w:p w14:paraId="31619FB8">
            <w:pPr>
              <w:rPr>
                <w:rFonts w:hint="eastAsia" w:ascii="宋体" w:hAnsi="宋体" w:eastAsia="宋体" w:cs="宋体"/>
                <w:color w:val="auto"/>
                <w:sz w:val="30"/>
                <w:szCs w:val="30"/>
                <w:highlight w:val="none"/>
              </w:rPr>
            </w:pPr>
          </w:p>
        </w:tc>
        <w:tc>
          <w:tcPr>
            <w:tcW w:w="1058" w:type="dxa"/>
            <w:noWrap w:val="0"/>
            <w:vAlign w:val="top"/>
          </w:tcPr>
          <w:p w14:paraId="6C2FA0B5">
            <w:pPr>
              <w:rPr>
                <w:rFonts w:hint="eastAsia" w:ascii="宋体" w:hAnsi="宋体" w:eastAsia="宋体" w:cs="宋体"/>
                <w:color w:val="auto"/>
                <w:sz w:val="30"/>
                <w:szCs w:val="30"/>
                <w:highlight w:val="none"/>
              </w:rPr>
            </w:pPr>
          </w:p>
        </w:tc>
        <w:tc>
          <w:tcPr>
            <w:tcW w:w="880" w:type="dxa"/>
            <w:noWrap w:val="0"/>
            <w:vAlign w:val="top"/>
          </w:tcPr>
          <w:p w14:paraId="0AFFFF0E">
            <w:pPr>
              <w:rPr>
                <w:rFonts w:hint="eastAsia" w:ascii="宋体" w:hAnsi="宋体" w:eastAsia="宋体" w:cs="宋体"/>
                <w:color w:val="auto"/>
                <w:sz w:val="30"/>
                <w:szCs w:val="30"/>
                <w:highlight w:val="none"/>
              </w:rPr>
            </w:pPr>
          </w:p>
        </w:tc>
        <w:tc>
          <w:tcPr>
            <w:tcW w:w="1020" w:type="dxa"/>
            <w:noWrap w:val="0"/>
            <w:vAlign w:val="top"/>
          </w:tcPr>
          <w:p w14:paraId="30C60AF4">
            <w:pPr>
              <w:rPr>
                <w:rFonts w:hint="eastAsia" w:ascii="宋体" w:hAnsi="宋体" w:eastAsia="宋体" w:cs="宋体"/>
                <w:color w:val="auto"/>
                <w:sz w:val="30"/>
                <w:szCs w:val="30"/>
                <w:highlight w:val="none"/>
              </w:rPr>
            </w:pPr>
          </w:p>
        </w:tc>
        <w:tc>
          <w:tcPr>
            <w:tcW w:w="1480" w:type="dxa"/>
            <w:noWrap w:val="0"/>
            <w:vAlign w:val="top"/>
          </w:tcPr>
          <w:p w14:paraId="2C273F75">
            <w:pPr>
              <w:rPr>
                <w:rFonts w:hint="eastAsia" w:ascii="宋体" w:hAnsi="宋体" w:eastAsia="宋体" w:cs="宋体"/>
                <w:color w:val="auto"/>
                <w:sz w:val="30"/>
                <w:szCs w:val="30"/>
                <w:highlight w:val="none"/>
              </w:rPr>
            </w:pPr>
          </w:p>
        </w:tc>
        <w:tc>
          <w:tcPr>
            <w:tcW w:w="1020" w:type="dxa"/>
            <w:noWrap w:val="0"/>
            <w:vAlign w:val="top"/>
          </w:tcPr>
          <w:p w14:paraId="22560C3D">
            <w:pPr>
              <w:rPr>
                <w:rFonts w:hint="eastAsia" w:ascii="宋体" w:hAnsi="宋体" w:eastAsia="宋体" w:cs="宋体"/>
                <w:color w:val="auto"/>
                <w:sz w:val="30"/>
                <w:szCs w:val="30"/>
                <w:highlight w:val="none"/>
              </w:rPr>
            </w:pPr>
          </w:p>
        </w:tc>
        <w:tc>
          <w:tcPr>
            <w:tcW w:w="921" w:type="dxa"/>
            <w:noWrap w:val="0"/>
            <w:vAlign w:val="top"/>
          </w:tcPr>
          <w:p w14:paraId="187AF479">
            <w:pPr>
              <w:rPr>
                <w:rFonts w:hint="eastAsia" w:ascii="宋体" w:hAnsi="宋体" w:eastAsia="宋体" w:cs="宋体"/>
                <w:color w:val="auto"/>
                <w:sz w:val="30"/>
                <w:szCs w:val="30"/>
                <w:highlight w:val="none"/>
              </w:rPr>
            </w:pPr>
          </w:p>
        </w:tc>
      </w:tr>
      <w:tr w14:paraId="34D6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7D265F1">
            <w:pPr>
              <w:rPr>
                <w:rFonts w:hint="eastAsia" w:ascii="宋体" w:hAnsi="宋体" w:eastAsia="宋体" w:cs="宋体"/>
                <w:color w:val="auto"/>
                <w:sz w:val="30"/>
                <w:szCs w:val="30"/>
                <w:highlight w:val="none"/>
              </w:rPr>
            </w:pPr>
          </w:p>
        </w:tc>
        <w:tc>
          <w:tcPr>
            <w:tcW w:w="1418" w:type="dxa"/>
            <w:noWrap w:val="0"/>
            <w:vAlign w:val="top"/>
          </w:tcPr>
          <w:p w14:paraId="44B5596F">
            <w:pPr>
              <w:rPr>
                <w:rFonts w:hint="eastAsia" w:ascii="宋体" w:hAnsi="宋体" w:eastAsia="宋体" w:cs="宋体"/>
                <w:color w:val="auto"/>
                <w:sz w:val="30"/>
                <w:szCs w:val="30"/>
                <w:highlight w:val="none"/>
              </w:rPr>
            </w:pPr>
          </w:p>
        </w:tc>
        <w:tc>
          <w:tcPr>
            <w:tcW w:w="850" w:type="dxa"/>
            <w:noWrap w:val="0"/>
            <w:vAlign w:val="top"/>
          </w:tcPr>
          <w:p w14:paraId="713EABEC">
            <w:pPr>
              <w:rPr>
                <w:rFonts w:hint="eastAsia" w:ascii="宋体" w:hAnsi="宋体" w:eastAsia="宋体" w:cs="宋体"/>
                <w:color w:val="auto"/>
                <w:sz w:val="30"/>
                <w:szCs w:val="30"/>
                <w:highlight w:val="none"/>
              </w:rPr>
            </w:pPr>
          </w:p>
        </w:tc>
        <w:tc>
          <w:tcPr>
            <w:tcW w:w="1058" w:type="dxa"/>
            <w:noWrap w:val="0"/>
            <w:vAlign w:val="top"/>
          </w:tcPr>
          <w:p w14:paraId="6F478CE2">
            <w:pPr>
              <w:rPr>
                <w:rFonts w:hint="eastAsia" w:ascii="宋体" w:hAnsi="宋体" w:eastAsia="宋体" w:cs="宋体"/>
                <w:color w:val="auto"/>
                <w:sz w:val="30"/>
                <w:szCs w:val="30"/>
                <w:highlight w:val="none"/>
              </w:rPr>
            </w:pPr>
          </w:p>
        </w:tc>
        <w:tc>
          <w:tcPr>
            <w:tcW w:w="880" w:type="dxa"/>
            <w:noWrap w:val="0"/>
            <w:vAlign w:val="top"/>
          </w:tcPr>
          <w:p w14:paraId="60DE4B27">
            <w:pPr>
              <w:rPr>
                <w:rFonts w:hint="eastAsia" w:ascii="宋体" w:hAnsi="宋体" w:eastAsia="宋体" w:cs="宋体"/>
                <w:color w:val="auto"/>
                <w:sz w:val="30"/>
                <w:szCs w:val="30"/>
                <w:highlight w:val="none"/>
              </w:rPr>
            </w:pPr>
          </w:p>
        </w:tc>
        <w:tc>
          <w:tcPr>
            <w:tcW w:w="1020" w:type="dxa"/>
            <w:noWrap w:val="0"/>
            <w:vAlign w:val="top"/>
          </w:tcPr>
          <w:p w14:paraId="528345BA">
            <w:pPr>
              <w:rPr>
                <w:rFonts w:hint="eastAsia" w:ascii="宋体" w:hAnsi="宋体" w:eastAsia="宋体" w:cs="宋体"/>
                <w:color w:val="auto"/>
                <w:sz w:val="30"/>
                <w:szCs w:val="30"/>
                <w:highlight w:val="none"/>
              </w:rPr>
            </w:pPr>
          </w:p>
        </w:tc>
        <w:tc>
          <w:tcPr>
            <w:tcW w:w="1480" w:type="dxa"/>
            <w:noWrap w:val="0"/>
            <w:vAlign w:val="top"/>
          </w:tcPr>
          <w:p w14:paraId="7BBED030">
            <w:pPr>
              <w:rPr>
                <w:rFonts w:hint="eastAsia" w:ascii="宋体" w:hAnsi="宋体" w:eastAsia="宋体" w:cs="宋体"/>
                <w:color w:val="auto"/>
                <w:sz w:val="30"/>
                <w:szCs w:val="30"/>
                <w:highlight w:val="none"/>
              </w:rPr>
            </w:pPr>
          </w:p>
        </w:tc>
        <w:tc>
          <w:tcPr>
            <w:tcW w:w="1020" w:type="dxa"/>
            <w:noWrap w:val="0"/>
            <w:vAlign w:val="top"/>
          </w:tcPr>
          <w:p w14:paraId="254734B4">
            <w:pPr>
              <w:rPr>
                <w:rFonts w:hint="eastAsia" w:ascii="宋体" w:hAnsi="宋体" w:eastAsia="宋体" w:cs="宋体"/>
                <w:color w:val="auto"/>
                <w:sz w:val="30"/>
                <w:szCs w:val="30"/>
                <w:highlight w:val="none"/>
              </w:rPr>
            </w:pPr>
          </w:p>
        </w:tc>
        <w:tc>
          <w:tcPr>
            <w:tcW w:w="921" w:type="dxa"/>
            <w:noWrap w:val="0"/>
            <w:vAlign w:val="top"/>
          </w:tcPr>
          <w:p w14:paraId="1B2E845E">
            <w:pPr>
              <w:rPr>
                <w:rFonts w:hint="eastAsia" w:ascii="宋体" w:hAnsi="宋体" w:eastAsia="宋体" w:cs="宋体"/>
                <w:color w:val="auto"/>
                <w:sz w:val="30"/>
                <w:szCs w:val="30"/>
                <w:highlight w:val="none"/>
              </w:rPr>
            </w:pPr>
          </w:p>
        </w:tc>
      </w:tr>
      <w:tr w14:paraId="29A2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4C25EAB">
            <w:pPr>
              <w:rPr>
                <w:rFonts w:hint="eastAsia" w:ascii="宋体" w:hAnsi="宋体" w:eastAsia="宋体" w:cs="宋体"/>
                <w:color w:val="auto"/>
                <w:sz w:val="30"/>
                <w:szCs w:val="30"/>
                <w:highlight w:val="none"/>
              </w:rPr>
            </w:pPr>
          </w:p>
        </w:tc>
        <w:tc>
          <w:tcPr>
            <w:tcW w:w="1418" w:type="dxa"/>
            <w:noWrap w:val="0"/>
            <w:vAlign w:val="top"/>
          </w:tcPr>
          <w:p w14:paraId="5E9994B4">
            <w:pPr>
              <w:rPr>
                <w:rFonts w:hint="eastAsia" w:ascii="宋体" w:hAnsi="宋体" w:eastAsia="宋体" w:cs="宋体"/>
                <w:color w:val="auto"/>
                <w:sz w:val="30"/>
                <w:szCs w:val="30"/>
                <w:highlight w:val="none"/>
              </w:rPr>
            </w:pPr>
          </w:p>
        </w:tc>
        <w:tc>
          <w:tcPr>
            <w:tcW w:w="850" w:type="dxa"/>
            <w:noWrap w:val="0"/>
            <w:vAlign w:val="top"/>
          </w:tcPr>
          <w:p w14:paraId="5D7D56F1">
            <w:pPr>
              <w:rPr>
                <w:rFonts w:hint="eastAsia" w:ascii="宋体" w:hAnsi="宋体" w:eastAsia="宋体" w:cs="宋体"/>
                <w:color w:val="auto"/>
                <w:sz w:val="30"/>
                <w:szCs w:val="30"/>
                <w:highlight w:val="none"/>
              </w:rPr>
            </w:pPr>
          </w:p>
        </w:tc>
        <w:tc>
          <w:tcPr>
            <w:tcW w:w="1058" w:type="dxa"/>
            <w:noWrap w:val="0"/>
            <w:vAlign w:val="top"/>
          </w:tcPr>
          <w:p w14:paraId="45C0ECC3">
            <w:pPr>
              <w:rPr>
                <w:rFonts w:hint="eastAsia" w:ascii="宋体" w:hAnsi="宋体" w:eastAsia="宋体" w:cs="宋体"/>
                <w:color w:val="auto"/>
                <w:sz w:val="30"/>
                <w:szCs w:val="30"/>
                <w:highlight w:val="none"/>
              </w:rPr>
            </w:pPr>
          </w:p>
        </w:tc>
        <w:tc>
          <w:tcPr>
            <w:tcW w:w="880" w:type="dxa"/>
            <w:noWrap w:val="0"/>
            <w:vAlign w:val="top"/>
          </w:tcPr>
          <w:p w14:paraId="5DAB3AE2">
            <w:pPr>
              <w:rPr>
                <w:rFonts w:hint="eastAsia" w:ascii="宋体" w:hAnsi="宋体" w:eastAsia="宋体" w:cs="宋体"/>
                <w:color w:val="auto"/>
                <w:sz w:val="30"/>
                <w:szCs w:val="30"/>
                <w:highlight w:val="none"/>
              </w:rPr>
            </w:pPr>
          </w:p>
        </w:tc>
        <w:tc>
          <w:tcPr>
            <w:tcW w:w="1020" w:type="dxa"/>
            <w:noWrap w:val="0"/>
            <w:vAlign w:val="top"/>
          </w:tcPr>
          <w:p w14:paraId="0FD131A1">
            <w:pPr>
              <w:rPr>
                <w:rFonts w:hint="eastAsia" w:ascii="宋体" w:hAnsi="宋体" w:eastAsia="宋体" w:cs="宋体"/>
                <w:color w:val="auto"/>
                <w:sz w:val="30"/>
                <w:szCs w:val="30"/>
                <w:highlight w:val="none"/>
              </w:rPr>
            </w:pPr>
          </w:p>
        </w:tc>
        <w:tc>
          <w:tcPr>
            <w:tcW w:w="1480" w:type="dxa"/>
            <w:noWrap w:val="0"/>
            <w:vAlign w:val="top"/>
          </w:tcPr>
          <w:p w14:paraId="5C2BDD96">
            <w:pPr>
              <w:rPr>
                <w:rFonts w:hint="eastAsia" w:ascii="宋体" w:hAnsi="宋体" w:eastAsia="宋体" w:cs="宋体"/>
                <w:color w:val="auto"/>
                <w:sz w:val="30"/>
                <w:szCs w:val="30"/>
                <w:highlight w:val="none"/>
              </w:rPr>
            </w:pPr>
          </w:p>
        </w:tc>
        <w:tc>
          <w:tcPr>
            <w:tcW w:w="1020" w:type="dxa"/>
            <w:noWrap w:val="0"/>
            <w:vAlign w:val="top"/>
          </w:tcPr>
          <w:p w14:paraId="613EDBBE">
            <w:pPr>
              <w:rPr>
                <w:rFonts w:hint="eastAsia" w:ascii="宋体" w:hAnsi="宋体" w:eastAsia="宋体" w:cs="宋体"/>
                <w:color w:val="auto"/>
                <w:sz w:val="30"/>
                <w:szCs w:val="30"/>
                <w:highlight w:val="none"/>
              </w:rPr>
            </w:pPr>
          </w:p>
        </w:tc>
        <w:tc>
          <w:tcPr>
            <w:tcW w:w="921" w:type="dxa"/>
            <w:noWrap w:val="0"/>
            <w:vAlign w:val="top"/>
          </w:tcPr>
          <w:p w14:paraId="304B1732">
            <w:pPr>
              <w:rPr>
                <w:rFonts w:hint="eastAsia" w:ascii="宋体" w:hAnsi="宋体" w:eastAsia="宋体" w:cs="宋体"/>
                <w:color w:val="auto"/>
                <w:sz w:val="30"/>
                <w:szCs w:val="30"/>
                <w:highlight w:val="none"/>
              </w:rPr>
            </w:pPr>
          </w:p>
        </w:tc>
      </w:tr>
      <w:tr w14:paraId="0DC6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20BA6F8">
            <w:pPr>
              <w:rPr>
                <w:rFonts w:hint="eastAsia" w:ascii="宋体" w:hAnsi="宋体" w:eastAsia="宋体" w:cs="宋体"/>
                <w:color w:val="auto"/>
                <w:sz w:val="30"/>
                <w:szCs w:val="30"/>
                <w:highlight w:val="none"/>
              </w:rPr>
            </w:pPr>
          </w:p>
        </w:tc>
        <w:tc>
          <w:tcPr>
            <w:tcW w:w="1418" w:type="dxa"/>
            <w:noWrap w:val="0"/>
            <w:vAlign w:val="top"/>
          </w:tcPr>
          <w:p w14:paraId="475C5FA0">
            <w:pPr>
              <w:rPr>
                <w:rFonts w:hint="eastAsia" w:ascii="宋体" w:hAnsi="宋体" w:eastAsia="宋体" w:cs="宋体"/>
                <w:color w:val="auto"/>
                <w:sz w:val="30"/>
                <w:szCs w:val="30"/>
                <w:highlight w:val="none"/>
              </w:rPr>
            </w:pPr>
          </w:p>
        </w:tc>
        <w:tc>
          <w:tcPr>
            <w:tcW w:w="850" w:type="dxa"/>
            <w:noWrap w:val="0"/>
            <w:vAlign w:val="top"/>
          </w:tcPr>
          <w:p w14:paraId="6C7E2526">
            <w:pPr>
              <w:rPr>
                <w:rFonts w:hint="eastAsia" w:ascii="宋体" w:hAnsi="宋体" w:eastAsia="宋体" w:cs="宋体"/>
                <w:color w:val="auto"/>
                <w:sz w:val="30"/>
                <w:szCs w:val="30"/>
                <w:highlight w:val="none"/>
              </w:rPr>
            </w:pPr>
          </w:p>
        </w:tc>
        <w:tc>
          <w:tcPr>
            <w:tcW w:w="1058" w:type="dxa"/>
            <w:noWrap w:val="0"/>
            <w:vAlign w:val="top"/>
          </w:tcPr>
          <w:p w14:paraId="7E174606">
            <w:pPr>
              <w:rPr>
                <w:rFonts w:hint="eastAsia" w:ascii="宋体" w:hAnsi="宋体" w:eastAsia="宋体" w:cs="宋体"/>
                <w:color w:val="auto"/>
                <w:sz w:val="30"/>
                <w:szCs w:val="30"/>
                <w:highlight w:val="none"/>
              </w:rPr>
            </w:pPr>
          </w:p>
        </w:tc>
        <w:tc>
          <w:tcPr>
            <w:tcW w:w="880" w:type="dxa"/>
            <w:noWrap w:val="0"/>
            <w:vAlign w:val="top"/>
          </w:tcPr>
          <w:p w14:paraId="2166BDB7">
            <w:pPr>
              <w:rPr>
                <w:rFonts w:hint="eastAsia" w:ascii="宋体" w:hAnsi="宋体" w:eastAsia="宋体" w:cs="宋体"/>
                <w:color w:val="auto"/>
                <w:sz w:val="30"/>
                <w:szCs w:val="30"/>
                <w:highlight w:val="none"/>
              </w:rPr>
            </w:pPr>
          </w:p>
        </w:tc>
        <w:tc>
          <w:tcPr>
            <w:tcW w:w="1020" w:type="dxa"/>
            <w:noWrap w:val="0"/>
            <w:vAlign w:val="top"/>
          </w:tcPr>
          <w:p w14:paraId="23D97945">
            <w:pPr>
              <w:rPr>
                <w:rFonts w:hint="eastAsia" w:ascii="宋体" w:hAnsi="宋体" w:eastAsia="宋体" w:cs="宋体"/>
                <w:color w:val="auto"/>
                <w:sz w:val="30"/>
                <w:szCs w:val="30"/>
                <w:highlight w:val="none"/>
              </w:rPr>
            </w:pPr>
          </w:p>
        </w:tc>
        <w:tc>
          <w:tcPr>
            <w:tcW w:w="1480" w:type="dxa"/>
            <w:noWrap w:val="0"/>
            <w:vAlign w:val="top"/>
          </w:tcPr>
          <w:p w14:paraId="0A858F23">
            <w:pPr>
              <w:rPr>
                <w:rFonts w:hint="eastAsia" w:ascii="宋体" w:hAnsi="宋体" w:eastAsia="宋体" w:cs="宋体"/>
                <w:color w:val="auto"/>
                <w:sz w:val="30"/>
                <w:szCs w:val="30"/>
                <w:highlight w:val="none"/>
              </w:rPr>
            </w:pPr>
          </w:p>
        </w:tc>
        <w:tc>
          <w:tcPr>
            <w:tcW w:w="1020" w:type="dxa"/>
            <w:noWrap w:val="0"/>
            <w:vAlign w:val="top"/>
          </w:tcPr>
          <w:p w14:paraId="1CAAD63D">
            <w:pPr>
              <w:rPr>
                <w:rFonts w:hint="eastAsia" w:ascii="宋体" w:hAnsi="宋体" w:eastAsia="宋体" w:cs="宋体"/>
                <w:color w:val="auto"/>
                <w:sz w:val="30"/>
                <w:szCs w:val="30"/>
                <w:highlight w:val="none"/>
              </w:rPr>
            </w:pPr>
          </w:p>
        </w:tc>
        <w:tc>
          <w:tcPr>
            <w:tcW w:w="921" w:type="dxa"/>
            <w:noWrap w:val="0"/>
            <w:vAlign w:val="top"/>
          </w:tcPr>
          <w:p w14:paraId="513B6E23">
            <w:pPr>
              <w:rPr>
                <w:rFonts w:hint="eastAsia" w:ascii="宋体" w:hAnsi="宋体" w:eastAsia="宋体" w:cs="宋体"/>
                <w:color w:val="auto"/>
                <w:sz w:val="30"/>
                <w:szCs w:val="30"/>
                <w:highlight w:val="none"/>
              </w:rPr>
            </w:pPr>
          </w:p>
        </w:tc>
      </w:tr>
      <w:tr w14:paraId="10C5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8082D06">
            <w:pPr>
              <w:rPr>
                <w:rFonts w:hint="eastAsia" w:ascii="宋体" w:hAnsi="宋体" w:eastAsia="宋体" w:cs="宋体"/>
                <w:color w:val="auto"/>
                <w:sz w:val="30"/>
                <w:szCs w:val="30"/>
                <w:highlight w:val="none"/>
              </w:rPr>
            </w:pPr>
          </w:p>
        </w:tc>
        <w:tc>
          <w:tcPr>
            <w:tcW w:w="1418" w:type="dxa"/>
            <w:noWrap w:val="0"/>
            <w:vAlign w:val="top"/>
          </w:tcPr>
          <w:p w14:paraId="57310ECA">
            <w:pPr>
              <w:rPr>
                <w:rFonts w:hint="eastAsia" w:ascii="宋体" w:hAnsi="宋体" w:eastAsia="宋体" w:cs="宋体"/>
                <w:color w:val="auto"/>
                <w:sz w:val="30"/>
                <w:szCs w:val="30"/>
                <w:highlight w:val="none"/>
              </w:rPr>
            </w:pPr>
          </w:p>
        </w:tc>
        <w:tc>
          <w:tcPr>
            <w:tcW w:w="850" w:type="dxa"/>
            <w:noWrap w:val="0"/>
            <w:vAlign w:val="top"/>
          </w:tcPr>
          <w:p w14:paraId="3AA76B3F">
            <w:pPr>
              <w:rPr>
                <w:rFonts w:hint="eastAsia" w:ascii="宋体" w:hAnsi="宋体" w:eastAsia="宋体" w:cs="宋体"/>
                <w:color w:val="auto"/>
                <w:sz w:val="30"/>
                <w:szCs w:val="30"/>
                <w:highlight w:val="none"/>
              </w:rPr>
            </w:pPr>
          </w:p>
        </w:tc>
        <w:tc>
          <w:tcPr>
            <w:tcW w:w="1058" w:type="dxa"/>
            <w:noWrap w:val="0"/>
            <w:vAlign w:val="top"/>
          </w:tcPr>
          <w:p w14:paraId="09703585">
            <w:pPr>
              <w:rPr>
                <w:rFonts w:hint="eastAsia" w:ascii="宋体" w:hAnsi="宋体" w:eastAsia="宋体" w:cs="宋体"/>
                <w:color w:val="auto"/>
                <w:sz w:val="30"/>
                <w:szCs w:val="30"/>
                <w:highlight w:val="none"/>
              </w:rPr>
            </w:pPr>
          </w:p>
        </w:tc>
        <w:tc>
          <w:tcPr>
            <w:tcW w:w="880" w:type="dxa"/>
            <w:noWrap w:val="0"/>
            <w:vAlign w:val="top"/>
          </w:tcPr>
          <w:p w14:paraId="673406CA">
            <w:pPr>
              <w:rPr>
                <w:rFonts w:hint="eastAsia" w:ascii="宋体" w:hAnsi="宋体" w:eastAsia="宋体" w:cs="宋体"/>
                <w:color w:val="auto"/>
                <w:sz w:val="30"/>
                <w:szCs w:val="30"/>
                <w:highlight w:val="none"/>
              </w:rPr>
            </w:pPr>
          </w:p>
        </w:tc>
        <w:tc>
          <w:tcPr>
            <w:tcW w:w="1020" w:type="dxa"/>
            <w:noWrap w:val="0"/>
            <w:vAlign w:val="top"/>
          </w:tcPr>
          <w:p w14:paraId="194C8912">
            <w:pPr>
              <w:rPr>
                <w:rFonts w:hint="eastAsia" w:ascii="宋体" w:hAnsi="宋体" w:eastAsia="宋体" w:cs="宋体"/>
                <w:color w:val="auto"/>
                <w:sz w:val="30"/>
                <w:szCs w:val="30"/>
                <w:highlight w:val="none"/>
              </w:rPr>
            </w:pPr>
          </w:p>
        </w:tc>
        <w:tc>
          <w:tcPr>
            <w:tcW w:w="1480" w:type="dxa"/>
            <w:noWrap w:val="0"/>
            <w:vAlign w:val="top"/>
          </w:tcPr>
          <w:p w14:paraId="65636BED">
            <w:pPr>
              <w:rPr>
                <w:rFonts w:hint="eastAsia" w:ascii="宋体" w:hAnsi="宋体" w:eastAsia="宋体" w:cs="宋体"/>
                <w:color w:val="auto"/>
                <w:sz w:val="30"/>
                <w:szCs w:val="30"/>
                <w:highlight w:val="none"/>
              </w:rPr>
            </w:pPr>
          </w:p>
        </w:tc>
        <w:tc>
          <w:tcPr>
            <w:tcW w:w="1020" w:type="dxa"/>
            <w:noWrap w:val="0"/>
            <w:vAlign w:val="top"/>
          </w:tcPr>
          <w:p w14:paraId="05657785">
            <w:pPr>
              <w:rPr>
                <w:rFonts w:hint="eastAsia" w:ascii="宋体" w:hAnsi="宋体" w:eastAsia="宋体" w:cs="宋体"/>
                <w:color w:val="auto"/>
                <w:sz w:val="30"/>
                <w:szCs w:val="30"/>
                <w:highlight w:val="none"/>
              </w:rPr>
            </w:pPr>
          </w:p>
        </w:tc>
        <w:tc>
          <w:tcPr>
            <w:tcW w:w="921" w:type="dxa"/>
            <w:noWrap w:val="0"/>
            <w:vAlign w:val="top"/>
          </w:tcPr>
          <w:p w14:paraId="336024CF">
            <w:pPr>
              <w:rPr>
                <w:rFonts w:hint="eastAsia" w:ascii="宋体" w:hAnsi="宋体" w:eastAsia="宋体" w:cs="宋体"/>
                <w:color w:val="auto"/>
                <w:sz w:val="30"/>
                <w:szCs w:val="30"/>
                <w:highlight w:val="none"/>
              </w:rPr>
            </w:pPr>
          </w:p>
        </w:tc>
      </w:tr>
    </w:tbl>
    <w:p w14:paraId="42A28385">
      <w:pPr>
        <w:spacing w:line="440" w:lineRule="exact"/>
        <w:rPr>
          <w:rFonts w:hint="eastAsia" w:ascii="宋体" w:hAnsi="宋体" w:eastAsia="宋体" w:cs="宋体"/>
          <w:color w:val="auto"/>
          <w:sz w:val="30"/>
          <w:szCs w:val="30"/>
          <w:highlight w:val="none"/>
        </w:rPr>
        <w:sectPr>
          <w:pgSz w:w="11907" w:h="16840"/>
          <w:pgMar w:top="1440" w:right="1440" w:bottom="1440" w:left="1797" w:header="851" w:footer="851" w:gutter="0"/>
          <w:cols w:space="720" w:num="1"/>
          <w:docGrid w:linePitch="312" w:charSpace="0"/>
        </w:sectPr>
      </w:pPr>
    </w:p>
    <w:p w14:paraId="145162E4">
      <w:pPr>
        <w:spacing w:line="44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204" w:name="_Toc296891056"/>
      <w:bookmarkStart w:id="1205" w:name="_Toc296503228"/>
      <w:bookmarkStart w:id="1206" w:name="_Toc267261699"/>
      <w:bookmarkStart w:id="1207" w:name="_Toc296346729"/>
      <w:bookmarkStart w:id="1208" w:name="_Toc296891268"/>
      <w:bookmarkStart w:id="1209" w:name="_Toc296944567"/>
      <w:bookmarkStart w:id="1210" w:name="_Toc296347227"/>
      <w:r>
        <w:rPr>
          <w:rFonts w:hint="eastAsia" w:ascii="宋体" w:hAnsi="宋体" w:eastAsia="宋体" w:cs="宋体"/>
          <w:color w:val="auto"/>
          <w:sz w:val="30"/>
          <w:szCs w:val="30"/>
          <w:highlight w:val="none"/>
        </w:rPr>
        <w:t>件5：</w:t>
      </w:r>
    </w:p>
    <w:bookmarkEnd w:id="1204"/>
    <w:bookmarkEnd w:id="1205"/>
    <w:bookmarkEnd w:id="1206"/>
    <w:bookmarkEnd w:id="1207"/>
    <w:bookmarkEnd w:id="1208"/>
    <w:bookmarkEnd w:id="1209"/>
    <w:bookmarkEnd w:id="1210"/>
    <w:p w14:paraId="45BB5348">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承包人主要施工管理人员表</w:t>
      </w:r>
    </w:p>
    <w:tbl>
      <w:tblPr>
        <w:tblStyle w:val="3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3F0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5437607">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p>
        </w:tc>
        <w:tc>
          <w:tcPr>
            <w:tcW w:w="1418" w:type="dxa"/>
            <w:noWrap w:val="0"/>
            <w:vAlign w:val="center"/>
          </w:tcPr>
          <w:p w14:paraId="53E63A74">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134" w:type="dxa"/>
            <w:noWrap w:val="0"/>
            <w:vAlign w:val="center"/>
          </w:tcPr>
          <w:p w14:paraId="2DCAF431">
            <w:pPr>
              <w:pStyle w:val="5"/>
              <w:keepNext/>
              <w:spacing w:after="0"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134" w:type="dxa"/>
            <w:noWrap w:val="0"/>
            <w:vAlign w:val="center"/>
          </w:tcPr>
          <w:p w14:paraId="7001E731">
            <w:pPr>
              <w:pStyle w:val="5"/>
              <w:keepNext/>
              <w:spacing w:after="0"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4252" w:type="dxa"/>
            <w:noWrap w:val="0"/>
            <w:vAlign w:val="center"/>
          </w:tcPr>
          <w:p w14:paraId="1629391F">
            <w:pPr>
              <w:pStyle w:val="5"/>
              <w:keepNext/>
              <w:spacing w:after="0" w:line="440" w:lineRule="exact"/>
              <w:ind w:left="0" w:leftChars="0"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计划进场时间</w:t>
            </w:r>
          </w:p>
        </w:tc>
      </w:tr>
      <w:tr w14:paraId="08DD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08B3457E">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一、总部人员</w:t>
            </w:r>
          </w:p>
        </w:tc>
      </w:tr>
      <w:tr w14:paraId="6760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69A0F99">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项目主管</w:t>
            </w:r>
          </w:p>
        </w:tc>
        <w:tc>
          <w:tcPr>
            <w:tcW w:w="1418" w:type="dxa"/>
            <w:noWrap w:val="0"/>
            <w:vAlign w:val="center"/>
          </w:tcPr>
          <w:p w14:paraId="31A3BA77">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4919FAD0">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5D71EBA3">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5103F816">
            <w:pPr>
              <w:pStyle w:val="5"/>
              <w:keepNext/>
              <w:spacing w:after="0" w:line="440" w:lineRule="exact"/>
              <w:ind w:left="63" w:right="63"/>
              <w:rPr>
                <w:rFonts w:hint="eastAsia" w:ascii="宋体" w:hAnsi="宋体" w:eastAsia="宋体" w:cs="宋体"/>
                <w:color w:val="auto"/>
                <w:sz w:val="30"/>
                <w:szCs w:val="30"/>
                <w:highlight w:val="none"/>
              </w:rPr>
            </w:pPr>
          </w:p>
        </w:tc>
      </w:tr>
      <w:tr w14:paraId="2B73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8AD6721">
            <w:pPr>
              <w:pStyle w:val="5"/>
              <w:keepNext/>
              <w:spacing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0"/>
            <w:vAlign w:val="center"/>
          </w:tcPr>
          <w:p w14:paraId="76DB2B94">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C4561C0">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59C983C1">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0F2E88E8">
            <w:pPr>
              <w:pStyle w:val="5"/>
              <w:keepNext/>
              <w:spacing w:after="0" w:line="440" w:lineRule="exact"/>
              <w:ind w:left="63" w:right="63"/>
              <w:rPr>
                <w:rFonts w:hint="eastAsia" w:ascii="宋体" w:hAnsi="宋体" w:eastAsia="宋体" w:cs="宋体"/>
                <w:color w:val="auto"/>
                <w:sz w:val="30"/>
                <w:szCs w:val="30"/>
                <w:highlight w:val="none"/>
              </w:rPr>
            </w:pPr>
          </w:p>
        </w:tc>
      </w:tr>
      <w:tr w14:paraId="1595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74AED61">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6BC65DF3">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6A26EA1">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698A6E11">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3AB3A6CE">
            <w:pPr>
              <w:pStyle w:val="5"/>
              <w:keepNext/>
              <w:spacing w:after="0" w:line="440" w:lineRule="exact"/>
              <w:ind w:left="63" w:right="63"/>
              <w:rPr>
                <w:rFonts w:hint="eastAsia" w:ascii="宋体" w:hAnsi="宋体" w:eastAsia="宋体" w:cs="宋体"/>
                <w:color w:val="auto"/>
                <w:sz w:val="30"/>
                <w:szCs w:val="30"/>
                <w:highlight w:val="none"/>
              </w:rPr>
            </w:pPr>
          </w:p>
        </w:tc>
      </w:tr>
      <w:tr w14:paraId="6ADF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768F71E">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5ACC82B2">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4F656A4F">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F8D0A7A">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65F390EA">
            <w:pPr>
              <w:pStyle w:val="5"/>
              <w:keepNext/>
              <w:spacing w:after="0" w:line="440" w:lineRule="exact"/>
              <w:ind w:left="63" w:right="63"/>
              <w:rPr>
                <w:rFonts w:hint="eastAsia" w:ascii="宋体" w:hAnsi="宋体" w:eastAsia="宋体" w:cs="宋体"/>
                <w:color w:val="auto"/>
                <w:sz w:val="30"/>
                <w:szCs w:val="30"/>
                <w:highlight w:val="none"/>
              </w:rPr>
            </w:pPr>
          </w:p>
        </w:tc>
      </w:tr>
      <w:tr w14:paraId="05A5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6956F278">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二、现场人员</w:t>
            </w:r>
          </w:p>
        </w:tc>
      </w:tr>
      <w:tr w14:paraId="5923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199D8CB">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项目经理</w:t>
            </w:r>
          </w:p>
        </w:tc>
        <w:tc>
          <w:tcPr>
            <w:tcW w:w="1418" w:type="dxa"/>
            <w:noWrap w:val="0"/>
            <w:vAlign w:val="center"/>
          </w:tcPr>
          <w:p w14:paraId="34354A05">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19FB8FC5">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892A242">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5AA3C483">
            <w:pPr>
              <w:pStyle w:val="5"/>
              <w:keepNext/>
              <w:spacing w:after="0" w:line="440" w:lineRule="exact"/>
              <w:ind w:left="63" w:right="63"/>
              <w:rPr>
                <w:rFonts w:hint="eastAsia" w:ascii="宋体" w:hAnsi="宋体" w:eastAsia="宋体" w:cs="宋体"/>
                <w:color w:val="auto"/>
                <w:sz w:val="30"/>
                <w:szCs w:val="30"/>
                <w:highlight w:val="none"/>
              </w:rPr>
            </w:pPr>
          </w:p>
        </w:tc>
      </w:tr>
      <w:tr w14:paraId="5125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D33EEAB">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项目副经理</w:t>
            </w:r>
          </w:p>
        </w:tc>
        <w:tc>
          <w:tcPr>
            <w:tcW w:w="1418" w:type="dxa"/>
            <w:noWrap w:val="0"/>
            <w:vAlign w:val="center"/>
          </w:tcPr>
          <w:p w14:paraId="7BBFAA86">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5254DF1E">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4B9F9924">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45BD3E87">
            <w:pPr>
              <w:pStyle w:val="5"/>
              <w:keepNext/>
              <w:spacing w:after="0" w:line="440" w:lineRule="exact"/>
              <w:ind w:left="63" w:right="63"/>
              <w:rPr>
                <w:rFonts w:hint="eastAsia" w:ascii="宋体" w:hAnsi="宋体" w:eastAsia="宋体" w:cs="宋体"/>
                <w:color w:val="auto"/>
                <w:sz w:val="30"/>
                <w:szCs w:val="30"/>
                <w:highlight w:val="none"/>
              </w:rPr>
            </w:pPr>
          </w:p>
        </w:tc>
      </w:tr>
      <w:tr w14:paraId="4D70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F5C27CA">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技术负责人</w:t>
            </w:r>
          </w:p>
        </w:tc>
        <w:tc>
          <w:tcPr>
            <w:tcW w:w="1418" w:type="dxa"/>
            <w:noWrap w:val="0"/>
            <w:vAlign w:val="center"/>
          </w:tcPr>
          <w:p w14:paraId="105A0B44">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2BEB474">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4F599BCC">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170E3F01">
            <w:pPr>
              <w:pStyle w:val="5"/>
              <w:keepNext/>
              <w:spacing w:after="0" w:line="440" w:lineRule="exact"/>
              <w:ind w:left="63" w:right="63"/>
              <w:rPr>
                <w:rFonts w:hint="eastAsia" w:ascii="宋体" w:hAnsi="宋体" w:eastAsia="宋体" w:cs="宋体"/>
                <w:color w:val="auto"/>
                <w:sz w:val="30"/>
                <w:szCs w:val="30"/>
                <w:highlight w:val="none"/>
              </w:rPr>
            </w:pPr>
          </w:p>
        </w:tc>
      </w:tr>
      <w:tr w14:paraId="79D8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8A38726">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造价管理</w:t>
            </w:r>
          </w:p>
        </w:tc>
        <w:tc>
          <w:tcPr>
            <w:tcW w:w="1418" w:type="dxa"/>
            <w:noWrap w:val="0"/>
            <w:vAlign w:val="center"/>
          </w:tcPr>
          <w:p w14:paraId="10220F2A">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48F3E08">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1342145A">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367FB978">
            <w:pPr>
              <w:pStyle w:val="5"/>
              <w:keepNext/>
              <w:spacing w:after="0" w:line="440" w:lineRule="exact"/>
              <w:ind w:left="63" w:right="63"/>
              <w:rPr>
                <w:rFonts w:hint="eastAsia" w:ascii="宋体" w:hAnsi="宋体" w:eastAsia="宋体" w:cs="宋体"/>
                <w:color w:val="auto"/>
                <w:sz w:val="30"/>
                <w:szCs w:val="30"/>
                <w:highlight w:val="none"/>
              </w:rPr>
            </w:pPr>
          </w:p>
        </w:tc>
      </w:tr>
      <w:tr w14:paraId="72EE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64256DE4">
            <w:pPr>
              <w:pStyle w:val="5"/>
              <w:keepNext/>
              <w:spacing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质量管理</w:t>
            </w:r>
          </w:p>
        </w:tc>
        <w:tc>
          <w:tcPr>
            <w:tcW w:w="1418" w:type="dxa"/>
            <w:noWrap w:val="0"/>
            <w:vAlign w:val="center"/>
          </w:tcPr>
          <w:p w14:paraId="4A0E3215">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5A3DF651">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171F602F">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07A4E7C">
            <w:pPr>
              <w:pStyle w:val="5"/>
              <w:keepNext/>
              <w:spacing w:after="0" w:line="440" w:lineRule="exact"/>
              <w:ind w:left="63" w:right="63"/>
              <w:rPr>
                <w:rFonts w:hint="eastAsia" w:ascii="宋体" w:hAnsi="宋体" w:eastAsia="宋体" w:cs="宋体"/>
                <w:color w:val="auto"/>
                <w:sz w:val="30"/>
                <w:szCs w:val="30"/>
                <w:highlight w:val="none"/>
              </w:rPr>
            </w:pPr>
          </w:p>
        </w:tc>
      </w:tr>
      <w:tr w14:paraId="722A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29C786A">
            <w:pPr>
              <w:pStyle w:val="5"/>
              <w:keepNext/>
              <w:spacing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60ACB12A">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0EC2D945">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6530FA3A">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5912DB9C">
            <w:pPr>
              <w:pStyle w:val="5"/>
              <w:keepNext/>
              <w:spacing w:after="0" w:line="440" w:lineRule="exact"/>
              <w:ind w:left="63" w:right="63"/>
              <w:rPr>
                <w:rFonts w:hint="eastAsia" w:ascii="宋体" w:hAnsi="宋体" w:eastAsia="宋体" w:cs="宋体"/>
                <w:color w:val="auto"/>
                <w:sz w:val="30"/>
                <w:szCs w:val="30"/>
                <w:highlight w:val="none"/>
              </w:rPr>
            </w:pPr>
          </w:p>
        </w:tc>
      </w:tr>
      <w:tr w14:paraId="66AE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9220A95">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6CCE0B8E">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5DF92A84">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6269D975">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1F5ED47">
            <w:pPr>
              <w:pStyle w:val="5"/>
              <w:keepNext/>
              <w:spacing w:after="0" w:line="440" w:lineRule="exact"/>
              <w:ind w:left="63" w:right="63"/>
              <w:rPr>
                <w:rFonts w:hint="eastAsia" w:ascii="宋体" w:hAnsi="宋体" w:eastAsia="宋体" w:cs="宋体"/>
                <w:color w:val="auto"/>
                <w:sz w:val="30"/>
                <w:szCs w:val="30"/>
                <w:highlight w:val="none"/>
              </w:rPr>
            </w:pPr>
          </w:p>
        </w:tc>
      </w:tr>
      <w:tr w14:paraId="510D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8525A87">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材料管理</w:t>
            </w:r>
          </w:p>
        </w:tc>
        <w:tc>
          <w:tcPr>
            <w:tcW w:w="1418" w:type="dxa"/>
            <w:noWrap w:val="0"/>
            <w:vAlign w:val="center"/>
          </w:tcPr>
          <w:p w14:paraId="26D330E1">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277FE8A7">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753A7E9B">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73E42FC1">
            <w:pPr>
              <w:pStyle w:val="5"/>
              <w:keepNext/>
              <w:spacing w:after="0" w:line="440" w:lineRule="exact"/>
              <w:ind w:left="63" w:right="63"/>
              <w:rPr>
                <w:rFonts w:hint="eastAsia" w:ascii="宋体" w:hAnsi="宋体" w:eastAsia="宋体" w:cs="宋体"/>
                <w:color w:val="auto"/>
                <w:sz w:val="30"/>
                <w:szCs w:val="30"/>
                <w:highlight w:val="none"/>
              </w:rPr>
            </w:pPr>
          </w:p>
        </w:tc>
      </w:tr>
      <w:tr w14:paraId="5720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1B4D8FC">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计划管理</w:t>
            </w:r>
          </w:p>
        </w:tc>
        <w:tc>
          <w:tcPr>
            <w:tcW w:w="1418" w:type="dxa"/>
            <w:noWrap w:val="0"/>
            <w:vAlign w:val="center"/>
          </w:tcPr>
          <w:p w14:paraId="2000680E">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0735BF61">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444A1837">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1A34E94E">
            <w:pPr>
              <w:pStyle w:val="5"/>
              <w:keepNext/>
              <w:spacing w:after="0" w:line="440" w:lineRule="exact"/>
              <w:ind w:left="63" w:right="63"/>
              <w:rPr>
                <w:rFonts w:hint="eastAsia" w:ascii="宋体" w:hAnsi="宋体" w:eastAsia="宋体" w:cs="宋体"/>
                <w:color w:val="auto"/>
                <w:sz w:val="30"/>
                <w:szCs w:val="30"/>
                <w:highlight w:val="none"/>
              </w:rPr>
            </w:pPr>
          </w:p>
        </w:tc>
      </w:tr>
      <w:tr w14:paraId="2AC4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60928B48">
            <w:pPr>
              <w:pStyle w:val="5"/>
              <w:keepNext/>
              <w:spacing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安全管理</w:t>
            </w:r>
          </w:p>
        </w:tc>
        <w:tc>
          <w:tcPr>
            <w:tcW w:w="1418" w:type="dxa"/>
            <w:noWrap w:val="0"/>
            <w:vAlign w:val="center"/>
          </w:tcPr>
          <w:p w14:paraId="5D72B045">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1796C44B">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3CDFDA31">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06B7E79A">
            <w:pPr>
              <w:pStyle w:val="5"/>
              <w:keepNext/>
              <w:spacing w:after="0" w:line="440" w:lineRule="exact"/>
              <w:ind w:left="63" w:right="63"/>
              <w:rPr>
                <w:rFonts w:hint="eastAsia" w:ascii="宋体" w:hAnsi="宋体" w:eastAsia="宋体" w:cs="宋体"/>
                <w:color w:val="auto"/>
                <w:sz w:val="30"/>
                <w:szCs w:val="30"/>
                <w:highlight w:val="none"/>
              </w:rPr>
            </w:pPr>
          </w:p>
        </w:tc>
      </w:tr>
      <w:tr w14:paraId="287A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45582A8">
            <w:pPr>
              <w:pStyle w:val="5"/>
              <w:keepNext/>
              <w:spacing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275D3272">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4886466C">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57D4427">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681587BE">
            <w:pPr>
              <w:pStyle w:val="5"/>
              <w:keepNext/>
              <w:spacing w:after="0" w:line="440" w:lineRule="exact"/>
              <w:ind w:left="63" w:right="63"/>
              <w:rPr>
                <w:rFonts w:hint="eastAsia" w:ascii="宋体" w:hAnsi="宋体" w:eastAsia="宋体" w:cs="宋体"/>
                <w:color w:val="auto"/>
                <w:sz w:val="30"/>
                <w:szCs w:val="30"/>
                <w:highlight w:val="none"/>
              </w:rPr>
            </w:pPr>
          </w:p>
        </w:tc>
      </w:tr>
      <w:tr w14:paraId="1934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6AD1AC1">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2278BF7A">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2DCC6D95">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223A64B6">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60995CAA">
            <w:pPr>
              <w:pStyle w:val="5"/>
              <w:keepNext/>
              <w:spacing w:after="0" w:line="440" w:lineRule="exact"/>
              <w:ind w:left="63" w:right="63"/>
              <w:rPr>
                <w:rFonts w:hint="eastAsia" w:ascii="宋体" w:hAnsi="宋体" w:eastAsia="宋体" w:cs="宋体"/>
                <w:color w:val="auto"/>
                <w:sz w:val="30"/>
                <w:szCs w:val="30"/>
                <w:highlight w:val="none"/>
              </w:rPr>
            </w:pPr>
          </w:p>
        </w:tc>
      </w:tr>
      <w:tr w14:paraId="0781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5F89F04">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0"/>
            <w:vAlign w:val="center"/>
          </w:tcPr>
          <w:p w14:paraId="5615F21F">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13A59DCD">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2E479F31">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165F554D">
            <w:pPr>
              <w:pStyle w:val="5"/>
              <w:keepNext/>
              <w:spacing w:after="0" w:line="440" w:lineRule="exact"/>
              <w:ind w:left="63" w:right="63"/>
              <w:rPr>
                <w:rFonts w:hint="eastAsia" w:ascii="宋体" w:hAnsi="宋体" w:eastAsia="宋体" w:cs="宋体"/>
                <w:color w:val="auto"/>
                <w:sz w:val="30"/>
                <w:szCs w:val="30"/>
                <w:highlight w:val="none"/>
              </w:rPr>
            </w:pPr>
          </w:p>
        </w:tc>
      </w:tr>
      <w:tr w14:paraId="3E79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1A91A0A">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12DFB4B2">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7041C11B">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7FB8DFBD">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1EDC6882">
            <w:pPr>
              <w:pStyle w:val="5"/>
              <w:keepNext/>
              <w:spacing w:after="0" w:line="440" w:lineRule="exact"/>
              <w:ind w:left="63" w:right="63"/>
              <w:rPr>
                <w:rFonts w:hint="eastAsia" w:ascii="宋体" w:hAnsi="宋体" w:eastAsia="宋体" w:cs="宋体"/>
                <w:color w:val="auto"/>
                <w:sz w:val="30"/>
                <w:szCs w:val="30"/>
                <w:highlight w:val="none"/>
              </w:rPr>
            </w:pPr>
          </w:p>
        </w:tc>
      </w:tr>
      <w:tr w14:paraId="484E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4FCFA17">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12B185A6">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0304B73D">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5C05800C">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1F14CCAF">
            <w:pPr>
              <w:pStyle w:val="5"/>
              <w:keepNext/>
              <w:spacing w:after="0" w:line="440" w:lineRule="exact"/>
              <w:ind w:left="63" w:right="63"/>
              <w:rPr>
                <w:rFonts w:hint="eastAsia" w:ascii="宋体" w:hAnsi="宋体" w:eastAsia="宋体" w:cs="宋体"/>
                <w:color w:val="auto"/>
                <w:sz w:val="30"/>
                <w:szCs w:val="30"/>
                <w:highlight w:val="none"/>
              </w:rPr>
            </w:pPr>
          </w:p>
        </w:tc>
      </w:tr>
      <w:tr w14:paraId="3D62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A686794">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4C2C556B">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49E5EF06">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42AA4F9D">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87A7D30">
            <w:pPr>
              <w:pStyle w:val="5"/>
              <w:keepNext/>
              <w:spacing w:after="0" w:line="440" w:lineRule="exact"/>
              <w:ind w:left="63" w:right="63"/>
              <w:rPr>
                <w:rFonts w:hint="eastAsia" w:ascii="宋体" w:hAnsi="宋体" w:eastAsia="宋体" w:cs="宋体"/>
                <w:color w:val="auto"/>
                <w:sz w:val="30"/>
                <w:szCs w:val="30"/>
                <w:highlight w:val="none"/>
              </w:rPr>
            </w:pPr>
          </w:p>
        </w:tc>
      </w:tr>
      <w:tr w14:paraId="1691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CB0307F">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38D7B2AA">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F3B482C">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50CD0A9C">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0EE4A855">
            <w:pPr>
              <w:pStyle w:val="5"/>
              <w:keepNext/>
              <w:spacing w:after="0" w:line="440" w:lineRule="exact"/>
              <w:ind w:left="63" w:right="63"/>
              <w:rPr>
                <w:rFonts w:hint="eastAsia" w:ascii="宋体" w:hAnsi="宋体" w:eastAsia="宋体" w:cs="宋体"/>
                <w:color w:val="auto"/>
                <w:sz w:val="30"/>
                <w:szCs w:val="30"/>
                <w:highlight w:val="none"/>
              </w:rPr>
            </w:pPr>
          </w:p>
        </w:tc>
      </w:tr>
      <w:tr w14:paraId="4A35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E92F046">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1261A86C">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5ED5B1BA">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0B8B554">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01578662">
            <w:pPr>
              <w:pStyle w:val="5"/>
              <w:keepNext/>
              <w:spacing w:after="0" w:line="440" w:lineRule="exact"/>
              <w:ind w:left="63" w:right="63"/>
              <w:rPr>
                <w:rFonts w:hint="eastAsia" w:ascii="宋体" w:hAnsi="宋体" w:eastAsia="宋体" w:cs="宋体"/>
                <w:color w:val="auto"/>
                <w:sz w:val="30"/>
                <w:szCs w:val="30"/>
                <w:highlight w:val="none"/>
              </w:rPr>
            </w:pPr>
          </w:p>
        </w:tc>
      </w:tr>
    </w:tbl>
    <w:p w14:paraId="59FA430C">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1211" w:name="_Toc296891269"/>
      <w:bookmarkStart w:id="1212" w:name="_Toc296347228"/>
      <w:bookmarkStart w:id="1213" w:name="_Toc296503229"/>
      <w:bookmarkStart w:id="1214" w:name="_Toc296944568"/>
      <w:bookmarkStart w:id="1215" w:name="_Toc296346730"/>
      <w:bookmarkStart w:id="1216" w:name="_Toc296891057"/>
      <w:r>
        <w:rPr>
          <w:rFonts w:hint="eastAsia" w:ascii="宋体" w:hAnsi="宋体" w:eastAsia="宋体" w:cs="宋体"/>
          <w:color w:val="auto"/>
          <w:sz w:val="30"/>
          <w:szCs w:val="30"/>
          <w:highlight w:val="none"/>
        </w:rPr>
        <w:t>件6：</w:t>
      </w:r>
    </w:p>
    <w:bookmarkEnd w:id="1211"/>
    <w:bookmarkEnd w:id="1212"/>
    <w:bookmarkEnd w:id="1213"/>
    <w:bookmarkEnd w:id="1214"/>
    <w:bookmarkEnd w:id="1215"/>
    <w:bookmarkEnd w:id="1216"/>
    <w:p w14:paraId="3C6DE6FB">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分包人主要施工管理人员表</w:t>
      </w:r>
    </w:p>
    <w:tbl>
      <w:tblPr>
        <w:tblStyle w:val="3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61D2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A409526">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p>
        </w:tc>
        <w:tc>
          <w:tcPr>
            <w:tcW w:w="1418" w:type="dxa"/>
            <w:noWrap w:val="0"/>
            <w:vAlign w:val="center"/>
          </w:tcPr>
          <w:p w14:paraId="4B80535E">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134" w:type="dxa"/>
            <w:noWrap w:val="0"/>
            <w:vAlign w:val="center"/>
          </w:tcPr>
          <w:p w14:paraId="361A3418">
            <w:pPr>
              <w:pStyle w:val="5"/>
              <w:keepNext/>
              <w:spacing w:after="0"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134" w:type="dxa"/>
            <w:noWrap w:val="0"/>
            <w:vAlign w:val="center"/>
          </w:tcPr>
          <w:p w14:paraId="30131B9E">
            <w:pPr>
              <w:pStyle w:val="5"/>
              <w:keepNext/>
              <w:spacing w:after="0"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4252" w:type="dxa"/>
            <w:noWrap w:val="0"/>
            <w:vAlign w:val="center"/>
          </w:tcPr>
          <w:p w14:paraId="0F690EF7">
            <w:pPr>
              <w:pStyle w:val="5"/>
              <w:keepNext/>
              <w:spacing w:after="0"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主要资历、经验及承担过的项目</w:t>
            </w:r>
          </w:p>
        </w:tc>
      </w:tr>
      <w:tr w14:paraId="1ED6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16EB6D1D">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一、总部人员</w:t>
            </w:r>
          </w:p>
        </w:tc>
      </w:tr>
      <w:tr w14:paraId="5789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25692F4">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项目主管</w:t>
            </w:r>
          </w:p>
        </w:tc>
        <w:tc>
          <w:tcPr>
            <w:tcW w:w="1418" w:type="dxa"/>
            <w:noWrap w:val="0"/>
            <w:vAlign w:val="center"/>
          </w:tcPr>
          <w:p w14:paraId="7A6A6874">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55F0B2B">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1008ABFD">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08B23930">
            <w:pPr>
              <w:pStyle w:val="5"/>
              <w:keepNext/>
              <w:spacing w:after="0" w:line="440" w:lineRule="exact"/>
              <w:ind w:left="63" w:right="63"/>
              <w:rPr>
                <w:rFonts w:hint="eastAsia" w:ascii="宋体" w:hAnsi="宋体" w:eastAsia="宋体" w:cs="宋体"/>
                <w:color w:val="auto"/>
                <w:sz w:val="30"/>
                <w:szCs w:val="30"/>
                <w:highlight w:val="none"/>
              </w:rPr>
            </w:pPr>
          </w:p>
        </w:tc>
      </w:tr>
      <w:tr w14:paraId="6408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DF2696D">
            <w:pPr>
              <w:pStyle w:val="5"/>
              <w:keepNext/>
              <w:spacing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0"/>
            <w:vAlign w:val="center"/>
          </w:tcPr>
          <w:p w14:paraId="72EC1B4B">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D9A07F8">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11B1B19F">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4905AB73">
            <w:pPr>
              <w:pStyle w:val="5"/>
              <w:keepNext/>
              <w:spacing w:after="0" w:line="440" w:lineRule="exact"/>
              <w:ind w:left="63" w:right="63"/>
              <w:rPr>
                <w:rFonts w:hint="eastAsia" w:ascii="宋体" w:hAnsi="宋体" w:eastAsia="宋体" w:cs="宋体"/>
                <w:color w:val="auto"/>
                <w:sz w:val="30"/>
                <w:szCs w:val="30"/>
                <w:highlight w:val="none"/>
              </w:rPr>
            </w:pPr>
          </w:p>
        </w:tc>
      </w:tr>
      <w:tr w14:paraId="3806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9B90768">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3181B899">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24BAA92F">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734BFFAE">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57430489">
            <w:pPr>
              <w:pStyle w:val="5"/>
              <w:keepNext/>
              <w:spacing w:after="0" w:line="440" w:lineRule="exact"/>
              <w:ind w:left="63" w:right="63"/>
              <w:rPr>
                <w:rFonts w:hint="eastAsia" w:ascii="宋体" w:hAnsi="宋体" w:eastAsia="宋体" w:cs="宋体"/>
                <w:color w:val="auto"/>
                <w:sz w:val="30"/>
                <w:szCs w:val="30"/>
                <w:highlight w:val="none"/>
              </w:rPr>
            </w:pPr>
          </w:p>
        </w:tc>
      </w:tr>
      <w:tr w14:paraId="1914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1C1FFC3">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0319A182">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6A19AB4">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4BF0E55E">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6D77FB83">
            <w:pPr>
              <w:pStyle w:val="5"/>
              <w:keepNext/>
              <w:spacing w:after="0" w:line="440" w:lineRule="exact"/>
              <w:ind w:left="63" w:right="63"/>
              <w:rPr>
                <w:rFonts w:hint="eastAsia" w:ascii="宋体" w:hAnsi="宋体" w:eastAsia="宋体" w:cs="宋体"/>
                <w:color w:val="auto"/>
                <w:sz w:val="30"/>
                <w:szCs w:val="30"/>
                <w:highlight w:val="none"/>
              </w:rPr>
            </w:pPr>
          </w:p>
        </w:tc>
      </w:tr>
      <w:tr w14:paraId="3BA4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7A797CCB">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二、现场人员</w:t>
            </w:r>
          </w:p>
        </w:tc>
      </w:tr>
      <w:tr w14:paraId="3FE2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E02EE61">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项目经理</w:t>
            </w:r>
          </w:p>
        </w:tc>
        <w:tc>
          <w:tcPr>
            <w:tcW w:w="1418" w:type="dxa"/>
            <w:noWrap w:val="0"/>
            <w:vAlign w:val="center"/>
          </w:tcPr>
          <w:p w14:paraId="1A37E37D">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4074043">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52F78EF1">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D0D93BA">
            <w:pPr>
              <w:pStyle w:val="5"/>
              <w:keepNext/>
              <w:spacing w:after="0" w:line="440" w:lineRule="exact"/>
              <w:ind w:left="63" w:right="63"/>
              <w:rPr>
                <w:rFonts w:hint="eastAsia" w:ascii="宋体" w:hAnsi="宋体" w:eastAsia="宋体" w:cs="宋体"/>
                <w:color w:val="auto"/>
                <w:sz w:val="30"/>
                <w:szCs w:val="30"/>
                <w:highlight w:val="none"/>
              </w:rPr>
            </w:pPr>
          </w:p>
        </w:tc>
      </w:tr>
      <w:tr w14:paraId="22B5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5CFA64E">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项目副经理</w:t>
            </w:r>
          </w:p>
        </w:tc>
        <w:tc>
          <w:tcPr>
            <w:tcW w:w="1418" w:type="dxa"/>
            <w:noWrap w:val="0"/>
            <w:vAlign w:val="center"/>
          </w:tcPr>
          <w:p w14:paraId="564AEAF2">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0AA42BA6">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B948A11">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4400FCF2">
            <w:pPr>
              <w:pStyle w:val="5"/>
              <w:keepNext/>
              <w:spacing w:after="0" w:line="440" w:lineRule="exact"/>
              <w:ind w:left="63" w:right="63"/>
              <w:rPr>
                <w:rFonts w:hint="eastAsia" w:ascii="宋体" w:hAnsi="宋体" w:eastAsia="宋体" w:cs="宋体"/>
                <w:color w:val="auto"/>
                <w:sz w:val="30"/>
                <w:szCs w:val="30"/>
                <w:highlight w:val="none"/>
              </w:rPr>
            </w:pPr>
          </w:p>
        </w:tc>
      </w:tr>
      <w:tr w14:paraId="763E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2D9C774">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技术负责人</w:t>
            </w:r>
          </w:p>
        </w:tc>
        <w:tc>
          <w:tcPr>
            <w:tcW w:w="1418" w:type="dxa"/>
            <w:noWrap w:val="0"/>
            <w:vAlign w:val="center"/>
          </w:tcPr>
          <w:p w14:paraId="6632566A">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7B10634">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39BAC44B">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5C50022B">
            <w:pPr>
              <w:pStyle w:val="5"/>
              <w:keepNext/>
              <w:spacing w:after="0" w:line="440" w:lineRule="exact"/>
              <w:ind w:left="63" w:right="63"/>
              <w:rPr>
                <w:rFonts w:hint="eastAsia" w:ascii="宋体" w:hAnsi="宋体" w:eastAsia="宋体" w:cs="宋体"/>
                <w:color w:val="auto"/>
                <w:sz w:val="30"/>
                <w:szCs w:val="30"/>
                <w:highlight w:val="none"/>
              </w:rPr>
            </w:pPr>
          </w:p>
        </w:tc>
      </w:tr>
      <w:tr w14:paraId="5028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F7BF8C0">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造价管理</w:t>
            </w:r>
          </w:p>
        </w:tc>
        <w:tc>
          <w:tcPr>
            <w:tcW w:w="1418" w:type="dxa"/>
            <w:noWrap w:val="0"/>
            <w:vAlign w:val="center"/>
          </w:tcPr>
          <w:p w14:paraId="557ED64F">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58EFBE5A">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62BFBEB4">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BE79755">
            <w:pPr>
              <w:pStyle w:val="5"/>
              <w:keepNext/>
              <w:spacing w:after="0" w:line="440" w:lineRule="exact"/>
              <w:ind w:left="63" w:right="63"/>
              <w:rPr>
                <w:rFonts w:hint="eastAsia" w:ascii="宋体" w:hAnsi="宋体" w:eastAsia="宋体" w:cs="宋体"/>
                <w:color w:val="auto"/>
                <w:sz w:val="30"/>
                <w:szCs w:val="30"/>
                <w:highlight w:val="none"/>
              </w:rPr>
            </w:pPr>
          </w:p>
        </w:tc>
      </w:tr>
      <w:tr w14:paraId="29EF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54ABC95">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质量管理</w:t>
            </w:r>
          </w:p>
        </w:tc>
        <w:tc>
          <w:tcPr>
            <w:tcW w:w="1418" w:type="dxa"/>
            <w:noWrap w:val="0"/>
            <w:vAlign w:val="center"/>
          </w:tcPr>
          <w:p w14:paraId="0AC11051">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4DEBC550">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023D2CD">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304AC537">
            <w:pPr>
              <w:pStyle w:val="5"/>
              <w:keepNext/>
              <w:spacing w:after="0" w:line="440" w:lineRule="exact"/>
              <w:ind w:left="63" w:right="63"/>
              <w:rPr>
                <w:rFonts w:hint="eastAsia" w:ascii="宋体" w:hAnsi="宋体" w:eastAsia="宋体" w:cs="宋体"/>
                <w:color w:val="auto"/>
                <w:sz w:val="30"/>
                <w:szCs w:val="30"/>
                <w:highlight w:val="none"/>
              </w:rPr>
            </w:pPr>
          </w:p>
        </w:tc>
      </w:tr>
      <w:tr w14:paraId="470C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7BF8630">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材料管理</w:t>
            </w:r>
          </w:p>
        </w:tc>
        <w:tc>
          <w:tcPr>
            <w:tcW w:w="1418" w:type="dxa"/>
            <w:noWrap w:val="0"/>
            <w:vAlign w:val="center"/>
          </w:tcPr>
          <w:p w14:paraId="38C2D664">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483BD97">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7957D4B9">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C40A025">
            <w:pPr>
              <w:pStyle w:val="5"/>
              <w:keepNext/>
              <w:spacing w:after="0" w:line="440" w:lineRule="exact"/>
              <w:ind w:left="63" w:right="63"/>
              <w:rPr>
                <w:rFonts w:hint="eastAsia" w:ascii="宋体" w:hAnsi="宋体" w:eastAsia="宋体" w:cs="宋体"/>
                <w:color w:val="auto"/>
                <w:sz w:val="30"/>
                <w:szCs w:val="30"/>
                <w:highlight w:val="none"/>
              </w:rPr>
            </w:pPr>
          </w:p>
        </w:tc>
      </w:tr>
      <w:tr w14:paraId="3B74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D07DDC0">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计划管理</w:t>
            </w:r>
          </w:p>
        </w:tc>
        <w:tc>
          <w:tcPr>
            <w:tcW w:w="1418" w:type="dxa"/>
            <w:noWrap w:val="0"/>
            <w:vAlign w:val="center"/>
          </w:tcPr>
          <w:p w14:paraId="3D8E31A1">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5E37BA04">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42A32168">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0279BD3F">
            <w:pPr>
              <w:pStyle w:val="5"/>
              <w:keepNext/>
              <w:spacing w:after="0" w:line="440" w:lineRule="exact"/>
              <w:ind w:left="63" w:right="63"/>
              <w:rPr>
                <w:rFonts w:hint="eastAsia" w:ascii="宋体" w:hAnsi="宋体" w:eastAsia="宋体" w:cs="宋体"/>
                <w:color w:val="auto"/>
                <w:sz w:val="30"/>
                <w:szCs w:val="30"/>
                <w:highlight w:val="none"/>
              </w:rPr>
            </w:pPr>
          </w:p>
        </w:tc>
      </w:tr>
      <w:tr w14:paraId="25BA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54DB8C8">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安全管理</w:t>
            </w:r>
          </w:p>
        </w:tc>
        <w:tc>
          <w:tcPr>
            <w:tcW w:w="1418" w:type="dxa"/>
            <w:noWrap w:val="0"/>
            <w:vAlign w:val="center"/>
          </w:tcPr>
          <w:p w14:paraId="715C8BB5">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1DA73A41">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D750DE6">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016FC00E">
            <w:pPr>
              <w:pStyle w:val="5"/>
              <w:keepNext/>
              <w:spacing w:after="0" w:line="440" w:lineRule="exact"/>
              <w:ind w:left="63" w:right="63"/>
              <w:rPr>
                <w:rFonts w:hint="eastAsia" w:ascii="宋体" w:hAnsi="宋体" w:eastAsia="宋体" w:cs="宋体"/>
                <w:color w:val="auto"/>
                <w:sz w:val="30"/>
                <w:szCs w:val="30"/>
                <w:highlight w:val="none"/>
              </w:rPr>
            </w:pPr>
          </w:p>
        </w:tc>
      </w:tr>
      <w:tr w14:paraId="36CF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3966657">
            <w:pPr>
              <w:pStyle w:val="5"/>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0"/>
            <w:vAlign w:val="center"/>
          </w:tcPr>
          <w:p w14:paraId="66B875EB">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73AE83EA">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72032483">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4E7E9FD3">
            <w:pPr>
              <w:pStyle w:val="5"/>
              <w:keepNext/>
              <w:spacing w:after="0" w:line="440" w:lineRule="exact"/>
              <w:ind w:left="63" w:right="63"/>
              <w:rPr>
                <w:rFonts w:hint="eastAsia" w:ascii="宋体" w:hAnsi="宋体" w:eastAsia="宋体" w:cs="宋体"/>
                <w:color w:val="auto"/>
                <w:sz w:val="30"/>
                <w:szCs w:val="30"/>
                <w:highlight w:val="none"/>
              </w:rPr>
            </w:pPr>
          </w:p>
        </w:tc>
      </w:tr>
      <w:tr w14:paraId="319E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7D332B8">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775C7BC6">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0E8D795">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6F8E2438">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570E56F4">
            <w:pPr>
              <w:pStyle w:val="5"/>
              <w:keepNext/>
              <w:spacing w:after="0" w:line="440" w:lineRule="exact"/>
              <w:ind w:left="63" w:right="63"/>
              <w:rPr>
                <w:rFonts w:hint="eastAsia" w:ascii="宋体" w:hAnsi="宋体" w:eastAsia="宋体" w:cs="宋体"/>
                <w:color w:val="auto"/>
                <w:sz w:val="30"/>
                <w:szCs w:val="30"/>
                <w:highlight w:val="none"/>
              </w:rPr>
            </w:pPr>
          </w:p>
        </w:tc>
      </w:tr>
      <w:tr w14:paraId="6DB6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9CE0C64">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0B03B29C">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A07AB4C">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782F2B88">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5BA4D2B2">
            <w:pPr>
              <w:pStyle w:val="5"/>
              <w:keepNext/>
              <w:spacing w:after="0" w:line="440" w:lineRule="exact"/>
              <w:ind w:left="63" w:right="63"/>
              <w:rPr>
                <w:rFonts w:hint="eastAsia" w:ascii="宋体" w:hAnsi="宋体" w:eastAsia="宋体" w:cs="宋体"/>
                <w:color w:val="auto"/>
                <w:sz w:val="30"/>
                <w:szCs w:val="30"/>
                <w:highlight w:val="none"/>
              </w:rPr>
            </w:pPr>
          </w:p>
        </w:tc>
      </w:tr>
      <w:tr w14:paraId="0D06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319058B">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43FB5D2E">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7FA23C23">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444BB312">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6F17EC1A">
            <w:pPr>
              <w:pStyle w:val="5"/>
              <w:keepNext/>
              <w:spacing w:after="0" w:line="440" w:lineRule="exact"/>
              <w:ind w:left="63" w:right="63"/>
              <w:rPr>
                <w:rFonts w:hint="eastAsia" w:ascii="宋体" w:hAnsi="宋体" w:eastAsia="宋体" w:cs="宋体"/>
                <w:color w:val="auto"/>
                <w:sz w:val="30"/>
                <w:szCs w:val="30"/>
                <w:highlight w:val="none"/>
              </w:rPr>
            </w:pPr>
          </w:p>
        </w:tc>
      </w:tr>
      <w:tr w14:paraId="7A4F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7360458">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2C4242FB">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4B80EED1">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7345FBDA">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30132F36">
            <w:pPr>
              <w:pStyle w:val="5"/>
              <w:keepNext/>
              <w:spacing w:after="0" w:line="440" w:lineRule="exact"/>
              <w:ind w:left="63" w:right="63"/>
              <w:rPr>
                <w:rFonts w:hint="eastAsia" w:ascii="宋体" w:hAnsi="宋体" w:eastAsia="宋体" w:cs="宋体"/>
                <w:color w:val="auto"/>
                <w:sz w:val="30"/>
                <w:szCs w:val="30"/>
                <w:highlight w:val="none"/>
              </w:rPr>
            </w:pPr>
          </w:p>
        </w:tc>
      </w:tr>
      <w:tr w14:paraId="2B0B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2AD24C6">
            <w:pPr>
              <w:pStyle w:val="5"/>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5AD890CC">
            <w:pPr>
              <w:pStyle w:val="5"/>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8DE9650">
            <w:pPr>
              <w:pStyle w:val="5"/>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7EF1A102">
            <w:pPr>
              <w:pStyle w:val="5"/>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5CFD3DC">
            <w:pPr>
              <w:pStyle w:val="5"/>
              <w:keepNext/>
              <w:spacing w:after="0" w:line="440" w:lineRule="exact"/>
              <w:ind w:left="63" w:right="63"/>
              <w:rPr>
                <w:rFonts w:hint="eastAsia" w:ascii="宋体" w:hAnsi="宋体" w:eastAsia="宋体" w:cs="宋体"/>
                <w:color w:val="auto"/>
                <w:sz w:val="30"/>
                <w:szCs w:val="30"/>
                <w:highlight w:val="none"/>
              </w:rPr>
            </w:pPr>
          </w:p>
        </w:tc>
      </w:tr>
    </w:tbl>
    <w:p w14:paraId="0D789636">
      <w:pPr>
        <w:rPr>
          <w:rFonts w:hint="eastAsia" w:ascii="宋体" w:hAnsi="宋体" w:eastAsia="宋体" w:cs="宋体"/>
          <w:color w:val="auto"/>
        </w:rPr>
      </w:pPr>
    </w:p>
    <w:p w14:paraId="680AE962">
      <w:pPr>
        <w:rPr>
          <w:rFonts w:hint="eastAsia" w:ascii="宋体" w:hAnsi="宋体" w:eastAsia="宋体" w:cs="宋体"/>
          <w:color w:val="auto"/>
        </w:rPr>
      </w:pPr>
    </w:p>
    <w:p w14:paraId="614D4A70">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4A590412">
      <w:pPr>
        <w:pStyle w:val="2"/>
        <w:rPr>
          <w:rFonts w:ascii="仿宋_GB2312" w:hAnsi="宋体" w:eastAsia="仿宋_GB2312"/>
          <w:b/>
          <w:color w:val="000000" w:themeColor="text1"/>
          <w:kern w:val="0"/>
          <w:sz w:val="44"/>
          <w:szCs w:val="44"/>
          <w:highlight w:val="none"/>
          <w14:textFill>
            <w14:solidFill>
              <w14:schemeClr w14:val="tx1"/>
            </w14:solidFill>
          </w14:textFill>
        </w:rPr>
      </w:pPr>
    </w:p>
    <w:p w14:paraId="1BF4A527">
      <w:pPr>
        <w:pStyle w:val="5"/>
        <w:rPr>
          <w:rFonts w:ascii="仿宋_GB2312" w:hAnsi="宋体" w:eastAsia="仿宋_GB2312"/>
          <w:b/>
          <w:color w:val="000000" w:themeColor="text1"/>
          <w:kern w:val="0"/>
          <w:sz w:val="44"/>
          <w:szCs w:val="44"/>
          <w:highlight w:val="none"/>
          <w14:textFill>
            <w14:solidFill>
              <w14:schemeClr w14:val="tx1"/>
            </w14:solidFill>
          </w14:textFill>
        </w:rPr>
      </w:pPr>
    </w:p>
    <w:p w14:paraId="3E13862F">
      <w:pPr>
        <w:rPr>
          <w:rFonts w:ascii="仿宋_GB2312" w:hAnsi="宋体" w:eastAsia="仿宋_GB2312"/>
          <w:b/>
          <w:color w:val="000000" w:themeColor="text1"/>
          <w:kern w:val="0"/>
          <w:sz w:val="44"/>
          <w:szCs w:val="44"/>
          <w:highlight w:val="none"/>
          <w14:textFill>
            <w14:solidFill>
              <w14:schemeClr w14:val="tx1"/>
            </w14:solidFill>
          </w14:textFill>
        </w:rPr>
      </w:pPr>
    </w:p>
    <w:p w14:paraId="379A2BE7">
      <w:pPr>
        <w:pStyle w:val="2"/>
        <w:rPr>
          <w:rFonts w:ascii="仿宋_GB2312" w:hAnsi="宋体" w:eastAsia="仿宋_GB2312"/>
          <w:b/>
          <w:color w:val="000000" w:themeColor="text1"/>
          <w:kern w:val="0"/>
          <w:sz w:val="44"/>
          <w:szCs w:val="44"/>
          <w:highlight w:val="none"/>
          <w14:textFill>
            <w14:solidFill>
              <w14:schemeClr w14:val="tx1"/>
            </w14:solidFill>
          </w14:textFill>
        </w:rPr>
      </w:pPr>
    </w:p>
    <w:p w14:paraId="6DCDB63C">
      <w:pPr>
        <w:pStyle w:val="5"/>
        <w:rPr>
          <w:rFonts w:ascii="仿宋_GB2312" w:hAnsi="宋体" w:eastAsia="仿宋_GB2312"/>
          <w:b/>
          <w:color w:val="000000" w:themeColor="text1"/>
          <w:kern w:val="0"/>
          <w:sz w:val="44"/>
          <w:szCs w:val="44"/>
          <w:highlight w:val="none"/>
          <w14:textFill>
            <w14:solidFill>
              <w14:schemeClr w14:val="tx1"/>
            </w14:solidFill>
          </w14:textFill>
        </w:rPr>
      </w:pPr>
    </w:p>
    <w:p w14:paraId="1C71BE30"/>
    <w:p w14:paraId="0C634AD9">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1141A356">
      <w:pPr>
        <w:pStyle w:val="91"/>
        <w:rPr>
          <w:color w:val="000000" w:themeColor="text1"/>
          <w:highlight w:val="none"/>
          <w14:textFill>
            <w14:solidFill>
              <w14:schemeClr w14:val="tx1"/>
            </w14:solidFill>
          </w14:textFill>
        </w:rPr>
      </w:pPr>
    </w:p>
    <w:p w14:paraId="100569F3">
      <w:pPr>
        <w:pStyle w:val="91"/>
        <w:rPr>
          <w:color w:val="000000" w:themeColor="text1"/>
          <w:highlight w:val="none"/>
          <w14:textFill>
            <w14:solidFill>
              <w14:schemeClr w14:val="tx1"/>
            </w14:solidFill>
          </w14:textFill>
        </w:rPr>
      </w:pPr>
    </w:p>
    <w:p w14:paraId="66EC3592">
      <w:pPr>
        <w:pStyle w:val="91"/>
        <w:rPr>
          <w:color w:val="000000" w:themeColor="text1"/>
          <w:highlight w:val="none"/>
          <w14:textFill>
            <w14:solidFill>
              <w14:schemeClr w14:val="tx1"/>
            </w14:solidFill>
          </w14:textFill>
        </w:rPr>
      </w:pPr>
      <w:bookmarkStart w:id="1217" w:name="_Toc176429417"/>
      <w:bookmarkStart w:id="1218" w:name="_Toc29416"/>
      <w:bookmarkStart w:id="1219" w:name="_Toc3994508"/>
      <w:bookmarkStart w:id="1220" w:name="_Toc22392"/>
    </w:p>
    <w:p w14:paraId="33A4CF46">
      <w:pPr>
        <w:pStyle w:val="91"/>
        <w:rPr>
          <w:color w:val="000000" w:themeColor="text1"/>
          <w:highlight w:val="none"/>
          <w14:textFill>
            <w14:solidFill>
              <w14:schemeClr w14:val="tx1"/>
            </w14:solidFill>
          </w14:textFill>
        </w:rPr>
      </w:pPr>
    </w:p>
    <w:p w14:paraId="251FBD3B">
      <w:pPr>
        <w:pStyle w:val="91"/>
        <w:rPr>
          <w:rFonts w:hint="eastAsia"/>
          <w:color w:val="000000" w:themeColor="text1"/>
          <w:highlight w:val="none"/>
          <w14:textFill>
            <w14:solidFill>
              <w14:schemeClr w14:val="tx1"/>
            </w14:solidFill>
          </w14:textFill>
        </w:rPr>
      </w:pPr>
    </w:p>
    <w:p w14:paraId="0B681D2B">
      <w:pPr>
        <w:pStyle w:val="91"/>
        <w:rPr>
          <w:color w:val="000000" w:themeColor="text1"/>
          <w:highlight w:val="none"/>
          <w14:textFill>
            <w14:solidFill>
              <w14:schemeClr w14:val="tx1"/>
            </w14:solidFill>
          </w14:textFill>
        </w:rPr>
      </w:pPr>
    </w:p>
    <w:p w14:paraId="6BD9693D">
      <w:pPr>
        <w:pStyle w:val="91"/>
        <w:rPr>
          <w:color w:val="000000" w:themeColor="text1"/>
          <w:highlight w:val="none"/>
          <w14:textFill>
            <w14:solidFill>
              <w14:schemeClr w14:val="tx1"/>
            </w14:solidFill>
          </w14:textFill>
        </w:rPr>
      </w:pPr>
    </w:p>
    <w:p w14:paraId="5B976F07">
      <w:pPr>
        <w:pStyle w:val="91"/>
        <w:rPr>
          <w:color w:val="000000" w:themeColor="text1"/>
          <w:highlight w:val="none"/>
          <w14:textFill>
            <w14:solidFill>
              <w14:schemeClr w14:val="tx1"/>
            </w14:solidFill>
          </w14:textFill>
        </w:rPr>
      </w:pPr>
    </w:p>
    <w:p w14:paraId="086BF23D">
      <w:pPr>
        <w:pStyle w:val="91"/>
        <w:rPr>
          <w:color w:val="000000" w:themeColor="text1"/>
          <w:highlight w:val="none"/>
          <w14:textFill>
            <w14:solidFill>
              <w14:schemeClr w14:val="tx1"/>
            </w14:solidFill>
          </w14:textFill>
        </w:rPr>
      </w:pPr>
    </w:p>
    <w:p w14:paraId="0673F9E2">
      <w:pPr>
        <w:pStyle w:val="91"/>
        <w:rPr>
          <w:color w:val="000000" w:themeColor="text1"/>
          <w:highlight w:val="none"/>
          <w14:textFill>
            <w14:solidFill>
              <w14:schemeClr w14:val="tx1"/>
            </w14:solidFill>
          </w14:textFill>
        </w:rPr>
      </w:pPr>
    </w:p>
    <w:p w14:paraId="1C26FED1">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bookmarkStart w:id="1221" w:name="_Toc176879845"/>
      <w:r>
        <w:rPr>
          <w:rFonts w:hint="eastAsia" w:ascii="宋体" w:hAnsi="宋体"/>
          <w:b/>
          <w:color w:val="000000" w:themeColor="text1"/>
          <w:kern w:val="0"/>
          <w:sz w:val="44"/>
          <w:szCs w:val="44"/>
          <w:highlight w:val="none"/>
          <w14:textFill>
            <w14:solidFill>
              <w14:schemeClr w14:val="tx1"/>
            </w14:solidFill>
          </w14:textFill>
        </w:rPr>
        <w:t>第七章  评定标准</w:t>
      </w:r>
      <w:bookmarkEnd w:id="1217"/>
      <w:bookmarkEnd w:id="1218"/>
      <w:bookmarkEnd w:id="1219"/>
      <w:bookmarkEnd w:id="1220"/>
      <w:bookmarkEnd w:id="1221"/>
    </w:p>
    <w:p w14:paraId="06192D7A">
      <w:pPr>
        <w:pStyle w:val="23"/>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12E0F42A">
      <w:pPr>
        <w:pStyle w:val="23"/>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0D2A902">
      <w:pPr>
        <w:pStyle w:val="23"/>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1351FBB0">
      <w:pPr>
        <w:pStyle w:val="23"/>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FD27E50">
      <w:pPr>
        <w:pStyle w:val="23"/>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4100B60">
      <w:pPr>
        <w:pStyle w:val="23"/>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C9B8876">
      <w:pPr>
        <w:pStyle w:val="23"/>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33DBF161">
      <w:pPr>
        <w:pStyle w:val="23"/>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DBD52CF">
      <w:pPr>
        <w:pStyle w:val="23"/>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1915CB94">
      <w:pPr>
        <w:pStyle w:val="23"/>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15EBFA00">
      <w:pPr>
        <w:pStyle w:val="23"/>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89DF5B5">
      <w:pPr>
        <w:pStyle w:val="23"/>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BF56B19">
      <w:pPr>
        <w:pStyle w:val="23"/>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CF449F0">
      <w:pPr>
        <w:pStyle w:val="23"/>
        <w:spacing w:line="440" w:lineRule="exact"/>
        <w:rPr>
          <w:rFonts w:hAnsi="宋体"/>
          <w:b/>
          <w:color w:val="000000" w:themeColor="text1"/>
          <w:kern w:val="0"/>
          <w:highlight w:val="none"/>
          <w14:textFill>
            <w14:solidFill>
              <w14:schemeClr w14:val="tx1"/>
            </w14:solidFill>
          </w14:textFill>
        </w:rPr>
      </w:pPr>
    </w:p>
    <w:p w14:paraId="46569D98">
      <w:pPr>
        <w:pStyle w:val="23"/>
        <w:spacing w:line="440" w:lineRule="exact"/>
        <w:rPr>
          <w:rFonts w:hAnsi="宋体"/>
          <w:b/>
          <w:color w:val="000000" w:themeColor="text1"/>
          <w:kern w:val="0"/>
          <w:highlight w:val="none"/>
          <w14:textFill>
            <w14:solidFill>
              <w14:schemeClr w14:val="tx1"/>
            </w14:solidFill>
          </w14:textFill>
        </w:rPr>
      </w:pPr>
    </w:p>
    <w:p w14:paraId="2102EEF0">
      <w:pPr>
        <w:pStyle w:val="23"/>
        <w:spacing w:line="440" w:lineRule="exact"/>
        <w:rPr>
          <w:rFonts w:hAnsi="宋体"/>
          <w:b/>
          <w:color w:val="000000" w:themeColor="text1"/>
          <w:kern w:val="0"/>
          <w:highlight w:val="none"/>
          <w14:textFill>
            <w14:solidFill>
              <w14:schemeClr w14:val="tx1"/>
            </w14:solidFill>
          </w14:textFill>
        </w:rPr>
      </w:pPr>
    </w:p>
    <w:p w14:paraId="445CA90D">
      <w:pPr>
        <w:pStyle w:val="23"/>
        <w:spacing w:line="440" w:lineRule="exact"/>
        <w:ind w:firstLine="4000" w:firstLineChars="1245"/>
        <w:rPr>
          <w:rFonts w:hint="eastAsia" w:hAnsi="宋体"/>
          <w:b/>
          <w:color w:val="000000" w:themeColor="text1"/>
          <w:kern w:val="0"/>
          <w:sz w:val="32"/>
          <w:szCs w:val="32"/>
          <w:highlight w:val="none"/>
          <w14:textFill>
            <w14:solidFill>
              <w14:schemeClr w14:val="tx1"/>
            </w14:solidFill>
          </w14:textFill>
        </w:rPr>
      </w:pPr>
    </w:p>
    <w:p w14:paraId="4945FCB5">
      <w:pPr>
        <w:pStyle w:val="23"/>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507ABFE4">
      <w:pPr>
        <w:keepNext w:val="0"/>
        <w:keepLines w:val="0"/>
        <w:pageBreakBefore w:val="0"/>
        <w:widowControl w:val="0"/>
        <w:kinsoku/>
        <w:wordWrap/>
        <w:overflowPunct/>
        <w:topLinePunct w:val="0"/>
        <w:autoSpaceDE/>
        <w:autoSpaceDN/>
        <w:bidi w:val="0"/>
        <w:adjustRightInd/>
        <w:snapToGrid/>
        <w:spacing w:line="332" w:lineRule="auto"/>
        <w:ind w:firstLine="413" w:firstLineChars="196"/>
        <w:textAlignment w:val="auto"/>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b/>
          <w:color w:val="000000" w:themeColor="text1"/>
          <w:sz w:val="21"/>
          <w:szCs w:val="21"/>
          <w:highlight w:val="none"/>
          <w14:textFill>
            <w14:solidFill>
              <w14:schemeClr w14:val="tx1"/>
            </w14:solidFill>
          </w14:textFill>
        </w:rPr>
        <w:t>一、评审原则</w:t>
      </w:r>
    </w:p>
    <w:p w14:paraId="04BAE0FB">
      <w:pPr>
        <w:keepNext w:val="0"/>
        <w:keepLines w:val="0"/>
        <w:pageBreakBefore w:val="0"/>
        <w:widowControl w:val="0"/>
        <w:kinsoku/>
        <w:wordWrap/>
        <w:overflowPunct/>
        <w:topLinePunct w:val="0"/>
        <w:autoSpaceDE/>
        <w:autoSpaceDN/>
        <w:bidi w:val="0"/>
        <w:adjustRightInd/>
        <w:snapToGrid/>
        <w:spacing w:line="332" w:lineRule="auto"/>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r>
        <w:rPr>
          <w:rFonts w:hint="eastAsia"/>
          <w:bCs/>
          <w:color w:val="000000" w:themeColor="text1"/>
          <w:sz w:val="21"/>
          <w:szCs w:val="21"/>
          <w:highlight w:val="none"/>
          <w14:textFill>
            <w14:solidFill>
              <w14:schemeClr w14:val="tx1"/>
            </w14:solidFill>
          </w14:textFill>
        </w:rPr>
        <w:t>谈判小组</w:t>
      </w:r>
      <w:r>
        <w:rPr>
          <w:rFonts w:hint="eastAsia"/>
          <w:color w:val="000000" w:themeColor="text1"/>
          <w:sz w:val="21"/>
          <w:szCs w:val="21"/>
          <w:highlight w:val="none"/>
          <w14:textFill>
            <w14:solidFill>
              <w14:schemeClr w14:val="tx1"/>
            </w14:solidFill>
          </w14:textFill>
        </w:rPr>
        <w:t>成员</w:t>
      </w:r>
      <w:r>
        <w:rPr>
          <w:rFonts w:hint="eastAsia"/>
          <w:bCs/>
          <w:color w:val="000000" w:themeColor="text1"/>
          <w:sz w:val="21"/>
          <w:szCs w:val="21"/>
          <w:highlight w:val="none"/>
          <w14:textFill>
            <w14:solidFill>
              <w14:schemeClr w14:val="tx1"/>
            </w14:solidFill>
          </w14:textFill>
        </w:rPr>
        <w:t>组成：本竞争性谈判采购项目的</w:t>
      </w:r>
      <w:r>
        <w:rPr>
          <w:rFonts w:hint="eastAsia"/>
          <w:color w:val="000000" w:themeColor="text1"/>
          <w:sz w:val="21"/>
          <w:szCs w:val="21"/>
          <w:highlight w:val="none"/>
          <w14:textFill>
            <w14:solidFill>
              <w14:schemeClr w14:val="tx1"/>
            </w14:solidFill>
          </w14:textFill>
        </w:rPr>
        <w:t>谈判小组由采购人代表和评审专家共三人以上的单数组成</w:t>
      </w:r>
      <w:r>
        <w:rPr>
          <w:rFonts w:hint="eastAsia"/>
          <w:bCs/>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1"/>
          <w:szCs w:val="21"/>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1"/>
          <w:szCs w:val="21"/>
          <w:highlight w:val="none"/>
          <w14:textFill>
            <w14:solidFill>
              <w14:schemeClr w14:val="tx1"/>
            </w14:solidFill>
          </w14:textFill>
        </w:rPr>
        <w:t>总数的三分之二。</w:t>
      </w:r>
    </w:p>
    <w:p w14:paraId="22EE4974">
      <w:pPr>
        <w:keepNext w:val="0"/>
        <w:keepLines w:val="0"/>
        <w:pageBreakBefore w:val="0"/>
        <w:widowControl w:val="0"/>
        <w:kinsoku/>
        <w:wordWrap/>
        <w:overflowPunct/>
        <w:topLinePunct w:val="0"/>
        <w:autoSpaceDE/>
        <w:autoSpaceDN/>
        <w:bidi w:val="0"/>
        <w:adjustRightInd/>
        <w:snapToGrid/>
        <w:spacing w:line="332" w:lineRule="auto"/>
        <w:ind w:firstLine="420" w:firstLineChars="200"/>
        <w:textAlignment w:val="auto"/>
        <w:rPr>
          <w:rFonts w:ascii="宋体" w:hAnsi="宋体" w:cs="Courier New"/>
          <w:bCs/>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2.评审依据：以竞争性谈判文</w:t>
      </w:r>
      <w:r>
        <w:rPr>
          <w:rFonts w:hint="eastAsia"/>
          <w:bCs/>
          <w:color w:val="000000" w:themeColor="text1"/>
          <w:sz w:val="21"/>
          <w:szCs w:val="21"/>
          <w:highlight w:val="none"/>
          <w14:textFill>
            <w14:solidFill>
              <w14:schemeClr w14:val="tx1"/>
            </w14:solidFill>
          </w14:textFill>
        </w:rPr>
        <w:t>件和竞争性谈判响应文件为依据</w:t>
      </w:r>
      <w:r>
        <w:rPr>
          <w:rFonts w:hint="eastAsia" w:ascii="宋体" w:hAnsi="Courier New" w:cs="Courier New"/>
          <w:bCs/>
          <w:color w:val="000000" w:themeColor="text1"/>
          <w:sz w:val="21"/>
          <w:szCs w:val="21"/>
          <w:highlight w:val="none"/>
          <w14:textFill>
            <w14:solidFill>
              <w14:schemeClr w14:val="tx1"/>
            </w14:solidFill>
          </w14:textFill>
        </w:rPr>
        <w:t>。</w:t>
      </w:r>
    </w:p>
    <w:p w14:paraId="59790060">
      <w:pPr>
        <w:keepNext w:val="0"/>
        <w:keepLines w:val="0"/>
        <w:pageBreakBefore w:val="0"/>
        <w:widowControl w:val="0"/>
        <w:kinsoku/>
        <w:wordWrap/>
        <w:overflowPunct/>
        <w:topLinePunct w:val="0"/>
        <w:autoSpaceDE/>
        <w:autoSpaceDN/>
        <w:bidi w:val="0"/>
        <w:adjustRightInd/>
        <w:snapToGrid/>
        <w:spacing w:line="332" w:lineRule="auto"/>
        <w:ind w:firstLine="413" w:firstLineChars="196"/>
        <w:textAlignment w:val="auto"/>
        <w:rPr>
          <w:rFonts w:ascii="宋体" w:hAnsi="宋体" w:cs="Courier New"/>
          <w:b/>
          <w:color w:val="000000" w:themeColor="text1"/>
          <w:sz w:val="21"/>
          <w:szCs w:val="21"/>
          <w:highlight w:val="none"/>
          <w14:textFill>
            <w14:solidFill>
              <w14:schemeClr w14:val="tx1"/>
            </w14:solidFill>
          </w14:textFill>
        </w:rPr>
      </w:pPr>
      <w:r>
        <w:rPr>
          <w:rFonts w:hint="eastAsia" w:ascii="宋体" w:hAnsi="宋体" w:cs="Courier New"/>
          <w:b/>
          <w:color w:val="000000" w:themeColor="text1"/>
          <w:sz w:val="21"/>
          <w:szCs w:val="21"/>
          <w:highlight w:val="none"/>
          <w14:textFill>
            <w14:solidFill>
              <w14:schemeClr w14:val="tx1"/>
            </w14:solidFill>
          </w14:textFill>
        </w:rPr>
        <w:t>二、评标方法</w:t>
      </w:r>
    </w:p>
    <w:p w14:paraId="1BE9C1AD">
      <w:pPr>
        <w:keepNext w:val="0"/>
        <w:keepLines w:val="0"/>
        <w:pageBreakBefore w:val="0"/>
        <w:widowControl w:val="0"/>
        <w:kinsoku/>
        <w:wordWrap/>
        <w:overflowPunct/>
        <w:topLinePunct w:val="0"/>
        <w:autoSpaceDE/>
        <w:autoSpaceDN/>
        <w:bidi w:val="0"/>
        <w:adjustRightInd/>
        <w:snapToGrid/>
        <w:spacing w:line="332" w:lineRule="auto"/>
        <w:ind w:firstLine="420" w:firstLineChars="200"/>
        <w:textAlignment w:val="auto"/>
        <w:rPr>
          <w:rFonts w:ascii="宋体" w:hAnsi="Courier New" w:cs="Courier New"/>
          <w:color w:val="000000" w:themeColor="text1"/>
          <w:kern w:val="0"/>
          <w:sz w:val="21"/>
          <w:szCs w:val="21"/>
          <w:highlight w:val="none"/>
          <w14:textFill>
            <w14:solidFill>
              <w14:schemeClr w14:val="tx1"/>
            </w14:solidFill>
          </w14:textFill>
        </w:rPr>
      </w:pPr>
      <w:r>
        <w:rPr>
          <w:rFonts w:hint="eastAsia" w:ascii="宋体" w:hAnsi="Courier New" w:cs="Courier New"/>
          <w:color w:val="000000" w:themeColor="text1"/>
          <w:kern w:val="0"/>
          <w:sz w:val="21"/>
          <w:szCs w:val="21"/>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2F2FDE0F">
      <w:pPr>
        <w:keepNext w:val="0"/>
        <w:keepLines w:val="0"/>
        <w:pageBreakBefore w:val="0"/>
        <w:widowControl w:val="0"/>
        <w:kinsoku/>
        <w:wordWrap/>
        <w:overflowPunct/>
        <w:topLinePunct w:val="0"/>
        <w:autoSpaceDE/>
        <w:autoSpaceDN/>
        <w:bidi w:val="0"/>
        <w:adjustRightInd/>
        <w:snapToGrid/>
        <w:spacing w:line="332" w:lineRule="auto"/>
        <w:ind w:firstLine="420" w:firstLineChars="200"/>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中小企业参加政府采购活动，应当出具《中小企业声明函》，否则不得享受相关中小企业扶持政策。</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本项目专门面向中小企业，投标价即评标价。</w:t>
      </w:r>
    </w:p>
    <w:p w14:paraId="6A2EB3CC">
      <w:pPr>
        <w:keepNext w:val="0"/>
        <w:keepLines w:val="0"/>
        <w:pageBreakBefore w:val="0"/>
        <w:widowControl w:val="0"/>
        <w:kinsoku/>
        <w:wordWrap/>
        <w:overflowPunct/>
        <w:topLinePunct w:val="0"/>
        <w:autoSpaceDE/>
        <w:autoSpaceDN/>
        <w:bidi w:val="0"/>
        <w:adjustRightInd/>
        <w:snapToGrid/>
        <w:spacing w:line="332" w:lineRule="auto"/>
        <w:ind w:firstLine="420" w:firstLineChars="200"/>
        <w:textAlignment w:val="auto"/>
        <w:rPr>
          <w:rFonts w:ascii="宋体" w:hAnsi="Courier New" w:cs="Courier New"/>
          <w:color w:val="000000" w:themeColor="text1"/>
          <w:kern w:val="0"/>
          <w:sz w:val="21"/>
          <w:szCs w:val="21"/>
          <w:highlight w:val="none"/>
          <w14:textFill>
            <w14:solidFill>
              <w14:schemeClr w14:val="tx1"/>
            </w14:solidFill>
          </w14:textFill>
        </w:rPr>
      </w:pPr>
      <w:r>
        <w:rPr>
          <w:rFonts w:hint="eastAsia" w:ascii="宋体" w:hAnsi="Courier New" w:cs="Courier New"/>
          <w:color w:val="000000" w:themeColor="text1"/>
          <w:kern w:val="0"/>
          <w:sz w:val="21"/>
          <w:szCs w:val="21"/>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0BEAF55E">
      <w:pPr>
        <w:keepNext w:val="0"/>
        <w:keepLines w:val="0"/>
        <w:pageBreakBefore w:val="0"/>
        <w:widowControl w:val="0"/>
        <w:kinsoku/>
        <w:wordWrap/>
        <w:overflowPunct/>
        <w:topLinePunct w:val="0"/>
        <w:autoSpaceDE/>
        <w:autoSpaceDN/>
        <w:bidi w:val="0"/>
        <w:adjustRightInd/>
        <w:snapToGrid/>
        <w:spacing w:line="332" w:lineRule="auto"/>
        <w:ind w:firstLine="420" w:firstLineChars="200"/>
        <w:textAlignment w:val="auto"/>
        <w:rPr>
          <w:rFonts w:ascii="宋体" w:hAnsi="Courier New" w:cs="Courier New"/>
          <w:color w:val="000000" w:themeColor="text1"/>
          <w:kern w:val="0"/>
          <w:sz w:val="21"/>
          <w:szCs w:val="21"/>
          <w:highlight w:val="none"/>
          <w14:textFill>
            <w14:solidFill>
              <w14:schemeClr w14:val="tx1"/>
            </w14:solidFill>
          </w14:textFill>
        </w:rPr>
      </w:pPr>
      <w:r>
        <w:rPr>
          <w:rFonts w:hint="eastAsia" w:ascii="宋体" w:hAnsi="Courier New" w:cs="Courier New"/>
          <w:color w:val="000000" w:themeColor="text1"/>
          <w:kern w:val="0"/>
          <w:sz w:val="21"/>
          <w:szCs w:val="21"/>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4C9D45DE">
      <w:pPr>
        <w:keepNext w:val="0"/>
        <w:keepLines w:val="0"/>
        <w:pageBreakBefore w:val="0"/>
        <w:widowControl w:val="0"/>
        <w:kinsoku/>
        <w:wordWrap/>
        <w:overflowPunct/>
        <w:topLinePunct w:val="0"/>
        <w:autoSpaceDE/>
        <w:autoSpaceDN/>
        <w:bidi w:val="0"/>
        <w:adjustRightInd/>
        <w:snapToGrid/>
        <w:spacing w:line="332" w:lineRule="auto"/>
        <w:ind w:firstLine="420" w:firstLineChars="200"/>
        <w:textAlignment w:val="auto"/>
        <w:rPr>
          <w:rFonts w:hint="eastAsia" w:ascii="宋体" w:hAnsi="Courier New" w:cs="Courier New"/>
          <w:color w:val="000000" w:themeColor="text1"/>
          <w:kern w:val="0"/>
          <w:sz w:val="21"/>
          <w:szCs w:val="21"/>
          <w:highlight w:val="none"/>
          <w14:textFill>
            <w14:solidFill>
              <w14:schemeClr w14:val="tx1"/>
            </w14:solidFill>
          </w14:textFill>
        </w:rPr>
      </w:pPr>
      <w:r>
        <w:rPr>
          <w:rFonts w:hint="eastAsia" w:ascii="宋体" w:hAnsi="Courier New" w:cs="Courier New"/>
          <w:color w:val="000000" w:themeColor="text1"/>
          <w:kern w:val="0"/>
          <w:sz w:val="21"/>
          <w:szCs w:val="21"/>
          <w:highlight w:val="none"/>
          <w14:textFill>
            <w14:solidFill>
              <w14:schemeClr w14:val="tx1"/>
            </w14:solidFill>
          </w14:textFill>
        </w:rPr>
        <w:t>4.谈判小组将以谈判文件、谈判响应文件为评审依据，在谈判响应文件满足谈判文件全部实质性要求且评标价最低的供应商为成交候选人。</w:t>
      </w:r>
    </w:p>
    <w:p w14:paraId="29732BD2">
      <w:pPr>
        <w:keepNext w:val="0"/>
        <w:keepLines w:val="0"/>
        <w:pageBreakBefore w:val="0"/>
        <w:widowControl w:val="0"/>
        <w:kinsoku/>
        <w:wordWrap/>
        <w:overflowPunct/>
        <w:topLinePunct w:val="0"/>
        <w:autoSpaceDE/>
        <w:autoSpaceDN/>
        <w:bidi w:val="0"/>
        <w:adjustRightInd/>
        <w:snapToGrid/>
        <w:spacing w:line="332" w:lineRule="auto"/>
        <w:ind w:firstLine="413" w:firstLineChars="196"/>
        <w:textAlignment w:val="auto"/>
        <w:rPr>
          <w:rFonts w:ascii="宋体" w:hAnsi="宋体" w:cs="Courier New"/>
          <w:b/>
          <w:color w:val="000000" w:themeColor="text1"/>
          <w:sz w:val="21"/>
          <w:szCs w:val="21"/>
          <w:highlight w:val="none"/>
          <w14:textFill>
            <w14:solidFill>
              <w14:schemeClr w14:val="tx1"/>
            </w14:solidFill>
          </w14:textFill>
        </w:rPr>
      </w:pPr>
      <w:r>
        <w:rPr>
          <w:rFonts w:hint="eastAsia" w:ascii="宋体" w:hAnsi="宋体" w:cs="Courier New"/>
          <w:b/>
          <w:color w:val="000000" w:themeColor="text1"/>
          <w:sz w:val="21"/>
          <w:szCs w:val="21"/>
          <w:highlight w:val="none"/>
          <w14:textFill>
            <w14:solidFill>
              <w14:schemeClr w14:val="tx1"/>
            </w14:solidFill>
          </w14:textFill>
        </w:rPr>
        <w:t>三、成交候选人推荐原则</w:t>
      </w:r>
    </w:p>
    <w:p w14:paraId="445E8174">
      <w:pPr>
        <w:keepNext w:val="0"/>
        <w:keepLines w:val="0"/>
        <w:pageBreakBefore w:val="0"/>
        <w:widowControl w:val="0"/>
        <w:kinsoku/>
        <w:wordWrap/>
        <w:overflowPunct/>
        <w:topLinePunct w:val="0"/>
        <w:autoSpaceDE/>
        <w:autoSpaceDN/>
        <w:bidi w:val="0"/>
        <w:adjustRightInd/>
        <w:snapToGrid/>
        <w:spacing w:line="332" w:lineRule="auto"/>
        <w:ind w:firstLine="462" w:firstLineChars="220"/>
        <w:textAlignment w:val="auto"/>
        <w:rPr>
          <w:rFonts w:ascii="宋体" w:hAnsi="宋体" w:cs="Courier New"/>
          <w:b/>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竞争性谈判响应文件</w:t>
      </w:r>
      <w:r>
        <w:rPr>
          <w:rFonts w:hint="eastAsia" w:ascii="宋体" w:hAnsi="Courier New" w:cs="Courier New"/>
          <w:color w:val="000000" w:themeColor="text1"/>
          <w:sz w:val="21"/>
          <w:szCs w:val="21"/>
          <w:highlight w:val="none"/>
          <w14:textFill>
            <w14:solidFill>
              <w14:schemeClr w14:val="tx1"/>
            </w14:solidFill>
          </w14:textFill>
        </w:rPr>
        <w:t>在</w:t>
      </w:r>
      <w:r>
        <w:rPr>
          <w:rFonts w:hint="eastAsia" w:ascii="宋体" w:hAnsi="宋体" w:cs="宋体"/>
          <w:color w:val="000000" w:themeColor="text1"/>
          <w:kern w:val="0"/>
          <w:sz w:val="21"/>
          <w:szCs w:val="21"/>
          <w:highlight w:val="none"/>
          <w14:textFill>
            <w14:solidFill>
              <w14:schemeClr w14:val="tx1"/>
            </w14:solidFill>
          </w14:textFill>
        </w:rPr>
        <w:t>质量和服务均</w:t>
      </w:r>
      <w:r>
        <w:rPr>
          <w:rFonts w:hint="eastAsia"/>
          <w:color w:val="000000" w:themeColor="text1"/>
          <w:sz w:val="21"/>
          <w:szCs w:val="21"/>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sectPr>
      <w:footerReference r:id="rId13" w:type="default"/>
      <w:pgSz w:w="11906" w:h="16838"/>
      <w:pgMar w:top="1134" w:right="1134" w:bottom="1134" w:left="113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MS Gothic">
    <w:altName w:val="Meiryo UI"/>
    <w:panose1 w:val="020B0609070205080204"/>
    <w:charset w:val="80"/>
    <w:family w:val="modern"/>
    <w:pitch w:val="default"/>
    <w:sig w:usb0="00000000" w:usb1="00000000" w:usb2="08000012" w:usb3="00000000" w:csb0="4002009F" w:csb1="DFD70000"/>
  </w:font>
  <w:font w:name="Meiryo UI">
    <w:panose1 w:val="020B0604030504040204"/>
    <w:charset w:val="80"/>
    <w:family w:val="auto"/>
    <w:pitch w:val="default"/>
    <w:sig w:usb0="E10102FF" w:usb1="EAC7FFFF" w:usb2="00010012" w:usb3="00000000" w:csb0="6002009F" w:csb1="DFD70000"/>
  </w:font>
  <w:font w:name="方正小标宋简体">
    <w:panose1 w:val="03000509000000000000"/>
    <w:charset w:val="86"/>
    <w:family w:val="script"/>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564C">
    <w:pPr>
      <w:pStyle w:val="27"/>
      <w:framePr w:wrap="around" w:vAnchor="text" w:hAnchor="margin" w:xAlign="center" w:y="1"/>
      <w:rPr>
        <w:rStyle w:val="42"/>
      </w:rPr>
    </w:pPr>
    <w:r>
      <w:fldChar w:fldCharType="begin"/>
    </w:r>
    <w:r>
      <w:rPr>
        <w:rStyle w:val="42"/>
      </w:rPr>
      <w:instrText xml:space="preserve">PAGE  </w:instrText>
    </w:r>
    <w:r>
      <w:fldChar w:fldCharType="separate"/>
    </w:r>
    <w:r>
      <w:fldChar w:fldCharType="end"/>
    </w:r>
  </w:p>
  <w:p w14:paraId="48EA4E5A">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4B5C">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61711">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D61711">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DBA1">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47F284C3">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837BF">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584A2">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3584A2">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22BA">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38DD0">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338DD0">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DCCD">
    <w:pPr>
      <w:pStyle w:val="2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60ED22">
                          <w:pPr>
                            <w:pStyle w:val="27"/>
                            <w:jc w:val="center"/>
                          </w:pPr>
                          <w:r>
                            <w:fldChar w:fldCharType="begin"/>
                          </w:r>
                          <w:r>
                            <w:instrText xml:space="preserve"> PAGE  \* MERGEFORMAT </w:instrText>
                          </w:r>
                          <w:r>
                            <w:fldChar w:fldCharType="separate"/>
                          </w:r>
                          <w:r>
                            <w:t>87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860ED22">
                    <w:pPr>
                      <w:pStyle w:val="27"/>
                      <w:jc w:val="center"/>
                    </w:pPr>
                    <w:r>
                      <w:fldChar w:fldCharType="begin"/>
                    </w:r>
                    <w:r>
                      <w:instrText xml:space="preserve"> PAGE  \* MERGEFORMAT </w:instrText>
                    </w:r>
                    <w:r>
                      <w:fldChar w:fldCharType="separate"/>
                    </w:r>
                    <w:r>
                      <w:t>87</w:t>
                    </w:r>
                    <w:r>
                      <w:fldChar w:fldCharType="end"/>
                    </w:r>
                  </w:p>
                </w:txbxContent>
              </v:textbox>
            </v:shape>
          </w:pict>
        </mc:Fallback>
      </mc:AlternateContent>
    </w:r>
  </w:p>
  <w:p w14:paraId="4210E664">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0C23D">
    <w:pPr>
      <w:pStyle w:val="2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2AF940">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72AF940">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096A">
    <w:pPr>
      <w:pStyle w:val="2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7E002">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37E002">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E8D12">
    <w:pPr>
      <w:pStyle w:val="28"/>
      <w:wordWrap w:val="0"/>
      <w:jc w:val="right"/>
      <w:rPr>
        <w:rFonts w:hAnsi="宋体"/>
        <w:color w:val="000000"/>
      </w:rPr>
    </w:pPr>
    <w:r>
      <w:rPr>
        <w:rFonts w:hint="eastAsia" w:hAnsi="宋体"/>
        <w:color w:val="000000"/>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017FC532">
                <w:r>
                  <w:t>ImpTraceLabel=PD94bWwgdmVyc2lvbj0nMS4wJyBlbmNvZGluZz0nVVRGLTgnPz48dHJhY2U+PGNvbnRlbnQ+PC9jb250ZW50PjxhY2NvdW50PjRrejl5aWljY2ZkcHdsZG5uYmF6ZzQ8L2FjY291bnQ+PG1hY2hpbmVDb2RlPks1MTE3NUowMTU0MzYKPC9tYWNoaW5lQ29kZT48dGltZT4yMDI0LTExLTIxIDE3OjUzOjA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DD5D">
    <w:pPr>
      <w:pStyle w:val="28"/>
      <w:wordWrap w:val="0"/>
      <w:jc w:val="right"/>
      <w:rPr>
        <w:rFonts w:hAnsi="宋体"/>
        <w:color w:val="000000"/>
      </w:rPr>
    </w:pPr>
    <w:r>
      <w:rPr>
        <w:rFonts w:hint="eastAsia" w:hAnsi="宋体"/>
        <w:color w:val="000000"/>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2D75">
    <w:pPr>
      <w:pStyle w:val="28"/>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3F82"/>
    <w:multiLevelType w:val="multilevel"/>
    <w:tmpl w:val="00003F82"/>
    <w:lvl w:ilvl="0" w:tentative="0">
      <w:start w:val="1"/>
      <w:numFmt w:val="decimal"/>
      <w:pStyle w:val="2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0"/>
      <w:lvlText w:val="%5)"/>
      <w:lvlJc w:val="left"/>
      <w:pPr>
        <w:tabs>
          <w:tab w:val="left" w:pos="2100"/>
        </w:tabs>
        <w:ind w:left="2100" w:hanging="420"/>
      </w:pPr>
    </w:lvl>
    <w:lvl w:ilvl="5" w:tentative="0">
      <w:start w:val="1"/>
      <w:numFmt w:val="lowerRoman"/>
      <w:pStyle w:val="12"/>
      <w:lvlText w:val="%6."/>
      <w:lvlJc w:val="right"/>
      <w:pPr>
        <w:tabs>
          <w:tab w:val="left" w:pos="2520"/>
        </w:tabs>
        <w:ind w:left="2520" w:hanging="420"/>
      </w:pPr>
    </w:lvl>
    <w:lvl w:ilvl="6" w:tentative="0">
      <w:start w:val="1"/>
      <w:numFmt w:val="decimal"/>
      <w:pStyle w:val="13"/>
      <w:lvlText w:val="%7."/>
      <w:lvlJc w:val="left"/>
      <w:pPr>
        <w:tabs>
          <w:tab w:val="left" w:pos="2940"/>
        </w:tabs>
        <w:ind w:left="2940" w:hanging="420"/>
      </w:pPr>
    </w:lvl>
    <w:lvl w:ilvl="7" w:tentative="0">
      <w:start w:val="1"/>
      <w:numFmt w:val="lowerLetter"/>
      <w:pStyle w:val="14"/>
      <w:lvlText w:val="%8)"/>
      <w:lvlJc w:val="left"/>
      <w:pPr>
        <w:tabs>
          <w:tab w:val="left" w:pos="3360"/>
        </w:tabs>
        <w:ind w:left="3360" w:hanging="420"/>
      </w:pPr>
    </w:lvl>
    <w:lvl w:ilvl="8" w:tentative="0">
      <w:start w:val="1"/>
      <w:numFmt w:val="lowerRoman"/>
      <w:pStyle w:val="15"/>
      <w:lvlText w:val="%9."/>
      <w:lvlJc w:val="right"/>
      <w:pPr>
        <w:tabs>
          <w:tab w:val="left" w:pos="3780"/>
        </w:tabs>
        <w:ind w:left="3780" w:hanging="420"/>
      </w:pPr>
    </w:lvl>
  </w:abstractNum>
  <w:abstractNum w:abstractNumId="1">
    <w:nsid w:val="0EC92157"/>
    <w:multiLevelType w:val="singleLevel"/>
    <w:tmpl w:val="0EC92157"/>
    <w:lvl w:ilvl="0" w:tentative="0">
      <w:start w:val="7"/>
      <w:numFmt w:val="chineseCounting"/>
      <w:suff w:val="nothing"/>
      <w:lvlText w:val="%1、"/>
      <w:lvlJc w:val="left"/>
      <w:rPr>
        <w:rFonts w:hint="eastAsia"/>
      </w:rPr>
    </w:lvl>
  </w:abstractNum>
  <w:abstractNum w:abstractNumId="2">
    <w:nsid w:val="1513657F"/>
    <w:multiLevelType w:val="singleLevel"/>
    <w:tmpl w:val="1513657F"/>
    <w:lvl w:ilvl="0" w:tentative="0">
      <w:start w:val="2"/>
      <w:numFmt w:val="decimal"/>
      <w:lvlText w:val="%1."/>
      <w:lvlJc w:val="left"/>
      <w:pPr>
        <w:tabs>
          <w:tab w:val="left" w:pos="312"/>
        </w:tabs>
      </w:pPr>
    </w:lvl>
  </w:abstractNum>
  <w:abstractNum w:abstractNumId="3">
    <w:nsid w:val="2D8A4FB5"/>
    <w:multiLevelType w:val="multilevel"/>
    <w:tmpl w:val="2D8A4FB5"/>
    <w:lvl w:ilvl="0" w:tentative="0">
      <w:start w:val="2"/>
      <w:numFmt w:val="decimalEnclosedCircle"/>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
    <w:nsid w:val="4D844C20"/>
    <w:multiLevelType w:val="singleLevel"/>
    <w:tmpl w:val="4D844C20"/>
    <w:lvl w:ilvl="0" w:tentative="0">
      <w:start w:val="10"/>
      <w:numFmt w:val="chineseCounting"/>
      <w:suff w:val="nothing"/>
      <w:lvlText w:val="%1、"/>
      <w:lvlJc w:val="left"/>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YjdmYTVhNWFiMjE1Y2E1NDNlZTdhNDMzMjk2M2EifQ=="/>
  </w:docVars>
  <w:rsids>
    <w:rsidRoot w:val="00000000"/>
    <w:rsid w:val="00BE7797"/>
    <w:rsid w:val="01B61959"/>
    <w:rsid w:val="02070CCA"/>
    <w:rsid w:val="06D8672E"/>
    <w:rsid w:val="0860699A"/>
    <w:rsid w:val="0AE6551B"/>
    <w:rsid w:val="0C6C1FDC"/>
    <w:rsid w:val="0CD53500"/>
    <w:rsid w:val="11745050"/>
    <w:rsid w:val="13A4576B"/>
    <w:rsid w:val="19BB441C"/>
    <w:rsid w:val="1A2238E4"/>
    <w:rsid w:val="1A735397"/>
    <w:rsid w:val="1CA249A8"/>
    <w:rsid w:val="1DB16262"/>
    <w:rsid w:val="1E5B5FA6"/>
    <w:rsid w:val="206C7C02"/>
    <w:rsid w:val="22104DB4"/>
    <w:rsid w:val="23B62EB0"/>
    <w:rsid w:val="24002E90"/>
    <w:rsid w:val="249601C6"/>
    <w:rsid w:val="257939DC"/>
    <w:rsid w:val="2A9D1E6B"/>
    <w:rsid w:val="34C06223"/>
    <w:rsid w:val="362178A5"/>
    <w:rsid w:val="37200651"/>
    <w:rsid w:val="381750B3"/>
    <w:rsid w:val="3A6258C4"/>
    <w:rsid w:val="3A6E2690"/>
    <w:rsid w:val="3BF75330"/>
    <w:rsid w:val="3CA82069"/>
    <w:rsid w:val="3DF9283F"/>
    <w:rsid w:val="4066711C"/>
    <w:rsid w:val="474D2516"/>
    <w:rsid w:val="490C1212"/>
    <w:rsid w:val="49A96AE9"/>
    <w:rsid w:val="4AFD5D93"/>
    <w:rsid w:val="4BD92FB8"/>
    <w:rsid w:val="4D664686"/>
    <w:rsid w:val="50BF1E3E"/>
    <w:rsid w:val="50EB4BD8"/>
    <w:rsid w:val="530B4613"/>
    <w:rsid w:val="55026B15"/>
    <w:rsid w:val="55B32497"/>
    <w:rsid w:val="56064695"/>
    <w:rsid w:val="56DD6C8E"/>
    <w:rsid w:val="5B947319"/>
    <w:rsid w:val="6004682B"/>
    <w:rsid w:val="67994338"/>
    <w:rsid w:val="68014E3E"/>
    <w:rsid w:val="69150E1B"/>
    <w:rsid w:val="6CC42230"/>
    <w:rsid w:val="6FE13F92"/>
    <w:rsid w:val="73EA0CFB"/>
    <w:rsid w:val="75315C9D"/>
    <w:rsid w:val="77BE6726"/>
    <w:rsid w:val="79643ACE"/>
    <w:rsid w:val="798A7ABD"/>
    <w:rsid w:val="7E215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48"/>
    <w:qFormat/>
    <w:uiPriority w:val="0"/>
    <w:pPr>
      <w:keepNext/>
      <w:keepLines/>
      <w:spacing w:before="260" w:after="260" w:line="416" w:lineRule="auto"/>
      <w:outlineLvl w:val="2"/>
    </w:pPr>
    <w:rPr>
      <w:rFonts w:ascii="Calibri" w:hAnsi="Calibri"/>
      <w:b/>
      <w:bCs/>
      <w:sz w:val="32"/>
      <w:szCs w:val="32"/>
    </w:rPr>
  </w:style>
  <w:style w:type="paragraph" w:styleId="9">
    <w:name w:val="heading 4"/>
    <w:basedOn w:val="1"/>
    <w:next w:val="1"/>
    <w:link w:val="49"/>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10">
    <w:name w:val="heading 5"/>
    <w:basedOn w:val="1"/>
    <w:next w:val="11"/>
    <w:qFormat/>
    <w:uiPriority w:val="0"/>
    <w:pPr>
      <w:keepNext/>
      <w:keepLines/>
      <w:numPr>
        <w:ilvl w:val="4"/>
        <w:numId w:val="1"/>
      </w:numPr>
      <w:spacing w:before="280" w:after="290" w:line="376" w:lineRule="auto"/>
      <w:outlineLvl w:val="4"/>
    </w:pPr>
    <w:rPr>
      <w:b/>
      <w:sz w:val="28"/>
    </w:rPr>
  </w:style>
  <w:style w:type="paragraph" w:styleId="12">
    <w:name w:val="heading 6"/>
    <w:basedOn w:val="1"/>
    <w:next w:val="11"/>
    <w:qFormat/>
    <w:uiPriority w:val="0"/>
    <w:pPr>
      <w:keepNext/>
      <w:keepLines/>
      <w:numPr>
        <w:ilvl w:val="5"/>
        <w:numId w:val="1"/>
      </w:numPr>
      <w:spacing w:before="240" w:after="64" w:line="320" w:lineRule="auto"/>
      <w:outlineLvl w:val="5"/>
    </w:pPr>
    <w:rPr>
      <w:rFonts w:ascii="Arial" w:hAnsi="Arial" w:eastAsia="黑体"/>
      <w:b/>
      <w:sz w:val="24"/>
    </w:rPr>
  </w:style>
  <w:style w:type="paragraph" w:styleId="13">
    <w:name w:val="heading 7"/>
    <w:basedOn w:val="1"/>
    <w:next w:val="11"/>
    <w:qFormat/>
    <w:uiPriority w:val="0"/>
    <w:pPr>
      <w:keepNext/>
      <w:keepLines/>
      <w:numPr>
        <w:ilvl w:val="6"/>
        <w:numId w:val="1"/>
      </w:numPr>
      <w:spacing w:before="240" w:after="64" w:line="320" w:lineRule="auto"/>
      <w:outlineLvl w:val="6"/>
    </w:pPr>
    <w:rPr>
      <w:b/>
      <w:sz w:val="24"/>
    </w:rPr>
  </w:style>
  <w:style w:type="paragraph" w:styleId="14">
    <w:name w:val="heading 8"/>
    <w:basedOn w:val="1"/>
    <w:next w:val="11"/>
    <w:qFormat/>
    <w:uiPriority w:val="0"/>
    <w:pPr>
      <w:keepNext/>
      <w:keepLines/>
      <w:numPr>
        <w:ilvl w:val="7"/>
        <w:numId w:val="1"/>
      </w:numPr>
      <w:spacing w:before="240" w:after="64" w:line="320" w:lineRule="auto"/>
      <w:outlineLvl w:val="7"/>
    </w:pPr>
    <w:rPr>
      <w:rFonts w:ascii="Arial" w:hAnsi="Arial" w:eastAsia="黑体"/>
      <w:sz w:val="24"/>
    </w:rPr>
  </w:style>
  <w:style w:type="paragraph" w:styleId="15">
    <w:name w:val="heading 9"/>
    <w:basedOn w:val="1"/>
    <w:next w:val="11"/>
    <w:qFormat/>
    <w:uiPriority w:val="0"/>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99"/>
    <w:pPr>
      <w:spacing w:before="25" w:after="25"/>
    </w:pPr>
    <w:rPr>
      <w:rFonts w:ascii="Calibri" w:hAnsi="Calibri" w:eastAsia="Calibri"/>
      <w:bCs/>
      <w:spacing w:val="10"/>
      <w:kern w:val="0"/>
    </w:rPr>
  </w:style>
  <w:style w:type="paragraph" w:styleId="3">
    <w:name w:val="Body Text Indent"/>
    <w:basedOn w:val="1"/>
    <w:next w:val="4"/>
    <w:link w:val="51"/>
    <w:qFormat/>
    <w:uiPriority w:val="0"/>
    <w:pPr>
      <w:ind w:firstLine="830" w:firstLineChars="352"/>
    </w:pPr>
    <w:rPr>
      <w:rFonts w:ascii="仿宋_GB2312" w:eastAsia="仿宋_GB2312"/>
      <w:sz w:val="32"/>
      <w:szCs w:val="20"/>
    </w:rPr>
  </w:style>
  <w:style w:type="paragraph" w:styleId="4">
    <w:name w:val="envelope return"/>
    <w:basedOn w:val="1"/>
    <w:qFormat/>
    <w:uiPriority w:val="0"/>
    <w:pPr>
      <w:snapToGrid w:val="0"/>
    </w:pPr>
    <w:rPr>
      <w:rFonts w:ascii="Arial" w:hAnsi="Arial"/>
    </w:rPr>
  </w:style>
  <w:style w:type="paragraph" w:styleId="5">
    <w:name w:val="Body Text"/>
    <w:basedOn w:val="1"/>
    <w:next w:val="1"/>
    <w:link w:val="45"/>
    <w:qFormat/>
    <w:uiPriority w:val="0"/>
    <w:pPr>
      <w:spacing w:line="380" w:lineRule="exact"/>
    </w:pPr>
    <w:rPr>
      <w:sz w:val="24"/>
    </w:rPr>
  </w:style>
  <w:style w:type="paragraph" w:styleId="11">
    <w:name w:val="Normal Indent"/>
    <w:basedOn w:val="1"/>
    <w:link w:val="50"/>
    <w:qFormat/>
    <w:uiPriority w:val="0"/>
    <w:pPr>
      <w:ind w:firstLine="420"/>
    </w:pPr>
    <w:rPr>
      <w:szCs w:val="20"/>
    </w:rPr>
  </w:style>
  <w:style w:type="paragraph" w:styleId="1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semiHidden/>
    <w:qFormat/>
    <w:uiPriority w:val="0"/>
    <w:pPr>
      <w:shd w:val="clear" w:color="auto" w:fill="000080"/>
    </w:pPr>
  </w:style>
  <w:style w:type="paragraph" w:styleId="19">
    <w:name w:val="annotation text"/>
    <w:basedOn w:val="1"/>
    <w:qFormat/>
    <w:uiPriority w:val="0"/>
    <w:pPr>
      <w:jc w:val="left"/>
    </w:pPr>
  </w:style>
  <w:style w:type="paragraph" w:styleId="20">
    <w:name w:val="Body Text 3"/>
    <w:basedOn w:val="1"/>
    <w:qFormat/>
    <w:uiPriority w:val="0"/>
    <w:pPr>
      <w:spacing w:line="500" w:lineRule="exact"/>
    </w:pPr>
    <w:rPr>
      <w:b/>
      <w:bCs/>
      <w:sz w:val="24"/>
    </w:rPr>
  </w:style>
  <w:style w:type="paragraph" w:styleId="21">
    <w:name w:val="List Number 3"/>
    <w:basedOn w:val="1"/>
    <w:qFormat/>
    <w:uiPriority w:val="0"/>
    <w:pPr>
      <w:numPr>
        <w:ilvl w:val="0"/>
        <w:numId w:val="1"/>
      </w:numPr>
      <w:tabs>
        <w:tab w:val="left" w:pos="1200"/>
        <w:tab w:val="clear" w:pos="360"/>
      </w:tabs>
    </w:pPr>
  </w:style>
  <w:style w:type="paragraph" w:styleId="22">
    <w:name w:val="List 2"/>
    <w:basedOn w:val="1"/>
    <w:qFormat/>
    <w:uiPriority w:val="0"/>
    <w:pPr>
      <w:ind w:left="100" w:leftChars="200" w:hanging="200" w:hangingChars="200"/>
    </w:pPr>
    <w:rPr>
      <w:sz w:val="28"/>
    </w:rPr>
  </w:style>
  <w:style w:type="paragraph" w:styleId="23">
    <w:name w:val="Plain Text"/>
    <w:basedOn w:val="1"/>
    <w:next w:val="9"/>
    <w:link w:val="52"/>
    <w:qFormat/>
    <w:uiPriority w:val="0"/>
    <w:rPr>
      <w:rFonts w:ascii="宋体" w:hAnsi="Courier New"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link w:val="53"/>
    <w:qFormat/>
    <w:uiPriority w:val="0"/>
    <w:pPr>
      <w:ind w:firstLine="630"/>
    </w:pPr>
    <w:rPr>
      <w:sz w:val="32"/>
      <w:szCs w:val="20"/>
    </w:rPr>
  </w:style>
  <w:style w:type="paragraph" w:styleId="26">
    <w:name w:val="Balloon Text"/>
    <w:basedOn w:val="1"/>
    <w:semiHidden/>
    <w:qFormat/>
    <w:uiPriority w:val="0"/>
    <w:rPr>
      <w:sz w:val="18"/>
      <w:szCs w:val="18"/>
    </w:rPr>
  </w:style>
  <w:style w:type="paragraph" w:styleId="27">
    <w:name w:val="footer"/>
    <w:basedOn w:val="1"/>
    <w:link w:val="54"/>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360"/>
      </w:tabs>
      <w:ind w:left="420" w:leftChars="200"/>
    </w:pPr>
  </w:style>
  <w:style w:type="paragraph" w:styleId="33">
    <w:name w:val="Body Text 2"/>
    <w:basedOn w:val="1"/>
    <w:qFormat/>
    <w:uiPriority w:val="0"/>
    <w:pPr>
      <w:spacing w:after="120" w:line="480" w:lineRule="auto"/>
    </w:p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Body Text First Indent"/>
    <w:basedOn w:val="5"/>
    <w:link w:val="55"/>
    <w:qFormat/>
    <w:uiPriority w:val="0"/>
    <w:pPr>
      <w:spacing w:after="120" w:line="240" w:lineRule="auto"/>
      <w:ind w:firstLine="420" w:firstLineChars="100"/>
    </w:pPr>
    <w:rPr>
      <w:sz w:val="21"/>
    </w:rPr>
  </w:style>
  <w:style w:type="paragraph" w:styleId="37">
    <w:name w:val="Body Text First Indent 2"/>
    <w:basedOn w:val="3"/>
    <w:link w:val="56"/>
    <w:qFormat/>
    <w:uiPriority w:val="0"/>
    <w:pPr>
      <w:spacing w:after="120"/>
      <w:ind w:left="420" w:leftChars="200" w:firstLine="420" w:firstLineChars="200"/>
    </w:pPr>
    <w:rPr>
      <w:sz w:val="21"/>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Emphasis"/>
    <w:basedOn w:val="40"/>
    <w:qFormat/>
    <w:uiPriority w:val="0"/>
    <w:rPr>
      <w:i/>
    </w:rPr>
  </w:style>
  <w:style w:type="character" w:styleId="44">
    <w:name w:val="Hyperlink"/>
    <w:qFormat/>
    <w:uiPriority w:val="99"/>
    <w:rPr>
      <w:color w:val="0000FF"/>
      <w:u w:val="single"/>
    </w:rPr>
  </w:style>
  <w:style w:type="character" w:customStyle="1" w:styleId="45">
    <w:name w:val="正文文本 Char"/>
    <w:link w:val="5"/>
    <w:qFormat/>
    <w:uiPriority w:val="0"/>
    <w:rPr>
      <w:kern w:val="2"/>
      <w:sz w:val="24"/>
      <w:szCs w:val="24"/>
    </w:rPr>
  </w:style>
  <w:style w:type="character" w:customStyle="1" w:styleId="46">
    <w:name w:val="标题 1 Char"/>
    <w:link w:val="6"/>
    <w:qFormat/>
    <w:uiPriority w:val="0"/>
    <w:rPr>
      <w:rFonts w:eastAsia="宋体"/>
      <w:b/>
      <w:bCs/>
      <w:kern w:val="44"/>
      <w:sz w:val="44"/>
      <w:szCs w:val="44"/>
      <w:lang w:val="en-US" w:eastAsia="zh-CN" w:bidi="ar-SA"/>
    </w:rPr>
  </w:style>
  <w:style w:type="character" w:customStyle="1" w:styleId="47">
    <w:name w:val="标题 2 Char"/>
    <w:link w:val="7"/>
    <w:qFormat/>
    <w:uiPriority w:val="9"/>
    <w:rPr>
      <w:rFonts w:ascii="Arial" w:hAnsi="Arial" w:eastAsia="黑体"/>
      <w:b/>
      <w:bCs/>
      <w:kern w:val="2"/>
      <w:sz w:val="32"/>
      <w:szCs w:val="32"/>
    </w:rPr>
  </w:style>
  <w:style w:type="character" w:customStyle="1" w:styleId="48">
    <w:name w:val="标题 3 Char"/>
    <w:link w:val="8"/>
    <w:qFormat/>
    <w:uiPriority w:val="0"/>
    <w:rPr>
      <w:rFonts w:ascii="Calibri" w:hAnsi="Calibri" w:eastAsia="宋体"/>
      <w:b/>
      <w:bCs/>
      <w:kern w:val="2"/>
      <w:sz w:val="32"/>
      <w:szCs w:val="32"/>
      <w:lang w:val="en-US" w:eastAsia="zh-CN" w:bidi="ar-SA"/>
    </w:rPr>
  </w:style>
  <w:style w:type="character" w:customStyle="1" w:styleId="49">
    <w:name w:val="标题 4 Char"/>
    <w:link w:val="9"/>
    <w:qFormat/>
    <w:uiPriority w:val="0"/>
    <w:rPr>
      <w:rFonts w:ascii="黑体" w:hAnsi="黑体" w:eastAsia="黑体"/>
      <w:b/>
      <w:bCs/>
      <w:kern w:val="2"/>
      <w:sz w:val="24"/>
      <w:szCs w:val="24"/>
    </w:rPr>
  </w:style>
  <w:style w:type="character" w:customStyle="1" w:styleId="50">
    <w:name w:val="正文缩进 Char"/>
    <w:link w:val="11"/>
    <w:qFormat/>
    <w:locked/>
    <w:uiPriority w:val="0"/>
    <w:rPr>
      <w:kern w:val="2"/>
      <w:sz w:val="21"/>
    </w:rPr>
  </w:style>
  <w:style w:type="character" w:customStyle="1" w:styleId="51">
    <w:name w:val="正文文本缩进 Char"/>
    <w:link w:val="3"/>
    <w:qFormat/>
    <w:uiPriority w:val="0"/>
    <w:rPr>
      <w:rFonts w:ascii="仿宋_GB2312" w:eastAsia="仿宋_GB2312"/>
      <w:kern w:val="2"/>
      <w:sz w:val="32"/>
    </w:rPr>
  </w:style>
  <w:style w:type="character" w:customStyle="1" w:styleId="52">
    <w:name w:val="纯文本 Char"/>
    <w:link w:val="23"/>
    <w:qFormat/>
    <w:uiPriority w:val="0"/>
    <w:rPr>
      <w:rFonts w:ascii="宋体" w:hAnsi="Courier New" w:eastAsia="宋体" w:cs="Courier New"/>
      <w:kern w:val="2"/>
      <w:sz w:val="21"/>
      <w:szCs w:val="21"/>
      <w:lang w:val="en-US" w:eastAsia="zh-CN" w:bidi="ar-SA"/>
    </w:rPr>
  </w:style>
  <w:style w:type="character" w:customStyle="1" w:styleId="53">
    <w:name w:val="正文文本缩进 2 Char"/>
    <w:link w:val="25"/>
    <w:qFormat/>
    <w:uiPriority w:val="0"/>
    <w:rPr>
      <w:kern w:val="2"/>
      <w:sz w:val="32"/>
    </w:rPr>
  </w:style>
  <w:style w:type="character" w:customStyle="1" w:styleId="54">
    <w:name w:val="页脚 Char"/>
    <w:link w:val="27"/>
    <w:qFormat/>
    <w:uiPriority w:val="0"/>
    <w:rPr>
      <w:kern w:val="2"/>
      <w:sz w:val="18"/>
      <w:szCs w:val="18"/>
    </w:rPr>
  </w:style>
  <w:style w:type="character" w:customStyle="1" w:styleId="55">
    <w:name w:val="正文首行缩进 Char"/>
    <w:link w:val="36"/>
    <w:qFormat/>
    <w:uiPriority w:val="0"/>
    <w:rPr>
      <w:kern w:val="2"/>
      <w:sz w:val="21"/>
      <w:szCs w:val="24"/>
    </w:rPr>
  </w:style>
  <w:style w:type="character" w:customStyle="1" w:styleId="56">
    <w:name w:val="正文首行缩进 2 Char"/>
    <w:link w:val="37"/>
    <w:qFormat/>
    <w:uiPriority w:val="0"/>
    <w:rPr>
      <w:rFonts w:ascii="仿宋_GB2312" w:eastAsia="仿宋_GB2312"/>
      <w:kern w:val="2"/>
      <w:sz w:val="21"/>
      <w:szCs w:val="24"/>
    </w:rPr>
  </w:style>
  <w:style w:type="character" w:customStyle="1" w:styleId="57">
    <w:name w:val="font21"/>
    <w:qFormat/>
    <w:uiPriority w:val="0"/>
    <w:rPr>
      <w:rFonts w:hint="default" w:ascii="仿宋_GB2312" w:eastAsia="仿宋_GB2312" w:cs="仿宋_GB2312"/>
      <w:b/>
      <w:color w:val="000000"/>
      <w:sz w:val="24"/>
      <w:szCs w:val="24"/>
      <w:u w:val="none"/>
    </w:rPr>
  </w:style>
  <w:style w:type="character" w:customStyle="1" w:styleId="58">
    <w:name w:val="纯文本 Char1"/>
    <w:qFormat/>
    <w:uiPriority w:val="0"/>
    <w:rPr>
      <w:rFonts w:ascii="宋体" w:hAnsi="Courier New" w:eastAsia="宋体" w:cs="Courier New"/>
      <w:szCs w:val="21"/>
    </w:rPr>
  </w:style>
  <w:style w:type="character" w:customStyle="1" w:styleId="59">
    <w:name w:val="param-name param-explain"/>
    <w:qFormat/>
    <w:uiPriority w:val="0"/>
  </w:style>
  <w:style w:type="character" w:customStyle="1" w:styleId="60">
    <w:name w:val="1ji Char"/>
    <w:link w:val="61"/>
    <w:qFormat/>
    <w:uiPriority w:val="0"/>
    <w:rPr>
      <w:rFonts w:ascii="宋体" w:hAnsi="宋体" w:eastAsia="宋体"/>
      <w:b/>
      <w:bCs/>
      <w:kern w:val="44"/>
      <w:sz w:val="36"/>
      <w:szCs w:val="44"/>
      <w:lang w:val="en-US" w:eastAsia="zh-CN" w:bidi="ar-SA"/>
    </w:rPr>
  </w:style>
  <w:style w:type="paragraph" w:customStyle="1" w:styleId="61">
    <w:name w:val="1ji"/>
    <w:basedOn w:val="6"/>
    <w:link w:val="60"/>
    <w:qFormat/>
    <w:uiPriority w:val="0"/>
    <w:pPr>
      <w:keepLines w:val="0"/>
      <w:widowControl/>
      <w:spacing w:before="0" w:after="0" w:line="240" w:lineRule="auto"/>
      <w:jc w:val="center"/>
    </w:pPr>
    <w:rPr>
      <w:rFonts w:ascii="宋体" w:hAnsi="宋体"/>
      <w:sz w:val="36"/>
    </w:rPr>
  </w:style>
  <w:style w:type="character" w:customStyle="1" w:styleId="62">
    <w:name w:val="普通文字 Char Char2"/>
    <w:qFormat/>
    <w:uiPriority w:val="0"/>
    <w:rPr>
      <w:rFonts w:ascii="宋体" w:hAnsi="Courier New" w:eastAsia="宋体"/>
      <w:kern w:val="2"/>
      <w:sz w:val="21"/>
      <w:lang w:val="en-US" w:eastAsia="zh-CN" w:bidi="ar-SA"/>
    </w:rPr>
  </w:style>
  <w:style w:type="character" w:customStyle="1" w:styleId="63">
    <w:name w:val="10"/>
    <w:qFormat/>
    <w:uiPriority w:val="0"/>
    <w:rPr>
      <w:rFonts w:hint="default" w:ascii="Times New Roman" w:hAnsi="Times New Roman" w:cs="Times New Roman"/>
    </w:rPr>
  </w:style>
  <w:style w:type="character" w:customStyle="1" w:styleId="64">
    <w:name w:val="font11"/>
    <w:qFormat/>
    <w:uiPriority w:val="0"/>
    <w:rPr>
      <w:rFonts w:hint="eastAsia" w:ascii="宋体" w:hAnsi="宋体" w:eastAsia="宋体" w:cs="宋体"/>
      <w:color w:val="000000"/>
      <w:sz w:val="20"/>
      <w:szCs w:val="20"/>
      <w:u w:val="none"/>
    </w:rPr>
  </w:style>
  <w:style w:type="character" w:customStyle="1" w:styleId="65">
    <w:name w:val="apple-converted-space"/>
    <w:qFormat/>
    <w:uiPriority w:val="0"/>
  </w:style>
  <w:style w:type="character" w:customStyle="1" w:styleId="66">
    <w:name w:val="mark"/>
    <w:qFormat/>
    <w:uiPriority w:val="0"/>
  </w:style>
  <w:style w:type="character" w:customStyle="1" w:styleId="67">
    <w:name w:val="15"/>
    <w:qFormat/>
    <w:uiPriority w:val="0"/>
    <w:rPr>
      <w:rFonts w:hint="default" w:ascii="Times New Roman" w:hAnsi="Times New Roman" w:cs="Times New Roman"/>
    </w:rPr>
  </w:style>
  <w:style w:type="paragraph" w:customStyle="1" w:styleId="68">
    <w:name w:val="默认段落字体 Para Char Char Char Char Char Char Char Char Char1 Char Char Char Char"/>
    <w:basedOn w:val="1"/>
    <w:qFormat/>
    <w:uiPriority w:val="0"/>
    <w:rPr>
      <w:rFonts w:ascii="Tahoma" w:hAnsi="Tahoma"/>
      <w:sz w:val="24"/>
      <w:szCs w:val="20"/>
    </w:rPr>
  </w:style>
  <w:style w:type="paragraph" w:customStyle="1" w:styleId="69">
    <w:name w:val="列出段落1"/>
    <w:basedOn w:val="1"/>
    <w:qFormat/>
    <w:uiPriority w:val="0"/>
    <w:pPr>
      <w:ind w:firstLine="420" w:firstLineChars="200"/>
    </w:pPr>
    <w:rPr>
      <w:szCs w:val="20"/>
    </w:rPr>
  </w:style>
  <w:style w:type="paragraph" w:customStyle="1" w:styleId="70">
    <w:name w:val="1"/>
    <w:basedOn w:val="1"/>
    <w:next w:val="23"/>
    <w:qFormat/>
    <w:uiPriority w:val="0"/>
    <w:rPr>
      <w:rFonts w:ascii="宋体" w:hAnsi="Courier New"/>
      <w:szCs w:val="20"/>
    </w:rPr>
  </w:style>
  <w:style w:type="paragraph" w:customStyle="1" w:styleId="71">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2">
    <w:name w:val="正文段"/>
    <w:basedOn w:val="1"/>
    <w:qFormat/>
    <w:uiPriority w:val="0"/>
    <w:pPr>
      <w:widowControl/>
      <w:snapToGrid w:val="0"/>
      <w:spacing w:after="50" w:afterLines="50"/>
      <w:ind w:firstLine="200" w:firstLineChars="200"/>
    </w:pPr>
    <w:rPr>
      <w:kern w:val="0"/>
      <w:sz w:val="24"/>
      <w:szCs w:val="20"/>
    </w:rPr>
  </w:style>
  <w:style w:type="paragraph" w:customStyle="1" w:styleId="7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4">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5">
    <w:name w:val="_Style 34"/>
    <w:basedOn w:val="18"/>
    <w:qFormat/>
    <w:uiPriority w:val="0"/>
    <w:pPr>
      <w:widowControl/>
      <w:ind w:firstLine="454"/>
      <w:jc w:val="left"/>
    </w:pPr>
  </w:style>
  <w:style w:type="paragraph" w:customStyle="1" w:styleId="76">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7">
    <w:name w:val="_Style 5"/>
    <w:basedOn w:val="1"/>
    <w:qFormat/>
    <w:uiPriority w:val="0"/>
    <w:pPr>
      <w:spacing w:after="78" w:afterLines="25"/>
    </w:pPr>
    <w:rPr>
      <w:rFonts w:ascii="Arial" w:hAnsi="Arial"/>
    </w:rPr>
  </w:style>
  <w:style w:type="paragraph" w:customStyle="1" w:styleId="78">
    <w:name w:val="Char"/>
    <w:basedOn w:val="18"/>
    <w:qFormat/>
    <w:uiPriority w:val="0"/>
    <w:pPr>
      <w:widowControl/>
      <w:ind w:firstLine="454"/>
      <w:jc w:val="left"/>
    </w:pPr>
    <w:rPr>
      <w:rFonts w:ascii="Tahoma" w:hAnsi="Tahoma" w:cs="宋体"/>
      <w:kern w:val="0"/>
      <w:sz w:val="24"/>
      <w:szCs w:val="20"/>
    </w:rPr>
  </w:style>
  <w:style w:type="paragraph" w:customStyle="1" w:styleId="79">
    <w:name w:val="msolistparagraph"/>
    <w:basedOn w:val="1"/>
    <w:qFormat/>
    <w:uiPriority w:val="0"/>
    <w:pPr>
      <w:spacing w:line="360" w:lineRule="auto"/>
      <w:ind w:firstLine="420" w:firstLineChars="200"/>
    </w:pPr>
    <w:rPr>
      <w:sz w:val="28"/>
    </w:rPr>
  </w:style>
  <w:style w:type="paragraph" w:customStyle="1" w:styleId="8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1">
    <w:name w:val="Char Char Char"/>
    <w:basedOn w:val="18"/>
    <w:qFormat/>
    <w:uiPriority w:val="0"/>
    <w:pPr>
      <w:snapToGrid w:val="0"/>
    </w:pPr>
    <w:rPr>
      <w:rFonts w:ascii="Calibri" w:hAnsi="Calibri"/>
      <w:sz w:val="28"/>
      <w:szCs w:val="20"/>
    </w:rPr>
  </w:style>
  <w:style w:type="paragraph" w:customStyle="1" w:styleId="82">
    <w:name w:val="_Style 341"/>
    <w:basedOn w:val="18"/>
    <w:qFormat/>
    <w:uiPriority w:val="0"/>
    <w:pPr>
      <w:widowControl/>
      <w:ind w:firstLine="454"/>
      <w:jc w:val="left"/>
    </w:pPr>
  </w:style>
  <w:style w:type="paragraph" w:customStyle="1" w:styleId="83">
    <w:name w:val="Char1"/>
    <w:basedOn w:val="18"/>
    <w:qFormat/>
    <w:uiPriority w:val="0"/>
    <w:pPr>
      <w:widowControl/>
      <w:ind w:firstLine="454"/>
      <w:jc w:val="left"/>
    </w:pPr>
    <w:rPr>
      <w:rFonts w:ascii="Tahoma" w:hAnsi="Tahoma" w:cs="宋体"/>
      <w:kern w:val="0"/>
      <w:sz w:val="24"/>
      <w:szCs w:val="20"/>
    </w:rPr>
  </w:style>
  <w:style w:type="paragraph" w:styleId="84">
    <w:name w:val="List Paragraph"/>
    <w:basedOn w:val="1"/>
    <w:qFormat/>
    <w:uiPriority w:val="34"/>
    <w:pPr>
      <w:ind w:firstLine="420" w:firstLineChars="200"/>
    </w:pPr>
    <w:rPr>
      <w:rFonts w:ascii="Book Antiqua" w:hAnsi="Book Antiqua" w:cs="Book Antiqua"/>
    </w:rPr>
  </w:style>
  <w:style w:type="paragraph" w:styleId="8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样式 标题 2 + 宋体"/>
    <w:basedOn w:val="7"/>
    <w:qFormat/>
    <w:uiPriority w:val="0"/>
    <w:pPr>
      <w:tabs>
        <w:tab w:val="left" w:pos="360"/>
      </w:tabs>
    </w:pPr>
    <w:rPr>
      <w:rFonts w:ascii="宋体" w:hAnsi="宋体" w:eastAsia="宋体"/>
      <w:sz w:val="30"/>
    </w:rPr>
  </w:style>
  <w:style w:type="table" w:customStyle="1" w:styleId="87">
    <w:name w:val="Table Normal_0"/>
    <w:unhideWhenUsed/>
    <w:qFormat/>
    <w:uiPriority w:val="0"/>
    <w:tblPr>
      <w:tblCellMar>
        <w:top w:w="0" w:type="dxa"/>
        <w:left w:w="0" w:type="dxa"/>
        <w:bottom w:w="0" w:type="dxa"/>
        <w:right w:w="0" w:type="dxa"/>
      </w:tblCellMar>
    </w:tblPr>
  </w:style>
  <w:style w:type="paragraph" w:customStyle="1" w:styleId="88">
    <w:name w:val="正文2"/>
    <w:basedOn w:val="1"/>
    <w:link w:val="89"/>
    <w:qFormat/>
    <w:uiPriority w:val="0"/>
    <w:pPr>
      <w:adjustRightInd w:val="0"/>
      <w:spacing w:before="156" w:line="360" w:lineRule="auto"/>
      <w:ind w:firstLine="510" w:firstLineChars="200"/>
    </w:pPr>
    <w:rPr>
      <w:sz w:val="24"/>
      <w:szCs w:val="20"/>
    </w:rPr>
  </w:style>
  <w:style w:type="character" w:customStyle="1" w:styleId="89">
    <w:name w:val="正文2 Char Char"/>
    <w:link w:val="88"/>
    <w:qFormat/>
    <w:uiPriority w:val="0"/>
    <w:rPr>
      <w:kern w:val="2"/>
      <w:sz w:val="24"/>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adjustRightInd w:val="0"/>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4BE78-9A82-4C56-A339-AFDAB1C9E5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10728</Words>
  <Characters>11730</Characters>
  <Lines>483</Lines>
  <Paragraphs>136</Paragraphs>
  <TotalTime>3</TotalTime>
  <ScaleCrop>false</ScaleCrop>
  <LinksUpToDate>false</LinksUpToDate>
  <CharactersWithSpaces>12015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夏天</cp:lastModifiedBy>
  <cp:lastPrinted>2021-08-23T07:27:00Z</cp:lastPrinted>
  <dcterms:modified xsi:type="dcterms:W3CDTF">2025-05-28T09:40:18Z</dcterms:modified>
  <dc:title>北海市政府采购中心;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0C7F5C32B0194A13A7CB8C845D5A133D</vt:lpwstr>
  </property>
  <property fmtid="{D5CDD505-2E9C-101B-9397-08002B2CF9AE}" pid="3" name="KSOProductBuildVer">
    <vt:lpwstr>2052-12.1.0.21171</vt:lpwstr>
  </property>
  <property fmtid="{D5CDD505-2E9C-101B-9397-08002B2CF9AE}" pid="4" name="KSOTemplateDocerSaveRecord">
    <vt:lpwstr>eyJoZGlkIjoiMmU3MDkyOTJmZjFiNWVlNmE3NzcxMDE5OTk3YTNmMGIiLCJ1c2VySWQiOiI1NzU3NDg0MzcifQ==</vt:lpwstr>
  </property>
</Properties>
</file>