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64F28">
      <w:pPr>
        <w:spacing w:line="360" w:lineRule="auto"/>
        <w:jc w:val="center"/>
        <w:rPr>
          <w:rFonts w:hint="eastAsia" w:cs="仿宋_GB2312" w:asciiTheme="minorEastAsia" w:hAnsiTheme="minorEastAsia" w:eastAsiaTheme="minorEastAsia"/>
          <w:b/>
          <w:color w:val="auto"/>
          <w:sz w:val="24"/>
          <w:highlight w:val="none"/>
        </w:rPr>
      </w:pPr>
    </w:p>
    <w:p w14:paraId="56D1171E">
      <w:pPr>
        <w:spacing w:line="360" w:lineRule="auto"/>
        <w:jc w:val="center"/>
        <w:rPr>
          <w:rFonts w:cs="仿宋_GB2312" w:asciiTheme="minorEastAsia" w:hAnsiTheme="minorEastAsia" w:eastAsiaTheme="minorEastAsia"/>
          <w:b/>
          <w:color w:val="auto"/>
          <w:sz w:val="24"/>
          <w:highlight w:val="none"/>
        </w:rPr>
      </w:pPr>
    </w:p>
    <w:p w14:paraId="664A1E59">
      <w:pPr>
        <w:adjustRightInd/>
        <w:spacing w:line="360" w:lineRule="auto"/>
        <w:jc w:val="both"/>
        <w:rPr>
          <w:rFonts w:cs="仿宋_GB2312" w:asciiTheme="minorEastAsia" w:hAnsiTheme="minorEastAsia" w:eastAsiaTheme="minorEastAsia"/>
          <w:b/>
          <w:color w:val="auto"/>
          <w:sz w:val="44"/>
          <w:szCs w:val="44"/>
          <w:highlight w:val="none"/>
        </w:rPr>
      </w:pPr>
    </w:p>
    <w:p w14:paraId="5C4C5FE6">
      <w:pPr>
        <w:adjustRightInd/>
        <w:spacing w:line="360" w:lineRule="auto"/>
        <w:jc w:val="center"/>
        <w:rPr>
          <w:rFonts w:hint="eastAsia" w:cs="仿宋_GB2312" w:asciiTheme="minorEastAsia" w:hAnsiTheme="minorEastAsia" w:eastAsiaTheme="minorEastAsia"/>
          <w:b/>
          <w:color w:val="auto"/>
          <w:sz w:val="44"/>
          <w:szCs w:val="44"/>
          <w:highlight w:val="none"/>
          <w:lang w:eastAsia="zh-CN"/>
        </w:rPr>
      </w:pPr>
      <w:r>
        <w:rPr>
          <w:rFonts w:hint="eastAsia" w:cs="仿宋_GB2312" w:asciiTheme="minorEastAsia" w:hAnsiTheme="minorEastAsia" w:eastAsiaTheme="minorEastAsia"/>
          <w:b/>
          <w:color w:val="auto"/>
          <w:sz w:val="44"/>
          <w:szCs w:val="44"/>
          <w:highlight w:val="none"/>
          <w:lang w:val="en-US" w:eastAsia="zh-CN"/>
        </w:rPr>
        <w:t xml:space="preserve">  </w:t>
      </w:r>
      <w:r>
        <w:rPr>
          <w:rFonts w:hint="eastAsia" w:cs="仿宋_GB2312" w:asciiTheme="minorEastAsia" w:hAnsiTheme="minorEastAsia" w:eastAsiaTheme="minorEastAsia"/>
          <w:b/>
          <w:color w:val="auto"/>
          <w:sz w:val="44"/>
          <w:szCs w:val="44"/>
          <w:highlight w:val="none"/>
          <w:lang w:eastAsia="zh-CN"/>
        </w:rPr>
        <w:t>北海市银海区2025年白蚁等害堤动物防治项目</w:t>
      </w:r>
    </w:p>
    <w:p w14:paraId="5D367E7E">
      <w:pPr>
        <w:adjustRightInd/>
        <w:spacing w:line="360" w:lineRule="auto"/>
        <w:jc w:val="center"/>
        <w:rPr>
          <w:rFonts w:hint="eastAsia" w:cs="仿宋_GB2312" w:asciiTheme="minorEastAsia" w:hAnsiTheme="minorEastAsia" w:eastAsiaTheme="minorEastAsia"/>
          <w:b/>
          <w:bCs/>
          <w:color w:val="auto"/>
          <w:w w:val="95"/>
          <w:sz w:val="72"/>
          <w:szCs w:val="72"/>
          <w:highlight w:val="none"/>
          <w:lang w:val="zh-CN"/>
        </w:rPr>
      </w:pPr>
    </w:p>
    <w:p w14:paraId="489DF05B">
      <w:pPr>
        <w:adjustRightInd/>
        <w:spacing w:line="360" w:lineRule="auto"/>
        <w:jc w:val="center"/>
        <w:rPr>
          <w:rFonts w:cs="仿宋_GB2312" w:asciiTheme="minorEastAsia" w:hAnsiTheme="minorEastAsia" w:eastAsiaTheme="minorEastAsia"/>
          <w:b/>
          <w:color w:val="auto"/>
          <w:sz w:val="72"/>
          <w:szCs w:val="72"/>
          <w:highlight w:val="none"/>
        </w:rPr>
      </w:pPr>
      <w:r>
        <w:rPr>
          <w:rFonts w:hint="eastAsia" w:cs="仿宋_GB2312" w:asciiTheme="minorEastAsia" w:hAnsiTheme="minorEastAsia" w:eastAsiaTheme="minorEastAsia"/>
          <w:b/>
          <w:bCs/>
          <w:color w:val="auto"/>
          <w:w w:val="95"/>
          <w:sz w:val="72"/>
          <w:szCs w:val="72"/>
          <w:highlight w:val="none"/>
          <w:lang w:val="zh-CN"/>
        </w:rPr>
        <w:t>竞争性谈判</w:t>
      </w:r>
      <w:r>
        <w:rPr>
          <w:rFonts w:hint="eastAsia" w:cs="仿宋_GB2312" w:asciiTheme="minorEastAsia" w:hAnsiTheme="minorEastAsia" w:eastAsiaTheme="minorEastAsia"/>
          <w:b/>
          <w:color w:val="auto"/>
          <w:sz w:val="72"/>
          <w:szCs w:val="72"/>
          <w:highlight w:val="none"/>
        </w:rPr>
        <w:t>文件</w:t>
      </w:r>
    </w:p>
    <w:p w14:paraId="51CCE914">
      <w:pPr>
        <w:adjustRightInd/>
        <w:spacing w:line="360" w:lineRule="auto"/>
        <w:jc w:val="center"/>
        <w:rPr>
          <w:rFonts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44"/>
          <w:szCs w:val="44"/>
          <w:highlight w:val="none"/>
        </w:rPr>
        <w:t>（电子交易）</w:t>
      </w:r>
    </w:p>
    <w:p w14:paraId="748909B2">
      <w:pPr>
        <w:snapToGrid w:val="0"/>
        <w:spacing w:line="360" w:lineRule="auto"/>
        <w:jc w:val="center"/>
        <w:rPr>
          <w:rFonts w:cs="仿宋_GB2312" w:asciiTheme="minorEastAsia" w:hAnsiTheme="minorEastAsia" w:eastAsiaTheme="minorEastAsia"/>
          <w:color w:val="auto"/>
          <w:sz w:val="30"/>
          <w:szCs w:val="30"/>
          <w:highlight w:val="none"/>
        </w:rPr>
      </w:pPr>
    </w:p>
    <w:p w14:paraId="183E98EB">
      <w:pPr>
        <w:snapToGrid w:val="0"/>
        <w:spacing w:line="360" w:lineRule="auto"/>
        <w:ind w:firstLine="2100" w:firstLineChars="700"/>
        <w:jc w:val="left"/>
        <w:rPr>
          <w:rFonts w:cs="仿宋_GB2312" w:asciiTheme="minorEastAsia" w:hAnsiTheme="minorEastAsia" w:eastAsiaTheme="minorEastAsia"/>
          <w:color w:val="auto"/>
          <w:sz w:val="30"/>
          <w:szCs w:val="30"/>
          <w:highlight w:val="none"/>
        </w:rPr>
      </w:pPr>
      <w:r>
        <w:rPr>
          <w:rFonts w:hint="eastAsia" w:cs="仿宋_GB2312" w:asciiTheme="minorEastAsia" w:hAnsiTheme="minorEastAsia" w:eastAsiaTheme="minorEastAsia"/>
          <w:color w:val="auto"/>
          <w:sz w:val="30"/>
          <w:szCs w:val="30"/>
          <w:highlight w:val="none"/>
        </w:rPr>
        <w:t>项目编号:BHZC2025-J3-030057-ZZYG</w:t>
      </w:r>
    </w:p>
    <w:p w14:paraId="2C0533B2">
      <w:pPr>
        <w:adjustRightInd/>
        <w:spacing w:line="360" w:lineRule="auto"/>
        <w:rPr>
          <w:rFonts w:cs="仿宋_GB2312" w:asciiTheme="minorEastAsia" w:hAnsiTheme="minorEastAsia" w:eastAsiaTheme="minorEastAsia"/>
          <w:color w:val="auto"/>
          <w:sz w:val="28"/>
          <w:szCs w:val="20"/>
          <w:highlight w:val="none"/>
        </w:rPr>
      </w:pPr>
    </w:p>
    <w:p w14:paraId="6E5D1588">
      <w:pPr>
        <w:spacing w:line="360" w:lineRule="auto"/>
        <w:jc w:val="center"/>
        <w:rPr>
          <w:rFonts w:cs="仿宋_GB2312" w:asciiTheme="minorEastAsia" w:hAnsiTheme="minorEastAsia" w:eastAsiaTheme="minorEastAsia"/>
          <w:color w:val="auto"/>
          <w:sz w:val="24"/>
          <w:highlight w:val="none"/>
        </w:rPr>
      </w:pPr>
    </w:p>
    <w:p w14:paraId="2D312A16">
      <w:pPr>
        <w:spacing w:line="360" w:lineRule="auto"/>
        <w:jc w:val="center"/>
        <w:rPr>
          <w:rFonts w:cs="仿宋_GB2312" w:asciiTheme="minorEastAsia" w:hAnsiTheme="minorEastAsia" w:eastAsiaTheme="minorEastAsia"/>
          <w:color w:val="auto"/>
          <w:sz w:val="24"/>
          <w:highlight w:val="none"/>
        </w:rPr>
      </w:pPr>
    </w:p>
    <w:p w14:paraId="174CF12B">
      <w:pPr>
        <w:pStyle w:val="184"/>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14:paraId="41A7506E">
      <w:pPr>
        <w:pStyle w:val="184"/>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14:paraId="047856D6">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sz w:val="24"/>
          <w:highlight w:val="none"/>
        </w:rPr>
        <w:t xml:space="preserve">                                      </w:t>
      </w:r>
    </w:p>
    <w:p w14:paraId="690C9F98">
      <w:pPr>
        <w:snapToGrid w:val="0"/>
        <w:spacing w:line="360" w:lineRule="auto"/>
        <w:jc w:val="center"/>
        <w:rPr>
          <w:rFonts w:cs="仿宋_GB2312" w:asciiTheme="minorEastAsia" w:hAnsiTheme="minorEastAsia" w:eastAsiaTheme="minorEastAsia"/>
          <w:color w:val="auto"/>
          <w:sz w:val="32"/>
          <w:szCs w:val="32"/>
          <w:highlight w:val="none"/>
        </w:rPr>
      </w:pPr>
    </w:p>
    <w:p w14:paraId="1BEE0588">
      <w:pPr>
        <w:spacing w:line="360" w:lineRule="auto"/>
        <w:jc w:val="center"/>
        <w:rPr>
          <w:rFonts w:hint="eastAsia" w:ascii="宋体" w:hAnsi="宋体" w:cs="宋体"/>
          <w:color w:val="auto"/>
          <w:sz w:val="32"/>
          <w:szCs w:val="32"/>
          <w:highlight w:val="none"/>
          <w:lang w:eastAsia="zh-CN"/>
        </w:rPr>
      </w:pPr>
      <w:r>
        <w:rPr>
          <w:rFonts w:hint="eastAsia" w:ascii="宋体" w:hAnsi="宋体" w:cs="宋体"/>
          <w:color w:val="auto"/>
          <w:sz w:val="32"/>
          <w:szCs w:val="32"/>
          <w:highlight w:val="none"/>
          <w:lang w:eastAsia="zh-CN"/>
        </w:rPr>
        <w:t>北海市银海区福成水利工程管理所</w:t>
      </w:r>
    </w:p>
    <w:p w14:paraId="2B153109">
      <w:pPr>
        <w:snapToGrid w:val="0"/>
        <w:spacing w:line="360" w:lineRule="auto"/>
        <w:jc w:val="center"/>
        <w:rPr>
          <w:rFonts w:hint="eastAsia" w:ascii="宋体" w:hAnsi="宋体" w:cs="宋体" w:eastAsiaTheme="minorEastAsia"/>
          <w:bCs/>
          <w:color w:val="auto"/>
          <w:sz w:val="32"/>
          <w:szCs w:val="32"/>
          <w:highlight w:val="none"/>
          <w:lang w:eastAsia="zh-CN"/>
        </w:rPr>
      </w:pPr>
      <w:r>
        <w:rPr>
          <w:rFonts w:hint="eastAsia" w:ascii="宋体" w:hAnsi="宋体" w:cs="宋体" w:eastAsiaTheme="minorEastAsia"/>
          <w:bCs/>
          <w:color w:val="auto"/>
          <w:sz w:val="32"/>
          <w:szCs w:val="32"/>
          <w:highlight w:val="none"/>
          <w:lang w:eastAsia="zh-CN"/>
        </w:rPr>
        <w:t>广西中之元工程管理有限公司</w:t>
      </w:r>
    </w:p>
    <w:p w14:paraId="45880F3A">
      <w:pPr>
        <w:snapToGrid w:val="0"/>
        <w:spacing w:line="360" w:lineRule="auto"/>
        <w:jc w:val="center"/>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lang w:val="en-US" w:eastAsia="zh-CN"/>
        </w:rPr>
        <w:t>2025</w:t>
      </w:r>
      <w:r>
        <w:rPr>
          <w:rFonts w:hint="eastAsia" w:cs="仿宋_GB2312" w:asciiTheme="minorEastAsia" w:hAnsiTheme="minorEastAsia" w:eastAsiaTheme="minorEastAsia"/>
          <w:bCs/>
          <w:color w:val="auto"/>
          <w:sz w:val="32"/>
          <w:szCs w:val="32"/>
          <w:highlight w:val="none"/>
        </w:rPr>
        <w:t>年</w:t>
      </w:r>
      <w:r>
        <w:rPr>
          <w:rFonts w:hint="eastAsia" w:cs="仿宋_GB2312" w:asciiTheme="minorEastAsia" w:hAnsiTheme="minorEastAsia" w:eastAsiaTheme="minorEastAsia"/>
          <w:bCs/>
          <w:color w:val="auto"/>
          <w:sz w:val="32"/>
          <w:szCs w:val="32"/>
          <w:highlight w:val="none"/>
          <w:lang w:val="en-US" w:eastAsia="zh-CN"/>
        </w:rPr>
        <w:t>11</w:t>
      </w:r>
      <w:r>
        <w:rPr>
          <w:rFonts w:hint="eastAsia" w:cs="仿宋_GB2312" w:asciiTheme="minorEastAsia" w:hAnsiTheme="minorEastAsia" w:eastAsiaTheme="minorEastAsia"/>
          <w:bCs/>
          <w:color w:val="auto"/>
          <w:sz w:val="32"/>
          <w:szCs w:val="32"/>
          <w:highlight w:val="none"/>
        </w:rPr>
        <w:t>月</w:t>
      </w:r>
      <w:r>
        <w:rPr>
          <w:rFonts w:hint="eastAsia" w:cs="仿宋_GB2312" w:asciiTheme="minorEastAsia" w:hAnsiTheme="minorEastAsia" w:eastAsiaTheme="minorEastAsia"/>
          <w:bCs/>
          <w:color w:val="auto"/>
          <w:sz w:val="32"/>
          <w:szCs w:val="32"/>
          <w:highlight w:val="none"/>
          <w:lang w:val="en-US" w:eastAsia="zh-CN"/>
        </w:rPr>
        <w:t>17</w:t>
      </w:r>
      <w:r>
        <w:rPr>
          <w:rFonts w:hint="eastAsia" w:cs="仿宋_GB2312" w:asciiTheme="minorEastAsia" w:hAnsiTheme="minorEastAsia" w:eastAsiaTheme="minorEastAsia"/>
          <w:bCs/>
          <w:color w:val="auto"/>
          <w:sz w:val="32"/>
          <w:szCs w:val="32"/>
          <w:highlight w:val="none"/>
        </w:rPr>
        <w:t>日</w:t>
      </w:r>
    </w:p>
    <w:p w14:paraId="0613346A">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br w:type="page"/>
      </w:r>
      <w:bookmarkStart w:id="0" w:name="_Hlt67893495"/>
      <w:bookmarkEnd w:id="0"/>
    </w:p>
    <w:p w14:paraId="4ECEF373">
      <w:pPr>
        <w:tabs>
          <w:tab w:val="left" w:pos="2268"/>
        </w:tabs>
        <w:spacing w:line="360" w:lineRule="auto"/>
        <w:jc w:val="center"/>
        <w:rPr>
          <w:rFonts w:cs="仿宋_GB2312" w:asciiTheme="minorEastAsia" w:hAnsiTheme="minorEastAsia" w:eastAsiaTheme="minorEastAsia"/>
          <w:color w:val="auto"/>
          <w:sz w:val="24"/>
          <w:highlight w:val="none"/>
        </w:rPr>
      </w:pPr>
    </w:p>
    <w:p w14:paraId="19AF7726">
      <w:pPr>
        <w:spacing w:line="360" w:lineRule="auto"/>
        <w:jc w:val="center"/>
        <w:rPr>
          <w:rFonts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t>目  录</w:t>
      </w:r>
    </w:p>
    <w:p w14:paraId="5D90C432">
      <w:pPr>
        <w:spacing w:line="360" w:lineRule="auto"/>
        <w:rPr>
          <w:rFonts w:cs="仿宋_GB2312" w:asciiTheme="minorEastAsia" w:hAnsiTheme="minorEastAsia" w:eastAsiaTheme="minorEastAsia"/>
          <w:color w:val="auto"/>
          <w:sz w:val="32"/>
          <w:szCs w:val="32"/>
          <w:highlight w:val="none"/>
        </w:rPr>
      </w:pPr>
    </w:p>
    <w:p w14:paraId="0219841C">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bookmarkStart w:id="1" w:name="_Hlt91233176"/>
      <w:bookmarkEnd w:id="1"/>
      <w:bookmarkStart w:id="2" w:name="_Toc91899869"/>
      <w:r>
        <w:rPr>
          <w:rFonts w:cs="仿宋_GB2312" w:asciiTheme="minorEastAsia" w:hAnsiTheme="minorEastAsia" w:eastAsiaTheme="minorEastAsia"/>
          <w:color w:val="auto"/>
          <w:sz w:val="32"/>
          <w:szCs w:val="32"/>
          <w:highlight w:val="none"/>
        </w:rPr>
        <w:fldChar w:fldCharType="begin"/>
      </w:r>
      <w:r>
        <w:rPr>
          <w:rFonts w:cs="仿宋_GB2312" w:asciiTheme="minorEastAsia" w:hAnsiTheme="minorEastAsia" w:eastAsiaTheme="minorEastAsia"/>
          <w:color w:val="auto"/>
          <w:sz w:val="32"/>
          <w:szCs w:val="32"/>
          <w:highlight w:val="none"/>
        </w:rPr>
        <w:instrText xml:space="preserve"> TOC \o "1-1" \h \z \u </w:instrText>
      </w:r>
      <w:r>
        <w:rPr>
          <w:rFonts w:cs="仿宋_GB2312"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"_Toc181265281" </w:instrText>
      </w:r>
      <w:r>
        <w:rPr>
          <w:color w:val="auto"/>
          <w:highlight w:val="none"/>
        </w:rPr>
        <w:fldChar w:fldCharType="separate"/>
      </w:r>
      <w:r>
        <w:rPr>
          <w:rStyle w:val="69"/>
          <w:rFonts w:hint="eastAsia" w:cs="仿宋_GB2312" w:asciiTheme="minorEastAsia" w:hAnsiTheme="minorEastAsia" w:eastAsiaTheme="minorEastAsia"/>
          <w:color w:val="auto"/>
          <w:sz w:val="32"/>
          <w:szCs w:val="32"/>
          <w:highlight w:val="none"/>
        </w:rPr>
        <w:t>第一部分</w:t>
      </w:r>
      <w:r>
        <w:rPr>
          <w:rStyle w:val="69"/>
          <w:rFonts w:cs="仿宋_GB2312" w:asciiTheme="minorEastAsia" w:hAnsiTheme="minorEastAsia" w:eastAsiaTheme="minorEastAsia"/>
          <w:color w:val="auto"/>
          <w:sz w:val="32"/>
          <w:szCs w:val="32"/>
          <w:highlight w:val="none"/>
        </w:rPr>
        <w:t xml:space="preserve">  </w:t>
      </w:r>
      <w:r>
        <w:rPr>
          <w:rStyle w:val="69"/>
          <w:rFonts w:hint="eastAsia" w:cs="仿宋_GB2312" w:asciiTheme="minorEastAsia" w:hAnsiTheme="minorEastAsia" w:eastAsiaTheme="minorEastAsia"/>
          <w:color w:val="auto"/>
          <w:sz w:val="32"/>
          <w:szCs w:val="32"/>
          <w:highlight w:val="none"/>
        </w:rPr>
        <w:t>邀请供应商</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_Toc181265281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3</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71F860C8">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"_Toc181265282" </w:instrText>
      </w:r>
      <w:r>
        <w:rPr>
          <w:color w:val="auto"/>
          <w:highlight w:val="none"/>
        </w:rPr>
        <w:fldChar w:fldCharType="separate"/>
      </w:r>
      <w:r>
        <w:rPr>
          <w:rStyle w:val="69"/>
          <w:rFonts w:hint="eastAsia" w:cs="仿宋_GB2312" w:asciiTheme="minorEastAsia" w:hAnsiTheme="minorEastAsia" w:eastAsiaTheme="minorEastAsia"/>
          <w:color w:val="auto"/>
          <w:sz w:val="32"/>
          <w:szCs w:val="32"/>
          <w:highlight w:val="none"/>
        </w:rPr>
        <w:t>第二部分</w:t>
      </w:r>
      <w:r>
        <w:rPr>
          <w:rStyle w:val="69"/>
          <w:rFonts w:cs="仿宋_GB2312" w:asciiTheme="minorEastAsia" w:hAnsiTheme="minorEastAsia" w:eastAsiaTheme="minorEastAsia"/>
          <w:color w:val="auto"/>
          <w:sz w:val="32"/>
          <w:szCs w:val="32"/>
          <w:highlight w:val="none"/>
        </w:rPr>
        <w:t xml:space="preserve">  </w:t>
      </w:r>
      <w:r>
        <w:rPr>
          <w:rStyle w:val="69"/>
          <w:rFonts w:hint="eastAsia" w:cs="仿宋_GB2312" w:asciiTheme="minorEastAsia" w:hAnsiTheme="minorEastAsia" w:eastAsiaTheme="minorEastAsia"/>
          <w:color w:val="auto"/>
          <w:sz w:val="32"/>
          <w:szCs w:val="32"/>
          <w:highlight w:val="none"/>
        </w:rPr>
        <w:t>竞争性谈判流程</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_Toc181265282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6</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3EBA2A48">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"_Toc181265283" </w:instrText>
      </w:r>
      <w:r>
        <w:rPr>
          <w:color w:val="auto"/>
          <w:highlight w:val="none"/>
        </w:rPr>
        <w:fldChar w:fldCharType="separate"/>
      </w:r>
      <w:r>
        <w:rPr>
          <w:rStyle w:val="69"/>
          <w:rFonts w:hint="eastAsia" w:cs="仿宋_GB2312" w:asciiTheme="minorEastAsia" w:hAnsiTheme="minorEastAsia" w:eastAsiaTheme="minorEastAsia"/>
          <w:color w:val="auto"/>
          <w:sz w:val="32"/>
          <w:szCs w:val="32"/>
          <w:highlight w:val="none"/>
        </w:rPr>
        <w:t>第三部分</w:t>
      </w:r>
      <w:r>
        <w:rPr>
          <w:rStyle w:val="69"/>
          <w:rFonts w:cs="仿宋_GB2312" w:asciiTheme="minorEastAsia" w:hAnsiTheme="minorEastAsia" w:eastAsiaTheme="minorEastAsia"/>
          <w:color w:val="auto"/>
          <w:sz w:val="32"/>
          <w:szCs w:val="32"/>
          <w:highlight w:val="none"/>
        </w:rPr>
        <w:t xml:space="preserve">  </w:t>
      </w:r>
      <w:r>
        <w:rPr>
          <w:rStyle w:val="69"/>
          <w:rFonts w:hint="eastAsia" w:cs="仿宋_GB2312" w:asciiTheme="minorEastAsia" w:hAnsiTheme="minorEastAsia" w:eastAsiaTheme="minorEastAsia"/>
          <w:color w:val="auto"/>
          <w:sz w:val="32"/>
          <w:szCs w:val="32"/>
          <w:highlight w:val="none"/>
        </w:rPr>
        <w:t>供应商须知</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_Toc181265283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10</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5A298B7F">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"_Toc181265284" </w:instrText>
      </w:r>
      <w:r>
        <w:rPr>
          <w:color w:val="auto"/>
          <w:highlight w:val="none"/>
        </w:rPr>
        <w:fldChar w:fldCharType="separate"/>
      </w:r>
      <w:r>
        <w:rPr>
          <w:rStyle w:val="69"/>
          <w:rFonts w:hint="eastAsia" w:cs="仿宋_GB2312" w:asciiTheme="minorEastAsia" w:hAnsiTheme="minorEastAsia" w:eastAsiaTheme="minorEastAsia"/>
          <w:color w:val="auto"/>
          <w:sz w:val="32"/>
          <w:szCs w:val="32"/>
          <w:highlight w:val="none"/>
        </w:rPr>
        <w:t>第四部分</w:t>
      </w:r>
      <w:r>
        <w:rPr>
          <w:rStyle w:val="69"/>
          <w:rFonts w:cs="仿宋_GB2312" w:asciiTheme="minorEastAsia" w:hAnsiTheme="minorEastAsia" w:eastAsiaTheme="minorEastAsia"/>
          <w:color w:val="auto"/>
          <w:sz w:val="32"/>
          <w:szCs w:val="32"/>
          <w:highlight w:val="none"/>
        </w:rPr>
        <w:t xml:space="preserve">  </w:t>
      </w:r>
      <w:r>
        <w:rPr>
          <w:rStyle w:val="69"/>
          <w:rFonts w:hint="eastAsia" w:cs="仿宋_GB2312" w:asciiTheme="minorEastAsia" w:hAnsiTheme="minorEastAsia" w:eastAsiaTheme="minorEastAsia"/>
          <w:color w:val="auto"/>
          <w:sz w:val="32"/>
          <w:szCs w:val="32"/>
          <w:highlight w:val="none"/>
        </w:rPr>
        <w:t>采购需求</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_Toc181265284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32</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0308460B">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"_Toc181265285" </w:instrText>
      </w:r>
      <w:r>
        <w:rPr>
          <w:color w:val="auto"/>
          <w:highlight w:val="none"/>
        </w:rPr>
        <w:fldChar w:fldCharType="separate"/>
      </w:r>
      <w:r>
        <w:rPr>
          <w:rStyle w:val="69"/>
          <w:rFonts w:hint="eastAsia" w:cs="仿宋_GB2312" w:asciiTheme="minorEastAsia" w:hAnsiTheme="minorEastAsia" w:eastAsiaTheme="minorEastAsia"/>
          <w:color w:val="auto"/>
          <w:sz w:val="32"/>
          <w:szCs w:val="32"/>
          <w:highlight w:val="none"/>
        </w:rPr>
        <w:t>第五部分</w:t>
      </w:r>
      <w:r>
        <w:rPr>
          <w:rStyle w:val="69"/>
          <w:rFonts w:cs="仿宋_GB2312" w:asciiTheme="minorEastAsia" w:hAnsiTheme="minorEastAsia" w:eastAsiaTheme="minorEastAsia"/>
          <w:color w:val="auto"/>
          <w:sz w:val="32"/>
          <w:szCs w:val="32"/>
          <w:highlight w:val="none"/>
        </w:rPr>
        <w:t xml:space="preserve">  </w:t>
      </w:r>
      <w:r>
        <w:rPr>
          <w:rStyle w:val="69"/>
          <w:rFonts w:hint="eastAsia" w:cs="仿宋_GB2312" w:asciiTheme="minorEastAsia" w:hAnsiTheme="minorEastAsia" w:eastAsiaTheme="minorEastAsia"/>
          <w:color w:val="auto"/>
          <w:sz w:val="32"/>
          <w:szCs w:val="32"/>
          <w:highlight w:val="none"/>
        </w:rPr>
        <w:t>评定标准</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_Toc181265285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32</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3428B01B">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"_Toc181265286" </w:instrText>
      </w:r>
      <w:r>
        <w:rPr>
          <w:color w:val="auto"/>
          <w:highlight w:val="none"/>
        </w:rPr>
        <w:fldChar w:fldCharType="separate"/>
      </w:r>
      <w:r>
        <w:rPr>
          <w:rStyle w:val="69"/>
          <w:rFonts w:hint="eastAsia" w:cs="仿宋_GB2312" w:asciiTheme="minorEastAsia" w:hAnsiTheme="minorEastAsia" w:eastAsiaTheme="minorEastAsia"/>
          <w:color w:val="auto"/>
          <w:sz w:val="32"/>
          <w:szCs w:val="32"/>
          <w:highlight w:val="none"/>
        </w:rPr>
        <w:t>第六部分</w:t>
      </w:r>
      <w:r>
        <w:rPr>
          <w:rStyle w:val="69"/>
          <w:rFonts w:cs="仿宋_GB2312" w:asciiTheme="minorEastAsia" w:hAnsiTheme="minorEastAsia" w:eastAsiaTheme="minorEastAsia"/>
          <w:color w:val="auto"/>
          <w:sz w:val="32"/>
          <w:szCs w:val="32"/>
          <w:highlight w:val="none"/>
        </w:rPr>
        <w:t xml:space="preserve">  </w:t>
      </w:r>
      <w:r>
        <w:rPr>
          <w:rStyle w:val="69"/>
          <w:rFonts w:hint="eastAsia" w:cs="仿宋_GB2312" w:asciiTheme="minorEastAsia" w:hAnsiTheme="minorEastAsia" w:eastAsiaTheme="minorEastAsia"/>
          <w:color w:val="auto"/>
          <w:sz w:val="32"/>
          <w:szCs w:val="32"/>
          <w:highlight w:val="none"/>
        </w:rPr>
        <w:t>拟签订的合同文本</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_Toc181265286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42</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788BC0E2">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"_Toc181265287" </w:instrText>
      </w:r>
      <w:r>
        <w:rPr>
          <w:color w:val="auto"/>
          <w:highlight w:val="none"/>
        </w:rPr>
        <w:fldChar w:fldCharType="separate"/>
      </w:r>
      <w:r>
        <w:rPr>
          <w:rStyle w:val="69"/>
          <w:rFonts w:hint="eastAsia" w:cs="仿宋_GB2312" w:asciiTheme="minorEastAsia" w:hAnsiTheme="minorEastAsia" w:eastAsiaTheme="minorEastAsia"/>
          <w:color w:val="auto"/>
          <w:sz w:val="32"/>
          <w:szCs w:val="32"/>
          <w:highlight w:val="none"/>
        </w:rPr>
        <w:t>第七部分</w:t>
      </w:r>
      <w:r>
        <w:rPr>
          <w:rStyle w:val="69"/>
          <w:rFonts w:cs="仿宋_GB2312" w:asciiTheme="minorEastAsia" w:hAnsiTheme="minorEastAsia" w:eastAsiaTheme="minorEastAsia"/>
          <w:color w:val="auto"/>
          <w:sz w:val="32"/>
          <w:szCs w:val="32"/>
          <w:highlight w:val="none"/>
        </w:rPr>
        <w:t xml:space="preserve">  </w:t>
      </w:r>
      <w:r>
        <w:rPr>
          <w:rStyle w:val="69"/>
          <w:rFonts w:hint="eastAsia" w:cs="仿宋_GB2312" w:asciiTheme="minorEastAsia" w:hAnsiTheme="minorEastAsia" w:eastAsiaTheme="minorEastAsia"/>
          <w:color w:val="auto"/>
          <w:sz w:val="32"/>
          <w:szCs w:val="32"/>
          <w:highlight w:val="none"/>
        </w:rPr>
        <w:t>应提交的有关格式范例</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_Toc181265287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53</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7F613860">
      <w:pPr>
        <w:spacing w:line="360" w:lineRule="auto"/>
        <w:ind w:firstLine="732" w:firstLineChars="229"/>
        <w:rPr>
          <w:rFonts w:cs="仿宋_GB2312" w:asciiTheme="minorEastAsia" w:hAnsiTheme="minorEastAsia" w:eastAsiaTheme="minorEastAsia"/>
          <w:color w:val="auto"/>
          <w:sz w:val="24"/>
          <w:highlight w:val="none"/>
        </w:rPr>
      </w:pPr>
      <w:r>
        <w:rPr>
          <w:rFonts w:cs="仿宋_GB2312" w:asciiTheme="minorEastAsia" w:hAnsiTheme="minorEastAsia" w:eastAsiaTheme="minorEastAsia"/>
          <w:color w:val="auto"/>
          <w:sz w:val="32"/>
          <w:szCs w:val="32"/>
          <w:highlight w:val="none"/>
        </w:rPr>
        <w:fldChar w:fldCharType="end"/>
      </w:r>
    </w:p>
    <w:p w14:paraId="245C5DBF">
      <w:pPr>
        <w:spacing w:line="360" w:lineRule="auto"/>
        <w:ind w:firstLine="549" w:firstLineChars="229"/>
        <w:rPr>
          <w:rFonts w:cs="仿宋_GB2312" w:asciiTheme="minorEastAsia" w:hAnsiTheme="minorEastAsia" w:eastAsiaTheme="minorEastAsia"/>
          <w:color w:val="auto"/>
          <w:sz w:val="24"/>
          <w:highlight w:val="none"/>
        </w:rPr>
      </w:pPr>
    </w:p>
    <w:p w14:paraId="4A2C83CB">
      <w:pPr>
        <w:spacing w:line="360" w:lineRule="auto"/>
        <w:ind w:firstLine="549" w:firstLineChars="229"/>
        <w:rPr>
          <w:rFonts w:cs="仿宋_GB2312" w:asciiTheme="minorEastAsia" w:hAnsiTheme="minorEastAsia" w:eastAsiaTheme="minorEastAsia"/>
          <w:color w:val="auto"/>
          <w:sz w:val="24"/>
          <w:highlight w:val="none"/>
        </w:rPr>
      </w:pPr>
    </w:p>
    <w:p w14:paraId="1B258272">
      <w:pPr>
        <w:spacing w:line="360" w:lineRule="auto"/>
        <w:ind w:firstLine="549" w:firstLineChars="229"/>
        <w:rPr>
          <w:rFonts w:cs="仿宋_GB2312" w:asciiTheme="minorEastAsia" w:hAnsiTheme="minorEastAsia" w:eastAsiaTheme="minorEastAsia"/>
          <w:color w:val="auto"/>
          <w:sz w:val="24"/>
          <w:highlight w:val="none"/>
        </w:rPr>
      </w:pPr>
    </w:p>
    <w:p w14:paraId="3316A454">
      <w:pPr>
        <w:spacing w:line="360" w:lineRule="auto"/>
        <w:ind w:firstLine="549" w:firstLineChars="229"/>
        <w:rPr>
          <w:rFonts w:cs="仿宋_GB2312" w:asciiTheme="minorEastAsia" w:hAnsiTheme="minorEastAsia" w:eastAsiaTheme="minorEastAsia"/>
          <w:color w:val="auto"/>
          <w:sz w:val="24"/>
          <w:highlight w:val="none"/>
        </w:rPr>
      </w:pPr>
    </w:p>
    <w:p w14:paraId="3C19E18E">
      <w:pPr>
        <w:spacing w:line="360" w:lineRule="auto"/>
        <w:ind w:firstLine="549" w:firstLineChars="229"/>
        <w:rPr>
          <w:rFonts w:cs="仿宋_GB2312" w:asciiTheme="minorEastAsia" w:hAnsiTheme="minorEastAsia" w:eastAsiaTheme="minorEastAsia"/>
          <w:color w:val="auto"/>
          <w:sz w:val="24"/>
          <w:highlight w:val="none"/>
        </w:rPr>
      </w:pPr>
    </w:p>
    <w:p w14:paraId="645E6FC0">
      <w:pPr>
        <w:spacing w:line="360" w:lineRule="auto"/>
        <w:ind w:firstLine="549" w:firstLineChars="229"/>
        <w:rPr>
          <w:rFonts w:cs="仿宋_GB2312" w:asciiTheme="minorEastAsia" w:hAnsiTheme="minorEastAsia" w:eastAsiaTheme="minorEastAsia"/>
          <w:color w:val="auto"/>
          <w:sz w:val="24"/>
          <w:highlight w:val="none"/>
        </w:rPr>
      </w:pPr>
    </w:p>
    <w:p w14:paraId="3CE08B27">
      <w:pPr>
        <w:spacing w:line="360" w:lineRule="auto"/>
        <w:ind w:firstLine="549" w:firstLineChars="229"/>
        <w:rPr>
          <w:rFonts w:cs="仿宋_GB2312" w:asciiTheme="minorEastAsia" w:hAnsiTheme="minorEastAsia" w:eastAsiaTheme="minorEastAsia"/>
          <w:color w:val="auto"/>
          <w:sz w:val="24"/>
          <w:highlight w:val="none"/>
        </w:rPr>
      </w:pPr>
    </w:p>
    <w:p w14:paraId="678503D7">
      <w:pPr>
        <w:spacing w:line="360" w:lineRule="auto"/>
        <w:ind w:firstLine="549" w:firstLineChars="229"/>
        <w:rPr>
          <w:rFonts w:cs="仿宋_GB2312" w:asciiTheme="minorEastAsia" w:hAnsiTheme="minorEastAsia" w:eastAsiaTheme="minorEastAsia"/>
          <w:color w:val="auto"/>
          <w:sz w:val="24"/>
          <w:highlight w:val="none"/>
        </w:rPr>
      </w:pPr>
    </w:p>
    <w:p w14:paraId="3A130E13">
      <w:pPr>
        <w:spacing w:line="360" w:lineRule="auto"/>
        <w:ind w:firstLine="549" w:firstLineChars="229"/>
        <w:rPr>
          <w:rFonts w:cs="仿宋_GB2312" w:asciiTheme="minorEastAsia" w:hAnsiTheme="minorEastAsia" w:eastAsiaTheme="minorEastAsia"/>
          <w:color w:val="auto"/>
          <w:sz w:val="24"/>
          <w:highlight w:val="none"/>
        </w:rPr>
      </w:pPr>
    </w:p>
    <w:p w14:paraId="06876E88">
      <w:pPr>
        <w:spacing w:line="360" w:lineRule="auto"/>
        <w:ind w:firstLine="549" w:firstLineChars="229"/>
        <w:rPr>
          <w:rFonts w:cs="仿宋_GB2312" w:asciiTheme="minorEastAsia" w:hAnsiTheme="minorEastAsia" w:eastAsiaTheme="minorEastAsia"/>
          <w:color w:val="auto"/>
          <w:sz w:val="24"/>
          <w:highlight w:val="none"/>
        </w:rPr>
      </w:pPr>
    </w:p>
    <w:p w14:paraId="2A643B5D">
      <w:pPr>
        <w:spacing w:line="360" w:lineRule="auto"/>
        <w:ind w:firstLine="549" w:firstLineChars="229"/>
        <w:rPr>
          <w:rFonts w:cs="仿宋_GB2312" w:asciiTheme="minorEastAsia" w:hAnsiTheme="minorEastAsia" w:eastAsiaTheme="minorEastAsia"/>
          <w:color w:val="auto"/>
          <w:sz w:val="24"/>
          <w:highlight w:val="none"/>
        </w:rPr>
      </w:pPr>
    </w:p>
    <w:p w14:paraId="733C1B8E">
      <w:pPr>
        <w:spacing w:line="360" w:lineRule="auto"/>
        <w:ind w:firstLine="549" w:firstLineChars="229"/>
        <w:rPr>
          <w:rFonts w:cs="仿宋_GB2312" w:asciiTheme="minorEastAsia" w:hAnsiTheme="minorEastAsia" w:eastAsiaTheme="minorEastAsia"/>
          <w:color w:val="auto"/>
          <w:sz w:val="24"/>
          <w:highlight w:val="none"/>
        </w:rPr>
      </w:pPr>
    </w:p>
    <w:p w14:paraId="37D00F17">
      <w:pPr>
        <w:spacing w:line="360" w:lineRule="auto"/>
        <w:rPr>
          <w:rFonts w:cs="仿宋_GB2312" w:asciiTheme="minorEastAsia" w:hAnsiTheme="minorEastAsia" w:eastAsiaTheme="minorEastAsia"/>
          <w:color w:val="auto"/>
          <w:sz w:val="24"/>
          <w:highlight w:val="none"/>
        </w:rPr>
      </w:pPr>
    </w:p>
    <w:p w14:paraId="7E58936D">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3" w:name="第一部分"/>
      <w:r>
        <w:rPr>
          <w:rFonts w:hint="eastAsia" w:cs="仿宋_GB2312" w:asciiTheme="minorEastAsia" w:hAnsiTheme="minorEastAsia" w:eastAsiaTheme="minorEastAsia"/>
          <w:b/>
          <w:color w:val="auto"/>
          <w:sz w:val="36"/>
          <w:szCs w:val="36"/>
          <w:highlight w:val="none"/>
        </w:rPr>
        <w:br w:type="page"/>
      </w:r>
      <w:bookmarkEnd w:id="2"/>
      <w:bookmarkEnd w:id="3"/>
      <w:bookmarkStart w:id="4" w:name="_Hlt74649545"/>
      <w:bookmarkEnd w:id="4"/>
      <w:bookmarkStart w:id="5" w:name="_Hlt74707423"/>
      <w:bookmarkEnd w:id="5"/>
      <w:bookmarkStart w:id="6" w:name="_Hlt74729822"/>
      <w:bookmarkEnd w:id="6"/>
      <w:bookmarkStart w:id="7" w:name="_Hlt74728647"/>
      <w:bookmarkEnd w:id="7"/>
      <w:bookmarkStart w:id="8" w:name="_Toc181265281"/>
      <w:bookmarkStart w:id="9" w:name="第二部分"/>
      <w:bookmarkStart w:id="10" w:name="_Toc91899870"/>
      <w:bookmarkStart w:id="11" w:name="_Toc91899871"/>
      <w:r>
        <w:rPr>
          <w:rFonts w:hint="eastAsia" w:cs="仿宋_GB2312" w:asciiTheme="minorEastAsia" w:hAnsiTheme="minorEastAsia" w:eastAsiaTheme="minorEastAsia"/>
          <w:b/>
          <w:color w:val="auto"/>
          <w:sz w:val="36"/>
          <w:szCs w:val="20"/>
          <w:highlight w:val="none"/>
        </w:rPr>
        <w:t>第一部分  邀请供应商</w:t>
      </w:r>
      <w:bookmarkEnd w:id="8"/>
    </w:p>
    <w:p w14:paraId="63E12709">
      <w:pPr>
        <w:adjustRightInd/>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广西中之元工程管理有限公司关于</w:t>
      </w:r>
      <w:r>
        <w:rPr>
          <w:rFonts w:hint="eastAsia" w:cs="仿宋_GB2312" w:asciiTheme="minorEastAsia" w:hAnsiTheme="minorEastAsia" w:eastAsiaTheme="minorEastAsia"/>
          <w:b/>
          <w:color w:val="auto"/>
          <w:sz w:val="32"/>
          <w:szCs w:val="32"/>
          <w:highlight w:val="none"/>
          <w:lang w:eastAsia="zh-CN"/>
        </w:rPr>
        <w:t>北海市银海区2025年白蚁等害堤动物防治项目</w:t>
      </w:r>
      <w:r>
        <w:rPr>
          <w:rFonts w:hint="eastAsia" w:cs="仿宋_GB2312" w:asciiTheme="minorEastAsia" w:hAnsiTheme="minorEastAsia" w:eastAsiaTheme="minorEastAsia"/>
          <w:b/>
          <w:color w:val="auto"/>
          <w:sz w:val="32"/>
          <w:szCs w:val="32"/>
          <w:highlight w:val="none"/>
        </w:rPr>
        <w:t>的竞争性谈判采购公告（远程异地评标项目）</w:t>
      </w:r>
    </w:p>
    <w:p w14:paraId="6D1E3309">
      <w:pPr>
        <w:spacing w:line="360" w:lineRule="auto"/>
        <w:rPr>
          <w:rFonts w:asciiTheme="minorEastAsia" w:hAnsiTheme="minorEastAsia" w:eastAsiaTheme="minorEastAsia"/>
          <w:color w:val="auto"/>
          <w:sz w:val="24"/>
          <w:highlight w:val="none"/>
        </w:rPr>
      </w:pPr>
    </w:p>
    <w:p w14:paraId="08F3A639">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530DEAB5">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u w:val="single"/>
          <w:lang w:eastAsia="zh-CN"/>
        </w:rPr>
        <w:t>北海市银海区2025年白蚁等害堤动物防治项目</w:t>
      </w:r>
      <w:r>
        <w:rPr>
          <w:rFonts w:hint="eastAsia" w:asciiTheme="minorEastAsia" w:hAnsiTheme="minorEastAsia" w:eastAsiaTheme="minorEastAsia"/>
          <w:color w:val="auto"/>
          <w:sz w:val="24"/>
          <w:highlight w:val="none"/>
        </w:rPr>
        <w:t>采购项目的潜在供应商应在</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获取采购文件，并于</w:t>
      </w:r>
      <w:r>
        <w:rPr>
          <w:rFonts w:hint="eastAsia" w:asciiTheme="minorEastAsia" w:hAnsiTheme="minorEastAsia" w:eastAsiaTheme="minorEastAsia"/>
          <w:color w:val="auto"/>
          <w:sz w:val="24"/>
          <w:highlight w:val="none"/>
          <w:u w:val="single"/>
        </w:rPr>
        <w:t>20</w:t>
      </w:r>
      <w:r>
        <w:rPr>
          <w:rFonts w:hint="eastAsia" w:asciiTheme="minorEastAsia" w:hAnsiTheme="minorEastAsia" w:eastAsiaTheme="minorEastAsia"/>
          <w:color w:val="auto"/>
          <w:sz w:val="24"/>
          <w:highlight w:val="none"/>
          <w:u w:val="single"/>
          <w:lang w:val="en-US" w:eastAsia="zh-CN"/>
        </w:rPr>
        <w:t>25</w:t>
      </w:r>
      <w:r>
        <w:rPr>
          <w:rFonts w:hint="eastAsia" w:asciiTheme="minorEastAsia" w:hAnsiTheme="minorEastAsia" w:eastAsiaTheme="minorEastAsia"/>
          <w:bCs/>
          <w:color w:val="auto"/>
          <w:sz w:val="24"/>
          <w:highlight w:val="none"/>
          <w:u w:val="single"/>
        </w:rPr>
        <w:t>年</w:t>
      </w:r>
      <w:r>
        <w:rPr>
          <w:rFonts w:hint="eastAsia" w:asciiTheme="minorEastAsia" w:hAnsiTheme="minorEastAsia" w:eastAsiaTheme="minorEastAsia"/>
          <w:bCs/>
          <w:color w:val="auto"/>
          <w:sz w:val="24"/>
          <w:highlight w:val="none"/>
          <w:u w:val="single"/>
          <w:lang w:val="en-US" w:eastAsia="zh-CN"/>
        </w:rPr>
        <w:t>11</w:t>
      </w:r>
      <w:r>
        <w:rPr>
          <w:rFonts w:hint="eastAsia" w:asciiTheme="minorEastAsia" w:hAnsiTheme="minorEastAsia" w:eastAsiaTheme="minorEastAsia"/>
          <w:bCs/>
          <w:color w:val="auto"/>
          <w:sz w:val="24"/>
          <w:highlight w:val="none"/>
          <w:u w:val="single"/>
        </w:rPr>
        <w:t>月</w:t>
      </w:r>
      <w:r>
        <w:rPr>
          <w:rFonts w:hint="eastAsia" w:asciiTheme="minorEastAsia" w:hAnsiTheme="minorEastAsia" w:eastAsiaTheme="minorEastAsia"/>
          <w:bCs/>
          <w:color w:val="auto"/>
          <w:sz w:val="24"/>
          <w:highlight w:val="none"/>
          <w:u w:val="single"/>
          <w:lang w:val="en-US" w:eastAsia="zh-CN"/>
        </w:rPr>
        <w:t>21</w:t>
      </w:r>
      <w:r>
        <w:rPr>
          <w:rFonts w:hint="eastAsia" w:asciiTheme="minorEastAsia" w:hAnsiTheme="minorEastAsia" w:eastAsiaTheme="minorEastAsia"/>
          <w:bCs/>
          <w:color w:val="auto"/>
          <w:sz w:val="24"/>
          <w:highlight w:val="none"/>
          <w:u w:val="single"/>
        </w:rPr>
        <w:t>日</w:t>
      </w:r>
      <w:r>
        <w:rPr>
          <w:rFonts w:hint="eastAsia" w:asciiTheme="minorEastAsia" w:hAnsiTheme="minorEastAsia" w:eastAsiaTheme="minorEastAsia"/>
          <w:bCs/>
          <w:color w:val="auto"/>
          <w:sz w:val="24"/>
          <w:highlight w:val="none"/>
          <w:u w:val="single"/>
          <w:lang w:val="en-US" w:eastAsia="zh-CN"/>
        </w:rPr>
        <w:t>09</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00</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（北京时间）前提交响应文件</w:t>
      </w:r>
      <w:r>
        <w:rPr>
          <w:rFonts w:hint="eastAsia" w:asciiTheme="minorEastAsia" w:hAnsiTheme="minorEastAsia" w:eastAsiaTheme="minorEastAsia"/>
          <w:color w:val="auto"/>
          <w:sz w:val="24"/>
          <w:highlight w:val="none"/>
        </w:rPr>
        <w:t>。</w:t>
      </w:r>
    </w:p>
    <w:p w14:paraId="372C0917">
      <w:pPr>
        <w:spacing w:line="360" w:lineRule="auto"/>
        <w:rPr>
          <w:rFonts w:asciiTheme="minorEastAsia" w:hAnsiTheme="minorEastAsia" w:eastAsiaTheme="minorEastAsia"/>
          <w:color w:val="auto"/>
          <w:sz w:val="24"/>
          <w:highlight w:val="none"/>
        </w:rPr>
      </w:pPr>
    </w:p>
    <w:p w14:paraId="75F91FB5">
      <w:pPr>
        <w:pStyle w:val="633"/>
        <w:ind w:firstLine="0"/>
        <w:rPr>
          <w:b/>
          <w:color w:val="auto"/>
          <w:highlight w:val="none"/>
        </w:rPr>
      </w:pPr>
      <w:bookmarkStart w:id="12" w:name="_Toc28359012"/>
      <w:bookmarkStart w:id="13" w:name="_Toc35393798"/>
      <w:bookmarkStart w:id="14" w:name="_Toc28359089"/>
      <w:bookmarkStart w:id="15" w:name="_Toc35393629"/>
      <w:r>
        <w:rPr>
          <w:rFonts w:hint="eastAsia"/>
          <w:b/>
          <w:color w:val="auto"/>
          <w:highlight w:val="none"/>
        </w:rPr>
        <w:t>一、项目基本情况</w:t>
      </w:r>
      <w:bookmarkEnd w:id="12"/>
      <w:bookmarkEnd w:id="13"/>
      <w:bookmarkEnd w:id="14"/>
      <w:bookmarkEnd w:id="15"/>
    </w:p>
    <w:p w14:paraId="3514766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项目编号：BHZC2025-J3-030057-ZZYG</w:t>
      </w:r>
    </w:p>
    <w:p w14:paraId="3DE491DB">
      <w:pPr>
        <w:spacing w:line="360" w:lineRule="auto"/>
        <w:ind w:firstLine="480" w:firstLineChars="200"/>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lang w:eastAsia="zh-CN"/>
        </w:rPr>
        <w:t>北海市银海区2025年白蚁等害堤动物防治项目</w:t>
      </w:r>
    </w:p>
    <w:p w14:paraId="5F494EA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采购方式：竞争性谈判</w:t>
      </w:r>
    </w:p>
    <w:p w14:paraId="0C0F466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预算金额（元）：</w:t>
      </w:r>
      <w:r>
        <w:rPr>
          <w:rFonts w:hint="eastAsia" w:asciiTheme="minorEastAsia" w:hAnsiTheme="minorEastAsia" w:eastAsiaTheme="minorEastAsia"/>
          <w:color w:val="auto"/>
          <w:sz w:val="24"/>
          <w:highlight w:val="none"/>
          <w:lang w:val="en-US" w:eastAsia="zh-CN"/>
        </w:rPr>
        <w:t>930000.00</w:t>
      </w:r>
      <w:r>
        <w:rPr>
          <w:rFonts w:asciiTheme="minorEastAsia" w:hAnsiTheme="minorEastAsia" w:eastAsiaTheme="minorEastAsia"/>
          <w:color w:val="auto"/>
          <w:sz w:val="24"/>
          <w:highlight w:val="none"/>
        </w:rPr>
        <w:t xml:space="preserve"> </w:t>
      </w:r>
    </w:p>
    <w:p w14:paraId="614C0B5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最高限价（元）：</w:t>
      </w:r>
      <w:r>
        <w:rPr>
          <w:rFonts w:hint="eastAsia" w:asciiTheme="minorEastAsia" w:hAnsiTheme="minorEastAsia" w:eastAsiaTheme="minorEastAsia"/>
          <w:color w:val="auto"/>
          <w:sz w:val="24"/>
          <w:highlight w:val="none"/>
          <w:lang w:val="en-US" w:eastAsia="zh-CN"/>
        </w:rPr>
        <w:t>930000.00</w:t>
      </w:r>
      <w:r>
        <w:rPr>
          <w:rFonts w:asciiTheme="minorEastAsia" w:hAnsiTheme="minorEastAsia" w:eastAsiaTheme="minorEastAsia"/>
          <w:color w:val="auto"/>
          <w:sz w:val="24"/>
          <w:highlight w:val="none"/>
        </w:rPr>
        <w:t xml:space="preserve"> </w:t>
      </w:r>
    </w:p>
    <w:p w14:paraId="0FC5E2D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采购需求：</w:t>
      </w:r>
      <w:r>
        <w:rPr>
          <w:rFonts w:hint="eastAsia" w:ascii="宋体" w:hAnsi="宋体" w:eastAsia="宋体" w:cs="宋体"/>
          <w:bCs/>
          <w:color w:val="auto"/>
          <w:sz w:val="24"/>
          <w:szCs w:val="24"/>
          <w:highlight w:val="none"/>
          <w:lang w:val="en-US" w:eastAsia="zh-CN"/>
        </w:rPr>
        <w:t>本项目为</w:t>
      </w:r>
      <w:r>
        <w:rPr>
          <w:rFonts w:hint="eastAsia" w:ascii="宋体" w:hAnsi="宋体" w:cs="宋体"/>
          <w:bCs/>
          <w:color w:val="auto"/>
          <w:sz w:val="24"/>
          <w:szCs w:val="24"/>
          <w:highlight w:val="none"/>
          <w:lang w:val="en-US" w:eastAsia="zh-CN"/>
        </w:rPr>
        <w:t>北海市银海区2025年白蚁等害堤动物防治项目</w:t>
      </w:r>
      <w:r>
        <w:rPr>
          <w:rFonts w:hint="eastAsia" w:ascii="宋体" w:hAnsi="宋体" w:eastAsia="宋体" w:cs="宋体"/>
          <w:bCs/>
          <w:color w:val="auto"/>
          <w:sz w:val="24"/>
          <w:szCs w:val="24"/>
          <w:highlight w:val="none"/>
          <w:lang w:val="en-US" w:eastAsia="zh-CN"/>
        </w:rPr>
        <w:t>，主要内容：主要完成75.549公里堤防白蚁等害堤动物治理防治面积共27900</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平方米</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具体</w:t>
      </w: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7C218A37">
      <w:pPr>
        <w:spacing w:line="360" w:lineRule="auto"/>
        <w:ind w:firstLine="480" w:firstLineChars="200"/>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rPr>
        <w:t>合同履行期限：自合同签订之日起100个日历天内完成全部防治工作并通过项目验收</w:t>
      </w:r>
      <w:r>
        <w:rPr>
          <w:rFonts w:hint="eastAsia" w:asciiTheme="minorEastAsia" w:hAnsiTheme="minorEastAsia" w:eastAsiaTheme="minorEastAsia"/>
          <w:color w:val="auto"/>
          <w:sz w:val="24"/>
          <w:highlight w:val="none"/>
          <w:lang w:eastAsia="zh-CN"/>
        </w:rPr>
        <w:t>。</w:t>
      </w:r>
    </w:p>
    <w:p w14:paraId="04D0A12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本项目是否接受联合体投标：</w:t>
      </w:r>
      <w:sdt>
        <w:sdtPr>
          <w:rPr>
            <w:rFonts w:hint="eastAsia" w:asciiTheme="minorEastAsia" w:hAnsiTheme="minorEastAsia" w:eastAsiaTheme="minorEastAsia"/>
            <w:color w:val="auto"/>
            <w:sz w:val="24"/>
            <w:highlight w:val="none"/>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color w:val="auto"/>
            <w:sz w:val="24"/>
            <w:highlight w:val="none"/>
          </w:rPr>
        </w:sdtEndPr>
        <w:sdtContent>
          <w:r>
            <w:rPr>
              <w:rFonts w:hint="eastAsia" w:ascii="MS Gothic" w:hAnsi="MS Gothic" w:eastAsia="MS Gothic"/>
              <w:color w:val="auto"/>
              <w:sz w:val="24"/>
              <w:highlight w:val="none"/>
            </w:rPr>
            <w:t>☐</w:t>
          </w:r>
        </w:sdtContent>
      </w:sdt>
      <w:r>
        <w:rPr>
          <w:rFonts w:hint="eastAsia" w:asciiTheme="minorEastAsia" w:hAnsiTheme="minorEastAsia" w:eastAsiaTheme="minorEastAsia"/>
          <w:color w:val="auto"/>
          <w:sz w:val="24"/>
          <w:highlight w:val="none"/>
        </w:rPr>
        <w:t>是，</w:t>
      </w:r>
      <w:sdt>
        <w:sdtPr>
          <w:rPr>
            <w:rFonts w:hint="eastAsia" w:asciiTheme="minorEastAsia" w:hAnsiTheme="minorEastAsia" w:eastAsiaTheme="minorEastAsia"/>
            <w:color w:val="auto"/>
            <w:sz w:val="24"/>
            <w:highlight w:val="none"/>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color w:val="auto"/>
            <w:sz w:val="24"/>
            <w:highlight w:val="none"/>
          </w:rPr>
        </w:sdtEndPr>
        <w:sdtContent>
          <w:r>
            <w:rPr>
              <w:rFonts w:hint="eastAsia" w:ascii="Wingdings" w:hAnsi="Wingdings" w:eastAsia="MS Mincho" w:cs="MS Mincho"/>
              <w:color w:val="auto"/>
              <w:kern w:val="2"/>
              <w:sz w:val="24"/>
              <w:szCs w:val="24"/>
              <w:highlight w:val="none"/>
              <w:lang w:val="en-US" w:eastAsia="zh-CN" w:bidi="ar-SA"/>
            </w:rPr>
            <w:t>þ</w:t>
          </w:r>
        </w:sdtContent>
      </w:sdt>
      <w:r>
        <w:rPr>
          <w:rFonts w:hint="eastAsia" w:asciiTheme="minorEastAsia" w:hAnsiTheme="minorEastAsia" w:eastAsiaTheme="minorEastAsia"/>
          <w:color w:val="auto"/>
          <w:sz w:val="24"/>
          <w:highlight w:val="none"/>
        </w:rPr>
        <w:t>否。</w:t>
      </w:r>
    </w:p>
    <w:p w14:paraId="559683F3">
      <w:pPr>
        <w:pStyle w:val="633"/>
        <w:ind w:firstLine="0"/>
        <w:rPr>
          <w:b/>
          <w:color w:val="auto"/>
          <w:highlight w:val="none"/>
        </w:rPr>
      </w:pPr>
      <w:bookmarkStart w:id="16" w:name="_Toc35393630"/>
      <w:bookmarkStart w:id="17" w:name="_Toc28359090"/>
      <w:bookmarkStart w:id="18" w:name="_Toc28359013"/>
      <w:bookmarkStart w:id="19" w:name="_Toc35393799"/>
      <w:r>
        <w:rPr>
          <w:rFonts w:hint="eastAsia"/>
          <w:b/>
          <w:color w:val="auto"/>
          <w:highlight w:val="none"/>
        </w:rPr>
        <w:t>二、申请人的资格要求：</w:t>
      </w:r>
      <w:bookmarkEnd w:id="16"/>
      <w:bookmarkEnd w:id="17"/>
      <w:bookmarkEnd w:id="18"/>
      <w:bookmarkEnd w:id="19"/>
    </w:p>
    <w:p w14:paraId="7BC70917">
      <w:pPr>
        <w:spacing w:line="360" w:lineRule="auto"/>
        <w:ind w:firstLine="480"/>
        <w:rPr>
          <w:rFonts w:cs="宋体" w:asciiTheme="minorEastAsia" w:hAnsiTheme="minorEastAsia" w:eastAsiaTheme="minorEastAsia"/>
          <w:snapToGrid w:val="0"/>
          <w:color w:val="auto"/>
          <w:kern w:val="28"/>
          <w:sz w:val="24"/>
          <w:szCs w:val="20"/>
          <w:highlight w:val="none"/>
        </w:rPr>
      </w:pPr>
      <w:r>
        <w:rPr>
          <w:rFonts w:hint="eastAsia" w:cs="宋体" w:asciiTheme="minorEastAsia" w:hAnsiTheme="minorEastAsia" w:eastAsiaTheme="minorEastAsia"/>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1AB7DE4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snapToGrid w:val="0"/>
          <w:color w:val="auto"/>
          <w:kern w:val="28"/>
          <w:sz w:val="24"/>
          <w:szCs w:val="20"/>
          <w:highlight w:val="none"/>
          <w:lang w:val="en-US" w:eastAsia="zh-CN"/>
        </w:rPr>
        <w:t>2</w:t>
      </w:r>
      <w:r>
        <w:rPr>
          <w:rFonts w:hint="eastAsia" w:cs="宋体" w:asciiTheme="minorEastAsia" w:hAnsiTheme="minorEastAsia" w:eastAsiaTheme="minorEastAsia"/>
          <w:snapToGrid w:val="0"/>
          <w:color w:val="auto"/>
          <w:kern w:val="28"/>
          <w:sz w:val="24"/>
          <w:szCs w:val="20"/>
          <w:highlight w:val="none"/>
        </w:rPr>
        <w:t xml:space="preserve">.落实政府采购政策需满足的资格要求：分标1：本项目专门面向中小企业采购（供应商应为中小微企业或监狱企业或残疾人福利性单位) </w:t>
      </w:r>
      <w:r>
        <w:rPr>
          <w:rFonts w:hint="eastAsia" w:cs="宋体" w:asciiTheme="minorEastAsia" w:hAnsiTheme="minorEastAsia" w:eastAsiaTheme="minorEastAsia"/>
          <w:color w:val="auto"/>
          <w:sz w:val="24"/>
          <w:highlight w:val="none"/>
        </w:rPr>
        <w:t>；</w:t>
      </w:r>
    </w:p>
    <w:p w14:paraId="61A057EF">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3</w:t>
      </w:r>
      <w:r>
        <w:rPr>
          <w:rFonts w:hint="eastAsia" w:cs="宋体" w:asciiTheme="minorEastAsia" w:hAnsiTheme="minorEastAsia" w:eastAsiaTheme="minorEastAsia"/>
          <w:color w:val="auto"/>
          <w:sz w:val="24"/>
          <w:highlight w:val="none"/>
        </w:rPr>
        <w:t>.本项目的特定资格要求：</w:t>
      </w:r>
      <w:r>
        <w:rPr>
          <w:rFonts w:hint="eastAsia" w:cs="宋体" w:asciiTheme="minorEastAsia" w:hAnsiTheme="minorEastAsia" w:eastAsiaTheme="minorEastAsia"/>
          <w:color w:val="auto"/>
          <w:sz w:val="24"/>
          <w:highlight w:val="none"/>
          <w:lang w:eastAsia="zh-CN"/>
        </w:rPr>
        <w:t>无要求</w:t>
      </w:r>
      <w:r>
        <w:rPr>
          <w:rFonts w:hint="eastAsia" w:cs="宋体" w:asciiTheme="minorEastAsia" w:hAnsiTheme="minorEastAsia" w:eastAsiaTheme="minorEastAsia"/>
          <w:color w:val="auto"/>
          <w:sz w:val="24"/>
          <w:highlight w:val="none"/>
        </w:rPr>
        <w:t>；</w:t>
      </w:r>
    </w:p>
    <w:p w14:paraId="764BDA66">
      <w:pPr>
        <w:snapToGrid w:val="0"/>
        <w:spacing w:line="360" w:lineRule="auto"/>
        <w:ind w:firstLine="480" w:firstLineChars="200"/>
        <w:rPr>
          <w:rFonts w:hint="eastAsia"/>
          <w:b/>
          <w:color w:val="auto"/>
          <w:highlight w:val="none"/>
        </w:rPr>
      </w:pP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rPr>
        <w:t>.单位负责人为同一人或者存在直接控股、管理关系的不同供应商，不得参加同一</w:t>
      </w:r>
      <w:r>
        <w:rPr>
          <w:rFonts w:hint="eastAsia" w:cs="宋体" w:asciiTheme="minorEastAsia" w:hAnsiTheme="minorEastAsia" w:eastAsiaTheme="minorEastAsia"/>
          <w:color w:val="auto"/>
          <w:sz w:val="24"/>
          <w:highlight w:val="none"/>
        </w:rPr>
        <w:t>合同项下的政府采购活动；为采购项目提供整体设计、规范编制或者项目管理、监理、检测等服务后不得再参加该采购项目的其他采购活动。</w:t>
      </w:r>
      <w:bookmarkStart w:id="20" w:name="_Toc28359014"/>
      <w:bookmarkStart w:id="21" w:name="_Toc35393800"/>
      <w:bookmarkStart w:id="22" w:name="_Toc28359091"/>
      <w:bookmarkStart w:id="23" w:name="_Toc35393631"/>
    </w:p>
    <w:p w14:paraId="638BC451">
      <w:pPr>
        <w:pStyle w:val="633"/>
        <w:ind w:firstLine="0"/>
        <w:rPr>
          <w:b/>
          <w:color w:val="auto"/>
          <w:highlight w:val="none"/>
        </w:rPr>
      </w:pPr>
      <w:r>
        <w:rPr>
          <w:rFonts w:hint="eastAsia"/>
          <w:b/>
          <w:color w:val="auto"/>
          <w:highlight w:val="none"/>
        </w:rPr>
        <w:t>三、获取（下载）采购文件</w:t>
      </w:r>
      <w:bookmarkEnd w:id="20"/>
      <w:bookmarkEnd w:id="21"/>
      <w:bookmarkEnd w:id="22"/>
      <w:bookmarkEnd w:id="23"/>
    </w:p>
    <w:p w14:paraId="171648FB">
      <w:pPr>
        <w:spacing w:line="360" w:lineRule="auto"/>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时间：</w:t>
      </w:r>
      <w:r>
        <w:rPr>
          <w:rFonts w:hint="eastAsia" w:cs="宋体" w:asciiTheme="minorEastAsia" w:hAnsiTheme="minorEastAsia" w:eastAsiaTheme="minorEastAsia"/>
          <w:color w:val="auto"/>
          <w:sz w:val="24"/>
          <w:highlight w:val="none"/>
        </w:rPr>
        <w:t>202</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11</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17</w:t>
      </w:r>
      <w:r>
        <w:rPr>
          <w:rFonts w:hint="eastAsia" w:cs="宋体" w:asciiTheme="minorEastAsia" w:hAnsiTheme="minorEastAsia" w:eastAsiaTheme="minorEastAsia"/>
          <w:color w:val="auto"/>
          <w:sz w:val="24"/>
          <w:highlight w:val="none"/>
        </w:rPr>
        <w:t>日至202</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11</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20</w:t>
      </w:r>
      <w:r>
        <w:rPr>
          <w:rFonts w:hint="eastAsia" w:cs="宋体" w:asciiTheme="minorEastAsia" w:hAnsiTheme="minorEastAsia" w:eastAsiaTheme="minorEastAsia"/>
          <w:color w:val="auto"/>
          <w:sz w:val="24"/>
          <w:highlight w:val="none"/>
        </w:rPr>
        <w:t>日</w:t>
      </w:r>
    </w:p>
    <w:p w14:paraId="6EA60714">
      <w:pPr>
        <w:spacing w:line="360" w:lineRule="auto"/>
        <w:ind w:firstLine="540"/>
        <w:rPr>
          <w:rFonts w:cs="宋体" w:asciiTheme="minorEastAsia" w:hAnsiTheme="minorEastAsia" w:eastAsiaTheme="minorEastAsia"/>
          <w:color w:val="auto"/>
          <w:sz w:val="28"/>
          <w:szCs w:val="28"/>
          <w:highlight w:val="none"/>
          <w:u w:val="single"/>
        </w:rPr>
      </w:pPr>
      <w:r>
        <w:rPr>
          <w:rFonts w:hint="eastAsia" w:cs="宋体" w:asciiTheme="minorEastAsia" w:hAnsiTheme="minorEastAsia" w:eastAsiaTheme="minorEastAsia"/>
          <w:b/>
          <w:color w:val="auto"/>
          <w:sz w:val="24"/>
          <w:highlight w:val="none"/>
        </w:rPr>
        <w:t>地点（网址）：</w:t>
      </w:r>
      <w:r>
        <w:rPr>
          <w:rFonts w:hint="eastAsia" w:ascii="宋体" w:hAnsi="宋体" w:cs="宋体"/>
          <w:color w:val="auto"/>
          <w:sz w:val="24"/>
          <w:highlight w:val="none"/>
        </w:rPr>
        <w:t>广西政府采购云平台（https://www.gcy.zfcg.gxzf.gov.cn/）</w:t>
      </w:r>
    </w:p>
    <w:p w14:paraId="361D2634">
      <w:pPr>
        <w:spacing w:line="360" w:lineRule="auto"/>
        <w:ind w:firstLine="540"/>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b/>
          <w:color w:val="auto"/>
          <w:sz w:val="24"/>
          <w:highlight w:val="none"/>
        </w:rPr>
        <w:t>方式：</w:t>
      </w:r>
      <w:r>
        <w:rPr>
          <w:rFonts w:hint="eastAsia" w:cs="宋体" w:asciiTheme="minorEastAsia" w:hAnsiTheme="minorEastAsia" w:eastAsiaTheme="minorEastAsia"/>
          <w:color w:val="auto"/>
          <w:sz w:val="24"/>
          <w:highlight w:val="none"/>
        </w:rPr>
        <w:t>供应商登录</w:t>
      </w:r>
      <w:r>
        <w:rPr>
          <w:rFonts w:hint="eastAsia" w:ascii="宋体" w:hAnsi="宋体" w:cs="宋体"/>
          <w:color w:val="auto"/>
          <w:sz w:val="24"/>
          <w:highlight w:val="none"/>
        </w:rPr>
        <w:t>广西政府采购云平台（https://www.gcy.zfcg.gxzf.gov.cn/）</w:t>
      </w:r>
      <w:r>
        <w:rPr>
          <w:rFonts w:hint="eastAsia" w:cs="宋体" w:asciiTheme="minorEastAsia" w:hAnsiTheme="minorEastAsia" w:eastAsiaTheme="minorEastAsia"/>
          <w:color w:val="auto"/>
          <w:sz w:val="24"/>
          <w:highlight w:val="none"/>
        </w:rPr>
        <w:t>在线申请获取采购文件（进入“项目采购”应用，在获取采购文件菜单中选择项目，申请获取采购文件）。</w:t>
      </w:r>
    </w:p>
    <w:p w14:paraId="0860E7EA">
      <w:pPr>
        <w:spacing w:line="360" w:lineRule="auto"/>
        <w:ind w:firstLine="540"/>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b/>
          <w:color w:val="auto"/>
          <w:sz w:val="24"/>
          <w:highlight w:val="none"/>
        </w:rPr>
        <w:t>售价：</w:t>
      </w:r>
      <w:r>
        <w:rPr>
          <w:rFonts w:hint="eastAsia" w:cs="仿宋_GB2312" w:asciiTheme="minorEastAsia" w:hAnsiTheme="minorEastAsia" w:eastAsiaTheme="minorEastAsia"/>
          <w:color w:val="auto"/>
          <w:sz w:val="24"/>
          <w:highlight w:val="none"/>
        </w:rPr>
        <w:t>0。</w:t>
      </w:r>
    </w:p>
    <w:p w14:paraId="37733DD7">
      <w:pPr>
        <w:pStyle w:val="633"/>
        <w:ind w:firstLine="0"/>
        <w:rPr>
          <w:b/>
          <w:color w:val="auto"/>
          <w:highlight w:val="none"/>
        </w:rPr>
      </w:pPr>
      <w:bookmarkStart w:id="24" w:name="_Toc35393632"/>
      <w:bookmarkStart w:id="25" w:name="_Toc28359015"/>
      <w:bookmarkStart w:id="26" w:name="_Toc35393801"/>
      <w:bookmarkStart w:id="27" w:name="_Toc28359092"/>
      <w:r>
        <w:rPr>
          <w:rFonts w:hint="eastAsia"/>
          <w:b/>
          <w:color w:val="auto"/>
          <w:highlight w:val="none"/>
        </w:rPr>
        <w:t>四、响应文件提交</w:t>
      </w:r>
      <w:bookmarkEnd w:id="24"/>
      <w:bookmarkEnd w:id="25"/>
      <w:bookmarkEnd w:id="26"/>
      <w:bookmarkEnd w:id="27"/>
      <w:r>
        <w:rPr>
          <w:rFonts w:hint="eastAsia"/>
          <w:b/>
          <w:color w:val="auto"/>
          <w:highlight w:val="none"/>
        </w:rPr>
        <w:t>（上传）</w:t>
      </w:r>
    </w:p>
    <w:p w14:paraId="7426DC2C">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截止时间：</w:t>
      </w:r>
      <w:r>
        <w:rPr>
          <w:rFonts w:hint="eastAsia" w:asciiTheme="minorEastAsia" w:hAnsiTheme="minorEastAsia" w:eastAsiaTheme="minorEastAsia"/>
          <w:color w:val="auto"/>
          <w:sz w:val="24"/>
          <w:highlight w:val="none"/>
          <w:u w:val="single"/>
        </w:rPr>
        <w:t>202</w:t>
      </w:r>
      <w:r>
        <w:rPr>
          <w:rFonts w:hint="eastAsia" w:asciiTheme="minorEastAsia" w:hAnsiTheme="minorEastAsia" w:eastAsiaTheme="minorEastAsia"/>
          <w:color w:val="auto"/>
          <w:sz w:val="24"/>
          <w:highlight w:val="none"/>
          <w:u w:val="single"/>
          <w:lang w:val="en-US" w:eastAsia="zh-CN"/>
        </w:rPr>
        <w:t>5</w:t>
      </w:r>
      <w:r>
        <w:rPr>
          <w:rFonts w:hint="eastAsia" w:asciiTheme="minorEastAsia" w:hAnsiTheme="minorEastAsia" w:eastAsiaTheme="minorEastAsia"/>
          <w:bCs/>
          <w:color w:val="auto"/>
          <w:sz w:val="24"/>
          <w:highlight w:val="none"/>
          <w:u w:val="single"/>
        </w:rPr>
        <w:t>年</w:t>
      </w:r>
      <w:r>
        <w:rPr>
          <w:rFonts w:hint="eastAsia" w:asciiTheme="minorEastAsia" w:hAnsiTheme="minorEastAsia" w:eastAsiaTheme="minorEastAsia"/>
          <w:bCs/>
          <w:color w:val="auto"/>
          <w:sz w:val="24"/>
          <w:highlight w:val="none"/>
          <w:u w:val="single"/>
          <w:lang w:val="en-US" w:eastAsia="zh-CN"/>
        </w:rPr>
        <w:t>11</w:t>
      </w:r>
      <w:r>
        <w:rPr>
          <w:rFonts w:hint="eastAsia" w:asciiTheme="minorEastAsia" w:hAnsiTheme="minorEastAsia" w:eastAsiaTheme="minorEastAsia"/>
          <w:bCs/>
          <w:color w:val="auto"/>
          <w:sz w:val="24"/>
          <w:highlight w:val="none"/>
          <w:u w:val="single"/>
        </w:rPr>
        <w:t>月</w:t>
      </w:r>
      <w:r>
        <w:rPr>
          <w:rFonts w:hint="eastAsia" w:asciiTheme="minorEastAsia" w:hAnsiTheme="minorEastAsia" w:eastAsiaTheme="minorEastAsia"/>
          <w:bCs/>
          <w:color w:val="auto"/>
          <w:sz w:val="24"/>
          <w:highlight w:val="none"/>
          <w:u w:val="single"/>
          <w:lang w:val="en-US" w:eastAsia="zh-CN"/>
        </w:rPr>
        <w:t>21</w:t>
      </w:r>
      <w:r>
        <w:rPr>
          <w:rFonts w:hint="eastAsia" w:asciiTheme="minorEastAsia" w:hAnsiTheme="minorEastAsia" w:eastAsiaTheme="minorEastAsia"/>
          <w:bCs/>
          <w:color w:val="auto"/>
          <w:sz w:val="24"/>
          <w:highlight w:val="none"/>
          <w:u w:val="single"/>
        </w:rPr>
        <w:t>日</w:t>
      </w:r>
      <w:r>
        <w:rPr>
          <w:rFonts w:hint="eastAsia" w:asciiTheme="minorEastAsia" w:hAnsiTheme="minorEastAsia" w:eastAsiaTheme="minorEastAsia"/>
          <w:bCs/>
          <w:color w:val="auto"/>
          <w:sz w:val="24"/>
          <w:highlight w:val="none"/>
          <w:u w:val="single"/>
          <w:lang w:val="en-US" w:eastAsia="zh-CN"/>
        </w:rPr>
        <w:t>09</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00</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w:t>
      </w:r>
    </w:p>
    <w:p w14:paraId="4BD0F701">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地点：</w:t>
      </w:r>
      <w:r>
        <w:rPr>
          <w:rFonts w:hint="eastAsia" w:ascii="宋体" w:hAnsi="宋体" w:cs="宋体"/>
          <w:color w:val="auto"/>
          <w:sz w:val="24"/>
          <w:highlight w:val="none"/>
        </w:rPr>
        <w:t>广西政府采购云平台（https://www.gcy.zfcg.gxzf.gov.cn/）</w:t>
      </w:r>
      <w:r>
        <w:rPr>
          <w:rFonts w:hint="eastAsia" w:cs="仿宋_GB2312" w:asciiTheme="minorEastAsia" w:hAnsiTheme="minorEastAsia" w:eastAsiaTheme="minorEastAsia"/>
          <w:b w:val="0"/>
          <w:bCs/>
          <w:color w:val="auto"/>
          <w:sz w:val="24"/>
          <w:highlight w:val="none"/>
        </w:rPr>
        <w:t>。</w:t>
      </w:r>
    </w:p>
    <w:p w14:paraId="2B06930E">
      <w:pPr>
        <w:pStyle w:val="633"/>
        <w:ind w:firstLine="0"/>
        <w:rPr>
          <w:b/>
          <w:color w:val="auto"/>
          <w:highlight w:val="none"/>
        </w:rPr>
      </w:pPr>
      <w:bookmarkStart w:id="28" w:name="_Toc28359016"/>
      <w:bookmarkStart w:id="29" w:name="_Toc35393633"/>
      <w:bookmarkStart w:id="30" w:name="_Toc28359093"/>
      <w:bookmarkStart w:id="31" w:name="_Toc35393802"/>
      <w:r>
        <w:rPr>
          <w:rFonts w:hint="eastAsia"/>
          <w:b/>
          <w:color w:val="auto"/>
          <w:highlight w:val="none"/>
        </w:rPr>
        <w:t>五、响应文件开启</w:t>
      </w:r>
      <w:bookmarkEnd w:id="28"/>
      <w:bookmarkEnd w:id="29"/>
      <w:bookmarkEnd w:id="30"/>
      <w:bookmarkEnd w:id="31"/>
    </w:p>
    <w:p w14:paraId="29823422">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时间：</w:t>
      </w:r>
      <w:r>
        <w:rPr>
          <w:rFonts w:hint="eastAsia" w:asciiTheme="minorEastAsia" w:hAnsiTheme="minorEastAsia" w:eastAsiaTheme="minorEastAsia"/>
          <w:color w:val="auto"/>
          <w:sz w:val="24"/>
          <w:highlight w:val="none"/>
          <w:u w:val="single"/>
        </w:rPr>
        <w:t>202</w:t>
      </w:r>
      <w:r>
        <w:rPr>
          <w:rFonts w:hint="eastAsia" w:asciiTheme="minorEastAsia" w:hAnsiTheme="minorEastAsia" w:eastAsiaTheme="minorEastAsia"/>
          <w:color w:val="auto"/>
          <w:sz w:val="24"/>
          <w:highlight w:val="none"/>
          <w:u w:val="single"/>
          <w:lang w:val="en-US" w:eastAsia="zh-CN"/>
        </w:rPr>
        <w:t>5</w:t>
      </w:r>
      <w:r>
        <w:rPr>
          <w:rFonts w:hint="eastAsia" w:asciiTheme="minorEastAsia" w:hAnsiTheme="minorEastAsia" w:eastAsiaTheme="minorEastAsia"/>
          <w:bCs/>
          <w:color w:val="auto"/>
          <w:sz w:val="24"/>
          <w:highlight w:val="none"/>
          <w:u w:val="single"/>
        </w:rPr>
        <w:t>年</w:t>
      </w:r>
      <w:r>
        <w:rPr>
          <w:rFonts w:hint="eastAsia" w:asciiTheme="minorEastAsia" w:hAnsiTheme="minorEastAsia" w:eastAsiaTheme="minorEastAsia"/>
          <w:bCs/>
          <w:color w:val="auto"/>
          <w:sz w:val="24"/>
          <w:highlight w:val="none"/>
          <w:u w:val="single"/>
          <w:lang w:val="en-US" w:eastAsia="zh-CN"/>
        </w:rPr>
        <w:t>11</w:t>
      </w:r>
      <w:r>
        <w:rPr>
          <w:rFonts w:hint="eastAsia" w:asciiTheme="minorEastAsia" w:hAnsiTheme="minorEastAsia" w:eastAsiaTheme="minorEastAsia"/>
          <w:bCs/>
          <w:color w:val="auto"/>
          <w:sz w:val="24"/>
          <w:highlight w:val="none"/>
          <w:u w:val="single"/>
        </w:rPr>
        <w:t>月</w:t>
      </w:r>
      <w:r>
        <w:rPr>
          <w:rFonts w:hint="eastAsia" w:asciiTheme="minorEastAsia" w:hAnsiTheme="minorEastAsia" w:eastAsiaTheme="minorEastAsia"/>
          <w:bCs/>
          <w:color w:val="auto"/>
          <w:sz w:val="24"/>
          <w:highlight w:val="none"/>
          <w:u w:val="single"/>
          <w:lang w:val="en-US" w:eastAsia="zh-CN"/>
        </w:rPr>
        <w:t>21</w:t>
      </w:r>
      <w:r>
        <w:rPr>
          <w:rFonts w:hint="eastAsia" w:asciiTheme="minorEastAsia" w:hAnsiTheme="minorEastAsia" w:eastAsiaTheme="minorEastAsia"/>
          <w:bCs/>
          <w:color w:val="auto"/>
          <w:sz w:val="24"/>
          <w:highlight w:val="none"/>
          <w:u w:val="single"/>
        </w:rPr>
        <w:t>日</w:t>
      </w:r>
      <w:r>
        <w:rPr>
          <w:rFonts w:hint="eastAsia" w:asciiTheme="minorEastAsia" w:hAnsiTheme="minorEastAsia" w:eastAsiaTheme="minorEastAsia"/>
          <w:bCs/>
          <w:color w:val="auto"/>
          <w:sz w:val="24"/>
          <w:highlight w:val="none"/>
          <w:u w:val="single"/>
          <w:lang w:val="en-US" w:eastAsia="zh-CN"/>
        </w:rPr>
        <w:t>09</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00</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w:t>
      </w:r>
    </w:p>
    <w:p w14:paraId="36BB4EEA">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地点：</w:t>
      </w:r>
      <w:r>
        <w:rPr>
          <w:rFonts w:hint="eastAsia" w:ascii="宋体" w:hAnsi="宋体" w:cs="宋体"/>
          <w:color w:val="auto"/>
          <w:sz w:val="24"/>
          <w:highlight w:val="none"/>
        </w:rPr>
        <w:t>广西政府采购云平台（https://www.gcy.zfcg.gxzf.gov.cn/）</w:t>
      </w:r>
      <w:r>
        <w:rPr>
          <w:rFonts w:hint="eastAsia" w:cs="宋体" w:asciiTheme="minorEastAsia" w:hAnsiTheme="minorEastAsia" w:eastAsiaTheme="minorEastAsia"/>
          <w:color w:val="auto"/>
          <w:sz w:val="24"/>
          <w:highlight w:val="none"/>
        </w:rPr>
        <w:t>。</w:t>
      </w:r>
    </w:p>
    <w:p w14:paraId="75144DAC">
      <w:pPr>
        <w:pStyle w:val="633"/>
        <w:ind w:firstLine="0"/>
        <w:rPr>
          <w:b/>
          <w:color w:val="auto"/>
          <w:highlight w:val="none"/>
        </w:rPr>
      </w:pPr>
      <w:bookmarkStart w:id="32" w:name="_Toc35393634"/>
      <w:bookmarkStart w:id="33" w:name="_Toc28359017"/>
      <w:bookmarkStart w:id="34" w:name="_Toc35393803"/>
      <w:bookmarkStart w:id="35" w:name="_Toc28359094"/>
      <w:r>
        <w:rPr>
          <w:rFonts w:hint="eastAsia"/>
          <w:b/>
          <w:color w:val="auto"/>
          <w:highlight w:val="none"/>
        </w:rPr>
        <w:t>六、公告期限</w:t>
      </w:r>
      <w:bookmarkEnd w:id="32"/>
      <w:bookmarkEnd w:id="33"/>
      <w:bookmarkEnd w:id="34"/>
      <w:bookmarkEnd w:id="35"/>
    </w:p>
    <w:p w14:paraId="132C27E5">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自本公告发布之日起3个工作日。</w:t>
      </w:r>
    </w:p>
    <w:p w14:paraId="47524DDA">
      <w:pPr>
        <w:pStyle w:val="633"/>
        <w:ind w:firstLine="0"/>
        <w:rPr>
          <w:b/>
          <w:color w:val="auto"/>
          <w:highlight w:val="none"/>
        </w:rPr>
      </w:pPr>
      <w:bookmarkStart w:id="36" w:name="_Toc35393635"/>
      <w:bookmarkStart w:id="37" w:name="_Toc35393804"/>
      <w:r>
        <w:rPr>
          <w:rFonts w:hint="eastAsia"/>
          <w:b/>
          <w:color w:val="auto"/>
          <w:highlight w:val="none"/>
        </w:rPr>
        <w:t>七、其他补充事宜</w:t>
      </w:r>
      <w:bookmarkEnd w:id="36"/>
      <w:bookmarkEnd w:id="37"/>
    </w:p>
    <w:p w14:paraId="4178D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1.谈判保证金：</w:t>
      </w:r>
      <w:r>
        <w:rPr>
          <w:rFonts w:hint="eastAsia" w:ascii="宋体" w:hAnsi="宋体" w:cs="宋体"/>
          <w:color w:val="auto"/>
          <w:sz w:val="24"/>
          <w:highlight w:val="none"/>
          <w:lang w:val="en-US" w:eastAsia="zh-CN"/>
        </w:rPr>
        <w:t>无要求</w:t>
      </w:r>
      <w:r>
        <w:rPr>
          <w:rFonts w:hint="eastAsia" w:ascii="宋体" w:hAnsi="宋体" w:cs="宋体"/>
          <w:color w:val="auto"/>
          <w:sz w:val="24"/>
          <w:highlight w:val="none"/>
        </w:rPr>
        <w:t>。</w:t>
      </w:r>
    </w:p>
    <w:p w14:paraId="178894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2.本项目需要落实的政府采购政策：</w:t>
      </w:r>
      <w:r>
        <w:rPr>
          <w:rFonts w:hint="eastAsia" w:ascii="宋体" w:hAnsi="宋体" w:cs="宋体"/>
          <w:color w:val="auto"/>
          <w:sz w:val="24"/>
          <w:highlight w:val="none"/>
        </w:rPr>
        <w:t>（1）落实强制采购节能产品、鼓励节能政策：对国家公布的节能产品政府采购品目清单中属于强制采购的产品，予以强制采购。属于非强制采购的产品，在技术、服务等指标同等条件下，予以优先采购。</w:t>
      </w:r>
    </w:p>
    <w:p w14:paraId="5959244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（2）鼓励环保政策：在性能、技术、服务等指标同等条件下，优先采购国家公布的属于环境标志产品政府采购品目清单中产品。</w:t>
      </w:r>
    </w:p>
    <w:p w14:paraId="23DFD8A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（3）在技术、服务等指标同等条件下，应当优先采购创新产品。创新产品是指由省级以上行业主管部门认定的具有明晰的自主知识产权和品牌，创新程度高，技术水平先进，已通过检测许可生产的产品。</w:t>
      </w:r>
    </w:p>
    <w:p w14:paraId="78E1830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（4）扶持中小企业政策：本项目专门面向小型和微型企业采购，监狱企业、残疾人福利性单位视同小型和微型企业</w:t>
      </w:r>
      <w:r>
        <w:rPr>
          <w:rFonts w:hint="eastAsia" w:ascii="宋体" w:hAnsi="宋体" w:cs="宋体"/>
          <w:color w:val="auto"/>
          <w:sz w:val="24"/>
          <w:highlight w:val="none"/>
        </w:rPr>
        <w:t>。</w:t>
      </w:r>
    </w:p>
    <w:p w14:paraId="32E278A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.网上公告媒体查询：中国政府采购网（http://www.ccgp.gov.cn/）、广西政府采购网（ http://www.ccgp-guangxi.gov.cn/ ）、 全 国 公 共 资 源 交 易 平 台 （ 广 西 • 北 海 ）（http://ggzy.jgswj.gxzf.gov.cn/bhggzy/）。</w:t>
      </w:r>
    </w:p>
    <w:p w14:paraId="0BCF262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p>
    <w:p w14:paraId="374108C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各供应商通过广西政府采购云平台参与政府采购项目需下载使用新版客户端，新版客户端下载路径：广西政府采购网（http://zfcg.gxzf.gov.cn/）—办事服务—下载专区—广西政府采购云平台新版客户端。原在政采云平台注册的临时供应商需在新平台启用后重新注册登记。</w:t>
      </w:r>
    </w:p>
    <w:p w14:paraId="705CAA3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6.广西政府采购云平台与政采云平台操作流程一致，首次登录新平台账号密码与政采云账号密码一致，新旧平台数据相互独立，后续修改新平台密码不会影响政采云平台密码。</w:t>
      </w:r>
    </w:p>
    <w:p w14:paraId="7054A9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7.本项目采用远程异地评标。</w:t>
      </w:r>
    </w:p>
    <w:p w14:paraId="6D58175D">
      <w:pPr>
        <w:pStyle w:val="633"/>
        <w:ind w:firstLine="0"/>
        <w:rPr>
          <w:b/>
          <w:color w:val="auto"/>
          <w:highlight w:val="none"/>
        </w:rPr>
      </w:pPr>
      <w:bookmarkStart w:id="38" w:name="_Toc28359018"/>
      <w:bookmarkStart w:id="39" w:name="_Toc28359095"/>
      <w:bookmarkStart w:id="40" w:name="_Toc35393636"/>
      <w:bookmarkStart w:id="41" w:name="_Toc35393805"/>
      <w:r>
        <w:rPr>
          <w:rFonts w:hint="eastAsia"/>
          <w:b/>
          <w:color w:val="auto"/>
          <w:highlight w:val="none"/>
        </w:rPr>
        <w:t>八、凡对本次采购提出询问、质疑、投诉，请按以下方式联系</w:t>
      </w:r>
      <w:bookmarkEnd w:id="38"/>
      <w:bookmarkEnd w:id="39"/>
      <w:bookmarkEnd w:id="40"/>
      <w:bookmarkEnd w:id="41"/>
    </w:p>
    <w:p w14:paraId="4F556B9F">
      <w:pPr>
        <w:pStyle w:val="633"/>
        <w:ind w:firstLine="0"/>
        <w:rPr>
          <w:b/>
          <w:color w:val="auto"/>
          <w:highlight w:val="none"/>
        </w:rPr>
      </w:pPr>
      <w:bookmarkStart w:id="42" w:name="_Toc28359019"/>
      <w:bookmarkStart w:id="43" w:name="_Toc28359096"/>
      <w:bookmarkStart w:id="44" w:name="_Toc35393806"/>
      <w:bookmarkStart w:id="45" w:name="_Toc35393637"/>
      <w:r>
        <w:rPr>
          <w:rFonts w:hint="eastAsia"/>
          <w:b/>
          <w:color w:val="auto"/>
          <w:highlight w:val="none"/>
        </w:rPr>
        <w:t>1.采购人信息</w:t>
      </w:r>
      <w:bookmarkEnd w:id="42"/>
      <w:bookmarkEnd w:id="43"/>
      <w:bookmarkEnd w:id="44"/>
      <w:bookmarkEnd w:id="45"/>
    </w:p>
    <w:p w14:paraId="5B6EE39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名</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称：</w:t>
      </w:r>
      <w:r>
        <w:rPr>
          <w:rFonts w:hint="eastAsia" w:asciiTheme="minorEastAsia" w:hAnsiTheme="minorEastAsia" w:eastAsiaTheme="minorEastAsia"/>
          <w:color w:val="auto"/>
          <w:sz w:val="24"/>
          <w:highlight w:val="none"/>
          <w:lang w:eastAsia="zh-CN"/>
        </w:rPr>
        <w:t>北海市银海区福成水利工程管理所</w:t>
      </w:r>
    </w:p>
    <w:p w14:paraId="572398F5">
      <w:pPr>
        <w:spacing w:line="360" w:lineRule="auto"/>
        <w:rPr>
          <w:rFonts w:ascii="宋体" w:hAnsi="宋体" w:cs="宋体"/>
          <w:color w:val="auto"/>
          <w:sz w:val="24"/>
          <w:highlight w:val="none"/>
        </w:rPr>
      </w:pPr>
      <w:r>
        <w:rPr>
          <w:rFonts w:hint="eastAsia" w:asciiTheme="minorEastAsia" w:hAnsiTheme="minorEastAsia" w:eastAsiaTheme="minorEastAsia"/>
          <w:color w:val="auto"/>
          <w:sz w:val="24"/>
          <w:highlight w:val="none"/>
        </w:rPr>
        <w:t xml:space="preserve">    地    址：</w:t>
      </w:r>
      <w:r>
        <w:rPr>
          <w:rFonts w:hint="eastAsia" w:ascii="宋体" w:hAnsi="宋体" w:cs="宋体"/>
          <w:color w:val="auto"/>
          <w:sz w:val="24"/>
          <w:highlight w:val="none"/>
        </w:rPr>
        <w:t>北海市银海区福成镇福合路69号</w:t>
      </w:r>
      <w:r>
        <w:rPr>
          <w:rFonts w:hint="eastAsia" w:ascii="宋体" w:hAnsi="宋体" w:cs="宋体"/>
          <w:color w:val="auto"/>
          <w:sz w:val="24"/>
          <w:highlight w:val="none"/>
        </w:rPr>
        <w:t xml:space="preserve">       </w:t>
      </w:r>
    </w:p>
    <w:p w14:paraId="4B07FB8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Theme="minorEastAsia" w:hAnsiTheme="minorEastAsia" w:eastAsiaTheme="minorEastAsia"/>
          <w:color w:val="auto"/>
          <w:sz w:val="24"/>
          <w:highlight w:val="none"/>
        </w:rPr>
        <w:t>（询问）</w:t>
      </w:r>
      <w:r>
        <w:rPr>
          <w:rFonts w:hint="eastAsia" w:ascii="宋体" w:hAnsi="宋体" w:cs="宋体"/>
          <w:color w:val="auto"/>
          <w:sz w:val="24"/>
          <w:highlight w:val="none"/>
        </w:rPr>
        <w:t>：</w:t>
      </w:r>
      <w:r>
        <w:rPr>
          <w:rFonts w:hint="eastAsia" w:ascii="宋体" w:hAnsi="宋体" w:cs="宋体"/>
          <w:color w:val="auto"/>
          <w:sz w:val="24"/>
          <w:highlight w:val="none"/>
        </w:rPr>
        <w:t>黄工</w:t>
      </w:r>
      <w:r>
        <w:rPr>
          <w:rFonts w:hint="eastAsia" w:ascii="宋体" w:hAnsi="宋体" w:cs="宋体"/>
          <w:color w:val="auto"/>
          <w:sz w:val="24"/>
          <w:highlight w:val="none"/>
        </w:rPr>
        <w:t xml:space="preserve">  </w:t>
      </w:r>
    </w:p>
    <w:p w14:paraId="2CE4D4A8">
      <w:pPr>
        <w:spacing w:line="360" w:lineRule="auto"/>
        <w:rPr>
          <w:rFonts w:asciiTheme="minorEastAsia" w:hAnsiTheme="minorEastAsia" w:eastAsiaTheme="minorEastAsia"/>
          <w:color w:val="auto"/>
          <w:sz w:val="24"/>
          <w:highlight w:val="none"/>
        </w:rPr>
      </w:pPr>
      <w:r>
        <w:rPr>
          <w:rFonts w:hint="eastAsia" w:ascii="宋体" w:hAnsi="宋体" w:cs="宋体"/>
          <w:color w:val="auto"/>
          <w:sz w:val="24"/>
          <w:highlight w:val="none"/>
        </w:rPr>
        <w:t xml:space="preserve">    项目联系方式</w:t>
      </w:r>
      <w:r>
        <w:rPr>
          <w:rFonts w:hint="eastAsia" w:asciiTheme="minorEastAsia" w:hAnsiTheme="minorEastAsia" w:eastAsiaTheme="minorEastAsia"/>
          <w:color w:val="auto"/>
          <w:sz w:val="24"/>
          <w:highlight w:val="none"/>
        </w:rPr>
        <w:t>（询问）</w:t>
      </w:r>
      <w:r>
        <w:rPr>
          <w:rFonts w:hint="eastAsia" w:ascii="宋体" w:hAnsi="宋体" w:cs="宋体"/>
          <w:color w:val="auto"/>
          <w:sz w:val="24"/>
          <w:highlight w:val="none"/>
        </w:rPr>
        <w:t>：</w:t>
      </w:r>
      <w:r>
        <w:rPr>
          <w:rFonts w:hint="eastAsia" w:ascii="宋体" w:hAnsi="宋体" w:cs="宋体"/>
          <w:color w:val="auto"/>
          <w:sz w:val="24"/>
          <w:highlight w:val="none"/>
        </w:rPr>
        <w:t>0779-3228329</w:t>
      </w:r>
      <w:r>
        <w:rPr>
          <w:rFonts w:hint="eastAsia" w:asciiTheme="minorEastAsia" w:hAnsiTheme="minorEastAsia" w:eastAsiaTheme="minorEastAsia"/>
          <w:color w:val="auto"/>
          <w:sz w:val="24"/>
          <w:highlight w:val="none"/>
        </w:rPr>
        <w:t xml:space="preserve"> </w:t>
      </w:r>
    </w:p>
    <w:p w14:paraId="5797E0D3">
      <w:pPr>
        <w:pStyle w:val="633"/>
        <w:ind w:firstLine="0"/>
        <w:rPr>
          <w:b/>
          <w:color w:val="auto"/>
          <w:highlight w:val="none"/>
        </w:rPr>
      </w:pPr>
      <w:bookmarkStart w:id="46" w:name="_Toc28359097"/>
      <w:bookmarkStart w:id="47" w:name="_Toc35393807"/>
      <w:bookmarkStart w:id="48" w:name="_Toc28359020"/>
      <w:bookmarkStart w:id="49" w:name="_Toc35393638"/>
      <w:r>
        <w:rPr>
          <w:rFonts w:hint="eastAsia"/>
          <w:b/>
          <w:color w:val="auto"/>
          <w:highlight w:val="none"/>
        </w:rPr>
        <w:t>2.采购代理机构信息</w:t>
      </w:r>
      <w:bookmarkEnd w:id="46"/>
      <w:bookmarkEnd w:id="47"/>
      <w:bookmarkEnd w:id="48"/>
      <w:bookmarkEnd w:id="49"/>
    </w:p>
    <w:p w14:paraId="78B4C34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名    称：广西中之元工程管理有限公司             </w:t>
      </w:r>
    </w:p>
    <w:p w14:paraId="53B5AC57">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地    址：</w:t>
      </w:r>
      <w:r>
        <w:rPr>
          <w:rFonts w:hint="eastAsia" w:asciiTheme="minorEastAsia" w:hAnsiTheme="minorEastAsia" w:eastAsiaTheme="minorEastAsia"/>
          <w:color w:val="auto"/>
          <w:sz w:val="24"/>
          <w:highlight w:val="none"/>
          <w:lang w:eastAsia="zh-CN"/>
        </w:rPr>
        <w:t>北海市海城区银河城市科技产业城2幢1202号</w:t>
      </w:r>
      <w:r>
        <w:rPr>
          <w:rFonts w:asciiTheme="minorEastAsia" w:hAnsiTheme="minorEastAsia" w:eastAsiaTheme="minorEastAsia"/>
          <w:color w:val="auto"/>
          <w:sz w:val="24"/>
          <w:highlight w:val="none"/>
        </w:rPr>
        <w:t xml:space="preserve"> </w:t>
      </w:r>
    </w:p>
    <w:p w14:paraId="6429A827">
      <w:pPr>
        <w:spacing w:line="360" w:lineRule="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 xml:space="preserve">    项目联系人（询问）：</w:t>
      </w:r>
      <w:r>
        <w:rPr>
          <w:rFonts w:hint="eastAsia" w:asciiTheme="minorEastAsia" w:hAnsiTheme="minorEastAsia" w:eastAsiaTheme="minorEastAsia"/>
          <w:color w:val="auto"/>
          <w:sz w:val="24"/>
          <w:highlight w:val="none"/>
          <w:lang w:eastAsia="zh-CN"/>
        </w:rPr>
        <w:t>庞工</w:t>
      </w:r>
    </w:p>
    <w:p w14:paraId="20B54834">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项目联系方式（询问）：</w:t>
      </w:r>
      <w:r>
        <w:rPr>
          <w:rFonts w:hint="eastAsia" w:asciiTheme="minorEastAsia" w:hAnsiTheme="minorEastAsia" w:eastAsiaTheme="minorEastAsia"/>
          <w:color w:val="auto"/>
          <w:sz w:val="24"/>
          <w:highlight w:val="none"/>
          <w:lang w:eastAsia="zh-CN"/>
        </w:rPr>
        <w:t>0779-2053505</w:t>
      </w:r>
      <w:r>
        <w:rPr>
          <w:rFonts w:hint="eastAsia" w:asciiTheme="minorEastAsia" w:hAnsiTheme="minorEastAsia" w:eastAsiaTheme="minorEastAsia"/>
          <w:color w:val="auto"/>
          <w:sz w:val="24"/>
          <w:highlight w:val="none"/>
        </w:rPr>
        <w:t xml:space="preserve"> </w:t>
      </w:r>
    </w:p>
    <w:p w14:paraId="50D8668E">
      <w:pPr>
        <w:pStyle w:val="633"/>
        <w:rPr>
          <w:color w:val="auto"/>
          <w:highlight w:val="none"/>
        </w:rPr>
      </w:pPr>
    </w:p>
    <w:p w14:paraId="24174683">
      <w:pPr>
        <w:widowControl/>
        <w:snapToGrid w:val="0"/>
        <w:spacing w:line="360" w:lineRule="auto"/>
        <w:ind w:right="97" w:rightChars="46"/>
        <w:jc w:val="left"/>
        <w:rPr>
          <w:rFonts w:hint="eastAsia" w:hAnsi="宋体" w:cs="宋体"/>
          <w:color w:val="auto"/>
          <w:sz w:val="24"/>
          <w:highlight w:val="none"/>
        </w:rPr>
      </w:pPr>
      <w:r>
        <w:rPr>
          <w:rFonts w:hint="eastAsia" w:hAnsi="宋体" w:cs="宋体"/>
          <w:color w:val="auto"/>
          <w:sz w:val="24"/>
          <w:highlight w:val="none"/>
        </w:rPr>
        <w:t xml:space="preserve">采购人：（盖章）                   </w:t>
      </w:r>
      <w:r>
        <w:rPr>
          <w:rFonts w:hint="eastAsia" w:hAnsi="宋体" w:cs="宋体"/>
          <w:color w:val="auto"/>
          <w:sz w:val="24"/>
          <w:highlight w:val="none"/>
          <w:lang w:val="en-US" w:eastAsia="zh-CN"/>
        </w:rPr>
        <w:t xml:space="preserve">         </w:t>
      </w:r>
      <w:r>
        <w:rPr>
          <w:rFonts w:hint="eastAsia" w:hAnsi="宋体" w:cs="宋体"/>
          <w:color w:val="auto"/>
          <w:sz w:val="24"/>
          <w:highlight w:val="none"/>
        </w:rPr>
        <w:t xml:space="preserve"> </w:t>
      </w:r>
      <w:r>
        <w:rPr>
          <w:rFonts w:hint="eastAsia" w:hAnsi="宋体" w:cs="宋体"/>
          <w:color w:val="auto"/>
          <w:sz w:val="24"/>
          <w:highlight w:val="none"/>
          <w:lang w:val="en-US" w:eastAsia="zh-CN"/>
        </w:rPr>
        <w:t xml:space="preserve">  </w:t>
      </w:r>
      <w:r>
        <w:rPr>
          <w:rFonts w:hint="eastAsia" w:hAnsi="宋体" w:cs="宋体"/>
          <w:color w:val="auto"/>
          <w:kern w:val="0"/>
          <w:sz w:val="24"/>
          <w:highlight w:val="none"/>
          <w:lang w:val="en-US" w:eastAsia="zh-CN"/>
        </w:rPr>
        <w:t>采购代理机构：</w:t>
      </w:r>
      <w:r>
        <w:rPr>
          <w:rFonts w:hint="eastAsia" w:hAnsi="宋体" w:cs="宋体"/>
          <w:color w:val="auto"/>
          <w:sz w:val="24"/>
          <w:highlight w:val="none"/>
        </w:rPr>
        <w:t>（盖章）</w:t>
      </w:r>
    </w:p>
    <w:p w14:paraId="59699505">
      <w:pPr>
        <w:widowControl/>
        <w:snapToGrid w:val="0"/>
        <w:spacing w:line="360" w:lineRule="auto"/>
        <w:ind w:right="97" w:rightChars="46"/>
        <w:jc w:val="left"/>
        <w:rPr>
          <w:rFonts w:hint="default" w:hAnsi="宋体" w:cs="宋体"/>
          <w:color w:val="auto"/>
          <w:kern w:val="0"/>
          <w:sz w:val="24"/>
          <w:highlight w:val="none"/>
          <w:lang w:val="en-US" w:eastAsia="zh-CN"/>
        </w:rPr>
      </w:pPr>
      <w:r>
        <w:rPr>
          <w:rFonts w:hint="eastAsia" w:hAnsi="宋体" w:cs="宋体"/>
          <w:color w:val="auto"/>
          <w:kern w:val="0"/>
          <w:sz w:val="24"/>
          <w:highlight w:val="none"/>
          <w:lang w:eastAsia="zh-CN"/>
        </w:rPr>
        <w:t>北海市银海区福成水利工程管理所</w:t>
      </w:r>
      <w:r>
        <w:rPr>
          <w:rFonts w:hint="eastAsia" w:hAnsi="宋体" w:cs="宋体"/>
          <w:color w:val="auto"/>
          <w:kern w:val="0"/>
          <w:sz w:val="24"/>
          <w:highlight w:val="none"/>
          <w:lang w:val="en-US" w:eastAsia="zh-CN"/>
        </w:rPr>
        <w:t xml:space="preserve">        </w:t>
      </w:r>
      <w:r>
        <w:rPr>
          <w:rFonts w:hint="eastAsia" w:hAnsi="宋体" w:cs="宋体"/>
          <w:color w:val="auto"/>
          <w:kern w:val="0"/>
          <w:sz w:val="24"/>
          <w:highlight w:val="none"/>
          <w:lang w:val="en-US" w:eastAsia="zh-CN"/>
        </w:rPr>
        <w:t xml:space="preserve">         </w:t>
      </w:r>
      <w:r>
        <w:rPr>
          <w:rFonts w:hint="eastAsia" w:hAnsi="宋体" w:cs="宋体"/>
          <w:color w:val="auto"/>
          <w:sz w:val="24"/>
          <w:highlight w:val="none"/>
          <w:lang w:eastAsia="zh-CN"/>
        </w:rPr>
        <w:t>广西中之元工程管理有限公司</w:t>
      </w:r>
    </w:p>
    <w:p w14:paraId="291E1FF1">
      <w:pPr>
        <w:spacing w:line="360" w:lineRule="auto"/>
        <w:rPr>
          <w:rFonts w:cs="仿宋_GB2312" w:asciiTheme="minorEastAsia" w:hAnsiTheme="minorEastAsia" w:eastAsiaTheme="minorEastAsia"/>
          <w:color w:val="auto"/>
          <w:sz w:val="24"/>
          <w:highlight w:val="none"/>
        </w:rPr>
      </w:pPr>
      <w:r>
        <w:rPr>
          <w:rFonts w:hint="eastAsia" w:hAnsi="宋体" w:cs="宋体"/>
          <w:color w:val="auto"/>
          <w:sz w:val="24"/>
          <w:highlight w:val="none"/>
          <w:lang w:eastAsia="zh-CN"/>
        </w:rPr>
        <w:t>20</w:t>
      </w:r>
      <w:r>
        <w:rPr>
          <w:rFonts w:hint="eastAsia" w:hAnsi="宋体" w:cs="宋体"/>
          <w:color w:val="auto"/>
          <w:sz w:val="24"/>
          <w:highlight w:val="none"/>
          <w:lang w:val="en-US" w:eastAsia="zh-CN"/>
        </w:rPr>
        <w:t>25</w:t>
      </w:r>
      <w:r>
        <w:rPr>
          <w:rFonts w:hint="eastAsia" w:hAnsi="宋体" w:cs="宋体"/>
          <w:color w:val="auto"/>
          <w:sz w:val="24"/>
          <w:highlight w:val="none"/>
          <w:lang w:eastAsia="zh-CN"/>
        </w:rPr>
        <w:t>年</w:t>
      </w:r>
      <w:r>
        <w:rPr>
          <w:rFonts w:hint="eastAsia" w:hAnsi="宋体" w:cs="宋体"/>
          <w:color w:val="auto"/>
          <w:sz w:val="24"/>
          <w:highlight w:val="none"/>
          <w:lang w:val="en-US" w:eastAsia="zh-CN"/>
        </w:rPr>
        <w:t>11</w:t>
      </w:r>
      <w:r>
        <w:rPr>
          <w:rFonts w:hint="eastAsia" w:hAnsi="宋体" w:cs="宋体"/>
          <w:color w:val="auto"/>
          <w:sz w:val="24"/>
          <w:highlight w:val="none"/>
        </w:rPr>
        <w:t>月</w:t>
      </w:r>
      <w:r>
        <w:rPr>
          <w:rFonts w:hint="eastAsia" w:hAnsi="宋体" w:cs="宋体"/>
          <w:color w:val="auto"/>
          <w:sz w:val="24"/>
          <w:highlight w:val="none"/>
          <w:lang w:val="en-US" w:eastAsia="zh-CN"/>
        </w:rPr>
        <w:t>17</w:t>
      </w:r>
      <w:r>
        <w:rPr>
          <w:rFonts w:hint="eastAsia" w:hAnsi="宋体" w:cs="宋体"/>
          <w:color w:val="auto"/>
          <w:sz w:val="24"/>
          <w:highlight w:val="none"/>
        </w:rPr>
        <w:t xml:space="preserve">日                  </w:t>
      </w:r>
      <w:r>
        <w:rPr>
          <w:rFonts w:hint="eastAsia" w:hAnsi="宋体" w:cs="宋体"/>
          <w:color w:val="auto"/>
          <w:sz w:val="24"/>
          <w:highlight w:val="none"/>
          <w:lang w:val="en-US" w:eastAsia="zh-CN"/>
        </w:rPr>
        <w:t xml:space="preserve"> </w:t>
      </w:r>
      <w:r>
        <w:rPr>
          <w:rFonts w:hint="eastAsia" w:hAnsi="宋体" w:cs="宋体"/>
          <w:color w:val="auto"/>
          <w:sz w:val="24"/>
          <w:highlight w:val="none"/>
        </w:rPr>
        <w:t xml:space="preserve"> </w:t>
      </w:r>
      <w:r>
        <w:rPr>
          <w:rFonts w:hint="eastAsia" w:hAnsi="宋体" w:cs="宋体"/>
          <w:color w:val="auto"/>
          <w:sz w:val="24"/>
          <w:highlight w:val="none"/>
          <w:lang w:val="en-US" w:eastAsia="zh-CN"/>
        </w:rPr>
        <w:t xml:space="preserve">           </w:t>
      </w:r>
      <w:r>
        <w:rPr>
          <w:rFonts w:hint="eastAsia" w:hAnsi="宋体" w:cs="宋体"/>
          <w:color w:val="auto"/>
          <w:sz w:val="24"/>
          <w:highlight w:val="none"/>
          <w:lang w:eastAsia="zh-CN"/>
        </w:rPr>
        <w:t>20</w:t>
      </w:r>
      <w:r>
        <w:rPr>
          <w:rFonts w:hint="eastAsia" w:hAnsi="宋体" w:cs="宋体"/>
          <w:color w:val="auto"/>
          <w:sz w:val="24"/>
          <w:highlight w:val="none"/>
          <w:lang w:val="en-US" w:eastAsia="zh-CN"/>
        </w:rPr>
        <w:t>25</w:t>
      </w:r>
      <w:r>
        <w:rPr>
          <w:rFonts w:hint="eastAsia" w:hAnsi="宋体" w:cs="宋体"/>
          <w:color w:val="auto"/>
          <w:sz w:val="24"/>
          <w:highlight w:val="none"/>
          <w:lang w:eastAsia="zh-CN"/>
        </w:rPr>
        <w:t>年</w:t>
      </w:r>
      <w:r>
        <w:rPr>
          <w:rFonts w:hint="eastAsia" w:hAnsi="宋体" w:cs="宋体"/>
          <w:color w:val="auto"/>
          <w:sz w:val="24"/>
          <w:highlight w:val="none"/>
          <w:lang w:val="en-US" w:eastAsia="zh-CN"/>
        </w:rPr>
        <w:t>11</w:t>
      </w:r>
      <w:r>
        <w:rPr>
          <w:rFonts w:hint="eastAsia" w:hAnsi="宋体" w:cs="宋体"/>
          <w:color w:val="auto"/>
          <w:sz w:val="24"/>
          <w:highlight w:val="none"/>
        </w:rPr>
        <w:t>月</w:t>
      </w:r>
      <w:r>
        <w:rPr>
          <w:rFonts w:hint="eastAsia" w:hAnsi="宋体" w:cs="宋体"/>
          <w:color w:val="auto"/>
          <w:sz w:val="24"/>
          <w:highlight w:val="none"/>
          <w:lang w:val="en-US" w:eastAsia="zh-CN"/>
        </w:rPr>
        <w:t>17</w:t>
      </w:r>
      <w:r>
        <w:rPr>
          <w:rFonts w:hint="eastAsia" w:hAnsi="宋体" w:cs="宋体"/>
          <w:color w:val="auto"/>
          <w:sz w:val="24"/>
          <w:highlight w:val="none"/>
        </w:rPr>
        <w:t>日</w:t>
      </w:r>
    </w:p>
    <w:p w14:paraId="453830B9">
      <w:pPr>
        <w:adjustRightInd/>
        <w:spacing w:line="360" w:lineRule="auto"/>
        <w:jc w:val="center"/>
        <w:outlineLvl w:val="0"/>
        <w:rPr>
          <w:rFonts w:cs="仿宋_GB2312" w:asciiTheme="minorEastAsia" w:hAnsiTheme="minorEastAsia" w:eastAsiaTheme="minorEastAsia"/>
          <w:b/>
          <w:color w:val="auto"/>
          <w:sz w:val="32"/>
          <w:szCs w:val="20"/>
          <w:highlight w:val="none"/>
        </w:rPr>
      </w:pPr>
      <w:bookmarkStart w:id="50" w:name="_Toc181265282"/>
      <w:r>
        <w:rPr>
          <w:rFonts w:hint="eastAsia" w:cs="仿宋_GB2312" w:asciiTheme="minorEastAsia" w:hAnsiTheme="minorEastAsia" w:eastAsiaTheme="minorEastAsia"/>
          <w:b/>
          <w:color w:val="auto"/>
          <w:sz w:val="36"/>
          <w:szCs w:val="20"/>
          <w:highlight w:val="none"/>
        </w:rPr>
        <w:t>第二部分  竞争性谈判流程</w:t>
      </w:r>
      <w:bookmarkEnd w:id="50"/>
    </w:p>
    <w:p w14:paraId="79ADA401">
      <w:pPr>
        <w:pStyle w:val="394"/>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14:paraId="39EECC0B">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14:paraId="23C71793">
      <w:pPr>
        <w:pStyle w:val="394"/>
        <w:spacing w:before="0"/>
        <w:ind w:firstLine="480"/>
        <w:rPr>
          <w:rFonts w:asciiTheme="minorEastAsia" w:hAnsiTheme="minorEastAsia" w:eastAsiaTheme="minorEastAsia"/>
          <w:color w:val="auto"/>
          <w:szCs w:val="24"/>
          <w:highlight w:val="none"/>
        </w:rPr>
      </w:pPr>
      <w:r>
        <w:rPr>
          <w:rFonts w:ascii="Wingdings" w:hAnsi="Wingdings" w:cs="宋体"/>
          <w:color w:val="auto"/>
          <w:kern w:val="0"/>
          <w:highlight w:val="none"/>
        </w:rPr>
        <w:sym w:font="Wingdings" w:char="F0FE"/>
      </w:r>
      <w:r>
        <w:rPr>
          <w:rFonts w:hint="eastAsia" w:asciiTheme="minorEastAsia" w:hAnsiTheme="minorEastAsia" w:eastAsiaTheme="minorEastAsia"/>
          <w:b/>
          <w:color w:val="auto"/>
          <w:szCs w:val="24"/>
          <w:highlight w:val="none"/>
        </w:rPr>
        <w:t>采用公告方式邀请供应商的，</w:t>
      </w: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由采购人、采购代理机构在省级以上人民政府财政部门指定的政府采购信息发布媒体上发布谈判公告，邀请符合相应资格条件的供应商参与竞争性谈判采购活动。</w:t>
      </w:r>
    </w:p>
    <w:p w14:paraId="3D44ADCC">
      <w:pPr>
        <w:pStyle w:val="394"/>
        <w:spacing w:before="0"/>
        <w:ind w:firstLine="482"/>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□采用随机抽取方式邀请供应商的，</w:t>
      </w:r>
      <w:r>
        <w:rPr>
          <w:rFonts w:hint="eastAsia" w:asciiTheme="minorEastAsia" w:hAnsiTheme="minorEastAsia" w:eastAsiaTheme="minorEastAsia"/>
          <w:color w:val="auto"/>
          <w:szCs w:val="24"/>
          <w:highlight w:val="none"/>
        </w:rPr>
        <w:t>由采购人、采购代理机构从省级以上财政部门建立的供应商库中随机抽取不少于3家符合相应资格条件的供应商参与竞争性谈判采购活动。</w:t>
      </w:r>
    </w:p>
    <w:p w14:paraId="7D3E4E2A">
      <w:pPr>
        <w:pStyle w:val="394"/>
        <w:spacing w:before="0"/>
        <w:ind w:firstLine="482"/>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□采用书面推荐方式邀请供应商的，</w:t>
      </w:r>
      <w:r>
        <w:rPr>
          <w:rFonts w:hint="eastAsia" w:asciiTheme="minorEastAsia" w:hAnsiTheme="minorEastAsia" w:eastAsiaTheme="minorEastAsia"/>
          <w:color w:val="auto"/>
          <w:szCs w:val="24"/>
          <w:highlight w:val="none"/>
        </w:rPr>
        <w:t>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14:paraId="7BED8E4B">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1.2供应商获取谈判文件。</w:t>
      </w:r>
    </w:p>
    <w:p w14:paraId="3BA460FE">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14:paraId="3E1340F3">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1.4发布更正（延期）公告，澄清或修改谈判文件（如果有）。</w:t>
      </w:r>
    </w:p>
    <w:p w14:paraId="3F7CBB9C">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1.5供应商按谈判文件要求编制响应文件。</w:t>
      </w:r>
    </w:p>
    <w:p w14:paraId="693EC45F">
      <w:pPr>
        <w:pStyle w:val="394"/>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14:paraId="2AC4CF5C">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2.1供应商依据“提交响应文件的截止时间与地点”通过广西政府采购云平台在线提交响应文件。供应商在提交响应文件的截止时间前，可以补充、修改或撤回响应文件。</w:t>
      </w:r>
    </w:p>
    <w:p w14:paraId="1F740ED9">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rPr>
        <w:t>采购人或者采购代理机构将通过“信用中国”网站(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9"/>
          <w:rFonts w:hint="eastAsia" w:asciiTheme="minorEastAsia" w:hAnsiTheme="minorEastAsia" w:eastAsiaTheme="minorEastAsia"/>
          <w:snapToGrid/>
          <w:color w:val="auto"/>
          <w:sz w:val="24"/>
          <w:szCs w:val="24"/>
          <w:highlight w:val="none"/>
        </w:rPr>
        <w:t>www.creditchina.gov.cn</w:t>
      </w:r>
      <w:r>
        <w:rPr>
          <w:rStyle w:val="69"/>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14:paraId="420EFA28">
      <w:pPr>
        <w:pStyle w:val="394"/>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3.谈判与评审</w:t>
      </w:r>
    </w:p>
    <w:p w14:paraId="38170FC1">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3.1谈判小组签到。</w:t>
      </w:r>
    </w:p>
    <w:p w14:paraId="25161537">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3.2采购代理机构宣布有关纪律以及谈判、评审工作程序。</w:t>
      </w:r>
    </w:p>
    <w:p w14:paraId="1F8D444E">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3.3谈判小组审查确认谈判文件。谈判文件内容违反国家有关强制性规定的，谈判小组应当停止评审并向采购代理机构说明情况。</w:t>
      </w:r>
    </w:p>
    <w:p w14:paraId="26A319C7">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3.4谈判小组对供应商的资格进行审查。</w:t>
      </w:r>
    </w:p>
    <w:p w14:paraId="1440CACF">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3.5谈判小组审查响应文件。</w:t>
      </w:r>
    </w:p>
    <w:p w14:paraId="241646AA">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3.6对于未实质性响应谈判文件的响应文件由谈判小组认定响应无效，并告知该供应商。</w:t>
      </w:r>
    </w:p>
    <w:p w14:paraId="6FB2384B">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429D040C">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14:paraId="0E2EB8B0">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30554F8E">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14:paraId="20E18EDD">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3.11谈判小组按照下列方式确定提交最后报价的供应商，有特殊规定的从其规定：</w:t>
      </w:r>
    </w:p>
    <w:p w14:paraId="197D1D11">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第二款规定情形的，提交最后报价的供应商可以为2家。</w:t>
      </w:r>
    </w:p>
    <w:p w14:paraId="2DF32757">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32BF517B">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14:paraId="7F0B6FA6">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3.13谈判小组应当从质量和服务均能满足采购文件实质性响应要求的供应商中，按照最后报价由低到高的顺序提出3名以上成交候选人，并编写评审报告。</w:t>
      </w:r>
    </w:p>
    <w:p w14:paraId="15F05AE5">
      <w:pPr>
        <w:pStyle w:val="394"/>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成交</w:t>
      </w:r>
    </w:p>
    <w:p w14:paraId="03B7577A">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依法及时将评审报告送采购人确认。采购人应当在收到评审报告后2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67A33930">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采购代理机构在收到采购人对评审报告的确认意见和对成交供应商的确定结果后，应当在2个工作日内，在中国政府采购网、广西政府采购网上公告成交结果，同时向成交供应商发出成交通知书，并将谈判文件随成交结果同时公告。</w:t>
      </w:r>
    </w:p>
    <w:p w14:paraId="2C7B8B51">
      <w:pPr>
        <w:pStyle w:val="394"/>
        <w:spacing w:before="0"/>
        <w:ind w:firstLine="0" w:firstLineChars="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14:paraId="3D69542D">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245155E1">
      <w:pPr>
        <w:tabs>
          <w:tab w:val="left" w:pos="0"/>
        </w:tabs>
        <w:spacing w:line="360" w:lineRule="auto"/>
        <w:ind w:firstLine="48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5.2成交供应商按照政策要求及合同约定缴纳履约保证金（如有）。</w:t>
      </w:r>
    </w:p>
    <w:p w14:paraId="4C30397D">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14:paraId="38B473E6">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14:paraId="17C93405">
      <w:pPr>
        <w:widowControl/>
        <w:adjustRightInd/>
        <w:jc w:val="left"/>
        <w:rPr>
          <w:rFonts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14:paraId="56892F38">
      <w:pPr>
        <w:pStyle w:val="394"/>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6.竞争性谈判流程图</w:t>
      </w:r>
    </w:p>
    <w:p w14:paraId="3C768404">
      <w:pPr>
        <w:pStyle w:val="394"/>
        <w:spacing w:before="0"/>
        <w:ind w:firstLine="0" w:firstLineChars="0"/>
        <w:rPr>
          <w:rFonts w:asciiTheme="minorEastAsia" w:hAnsiTheme="minorEastAsia" w:eastAsiaTheme="minorEastAsia"/>
          <w:b/>
          <w:color w:val="auto"/>
          <w:highlight w:val="none"/>
        </w:rPr>
      </w:pPr>
    </w:p>
    <w:p w14:paraId="0C35BCFA">
      <w:pPr>
        <w:widowControl/>
        <w:adjustRightInd/>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14:paraId="2DDACC4C">
      <w:pPr>
        <w:widowControl/>
        <w:adjustRightInd/>
        <w:jc w:val="left"/>
        <w:rPr>
          <w:rFonts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F83EF52">
                            <w:pPr>
                              <w:rPr>
                                <w:rFonts w:asciiTheme="minorEastAsia" w:hAnsiTheme="minorEastAsia" w:eastAsiaTheme="minorEastAsia"/>
                              </w:rPr>
                            </w:pPr>
                            <w:r>
                              <w:rPr>
                                <w:rFonts w:hint="eastAsia" w:asciiTheme="minorEastAsia" w:hAnsiTheme="minorEastAsia" w:eastAsiaTheme="minorEastAsia"/>
                              </w:rPr>
                              <w:t>验收</w:t>
                            </w:r>
                          </w:p>
                          <w:p w14:paraId="587A4CA9">
                            <w:pPr>
                              <w:rPr>
                                <w:rFonts w:ascii="仿宋_GB2312" w:eastAsia="仿宋_GB2312"/>
                              </w:rPr>
                            </w:pPr>
                            <w:r>
                              <w:rPr>
                                <w:rFonts w:hint="eastAsia" w:ascii="仿宋_GB2312" w:eastAsia="仿宋_GB2312"/>
                              </w:rPr>
                              <w:t>立项</w:t>
                            </w:r>
                          </w:p>
                          <w:p w14:paraId="52D4A9B1">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jjGhsNkAAAAL&#10;AQAADwAAAAAAAAABACAAAAAiAAAAZHJzL2Rvd25yZXYueG1sUEsBAhQAFAAAAAgAh07iQMIBbXtU&#10;AgAAoQQAAA4AAAAAAAAAAQAgAAAAKAEAAGRycy9lMm9Eb2MueG1sUEsFBgAAAAAGAAYAWQEAAO4F&#10;AAAAAA==&#10;">
                <v:fill on="t" focussize="0,0"/>
                <v:stroke weight="0.5pt" color="#000000 [3204]" joinstyle="round"/>
                <v:imagedata o:title=""/>
                <o:lock v:ext="edit" aspectratio="f"/>
                <v:textbox>
                  <w:txbxContent>
                    <w:p w14:paraId="6F83EF52">
                      <w:pPr>
                        <w:rPr>
                          <w:rFonts w:asciiTheme="minorEastAsia" w:hAnsiTheme="minorEastAsia" w:eastAsiaTheme="minorEastAsia"/>
                        </w:rPr>
                      </w:pPr>
                      <w:r>
                        <w:rPr>
                          <w:rFonts w:hint="eastAsia" w:asciiTheme="minorEastAsia" w:hAnsiTheme="minorEastAsia" w:eastAsiaTheme="minorEastAsia"/>
                        </w:rPr>
                        <w:t>验收</w:t>
                      </w:r>
                    </w:p>
                    <w:p w14:paraId="587A4CA9">
                      <w:pPr>
                        <w:rPr>
                          <w:rFonts w:ascii="仿宋_GB2312" w:eastAsia="仿宋_GB2312"/>
                        </w:rPr>
                      </w:pPr>
                      <w:r>
                        <w:rPr>
                          <w:rFonts w:hint="eastAsia" w:ascii="仿宋_GB2312" w:eastAsia="仿宋_GB2312"/>
                        </w:rPr>
                        <w:t>立项</w:t>
                      </w:r>
                    </w:p>
                    <w:p w14:paraId="52D4A9B1">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251B339">
                            <w:pPr>
                              <w:rPr>
                                <w:rFonts w:asciiTheme="minorEastAsia" w:hAnsiTheme="minorEastAsia" w:eastAsiaTheme="minorEastAsia"/>
                              </w:rPr>
                            </w:pPr>
                            <w:r>
                              <w:rPr>
                                <w:rFonts w:hint="eastAsia" w:asciiTheme="minorEastAsia" w:hAnsiTheme="minorEastAsia" w:eastAsiaTheme="minorEastAsia"/>
                              </w:rPr>
                              <w:t>履约</w:t>
                            </w:r>
                          </w:p>
                          <w:p w14:paraId="65FC1439">
                            <w:pPr>
                              <w:rPr>
                                <w:rFonts w:ascii="仿宋_GB2312" w:eastAsia="仿宋_GB2312"/>
                              </w:rPr>
                            </w:pPr>
                            <w:r>
                              <w:rPr>
                                <w:rFonts w:hint="eastAsia" w:ascii="仿宋_GB2312" w:eastAsia="仿宋_GB2312"/>
                              </w:rPr>
                              <w:t>立项</w:t>
                            </w:r>
                          </w:p>
                          <w:p w14:paraId="341D7A6D">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fOjxK2wAA&#10;AAsBAAAPAAAAAAAAAAEAIAAAACIAAABkcnMvZG93bnJldi54bWxQSwECFAAUAAAACACHTuJAhhRZ&#10;61QCAAChBAAADgAAAAAAAAABACAAAAAqAQAAZHJzL2Uyb0RvYy54bWxQSwUGAAAAAAYABgBZAQAA&#10;8AUAAAAA&#10;">
                <v:fill on="t" focussize="0,0"/>
                <v:stroke weight="0.5pt" color="#000000 [3204]" joinstyle="round"/>
                <v:imagedata o:title=""/>
                <o:lock v:ext="edit" aspectratio="f"/>
                <v:textbox>
                  <w:txbxContent>
                    <w:p w14:paraId="6251B339">
                      <w:pPr>
                        <w:rPr>
                          <w:rFonts w:asciiTheme="minorEastAsia" w:hAnsiTheme="minorEastAsia" w:eastAsiaTheme="minorEastAsia"/>
                        </w:rPr>
                      </w:pPr>
                      <w:r>
                        <w:rPr>
                          <w:rFonts w:hint="eastAsia" w:asciiTheme="minorEastAsia" w:hAnsiTheme="minorEastAsia" w:eastAsiaTheme="minorEastAsia"/>
                        </w:rPr>
                        <w:t>履约</w:t>
                      </w:r>
                    </w:p>
                    <w:p w14:paraId="65FC1439">
                      <w:pPr>
                        <w:rPr>
                          <w:rFonts w:ascii="仿宋_GB2312" w:eastAsia="仿宋_GB2312"/>
                        </w:rPr>
                      </w:pPr>
                      <w:r>
                        <w:rPr>
                          <w:rFonts w:hint="eastAsia" w:ascii="仿宋_GB2312" w:eastAsia="仿宋_GB2312"/>
                        </w:rPr>
                        <w:t>立项</w:t>
                      </w:r>
                    </w:p>
                    <w:p w14:paraId="341D7A6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95F6C34">
                            <w:pPr>
                              <w:jc w:val="center"/>
                              <w:rPr>
                                <w:rFonts w:asciiTheme="minorEastAsia" w:hAnsiTheme="minorEastAsia" w:eastAsiaTheme="minorEastAsia"/>
                              </w:rPr>
                            </w:pPr>
                            <w:r>
                              <w:rPr>
                                <w:rFonts w:hint="eastAsia" w:asciiTheme="minorEastAsia" w:hAnsiTheme="minorEastAsia" w:eastAsiaTheme="minorEastAsia"/>
                              </w:rPr>
                              <w:t>签订合同</w:t>
                            </w:r>
                          </w:p>
                          <w:p w14:paraId="5DA54BC2">
                            <w:pPr>
                              <w:rPr>
                                <w:rFonts w:ascii="仿宋_GB2312" w:eastAsia="仿宋_GB2312"/>
                              </w:rPr>
                            </w:pPr>
                            <w:r>
                              <w:rPr>
                                <w:rFonts w:hint="eastAsia" w:ascii="仿宋_GB2312" w:eastAsia="仿宋_GB2312"/>
                              </w:rPr>
                              <w:t>立项</w:t>
                            </w:r>
                          </w:p>
                          <w:p w14:paraId="46EBD0EE">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e6uz7ZAAAACwEA&#10;AA8AAAAAAAAAAQAgAAAAIgAAAGRycy9kb3ducmV2LnhtbFBLAQIUABQAAAAIAIdO4kAOXJDQUgIA&#10;AKQEAAAOAAAAAAAAAAEAIAAAACgBAABkcnMvZTJvRG9jLnhtbFBLBQYAAAAABgAGAFkBAADsBQAA&#10;AAA=&#10;">
                <v:fill on="t" focussize="0,0"/>
                <v:stroke weight="0.5pt" color="#000000 [3204]" joinstyle="round"/>
                <v:imagedata o:title=""/>
                <o:lock v:ext="edit" aspectratio="f"/>
                <v:textbox>
                  <w:txbxContent>
                    <w:p w14:paraId="795F6C34">
                      <w:pPr>
                        <w:jc w:val="center"/>
                        <w:rPr>
                          <w:rFonts w:asciiTheme="minorEastAsia" w:hAnsiTheme="minorEastAsia" w:eastAsiaTheme="minorEastAsia"/>
                        </w:rPr>
                      </w:pPr>
                      <w:r>
                        <w:rPr>
                          <w:rFonts w:hint="eastAsia" w:asciiTheme="minorEastAsia" w:hAnsiTheme="minorEastAsia" w:eastAsiaTheme="minorEastAsia"/>
                        </w:rPr>
                        <w:t>签订合同</w:t>
                      </w:r>
                    </w:p>
                    <w:p w14:paraId="5DA54BC2">
                      <w:pPr>
                        <w:rPr>
                          <w:rFonts w:ascii="仿宋_GB2312" w:eastAsia="仿宋_GB2312"/>
                        </w:rPr>
                      </w:pPr>
                      <w:r>
                        <w:rPr>
                          <w:rFonts w:hint="eastAsia" w:ascii="仿宋_GB2312" w:eastAsia="仿宋_GB2312"/>
                        </w:rPr>
                        <w:t>立项</w:t>
                      </w:r>
                    </w:p>
                    <w:p w14:paraId="46EBD0EE">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F9BBE43">
                            <w:pPr>
                              <w:rPr>
                                <w:rFonts w:asciiTheme="minorEastAsia" w:hAnsiTheme="minorEastAsia" w:eastAsiaTheme="minorEastAsia"/>
                              </w:rPr>
                            </w:pPr>
                            <w:r>
                              <w:rPr>
                                <w:rFonts w:hint="eastAsia" w:asciiTheme="minorEastAsia" w:hAnsiTheme="minorEastAsia" w:eastAsiaTheme="minorEastAsia"/>
                              </w:rPr>
                              <w:t>成交公告；成交通知书</w:t>
                            </w:r>
                          </w:p>
                          <w:p w14:paraId="318673E1">
                            <w:pPr>
                              <w:rPr>
                                <w:rFonts w:ascii="仿宋_GB2312" w:eastAsia="仿宋_GB2312"/>
                              </w:rPr>
                            </w:pPr>
                            <w:r>
                              <w:rPr>
                                <w:rFonts w:hint="eastAsia" w:ascii="仿宋_GB2312" w:eastAsia="仿宋_GB2312"/>
                              </w:rPr>
                              <w:t>立项</w:t>
                            </w:r>
                          </w:p>
                          <w:p w14:paraId="72A89A1E">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60bpPYAAAACwEA&#10;AA8AAAAAAAAAAQAgAAAAIgAAAGRycy9kb3ducmV2LnhtbFBLAQIUABQAAAAIAIdO4kBiBz/1UwIA&#10;AKQEAAAOAAAAAAAAAAEAIAAAACcBAABkcnMvZTJvRG9jLnhtbFBLBQYAAAAABgAGAFkBAADsBQAA&#10;AAA=&#10;">
                <v:fill on="t" focussize="0,0"/>
                <v:stroke weight="0.5pt" color="#000000 [3204]" joinstyle="round"/>
                <v:imagedata o:title=""/>
                <o:lock v:ext="edit" aspectratio="f"/>
                <v:textbox>
                  <w:txbxContent>
                    <w:p w14:paraId="6F9BBE43">
                      <w:pPr>
                        <w:rPr>
                          <w:rFonts w:asciiTheme="minorEastAsia" w:hAnsiTheme="minorEastAsia" w:eastAsiaTheme="minorEastAsia"/>
                        </w:rPr>
                      </w:pPr>
                      <w:r>
                        <w:rPr>
                          <w:rFonts w:hint="eastAsia" w:asciiTheme="minorEastAsia" w:hAnsiTheme="minorEastAsia" w:eastAsiaTheme="minorEastAsia"/>
                        </w:rPr>
                        <w:t>成交公告；成交通知书</w:t>
                      </w:r>
                    </w:p>
                    <w:p w14:paraId="318673E1">
                      <w:pPr>
                        <w:rPr>
                          <w:rFonts w:ascii="仿宋_GB2312" w:eastAsia="仿宋_GB2312"/>
                        </w:rPr>
                      </w:pPr>
                      <w:r>
                        <w:rPr>
                          <w:rFonts w:hint="eastAsia" w:ascii="仿宋_GB2312" w:eastAsia="仿宋_GB2312"/>
                        </w:rPr>
                        <w:t>立项</w:t>
                      </w:r>
                    </w:p>
                    <w:p w14:paraId="72A89A1E">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8E3F1D3">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7B49DF16">
                            <w:pPr>
                              <w:rPr>
                                <w:rFonts w:ascii="仿宋_GB2312" w:eastAsia="仿宋_GB2312"/>
                              </w:rPr>
                            </w:pPr>
                            <w:r>
                              <w:rPr>
                                <w:rFonts w:hint="eastAsia" w:ascii="仿宋_GB2312" w:eastAsia="仿宋_GB2312"/>
                              </w:rPr>
                              <w:t>立项</w:t>
                            </w:r>
                          </w:p>
                          <w:p w14:paraId="694B38E4">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zDV072gAAAAsB&#10;AAAPAAAAAAAAAAEAIAAAACIAAABkcnMvZG93bnJldi54bWxQSwECFAAUAAAACACHTuJASHalnFIC&#10;AACkBAAADgAAAAAAAAABACAAAAApAQAAZHJzL2Uyb0RvYy54bWxQSwUGAAAAAAYABgBZAQAA7QUA&#10;AAAA&#10;">
                <v:fill on="t" focussize="0,0"/>
                <v:stroke weight="0.5pt" color="#000000 [3204]" joinstyle="round"/>
                <v:imagedata o:title=""/>
                <o:lock v:ext="edit" aspectratio="f"/>
                <v:textbox>
                  <w:txbxContent>
                    <w:p w14:paraId="08E3F1D3">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7B49DF16">
                      <w:pPr>
                        <w:rPr>
                          <w:rFonts w:ascii="仿宋_GB2312" w:eastAsia="仿宋_GB2312"/>
                        </w:rPr>
                      </w:pPr>
                      <w:r>
                        <w:rPr>
                          <w:rFonts w:hint="eastAsia" w:ascii="仿宋_GB2312" w:eastAsia="仿宋_GB2312"/>
                        </w:rPr>
                        <w:t>立项</w:t>
                      </w:r>
                    </w:p>
                    <w:p w14:paraId="694B38E4">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259DD14">
                            <w:pPr>
                              <w:jc w:val="center"/>
                              <w:rPr>
                                <w:rFonts w:asciiTheme="minorEastAsia" w:hAnsiTheme="minorEastAsia" w:eastAsiaTheme="minorEastAsia"/>
                              </w:rPr>
                            </w:pPr>
                            <w:r>
                              <w:rPr>
                                <w:rFonts w:hint="eastAsia" w:asciiTheme="minorEastAsia" w:hAnsiTheme="minorEastAsia" w:eastAsiaTheme="minorEastAsia"/>
                              </w:rPr>
                              <w:t>最后报价评审</w:t>
                            </w:r>
                          </w:p>
                          <w:p w14:paraId="0013B647">
                            <w:pPr>
                              <w:rPr>
                                <w:rFonts w:ascii="仿宋_GB2312" w:eastAsia="仿宋_GB2312"/>
                              </w:rPr>
                            </w:pPr>
                            <w:r>
                              <w:rPr>
                                <w:rFonts w:hint="eastAsia" w:ascii="仿宋_GB2312" w:eastAsia="仿宋_GB2312"/>
                              </w:rPr>
                              <w:t>立项</w:t>
                            </w:r>
                          </w:p>
                          <w:p w14:paraId="2A3C7B32">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THuNkAAAALAQAA&#10;DwAAAAAAAAABACAAAAAiAAAAZHJzL2Rvd25yZXYueG1sUEsBAhQAFAAAAAgAh07iQDb06DtRAgAA&#10;pAQAAA4AAAAAAAAAAQAgAAAAKAEAAGRycy9lMm9Eb2MueG1sUEsFBgAAAAAGAAYAWQEAAOsFAAAA&#10;AA==&#10;">
                <v:fill on="t" focussize="0,0"/>
                <v:stroke weight="0.5pt" color="#000000 [3204]" joinstyle="round"/>
                <v:imagedata o:title=""/>
                <o:lock v:ext="edit" aspectratio="f"/>
                <v:textbox>
                  <w:txbxContent>
                    <w:p w14:paraId="6259DD14">
                      <w:pPr>
                        <w:jc w:val="center"/>
                        <w:rPr>
                          <w:rFonts w:asciiTheme="minorEastAsia" w:hAnsiTheme="minorEastAsia" w:eastAsiaTheme="minorEastAsia"/>
                        </w:rPr>
                      </w:pPr>
                      <w:r>
                        <w:rPr>
                          <w:rFonts w:hint="eastAsia" w:asciiTheme="minorEastAsia" w:hAnsiTheme="minorEastAsia" w:eastAsiaTheme="minorEastAsia"/>
                        </w:rPr>
                        <w:t>最后报价评审</w:t>
                      </w:r>
                    </w:p>
                    <w:p w14:paraId="0013B647">
                      <w:pPr>
                        <w:rPr>
                          <w:rFonts w:ascii="仿宋_GB2312" w:eastAsia="仿宋_GB2312"/>
                        </w:rPr>
                      </w:pPr>
                      <w:r>
                        <w:rPr>
                          <w:rFonts w:hint="eastAsia" w:ascii="仿宋_GB2312" w:eastAsia="仿宋_GB2312"/>
                        </w:rPr>
                        <w:t>立项</w:t>
                      </w:r>
                    </w:p>
                    <w:p w14:paraId="2A3C7B32">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9BECD14">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39178B57">
                            <w:pPr>
                              <w:rPr>
                                <w:rFonts w:ascii="仿宋_GB2312" w:eastAsia="仿宋_GB2312"/>
                              </w:rPr>
                            </w:pPr>
                            <w:r>
                              <w:rPr>
                                <w:rFonts w:hint="eastAsia" w:ascii="仿宋_GB2312" w:eastAsia="仿宋_GB2312"/>
                              </w:rPr>
                              <w:t>立项</w:t>
                            </w:r>
                          </w:p>
                          <w:p w14:paraId="3D9CF36E">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7BB3dgAAAAL&#10;AQAADwAAAAAAAAABACAAAAAiAAAAZHJzL2Rvd25yZXYueG1sUEsBAhQAFAAAAAgAh07iQK1sdytV&#10;AgAApAQAAA4AAAAAAAAAAQAgAAAAJwEAAGRycy9lMm9Eb2MueG1sUEsFBgAAAAAGAAYAWQEAAO4F&#10;AAAAAA==&#10;">
                <v:fill on="t" focussize="0,0"/>
                <v:stroke weight="0.5pt" color="#000000 [3204]" joinstyle="round"/>
                <v:imagedata o:title=""/>
                <o:lock v:ext="edit" aspectratio="f"/>
                <v:textbox>
                  <w:txbxContent>
                    <w:p w14:paraId="29BECD14">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39178B57">
                      <w:pPr>
                        <w:rPr>
                          <w:rFonts w:ascii="仿宋_GB2312" w:eastAsia="仿宋_GB2312"/>
                        </w:rPr>
                      </w:pPr>
                      <w:r>
                        <w:rPr>
                          <w:rFonts w:hint="eastAsia" w:ascii="仿宋_GB2312" w:eastAsia="仿宋_GB2312"/>
                        </w:rPr>
                        <w:t>立项</w:t>
                      </w:r>
                    </w:p>
                    <w:p w14:paraId="3D9CF36E">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5E5CCC8">
                            <w:pPr>
                              <w:jc w:val="center"/>
                              <w:rPr>
                                <w:rFonts w:asciiTheme="minorEastAsia" w:hAnsiTheme="minorEastAsia" w:eastAsiaTheme="minorEastAsia"/>
                              </w:rPr>
                            </w:pPr>
                            <w:r>
                              <w:rPr>
                                <w:rFonts w:hint="eastAsia" w:asciiTheme="minorEastAsia" w:hAnsiTheme="minorEastAsia" w:eastAsiaTheme="minorEastAsia"/>
                              </w:rPr>
                              <w:t>谈判</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q9T+E2QAAAAsB&#10;AAAPAAAAAAAAAAEAIAAAACIAAABkcnMvZG93bnJldi54bWxQSwECFAAUAAAACACHTuJA/ECcgFMC&#10;AACkBAAADgAAAAAAAAABACAAAAAoAQAAZHJzL2Uyb0RvYy54bWxQSwUGAAAAAAYABgBZAQAA7QUA&#10;AAAA&#10;">
                <v:fill on="t" focussize="0,0"/>
                <v:stroke weight="0.5pt" color="#000000 [3204]" joinstyle="round"/>
                <v:imagedata o:title=""/>
                <o:lock v:ext="edit" aspectratio="f"/>
                <v:textbox>
                  <w:txbxContent>
                    <w:p w14:paraId="55E5CCC8">
                      <w:pPr>
                        <w:jc w:val="center"/>
                        <w:rPr>
                          <w:rFonts w:asciiTheme="minorEastAsia" w:hAnsiTheme="minorEastAsia" w:eastAsiaTheme="minorEastAsia"/>
                        </w:rPr>
                      </w:pPr>
                      <w:r>
                        <w:rPr>
                          <w:rFonts w:hint="eastAsia" w:asciiTheme="minorEastAsia" w:hAnsiTheme="minorEastAsia" w:eastAsiaTheme="minorEastAsia"/>
                        </w:rPr>
                        <w:t>谈判</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525631C">
                            <w:pPr>
                              <w:jc w:val="center"/>
                              <w:rPr>
                                <w:rFonts w:asciiTheme="minorEastAsia" w:hAnsiTheme="minorEastAsia" w:eastAsiaTheme="minorEastAsia"/>
                              </w:rPr>
                            </w:pPr>
                            <w:r>
                              <w:rPr>
                                <w:rFonts w:hint="eastAsia" w:asciiTheme="minorEastAsia" w:hAnsiTheme="minorEastAsia" w:eastAsiaTheme="minorEastAsia"/>
                              </w:rPr>
                              <w:t>资格审查</w:t>
                            </w:r>
                          </w:p>
                          <w:p w14:paraId="1AAD7657">
                            <w:pPr>
                              <w:jc w:val="center"/>
                              <w:rPr>
                                <w:rFonts w:ascii="仿宋_GB2312" w:eastAsia="仿宋_GB2312"/>
                              </w:rPr>
                            </w:pPr>
                          </w:p>
                          <w:p w14:paraId="341BDCF0">
                            <w:pPr>
                              <w:rPr>
                                <w:rFonts w:ascii="仿宋_GB2312" w:eastAsia="仿宋_GB2312"/>
                              </w:rPr>
                            </w:pPr>
                            <w:r>
                              <w:rPr>
                                <w:rFonts w:hint="eastAsia" w:ascii="仿宋_GB2312" w:eastAsia="仿宋_GB2312"/>
                              </w:rPr>
                              <w:t>立项</w:t>
                            </w:r>
                          </w:p>
                          <w:p w14:paraId="2F7E300D">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95d9DZAAAACwEA&#10;AA8AAAAAAAAAAQAgAAAAIgAAAGRycy9kb3ducmV2LnhtbFBLAQIUABQAAAAIAIdO4kAbTW+nUgIA&#10;AKQEAAAOAAAAAAAAAAEAIAAAACgBAABkcnMvZTJvRG9jLnhtbFBLBQYAAAAABgAGAFkBAADsBQAA&#10;AAA=&#10;">
                <v:fill on="t" focussize="0,0"/>
                <v:stroke weight="0.5pt" color="#000000 [3204]" joinstyle="round"/>
                <v:imagedata o:title=""/>
                <o:lock v:ext="edit" aspectratio="f"/>
                <v:textbox>
                  <w:txbxContent>
                    <w:p w14:paraId="3525631C">
                      <w:pPr>
                        <w:jc w:val="center"/>
                        <w:rPr>
                          <w:rFonts w:asciiTheme="minorEastAsia" w:hAnsiTheme="minorEastAsia" w:eastAsiaTheme="minorEastAsia"/>
                        </w:rPr>
                      </w:pPr>
                      <w:r>
                        <w:rPr>
                          <w:rFonts w:hint="eastAsia" w:asciiTheme="minorEastAsia" w:hAnsiTheme="minorEastAsia" w:eastAsiaTheme="minorEastAsia"/>
                        </w:rPr>
                        <w:t>资格审查</w:t>
                      </w:r>
                    </w:p>
                    <w:p w14:paraId="1AAD7657">
                      <w:pPr>
                        <w:jc w:val="center"/>
                        <w:rPr>
                          <w:rFonts w:ascii="仿宋_GB2312" w:eastAsia="仿宋_GB2312"/>
                        </w:rPr>
                      </w:pPr>
                    </w:p>
                    <w:p w14:paraId="341BDCF0">
                      <w:pPr>
                        <w:rPr>
                          <w:rFonts w:ascii="仿宋_GB2312" w:eastAsia="仿宋_GB2312"/>
                        </w:rPr>
                      </w:pPr>
                      <w:r>
                        <w:rPr>
                          <w:rFonts w:hint="eastAsia" w:ascii="仿宋_GB2312" w:eastAsia="仿宋_GB2312"/>
                        </w:rPr>
                        <w:t>立项</w:t>
                      </w:r>
                    </w:p>
                    <w:p w14:paraId="2F7E300D">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1A9A270">
                            <w:pPr>
                              <w:jc w:val="center"/>
                              <w:rPr>
                                <w:rFonts w:asciiTheme="minorEastAsia" w:hAnsiTheme="minorEastAsia" w:eastAsiaTheme="minorEastAsia"/>
                              </w:rPr>
                            </w:pPr>
                            <w:r>
                              <w:rPr>
                                <w:rFonts w:hint="eastAsia" w:asciiTheme="minorEastAsia" w:hAnsiTheme="minorEastAsia" w:eastAsiaTheme="minorEastAsia"/>
                              </w:rPr>
                              <w:t>编制谈判文件</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j2pKdcAAAAJAQAA&#10;DwAAAAAAAAABACAAAAAiAAAAZHJzL2Rvd25yZXYueG1sUEsBAhQAFAAAAAgAh07iQBiuRCVTAgAA&#10;pAQAAA4AAAAAAAAAAQAgAAAAJgEAAGRycy9lMm9Eb2MueG1sUEsFBgAAAAAGAAYAWQEAAOsFAAAA&#10;AA==&#10;">
                <v:fill on="t" focussize="0,0"/>
                <v:stroke weight="0.5pt" color="#000000 [3204]" joinstyle="round"/>
                <v:imagedata o:title=""/>
                <o:lock v:ext="edit" aspectratio="f"/>
                <v:textbox>
                  <w:txbxContent>
                    <w:p w14:paraId="21A9A270">
                      <w:pPr>
                        <w:jc w:val="center"/>
                        <w:rPr>
                          <w:rFonts w:asciiTheme="minorEastAsia" w:hAnsiTheme="minorEastAsia" w:eastAsiaTheme="minorEastAsia"/>
                        </w:rPr>
                      </w:pPr>
                      <w:r>
                        <w:rPr>
                          <w:rFonts w:hint="eastAsia" w:asciiTheme="minorEastAsia" w:hAnsiTheme="minorEastAsia" w:eastAsiaTheme="minorEastAsia"/>
                        </w:rPr>
                        <w:t>编制谈判文件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315DC9F">
                            <w:pPr>
                              <w:jc w:val="center"/>
                              <w:rPr>
                                <w:rFonts w:asciiTheme="minorEastAsia" w:hAnsiTheme="minorEastAsia" w:eastAsiaTheme="minorEastAsia"/>
                              </w:rPr>
                            </w:pPr>
                            <w:r>
                              <w:rPr>
                                <w:rFonts w:hint="eastAsia" w:asciiTheme="minorEastAsia" w:hAnsiTheme="minorEastAsia" w:eastAsiaTheme="minorEastAsia"/>
                              </w:rPr>
                              <w:t>开启响应文件</w:t>
                            </w:r>
                          </w:p>
                          <w:p w14:paraId="56D9E532">
                            <w:pPr>
                              <w:rPr>
                                <w:rFonts w:ascii="仿宋_GB2312" w:eastAsia="仿宋_GB2312"/>
                              </w:rPr>
                            </w:pPr>
                            <w:r>
                              <w:rPr>
                                <w:rFonts w:hint="eastAsia" w:ascii="仿宋_GB2312" w:eastAsia="仿宋_GB2312"/>
                              </w:rPr>
                              <w:t>立项</w:t>
                            </w:r>
                          </w:p>
                          <w:p w14:paraId="1280F105">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KztvyPZAAAACwEA&#10;AA8AAAAAAAAAAQAgAAAAIgAAAGRycy9kb3ducmV2LnhtbFBLAQIUABQAAAAIAIdO4kBp/ec1UgIA&#10;AKQEAAAOAAAAAAAAAAEAIAAAACgBAABkcnMvZTJvRG9jLnhtbFBLBQYAAAAABgAGAFkBAADsBQAA&#10;AAA=&#10;">
                <v:fill on="t" focussize="0,0"/>
                <v:stroke weight="0.5pt" color="#000000 [3204]" joinstyle="round"/>
                <v:imagedata o:title=""/>
                <o:lock v:ext="edit" aspectratio="f"/>
                <v:textbox>
                  <w:txbxContent>
                    <w:p w14:paraId="0315DC9F">
                      <w:pPr>
                        <w:jc w:val="center"/>
                        <w:rPr>
                          <w:rFonts w:asciiTheme="minorEastAsia" w:hAnsiTheme="minorEastAsia" w:eastAsiaTheme="minorEastAsia"/>
                        </w:rPr>
                      </w:pPr>
                      <w:r>
                        <w:rPr>
                          <w:rFonts w:hint="eastAsia" w:asciiTheme="minorEastAsia" w:hAnsiTheme="minorEastAsia" w:eastAsiaTheme="minorEastAsia"/>
                        </w:rPr>
                        <w:t>开启响应文件</w:t>
                      </w:r>
                    </w:p>
                    <w:p w14:paraId="56D9E532">
                      <w:pPr>
                        <w:rPr>
                          <w:rFonts w:ascii="仿宋_GB2312" w:eastAsia="仿宋_GB2312"/>
                        </w:rPr>
                      </w:pPr>
                      <w:r>
                        <w:rPr>
                          <w:rFonts w:hint="eastAsia" w:ascii="仿宋_GB2312" w:eastAsia="仿宋_GB2312"/>
                        </w:rPr>
                        <w:t>立项</w:t>
                      </w:r>
                    </w:p>
                    <w:p w14:paraId="1280F105">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7313293">
                            <w:pPr>
                              <w:jc w:val="center"/>
                              <w:rPr>
                                <w:rFonts w:asciiTheme="minorEastAsia" w:hAnsiTheme="minorEastAsia" w:eastAsiaTheme="minorEastAsia"/>
                              </w:rPr>
                            </w:pPr>
                            <w:r>
                              <w:rPr>
                                <w:rFonts w:hint="eastAsia" w:asciiTheme="minorEastAsia" w:hAnsiTheme="minorEastAsia" w:eastAsiaTheme="minorEastAsia"/>
                              </w:rPr>
                              <w:t>邀请供应商</w:t>
                            </w:r>
                          </w:p>
                          <w:p w14:paraId="5605F6DE">
                            <w:pPr>
                              <w:rPr>
                                <w:rFonts w:ascii="仿宋_GB2312" w:eastAsia="仿宋_GB2312"/>
                              </w:rPr>
                            </w:pPr>
                            <w:r>
                              <w:rPr>
                                <w:rFonts w:hint="eastAsia" w:ascii="仿宋_GB2312" w:eastAsia="仿宋_GB2312"/>
                              </w:rPr>
                              <w:t>立项</w:t>
                            </w:r>
                          </w:p>
                          <w:p w14:paraId="1AC5CAC6">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YC1oP2AAAAAoBAAAP&#10;AAAAAAAAAAEAIAAAACIAAABkcnMvZG93bnJldi54bWxQSwECFAAUAAAACACHTuJAyBAKMVECAACk&#10;BAAADgAAAAAAAAABACAAAAAnAQAAZHJzL2Uyb0RvYy54bWxQSwUGAAAAAAYABgBZAQAA6gUAAAAA&#10;">
                <v:fill on="t" focussize="0,0"/>
                <v:stroke weight="0.5pt" color="#000000 [3204]" joinstyle="round"/>
                <v:imagedata o:title=""/>
                <o:lock v:ext="edit" aspectratio="f"/>
                <v:textbox>
                  <w:txbxContent>
                    <w:p w14:paraId="57313293">
                      <w:pPr>
                        <w:jc w:val="center"/>
                        <w:rPr>
                          <w:rFonts w:asciiTheme="minorEastAsia" w:hAnsiTheme="minorEastAsia" w:eastAsiaTheme="minorEastAsia"/>
                        </w:rPr>
                      </w:pPr>
                      <w:r>
                        <w:rPr>
                          <w:rFonts w:hint="eastAsia" w:asciiTheme="minorEastAsia" w:hAnsiTheme="minorEastAsia" w:eastAsiaTheme="minorEastAsia"/>
                        </w:rPr>
                        <w:t>邀请供应商</w:t>
                      </w:r>
                    </w:p>
                    <w:p w14:paraId="5605F6DE">
                      <w:pPr>
                        <w:rPr>
                          <w:rFonts w:ascii="仿宋_GB2312" w:eastAsia="仿宋_GB2312"/>
                        </w:rPr>
                      </w:pPr>
                      <w:r>
                        <w:rPr>
                          <w:rFonts w:hint="eastAsia" w:ascii="仿宋_GB2312" w:eastAsia="仿宋_GB2312"/>
                        </w:rPr>
                        <w:t>立项</w:t>
                      </w:r>
                    </w:p>
                    <w:p w14:paraId="1AC5CAC6">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14:paraId="555C9D8B">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51" w:name="_Toc181265283"/>
      <w:r>
        <w:rPr>
          <w:rFonts w:hint="eastAsia" w:cs="仿宋_GB2312" w:asciiTheme="minorEastAsia" w:hAnsiTheme="minorEastAsia" w:eastAsiaTheme="minorEastAsia"/>
          <w:b/>
          <w:color w:val="auto"/>
          <w:sz w:val="36"/>
          <w:szCs w:val="20"/>
          <w:highlight w:val="none"/>
        </w:rPr>
        <w:t>第三部分</w:t>
      </w:r>
      <w:bookmarkEnd w:id="9"/>
      <w:r>
        <w:rPr>
          <w:rFonts w:hint="eastAsia" w:cs="仿宋_GB2312" w:asciiTheme="minorEastAsia" w:hAnsiTheme="minorEastAsia" w:eastAsiaTheme="minorEastAsia"/>
          <w:b/>
          <w:color w:val="auto"/>
          <w:sz w:val="36"/>
          <w:szCs w:val="20"/>
          <w:highlight w:val="none"/>
        </w:rPr>
        <w:t xml:space="preserve">  供应商须知</w:t>
      </w:r>
      <w:bookmarkEnd w:id="10"/>
      <w:bookmarkEnd w:id="51"/>
    </w:p>
    <w:p w14:paraId="4D68B1C5">
      <w:pPr>
        <w:adjustRightInd/>
        <w:spacing w:line="360" w:lineRule="auto"/>
        <w:jc w:val="center"/>
        <w:outlineLvl w:val="1"/>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一、前附表</w:t>
      </w:r>
    </w:p>
    <w:tbl>
      <w:tblPr>
        <w:tblStyle w:val="6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094AA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9D9BB3A">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1F22E1EC">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2EC6E9FE">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本项目的特别规定</w:t>
            </w:r>
          </w:p>
        </w:tc>
      </w:tr>
      <w:tr w14:paraId="725A8F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3E0AB39">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3F2BD5A9">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5B8FABC7">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495712215"/>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ascii="MS Gothic" w:hAnsi="MS Gothic" w:cs="宋体" w:eastAsiaTheme="minorEastAsia"/>
                    <w:color w:val="auto"/>
                    <w:kern w:val="0"/>
                    <w:sz w:val="24"/>
                    <w:szCs w:val="24"/>
                    <w:highlight w:val="none"/>
                    <w:lang w:val="en-US" w:eastAsia="zh-CN" w:bidi="ar-SA"/>
                  </w:rPr>
                  <w:t>☐</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货物类。</w:t>
            </w:r>
            <w:sdt>
              <w:sdtPr>
                <w:rPr>
                  <w:rFonts w:hint="eastAsia" w:cs="宋体" w:asciiTheme="minorEastAsia" w:hAnsiTheme="minorEastAsia" w:eastAsiaTheme="minorEastAsia"/>
                  <w:color w:val="auto"/>
                  <w:kern w:val="0"/>
                  <w:sz w:val="24"/>
                  <w:highlight w:val="none"/>
                </w:rPr>
                <w:id w:val="218165840"/>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Mincho" w:cs="MS Mincho"/>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B</w:t>
            </w:r>
            <w:r>
              <w:rPr>
                <w:rFonts w:hint="eastAsia" w:cs="宋体" w:asciiTheme="minorEastAsia" w:hAnsiTheme="minorEastAsia" w:eastAsiaTheme="minorEastAsia"/>
                <w:color w:val="auto"/>
                <w:sz w:val="24"/>
                <w:highlight w:val="none"/>
              </w:rPr>
              <w:t>服务类</w:t>
            </w:r>
          </w:p>
        </w:tc>
      </w:tr>
      <w:tr w14:paraId="10F1A9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28BCA28">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7F8BA2D6">
            <w:pPr>
              <w:snapToGrid w:val="0"/>
              <w:spacing w:line="360" w:lineRule="auto"/>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07360987">
            <w:pPr>
              <w:snapToGrid w:val="0"/>
              <w:spacing w:line="360" w:lineRule="auto"/>
              <w:rPr>
                <w:rFonts w:cs="宋体" w:asciiTheme="minorEastAsia" w:hAnsiTheme="minorEastAsia" w:eastAsiaTheme="minorEastAsia"/>
                <w:b w:val="0"/>
                <w:bCs w:val="0"/>
                <w:color w:val="auto"/>
                <w:kern w:val="0"/>
                <w:sz w:val="24"/>
                <w:szCs w:val="24"/>
                <w:highlight w:val="none"/>
                <w:lang w:val="en-US"/>
              </w:rPr>
            </w:pPr>
            <w:r>
              <w:rPr>
                <w:rFonts w:hint="eastAsia" w:cs="宋体" w:asciiTheme="minorEastAsia" w:hAnsiTheme="minorEastAsia" w:eastAsiaTheme="minorEastAsia"/>
                <w:color w:val="auto"/>
                <w:kern w:val="0"/>
                <w:sz w:val="24"/>
                <w:highlight w:val="none"/>
              </w:rPr>
              <w:t>（1）标的：</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u w:val="single"/>
                <w:lang w:eastAsia="zh-CN"/>
              </w:rPr>
              <w:t>北海市银海区2025年白蚁等害堤动物防治项目</w:t>
            </w:r>
            <w:r>
              <w:rPr>
                <w:rFonts w:hint="eastAsia" w:cs="宋体" w:asciiTheme="minorEastAsia" w:hAnsiTheme="minorEastAsia" w:eastAsiaTheme="minorEastAsia"/>
                <w:color w:val="auto"/>
                <w:kern w:val="0"/>
                <w:sz w:val="24"/>
                <w:highlight w:val="none"/>
              </w:rPr>
              <w:t>，属于</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u w:val="single"/>
                <w:lang w:eastAsia="zh-CN"/>
              </w:rPr>
              <w:t>其他未列明</w:t>
            </w:r>
            <w:r>
              <w:rPr>
                <w:rFonts w:hint="eastAsia" w:cs="宋体" w:asciiTheme="minorEastAsia" w:hAnsiTheme="minorEastAsia" w:eastAsiaTheme="minorEastAsia"/>
                <w:color w:val="auto"/>
                <w:kern w:val="0"/>
                <w:sz w:val="24"/>
                <w:highlight w:val="none"/>
              </w:rPr>
              <w:t>行业；</w:t>
            </w:r>
          </w:p>
        </w:tc>
      </w:tr>
      <w:tr w14:paraId="60216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2F07501">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592D58AE">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33CAADA3">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ascii="Wingdings" w:hAnsi="Wingdings" w:cs="宋体" w:eastAsiaTheme="minorEastAsia"/>
                    <w:color w:val="auto"/>
                    <w:kern w:val="0"/>
                    <w:sz w:val="24"/>
                    <w:highlight w:val="none"/>
                  </w:rPr>
                  <w:t>þ</w:t>
                </w:r>
              </w:sdtContent>
            </w:sdt>
            <w:r>
              <w:rPr>
                <w:rFonts w:hint="eastAsia" w:cs="宋体" w:asciiTheme="minorEastAsia" w:hAnsiTheme="minorEastAsia" w:eastAsiaTheme="minorEastAsia"/>
                <w:color w:val="auto"/>
                <w:kern w:val="0"/>
                <w:sz w:val="24"/>
                <w:highlight w:val="none"/>
              </w:rPr>
              <w:t>本项目不允许采购进口产品。</w:t>
            </w:r>
          </w:p>
          <w:p w14:paraId="6766DC32">
            <w:pPr>
              <w:spacing w:line="360" w:lineRule="auto"/>
              <w:rPr>
                <w:rFonts w:cs="宋体" w:asciiTheme="minorEastAsia" w:hAnsiTheme="minorEastAsia" w:eastAsiaTheme="minorEastAsia"/>
                <w:color w:val="auto"/>
                <w:highlight w:val="none"/>
              </w:rPr>
            </w:pPr>
            <w:sdt>
              <w:sdtPr>
                <w:rPr>
                  <w:rFonts w:hint="eastAsia" w:cs="宋体" w:asciiTheme="minorEastAsia" w:hAnsiTheme="minorEastAsia" w:eastAsiaTheme="minorEastAsia"/>
                  <w:color w:val="auto"/>
                  <w:kern w:val="0"/>
                  <w:sz w:val="24"/>
                  <w:highlight w:val="none"/>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可以就</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采购进口产品。</w:t>
            </w:r>
          </w:p>
        </w:tc>
      </w:tr>
      <w:tr w14:paraId="33C089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F24333F">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668CD1C2">
            <w:pPr>
              <w:snapToGrid w:val="0"/>
              <w:spacing w:line="360" w:lineRule="auto"/>
              <w:ind w:firstLine="482"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3B3A31FE">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cs="宋体" w:asciiTheme="minorEastAsia" w:hAnsiTheme="minorEastAsia" w:eastAsiaTheme="minorEastAsia"/>
                <w:color w:val="auto"/>
                <w:kern w:val="0"/>
                <w:sz w:val="24"/>
                <w:highlight w:val="none"/>
              </w:rPr>
              <w:t xml:space="preserve"> A</w:t>
            </w:r>
            <w:r>
              <w:rPr>
                <w:rFonts w:hint="eastAsia" w:cs="宋体" w:asciiTheme="minorEastAsia" w:hAnsiTheme="minorEastAsia" w:eastAsiaTheme="minorEastAsia"/>
                <w:color w:val="auto"/>
                <w:sz w:val="24"/>
                <w:highlight w:val="none"/>
              </w:rPr>
              <w:t>同意将非主体、非关键性的</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工作分包。</w:t>
            </w:r>
            <w:sdt>
              <w:sdtPr>
                <w:rPr>
                  <w:rFonts w:hint="eastAsia" w:cs="宋体" w:asciiTheme="minorEastAsia" w:hAnsiTheme="minorEastAsia" w:eastAsiaTheme="minorEastAsia"/>
                  <w:color w:val="auto"/>
                  <w:kern w:val="0"/>
                  <w:sz w:val="24"/>
                  <w:highlight w:val="none"/>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ascii="Wingdings" w:hAnsi="Wingdings" w:cs="宋体" w:eastAsiaTheme="minorEastAsia"/>
                    <w:color w:val="auto"/>
                    <w:kern w:val="0"/>
                    <w:sz w:val="24"/>
                    <w:highlight w:val="none"/>
                  </w:rPr>
                  <w:t>þ</w:t>
                </w:r>
              </w:sdtContent>
            </w:sdt>
            <w:r>
              <w:rPr>
                <w:rFonts w:hint="eastAsia" w:cs="宋体" w:asciiTheme="minorEastAsia" w:hAnsiTheme="minorEastAsia" w:eastAsiaTheme="minorEastAsia"/>
                <w:color w:val="auto"/>
                <w:kern w:val="0"/>
                <w:sz w:val="24"/>
                <w:highlight w:val="none"/>
              </w:rPr>
              <w:t xml:space="preserve"> B</w:t>
            </w:r>
            <w:r>
              <w:rPr>
                <w:rFonts w:hint="eastAsia" w:cs="宋体" w:asciiTheme="minorEastAsia" w:hAnsiTheme="minorEastAsia" w:eastAsiaTheme="minorEastAsia"/>
                <w:color w:val="auto"/>
                <w:sz w:val="24"/>
                <w:highlight w:val="none"/>
              </w:rPr>
              <w:t>不同意分包。</w:t>
            </w:r>
          </w:p>
          <w:p w14:paraId="12E8808B">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注：不得限制大中型企业向小微企业合理分包。</w:t>
            </w:r>
          </w:p>
        </w:tc>
      </w:tr>
      <w:tr w14:paraId="6B672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A69D313">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74A7B280">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53B51C4E">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ascii="Wingdings" w:hAnsi="Wingdings" w:cs="宋体" w:eastAsiaTheme="minorEastAsia"/>
                    <w:color w:val="auto"/>
                    <w:kern w:val="0"/>
                    <w:sz w:val="24"/>
                    <w:highlight w:val="none"/>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14:paraId="7A208A99">
            <w:pPr>
              <w:spacing w:line="360" w:lineRule="auto"/>
              <w:rPr>
                <w:rFonts w:cs="宋体" w:asciiTheme="minorEastAsia" w:hAnsiTheme="minorEastAsia" w:eastAsiaTheme="minorEastAsia"/>
                <w:color w:val="auto"/>
                <w:sz w:val="24"/>
                <w:szCs w:val="20"/>
                <w:highlight w:val="none"/>
              </w:rPr>
            </w:pPr>
            <w:sdt>
              <w:sdtPr>
                <w:rPr>
                  <w:rFonts w:hint="eastAsia" w:cs="宋体" w:asciiTheme="minorEastAsia" w:hAnsiTheme="minorEastAsia" w:eastAsiaTheme="minorEastAsia"/>
                  <w:color w:val="auto"/>
                  <w:kern w:val="0"/>
                  <w:sz w:val="24"/>
                  <w:highlight w:val="none"/>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B组织，</w:t>
            </w:r>
            <w:r>
              <w:rPr>
                <w:rFonts w:hint="eastAsia" w:cs="宋体" w:asciiTheme="minorEastAsia" w:hAnsiTheme="minorEastAsia" w:eastAsiaTheme="minorEastAsia"/>
                <w:color w:val="auto"/>
                <w:sz w:val="24"/>
                <w:highlight w:val="none"/>
              </w:rPr>
              <w:t>时间：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,地点：</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，联系方式：</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szCs w:val="20"/>
                <w:highlight w:val="none"/>
              </w:rPr>
              <w:t>。</w:t>
            </w:r>
          </w:p>
        </w:tc>
      </w:tr>
      <w:tr w14:paraId="704AF1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3F94F19">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0D655151">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34E9EF6C">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ascii="Wingdings" w:hAnsi="Wingdings" w:cs="宋体" w:eastAsiaTheme="minorEastAsia"/>
                    <w:color w:val="auto"/>
                    <w:kern w:val="0"/>
                    <w:sz w:val="24"/>
                    <w:highlight w:val="none"/>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不要求提供。</w:t>
            </w:r>
          </w:p>
          <w:p w14:paraId="1231ED20">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B要求提供，</w:t>
            </w:r>
          </w:p>
          <w:p w14:paraId="6EC944FB">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snapToGrid w:val="0"/>
                <w:color w:val="auto"/>
                <w:kern w:val="28"/>
                <w:sz w:val="24"/>
                <w:highlight w:val="none"/>
              </w:rPr>
              <w:t>样品：</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7CBADF59">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snapToGrid w:val="0"/>
                <w:color w:val="auto"/>
                <w:kern w:val="28"/>
                <w:sz w:val="24"/>
                <w:highlight w:val="none"/>
              </w:rPr>
              <w:t>样品制作的标准和要求：</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4522B756">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（3）样品的评审方法以及评审标准</w:t>
            </w:r>
            <w:r>
              <w:rPr>
                <w:rFonts w:hint="eastAsia" w:cs="宋体" w:asciiTheme="minorEastAsia" w:hAnsiTheme="minorEastAsia" w:eastAsiaTheme="minorEastAsia"/>
                <w:snapToGrid w:val="0"/>
                <w:color w:val="auto"/>
                <w:kern w:val="28"/>
                <w:sz w:val="24"/>
                <w:highlight w:val="none"/>
              </w:rPr>
              <w:t>：详见</w:t>
            </w:r>
            <w:r>
              <w:rPr>
                <w:rFonts w:hint="eastAsia" w:cs="宋体" w:asciiTheme="minorEastAsia" w:hAnsiTheme="minorEastAsia" w:eastAsiaTheme="minorEastAsia"/>
                <w:color w:val="auto"/>
                <w:sz w:val="24"/>
                <w:highlight w:val="none"/>
                <w:u w:val="single"/>
              </w:rPr>
              <w:t>评审标准</w:t>
            </w:r>
            <w:r>
              <w:rPr>
                <w:rFonts w:hint="eastAsia" w:cs="宋体" w:asciiTheme="minorEastAsia" w:hAnsiTheme="minorEastAsia" w:eastAsiaTheme="minorEastAsia"/>
                <w:color w:val="auto"/>
                <w:kern w:val="0"/>
                <w:sz w:val="24"/>
                <w:highlight w:val="none"/>
              </w:rPr>
              <w:t>；</w:t>
            </w:r>
          </w:p>
          <w:p w14:paraId="256611AB">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（4）是否需要随样品提交检测报告：</w:t>
            </w:r>
            <w:sdt>
              <w:sdtPr>
                <w:rPr>
                  <w:rFonts w:hint="eastAsia" w:cs="宋体" w:asciiTheme="minorEastAsia" w:hAnsiTheme="minorEastAsia" w:eastAsiaTheme="minorEastAsia"/>
                  <w:color w:val="auto"/>
                  <w:kern w:val="0"/>
                  <w:sz w:val="24"/>
                  <w:highlight w:val="none"/>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否；</w:t>
            </w:r>
            <w:sdt>
              <w:sdtPr>
                <w:rPr>
                  <w:rFonts w:hint="eastAsia" w:cs="宋体" w:asciiTheme="minorEastAsia" w:hAnsiTheme="minorEastAsia" w:eastAsiaTheme="minorEastAsia"/>
                  <w:color w:val="auto"/>
                  <w:kern w:val="0"/>
                  <w:sz w:val="24"/>
                  <w:highlight w:val="none"/>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是，检测机构的要求</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；检测内容</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05CB6FBD">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（5）提供样品的时间：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；地点：</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；联系人</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28"/>
                <w:sz w:val="24"/>
                <w:highlight w:val="none"/>
              </w:rPr>
              <w:t>联系电话：</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。请供应商在上述时间内提供样品并按规定位置安装完毕。超过截止时间的，采购人或采购代理机构将不予接收，并将清场并封闭样品现场。</w:t>
            </w:r>
          </w:p>
          <w:p w14:paraId="483EA4DC">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4179A9AC">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（7）制作、运输、安装和保管样品所发生的一切费用由供应商自理。</w:t>
            </w:r>
          </w:p>
        </w:tc>
      </w:tr>
      <w:tr w14:paraId="36772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F77B82A">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48C1EBD5">
            <w:pPr>
              <w:snapToGrid w:val="0"/>
              <w:spacing w:line="360" w:lineRule="auto"/>
              <w:jc w:val="center"/>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3F700EA5">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ascii="Wingdings" w:hAnsi="Wingdings" w:cs="宋体" w:eastAsiaTheme="minorEastAsia"/>
                    <w:color w:val="auto"/>
                    <w:kern w:val="0"/>
                    <w:sz w:val="24"/>
                    <w:highlight w:val="none"/>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14:paraId="344C4C25">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B组织。</w:t>
            </w:r>
          </w:p>
          <w:p w14:paraId="409CE01D">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（1）在评审时安排每个供应商进行方案讲解演示。每个供应商时间不超过</w:t>
            </w:r>
            <w:r>
              <w:rPr>
                <w:rFonts w:hint="eastAsia" w:cs="宋体" w:asciiTheme="minorEastAsia" w:hAnsiTheme="minorEastAsia" w:eastAsiaTheme="minorEastAsia"/>
                <w:color w:val="auto"/>
                <w:kern w:val="0"/>
                <w:sz w:val="24"/>
                <w:highlight w:val="none"/>
                <w:u w:val="single"/>
              </w:rPr>
              <w:t>20</w:t>
            </w:r>
            <w:r>
              <w:rPr>
                <w:rFonts w:hint="eastAsia" w:ascii="宋体" w:hAnsi="宋体" w:cs="宋体"/>
                <w:color w:val="auto"/>
                <w:kern w:val="0"/>
                <w:sz w:val="24"/>
                <w:highlight w:val="none"/>
                <w:u w:val="single"/>
              </w:rPr>
              <w:t>（编制时可根据项目情况进行调整）</w:t>
            </w:r>
            <w:r>
              <w:rPr>
                <w:rFonts w:hint="eastAsia" w:cs="宋体" w:asciiTheme="minorEastAsia" w:hAnsiTheme="minorEastAsia" w:eastAsiaTheme="minorEastAsia"/>
                <w:color w:val="auto"/>
                <w:kern w:val="0"/>
                <w:sz w:val="24"/>
                <w:highlight w:val="none"/>
              </w:rPr>
              <w:t>分钟，讲解次序以响应文件解密时间先后次序为准，讲解演示人员不超过</w:t>
            </w:r>
            <w:r>
              <w:rPr>
                <w:rFonts w:hint="eastAsia" w:cs="宋体" w:asciiTheme="minorEastAsia" w:hAnsiTheme="minorEastAsia" w:eastAsiaTheme="minorEastAsia"/>
                <w:color w:val="auto"/>
                <w:kern w:val="0"/>
                <w:sz w:val="24"/>
                <w:highlight w:val="none"/>
                <w:u w:val="single"/>
              </w:rPr>
              <w:t>3</w:t>
            </w:r>
            <w:r>
              <w:rPr>
                <w:rFonts w:hint="eastAsia" w:ascii="宋体" w:hAnsi="宋体" w:cs="宋体"/>
                <w:color w:val="auto"/>
                <w:kern w:val="0"/>
                <w:sz w:val="24"/>
                <w:highlight w:val="none"/>
                <w:u w:val="single"/>
              </w:rPr>
              <w:t>（编制时可根据项目情况进行调整）</w:t>
            </w:r>
            <w:r>
              <w:rPr>
                <w:rFonts w:hint="eastAsia" w:cs="宋体" w:asciiTheme="minorEastAsia" w:hAnsiTheme="minorEastAsia" w:eastAsiaTheme="minorEastAsia"/>
                <w:color w:val="auto"/>
                <w:kern w:val="0"/>
                <w:sz w:val="24"/>
                <w:highlight w:val="none"/>
              </w:rPr>
              <w:t>人。讲解演示结束后按要求解答评标委员会提问。</w:t>
            </w:r>
          </w:p>
          <w:p w14:paraId="6AF2D3EE">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（2）方案讲解演示可选择以下其中一种方式：</w:t>
            </w:r>
          </w:p>
          <w:p w14:paraId="0A4A17AE">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方式一：广西政府采购云平台在线讲解演示。广西政府采购云平台在线讲解需供应商根据广西政府采购云平台操作要求做好准备工作，提前完善软硬件配置环境。</w:t>
            </w:r>
          </w:p>
          <w:p w14:paraId="4EE952B7">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方式二：交易中心现场讲解演示。现场讲解地点为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，讲解演示所用电脑等设备由供应商自备。现场讲解演示人员进场时提供讲解人员名单（加盖公章或授权代表签名）及身份证明，否则不得讲解演示。</w:t>
            </w:r>
          </w:p>
          <w:p w14:paraId="4AEA2631">
            <w:pPr>
              <w:snapToGrid w:val="0"/>
              <w:spacing w:line="360" w:lineRule="auto"/>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rPr>
              <w:t>注：因供应商自身原因导致无法演示或者演示效果不理想的，责任自负。因平台原因导致本项目方案讲解演示环节无法顺利开展，按照相关规定执行。</w:t>
            </w:r>
          </w:p>
        </w:tc>
      </w:tr>
      <w:tr w14:paraId="0B7F1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4C439A8B">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192DB0A9">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26CC7D6D">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（1）资格证明文件：</w:t>
            </w:r>
            <w:r>
              <w:rPr>
                <w:rFonts w:hint="eastAsia" w:cs="宋体" w:asciiTheme="minorEastAsia" w:hAnsiTheme="minorEastAsia" w:eastAsiaTheme="minorEastAsia"/>
                <w:color w:val="auto"/>
                <w:sz w:val="24"/>
                <w:highlight w:val="none"/>
              </w:rPr>
              <w:t>见谈判文件第</w:t>
            </w:r>
            <w:r>
              <w:rPr>
                <w:rFonts w:hint="eastAsia" w:cs="宋体" w:asciiTheme="minorEastAsia" w:hAnsiTheme="minorEastAsia" w:eastAsiaTheme="minorEastAsia"/>
                <w:color w:val="auto"/>
                <w:sz w:val="24"/>
                <w:highlight w:val="none"/>
                <w:lang w:eastAsia="zh-CN"/>
              </w:rPr>
              <w:t>三</w:t>
            </w:r>
            <w:r>
              <w:rPr>
                <w:rFonts w:hint="eastAsia" w:cs="宋体" w:asciiTheme="minorEastAsia" w:hAnsiTheme="minorEastAsia" w:eastAsiaTheme="minorEastAsia"/>
                <w:color w:val="auto"/>
                <w:sz w:val="24"/>
                <w:highlight w:val="none"/>
              </w:rPr>
              <w:t>部分。</w:t>
            </w:r>
          </w:p>
          <w:p w14:paraId="4C894924">
            <w:pPr>
              <w:spacing w:line="360" w:lineRule="auto"/>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color w:val="auto"/>
                <w:kern w:val="0"/>
                <w:sz w:val="24"/>
                <w:highlight w:val="none"/>
                <w:lang w:val="zh-CN"/>
              </w:rPr>
              <w:t>供应商未提供有效的资格证明文件的，视为供应商不具备谈判文件中规定的资格要求，响应无效。</w:t>
            </w:r>
          </w:p>
        </w:tc>
      </w:tr>
      <w:tr w14:paraId="3AB3FB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80" w:hRule="atLeast"/>
          <w:tblHeader/>
        </w:trPr>
        <w:tc>
          <w:tcPr>
            <w:tcW w:w="629" w:type="dxa"/>
            <w:vMerge w:val="continue"/>
            <w:tcBorders>
              <w:left w:val="single" w:color="auto" w:sz="4" w:space="0"/>
              <w:bottom w:val="single" w:color="auto" w:sz="4" w:space="0"/>
              <w:right w:val="single" w:color="auto" w:sz="4" w:space="0"/>
            </w:tcBorders>
            <w:vAlign w:val="center"/>
          </w:tcPr>
          <w:p w14:paraId="288CA88A">
            <w:pPr>
              <w:snapToGrid w:val="0"/>
              <w:spacing w:line="360" w:lineRule="auto"/>
              <w:jc w:val="center"/>
              <w:rPr>
                <w:rFonts w:cs="宋体" w:asciiTheme="minorEastAsia" w:hAnsiTheme="minorEastAsia" w:eastAsiaTheme="minorEastAsia"/>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33FA6E8A">
            <w:pPr>
              <w:snapToGrid w:val="0"/>
              <w:spacing w:line="360" w:lineRule="auto"/>
              <w:jc w:val="center"/>
              <w:rPr>
                <w:rFonts w:cs="宋体" w:asciiTheme="minorEastAsia" w:hAnsiTheme="minorEastAsia" w:eastAsiaTheme="minorEastAsia"/>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31CFEABB">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（2）资信证明文件：根据谈判文件第五部分评审标准提供。</w:t>
            </w:r>
          </w:p>
        </w:tc>
      </w:tr>
      <w:tr w14:paraId="3A7960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E10EECE">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0A25694B">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4E21F574">
            <w:pPr>
              <w:snapToGrid w:val="0"/>
              <w:spacing w:line="360" w:lineRule="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595DB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2BD4EF7A">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501D073C">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6BD39F3F">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有关本项目实施所需的所有费用（含税费）均计入最后报价。《最后报价</w:t>
            </w:r>
            <w:r>
              <w:rPr>
                <w:rFonts w:hint="eastAsia" w:cs="宋体" w:asciiTheme="minorEastAsia" w:hAnsiTheme="minorEastAsia" w:eastAsiaTheme="minorEastAsia"/>
                <w:color w:val="auto"/>
                <w:sz w:val="24"/>
                <w:highlight w:val="none"/>
              </w:rPr>
              <w:t>一览表（报价表）</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sz w:val="24"/>
                <w:highlight w:val="none"/>
              </w:rPr>
              <w:t>是最后报价的唯一载体</w:t>
            </w:r>
            <w:r>
              <w:rPr>
                <w:rFonts w:hint="eastAsia" w:cs="宋体" w:asciiTheme="minorEastAsia" w:hAnsiTheme="minorEastAsia" w:eastAsiaTheme="minorEastAsia"/>
                <w:color w:val="auto"/>
                <w:kern w:val="0"/>
                <w:sz w:val="24"/>
                <w:highlight w:val="none"/>
                <w:lang w:val="zh-CN"/>
              </w:rPr>
              <w:t>。谈判文件中价格全部采用人民币报价。谈判文件未列明，而供应商认为必需的费用也需列入报价。</w:t>
            </w:r>
            <w:r>
              <w:rPr>
                <w:rFonts w:hint="eastAsia" w:cs="宋体" w:asciiTheme="minorEastAsia" w:hAnsiTheme="minorEastAsia" w:eastAsiaTheme="minorEastAsia"/>
                <w:b/>
                <w:color w:val="auto"/>
                <w:kern w:val="0"/>
                <w:sz w:val="24"/>
                <w:highlight w:val="none"/>
                <w:lang w:val="zh-CN"/>
              </w:rPr>
              <w:t>提醒：验收时检测费用由采购人承担，不包含在最后报价中。</w:t>
            </w:r>
          </w:p>
          <w:p w14:paraId="57E31A31">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最后报价出现下列情形的，响应无效：</w:t>
            </w:r>
          </w:p>
          <w:p w14:paraId="33202546">
            <w:pPr>
              <w:snapToGrid w:val="0"/>
              <w:spacing w:line="360" w:lineRule="auto"/>
              <w:ind w:firstLine="482" w:firstLineChars="200"/>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响应文件出现不是唯一的、有选择性的最后报价的；</w:t>
            </w:r>
          </w:p>
          <w:p w14:paraId="64D2E2F7">
            <w:pPr>
              <w:snapToGrid w:val="0"/>
              <w:spacing w:line="360" w:lineRule="auto"/>
              <w:ind w:firstLine="482" w:firstLineChars="2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最后报价超过谈判文件中规定的预算金额或者最高限价的；</w:t>
            </w:r>
          </w:p>
          <w:p w14:paraId="5B4B75F8">
            <w:pPr>
              <w:spacing w:line="360" w:lineRule="auto"/>
              <w:ind w:firstLine="48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kern w:val="0"/>
                <w:sz w:val="24"/>
                <w:highlight w:val="none"/>
              </w:rPr>
              <w:t>供应商对根据修正原则修正后的报价不确认的</w:t>
            </w:r>
            <w:r>
              <w:rPr>
                <w:rFonts w:hint="eastAsia" w:cs="宋体" w:asciiTheme="minorEastAsia" w:hAnsiTheme="minorEastAsia" w:eastAsiaTheme="minorEastAsia"/>
                <w:b/>
                <w:color w:val="auto"/>
                <w:sz w:val="24"/>
                <w:highlight w:val="none"/>
              </w:rPr>
              <w:t>。</w:t>
            </w:r>
          </w:p>
        </w:tc>
      </w:tr>
      <w:tr w14:paraId="031254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right w:val="single" w:color="000000" w:sz="2" w:space="0"/>
            </w:tcBorders>
            <w:vAlign w:val="center"/>
          </w:tcPr>
          <w:p w14:paraId="2B82444D">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5E426385">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5B775309">
            <w:pPr>
              <w:spacing w:line="360" w:lineRule="auto"/>
              <w:ind w:firstLine="480" w:firstLineChars="200"/>
              <w:rPr>
                <w:rFonts w:cs="宋体" w:asciiTheme="minorEastAsia" w:hAnsiTheme="minorEastAsia" w:eastAsiaTheme="minorEastAsia"/>
                <w:snapToGrid w:val="0"/>
                <w:color w:val="auto"/>
                <w:kern w:val="28"/>
                <w:sz w:val="24"/>
                <w:highlight w:val="none"/>
              </w:rPr>
            </w:pPr>
            <w:r>
              <w:rPr>
                <w:rFonts w:hint="eastAsia" w:cs="宋体" w:asciiTheme="minorEastAsia" w:hAnsiTheme="minorEastAsia" w:eastAsiaTheme="minorEastAsia"/>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0357274C">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snapToGrid w:val="0"/>
                <w:color w:val="auto"/>
                <w:kern w:val="28"/>
                <w:sz w:val="24"/>
                <w:highlight w:val="none"/>
              </w:rPr>
              <w:t>供应商成交后也可在“广西政府采购云”平台申请政采贷：操作路径：登录广西政府采购云平台-金融服务中心-【融资服务】，可在热门申请中选择产品直接申请。</w:t>
            </w:r>
          </w:p>
        </w:tc>
      </w:tr>
      <w:tr w14:paraId="0EE962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1010A469">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3264C3A7">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348516D7">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14:paraId="615B9B0F">
            <w:pPr>
              <w:pStyle w:val="31"/>
              <w:spacing w:line="360" w:lineRule="auto"/>
              <w:rPr>
                <w:rFonts w:hAnsi="宋体" w:cs="宋体"/>
                <w:color w:val="auto"/>
                <w:kern w:val="28"/>
                <w:sz w:val="24"/>
                <w:highlight w:val="none"/>
              </w:rPr>
            </w:pPr>
            <w:sdt>
              <w:sdtPr>
                <w:rPr>
                  <w:rFonts w:hint="eastAsia" w:hAnsi="宋体" w:cs="宋体"/>
                  <w:color w:val="auto"/>
                  <w:kern w:val="0"/>
                  <w:sz w:val="24"/>
                  <w:highlight w:val="none"/>
                </w:rPr>
                <w:id w:val="120660486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hAnsi="宋体" w:cs="宋体"/>
                <w:color w:val="auto"/>
                <w:kern w:val="0"/>
                <w:sz w:val="24"/>
                <w:highlight w:val="none"/>
              </w:rPr>
              <w:t>B</w:t>
            </w:r>
            <w:r>
              <w:rPr>
                <w:rFonts w:hint="eastAsia" w:hAnsi="宋体" w:cs="宋体"/>
                <w:color w:val="auto"/>
                <w:sz w:val="24"/>
                <w:highlight w:val="none"/>
              </w:rPr>
              <w:t>接受</w:t>
            </w:r>
            <w:r>
              <w:rPr>
                <w:rFonts w:hint="eastAsia" w:hAnsi="宋体" w:cs="宋体"/>
                <w:color w:val="auto"/>
                <w:kern w:val="0"/>
                <w:sz w:val="24"/>
                <w:highlight w:val="none"/>
              </w:rPr>
              <w:t>：</w:t>
            </w:r>
            <w:r>
              <w:rPr>
                <w:rFonts w:hint="eastAsia" w:hAnsi="宋体" w:cs="宋体"/>
                <w:color w:val="auto"/>
                <w:kern w:val="28"/>
                <w:sz w:val="24"/>
                <w:highlight w:val="none"/>
              </w:rPr>
              <w:t>备份响应文件送达地点：</w:t>
            </w:r>
            <w:r>
              <w:rPr>
                <w:rFonts w:hint="eastAsia" w:hAnsi="宋体" w:cs="宋体"/>
                <w:color w:val="auto"/>
                <w:sz w:val="24"/>
                <w:highlight w:val="none"/>
                <w:u w:val="single"/>
              </w:rPr>
              <w:t xml:space="preserve">         </w:t>
            </w:r>
            <w:r>
              <w:rPr>
                <w:rFonts w:hint="eastAsia" w:hAnsi="宋体" w:cs="宋体"/>
                <w:color w:val="auto"/>
                <w:kern w:val="28"/>
                <w:sz w:val="24"/>
                <w:highlight w:val="none"/>
              </w:rPr>
              <w:t>；备份响应文件签收人员联系电话：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rPr>
              <w:t>。</w:t>
            </w:r>
            <w:r>
              <w:rPr>
                <w:rFonts w:hint="eastAsia" w:hAnsi="宋体" w:cs="宋体"/>
                <w:b/>
                <w:color w:val="auto"/>
                <w:sz w:val="24"/>
                <w:highlight w:val="none"/>
              </w:rPr>
              <w:t>采购人、采购代理机构不强制或变相强制供应商提交备份响应文件。</w:t>
            </w:r>
          </w:p>
        </w:tc>
      </w:tr>
      <w:tr w14:paraId="37FC3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C1726D9">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13</w:t>
            </w:r>
          </w:p>
        </w:tc>
        <w:tc>
          <w:tcPr>
            <w:tcW w:w="1843" w:type="dxa"/>
            <w:tcBorders>
              <w:top w:val="single" w:color="auto" w:sz="4" w:space="0"/>
              <w:left w:val="single" w:color="auto" w:sz="4" w:space="0"/>
              <w:bottom w:val="single" w:color="auto" w:sz="4" w:space="0"/>
              <w:right w:val="single" w:color="auto" w:sz="4" w:space="0"/>
            </w:tcBorders>
            <w:vAlign w:val="center"/>
          </w:tcPr>
          <w:p w14:paraId="1EE12FD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0D04F788">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本谈判文件解释权属采购人及代理机构。</w:t>
            </w:r>
          </w:p>
        </w:tc>
      </w:tr>
    </w:tbl>
    <w:p w14:paraId="1D963D87">
      <w:pPr>
        <w:snapToGrid w:val="0"/>
        <w:jc w:val="center"/>
        <w:rPr>
          <w:rFonts w:cs="仿宋_GB2312" w:asciiTheme="minorEastAsia" w:hAnsiTheme="minorEastAsia" w:eastAsiaTheme="minorEastAsia"/>
          <w:b/>
          <w:color w:val="auto"/>
          <w:sz w:val="32"/>
          <w:szCs w:val="20"/>
          <w:highlight w:val="none"/>
        </w:rPr>
      </w:pPr>
    </w:p>
    <w:p w14:paraId="29B429AC">
      <w:pPr>
        <w:adjustRightInd/>
        <w:spacing w:line="360" w:lineRule="auto"/>
        <w:ind w:firstLine="3845" w:firstLineChars="1197"/>
        <w:outlineLvl w:val="1"/>
        <w:rPr>
          <w:rFonts w:hint="eastAsia" w:cs="仿宋_GB2312" w:asciiTheme="minorEastAsia" w:hAnsiTheme="minorEastAsia" w:eastAsiaTheme="minorEastAsia"/>
          <w:b/>
          <w:color w:val="auto"/>
          <w:sz w:val="32"/>
          <w:szCs w:val="20"/>
          <w:highlight w:val="none"/>
        </w:rPr>
      </w:pPr>
    </w:p>
    <w:p w14:paraId="109A0FD6">
      <w:pPr>
        <w:adjustRightInd/>
        <w:spacing w:line="360" w:lineRule="auto"/>
        <w:ind w:firstLine="3845" w:firstLineChars="1197"/>
        <w:outlineLvl w:val="1"/>
        <w:rPr>
          <w:rFonts w:hint="eastAsia" w:cs="仿宋_GB2312" w:asciiTheme="minorEastAsia" w:hAnsiTheme="minorEastAsia" w:eastAsiaTheme="minorEastAsia"/>
          <w:b/>
          <w:color w:val="auto"/>
          <w:sz w:val="32"/>
          <w:szCs w:val="20"/>
          <w:highlight w:val="none"/>
        </w:rPr>
      </w:pPr>
    </w:p>
    <w:p w14:paraId="7C87C07B">
      <w:pPr>
        <w:adjustRightInd/>
        <w:spacing w:line="360" w:lineRule="auto"/>
        <w:ind w:firstLine="3845" w:firstLineChars="1197"/>
        <w:outlineLvl w:val="1"/>
        <w:rPr>
          <w:rFonts w:hint="eastAsia" w:cs="仿宋_GB2312" w:asciiTheme="minorEastAsia" w:hAnsiTheme="minorEastAsia" w:eastAsiaTheme="minorEastAsia"/>
          <w:b/>
          <w:color w:val="auto"/>
          <w:sz w:val="32"/>
          <w:szCs w:val="20"/>
          <w:highlight w:val="none"/>
        </w:rPr>
      </w:pPr>
    </w:p>
    <w:p w14:paraId="107DD083">
      <w:pPr>
        <w:adjustRightInd/>
        <w:spacing w:line="360" w:lineRule="auto"/>
        <w:ind w:firstLine="3845" w:firstLineChars="1197"/>
        <w:outlineLvl w:val="1"/>
        <w:rPr>
          <w:rFonts w:hint="eastAsia" w:cs="仿宋_GB2312" w:asciiTheme="minorEastAsia" w:hAnsiTheme="minorEastAsia" w:eastAsiaTheme="minorEastAsia"/>
          <w:b/>
          <w:color w:val="auto"/>
          <w:sz w:val="32"/>
          <w:szCs w:val="20"/>
          <w:highlight w:val="none"/>
        </w:rPr>
      </w:pPr>
    </w:p>
    <w:p w14:paraId="1071B1B5">
      <w:pPr>
        <w:adjustRightInd/>
        <w:spacing w:line="360" w:lineRule="auto"/>
        <w:ind w:firstLine="3845" w:firstLineChars="1197"/>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二、总则</w:t>
      </w:r>
    </w:p>
    <w:p w14:paraId="211D769B">
      <w:pPr>
        <w:snapToGrid w:val="0"/>
        <w:spacing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适用范围</w:t>
      </w:r>
    </w:p>
    <w:p w14:paraId="777DAE4F">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本谈判文件适用于该项目的邀请、响应、开启响应文件、信用信息查询、资格性审查、评审、成交、合同、验收等行为（法律、法规另有规定的，从其规定）。</w:t>
      </w:r>
    </w:p>
    <w:p w14:paraId="158F18A5">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14:paraId="1BC3E6E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“采购人”系指谈判邀请公告中载明的本项目的采购人。</w:t>
      </w:r>
    </w:p>
    <w:p w14:paraId="5D56297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“采购代理机构”系指谈判邀请公告中载明的本项目的采购代理机构。</w:t>
      </w:r>
    </w:p>
    <w:p w14:paraId="229773C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“供应商”系指响应谈判、参加本次竞争的法人、其他组织或自然人。</w:t>
      </w:r>
    </w:p>
    <w:p w14:paraId="54DDA9A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w:t>
      </w:r>
      <w:r>
        <w:rPr>
          <w:rFonts w:hint="eastAsia" w:ascii="宋体" w:hAnsi="宋体" w:cs="宋体"/>
          <w:color w:val="auto"/>
          <w:sz w:val="24"/>
          <w:highlight w:val="none"/>
        </w:rPr>
        <w:t>法定代表人（负责人）</w:t>
      </w:r>
      <w:r>
        <w:rPr>
          <w:rFonts w:hint="eastAsia" w:asciiTheme="minorEastAsia" w:hAnsiTheme="minorEastAsia" w:eastAsiaTheme="minorEastAsia"/>
          <w:color w:val="auto"/>
          <w:sz w:val="24"/>
          <w:highlight w:val="none"/>
        </w:rPr>
        <w:t>”系指法人企业的法定负责人，或其他组织为法律、行政法规规定代表单位行使职权的主要负责人，或自然人本人。</w:t>
      </w:r>
    </w:p>
    <w:p w14:paraId="3869534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 “成交人”系指经评审确定的成交供应商。</w:t>
      </w:r>
    </w:p>
    <w:p w14:paraId="1747808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2.6“响应文件”系指供应商提交的商务技术文件。供应商提交最后报价后，最后报价是供应商响应文件的有效组成部分。</w:t>
      </w:r>
    </w:p>
    <w:p w14:paraId="13E462A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2.7“电子交易平台”系指本项目政府采购活动所依托的</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w:t>
      </w:r>
    </w:p>
    <w:p w14:paraId="4ABE5DB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w:t>
      </w:r>
    </w:p>
    <w:p w14:paraId="16799014">
      <w:pPr>
        <w:spacing w:line="360" w:lineRule="auto"/>
        <w:ind w:firstLine="480" w:firstLineChars="200"/>
        <w:rPr>
          <w:color w:val="auto"/>
          <w:highlight w:val="none"/>
        </w:rPr>
      </w:pPr>
      <w:r>
        <w:rPr>
          <w:rFonts w:hint="eastAsia" w:asciiTheme="minorEastAsia" w:hAnsiTheme="minorEastAsia" w:eastAsiaTheme="minorEastAsia"/>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2829DDF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 “书面形式”包括数据电文形式与纸质形式。数据电文形式与纸质形式的采购活动具有同等法律效力。</w:t>
      </w:r>
    </w:p>
    <w:p w14:paraId="180165E9">
      <w:pPr>
        <w:snapToGrid w:val="0"/>
        <w:spacing w:line="360" w:lineRule="auto"/>
        <w:ind w:firstLine="480"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2.10 “▲” 系指实质性要求条款， “※”系指谈判过程中可能实质性变动的内容，</w:t>
      </w:r>
      <w:r>
        <w:rPr>
          <w:rFonts w:hint="eastAsia" w:ascii="宋体" w:hAnsi="宋体" w:cs="宋体"/>
          <w:color w:val="auto"/>
          <w:kern w:val="0"/>
          <w:sz w:val="24"/>
          <w:highlight w:val="none"/>
        </w:rPr>
        <w:t>“</w:t>
      </w:r>
      <w:r>
        <w:rPr>
          <w:rFonts w:ascii="Wingdings" w:hAnsi="Wingdings" w:cs="宋体"/>
          <w:color w:val="auto"/>
          <w:kern w:val="0"/>
          <w:sz w:val="24"/>
          <w:highlight w:val="none"/>
        </w:rPr>
        <w:sym w:font="Wingdings" w:char="F0FE"/>
      </w:r>
      <w:r>
        <w:rPr>
          <w:rFonts w:hint="eastAsia" w:ascii="宋体" w:hAnsi="宋体" w:cs="宋体"/>
          <w:color w:val="auto"/>
          <w:kern w:val="0"/>
          <w:sz w:val="24"/>
          <w:highlight w:val="none"/>
        </w:rPr>
        <w:t>”</w:t>
      </w:r>
      <w:r>
        <w:rPr>
          <w:rFonts w:hint="eastAsia" w:cs="宋体" w:asciiTheme="minorEastAsia" w:hAnsiTheme="minorEastAsia" w:eastAsiaTheme="minorEastAsia"/>
          <w:color w:val="auto"/>
          <w:sz w:val="24"/>
          <w:highlight w:val="none"/>
        </w:rPr>
        <w:t>系指适用本项目的要求，“□”系指不适用本项目的要求。</w:t>
      </w:r>
    </w:p>
    <w:p w14:paraId="67B42177">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 响应有效期</w:t>
      </w:r>
    </w:p>
    <w:p w14:paraId="3264525F">
      <w:pPr>
        <w:spacing w:line="360" w:lineRule="auto"/>
        <w:ind w:firstLine="480" w:firstLineChars="200"/>
        <w:rPr>
          <w:rFonts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响应有效期为从提交响应文件的截止之日起60天。供应商的响应文件中承</w:t>
      </w:r>
      <w:r>
        <w:rPr>
          <w:rFonts w:hint="eastAsia" w:cs="仿宋_GB2312" w:asciiTheme="minorEastAsia" w:hAnsiTheme="minorEastAsia" w:eastAsiaTheme="minorEastAsia"/>
          <w:b/>
          <w:color w:val="auto"/>
          <w:sz w:val="24"/>
          <w:szCs w:val="21"/>
          <w:highlight w:val="none"/>
        </w:rPr>
        <w:t>诺的响应有效期少于谈判文件中载明的谈判有效期的，响应无效。</w:t>
      </w:r>
    </w:p>
    <w:p w14:paraId="37712FFA">
      <w:pPr>
        <w:pStyle w:val="394"/>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14:paraId="727F569E">
      <w:pPr>
        <w:pStyle w:val="394"/>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highlight w:val="none"/>
        </w:rPr>
        <w:t>拒绝延长谈判有效期的供应商不得再参与该项目后续采购活动。</w:t>
      </w:r>
    </w:p>
    <w:p w14:paraId="2ED46389">
      <w:pPr>
        <w:tabs>
          <w:tab w:val="left" w:pos="378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14:paraId="7BF20903">
      <w:pPr>
        <w:pStyle w:val="31"/>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14:paraId="4E6D3CC6">
      <w:pPr>
        <w:spacing w:line="360" w:lineRule="auto"/>
        <w:jc w:val="center"/>
        <w:rPr>
          <w:rFonts w:cs="仿宋_GB2312" w:asciiTheme="minorEastAsia" w:hAnsiTheme="minorEastAsia" w:eastAsiaTheme="minorEastAsia"/>
          <w:b/>
          <w:color w:val="auto"/>
          <w:sz w:val="24"/>
          <w:highlight w:val="none"/>
        </w:rPr>
      </w:pPr>
    </w:p>
    <w:p w14:paraId="6B515E90">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14:paraId="27779313">
      <w:pPr>
        <w:pStyle w:val="394"/>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14:paraId="6769A178">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14:paraId="7CC164AE">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2.支持绿色发展</w:t>
      </w:r>
    </w:p>
    <w:p w14:paraId="51E7B3E2">
      <w:pPr>
        <w:spacing w:line="360" w:lineRule="auto"/>
        <w:ind w:firstLine="480"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谈判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7E4438E2">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r>
        <w:rPr>
          <w:rFonts w:hint="eastAsia" w:ascii="宋体" w:hAnsi="宋体" w:cs="宋体"/>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14:paraId="254A6A18">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665C3F52">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2DFC1342">
      <w:pPr>
        <w:pStyle w:val="31"/>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14:paraId="26C2616C">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4AF7146A">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14:paraId="4AFC1DDE">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highlight w:val="none"/>
        </w:rPr>
        <w:t>享受中小企业扶持政策。</w:t>
      </w:r>
    </w:p>
    <w:p w14:paraId="562230FC">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14:paraId="6E159662">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14:paraId="14470D05">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14:paraId="4FB3D5D3">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55DE13F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14:paraId="45E3ECCA">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14:paraId="10B70442">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
          <w:bCs/>
          <w:color w:val="auto"/>
          <w:sz w:val="24"/>
          <w:highlight w:val="none"/>
        </w:rPr>
        <w:t>支持创新发展</w:t>
      </w:r>
    </w:p>
    <w:p w14:paraId="61BCDF38">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 采购人优先采购被认定为首台套产品和“制造精品”的自主创新产品。</w:t>
      </w:r>
    </w:p>
    <w:p w14:paraId="3ECE205B">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14:paraId="6F557927">
      <w:pPr>
        <w:spacing w:line="360" w:lineRule="auto"/>
        <w:rPr>
          <w:rFonts w:ascii="宋体" w:hAnsi="宋体" w:cs="宋体"/>
          <w:b/>
          <w:color w:val="auto"/>
          <w:sz w:val="24"/>
          <w:highlight w:val="none"/>
        </w:rPr>
      </w:pPr>
      <w:r>
        <w:rPr>
          <w:rFonts w:hint="eastAsia" w:cs="宋体" w:asciiTheme="minorEastAsia" w:hAnsiTheme="minorEastAsia" w:eastAsiaTheme="minorEastAsia"/>
          <w:b/>
          <w:color w:val="auto"/>
          <w:sz w:val="24"/>
          <w:highlight w:val="none"/>
        </w:rPr>
        <w:t>5.</w:t>
      </w:r>
      <w:r>
        <w:rPr>
          <w:rFonts w:hint="eastAsia" w:ascii="宋体" w:hAnsi="宋体" w:cs="宋体"/>
          <w:b/>
          <w:color w:val="auto"/>
          <w:sz w:val="24"/>
          <w:highlight w:val="none"/>
        </w:rPr>
        <w:t>平等对待内外资企业</w:t>
      </w:r>
    </w:p>
    <w:p w14:paraId="5B89C5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6BE115ED">
      <w:pPr>
        <w:pStyle w:val="633"/>
        <w:ind w:firstLine="0"/>
        <w:rPr>
          <w:b/>
          <w:bCs/>
          <w:color w:val="auto"/>
          <w:highlight w:val="none"/>
        </w:rPr>
      </w:pPr>
      <w:r>
        <w:rPr>
          <w:rFonts w:hint="eastAsia" w:cs="宋体" w:asciiTheme="minorEastAsia" w:hAnsiTheme="minorEastAsia" w:eastAsiaTheme="minorEastAsia"/>
          <w:b/>
          <w:color w:val="auto"/>
          <w:highlight w:val="none"/>
        </w:rPr>
        <w:t>6.</w:t>
      </w:r>
      <w:r>
        <w:rPr>
          <w:rFonts w:hint="eastAsia"/>
          <w:b/>
          <w:color w:val="auto"/>
          <w:highlight w:val="none"/>
        </w:rPr>
        <w:t>平等对待符合条件的破产重整企业</w:t>
      </w:r>
    </w:p>
    <w:p w14:paraId="065B7994">
      <w:pPr>
        <w:pStyle w:val="633"/>
        <w:rPr>
          <w:color w:val="auto"/>
          <w:highlight w:val="none"/>
        </w:rPr>
      </w:pPr>
      <w:r>
        <w:rPr>
          <w:rFonts w:hint="eastAsia" w:cs="宋体"/>
          <w:color w:val="auto"/>
          <w:highlight w:val="none"/>
        </w:rPr>
        <w:t>平等对待符合条件的破产重整企业，切实保障企业公平竞争，平等维护企业的合法利益。</w:t>
      </w:r>
    </w:p>
    <w:p w14:paraId="418A2E3C">
      <w:pPr>
        <w:spacing w:line="360" w:lineRule="auto"/>
        <w:ind w:firstLine="480" w:firstLineChars="200"/>
        <w:rPr>
          <w:rFonts w:asciiTheme="minorEastAsia" w:hAnsiTheme="minorEastAsia" w:eastAsiaTheme="minorEastAsia"/>
          <w:color w:val="auto"/>
          <w:sz w:val="24"/>
          <w:highlight w:val="none"/>
        </w:rPr>
      </w:pPr>
    </w:p>
    <w:p w14:paraId="3D6692B4">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w:t>
      </w:r>
    </w:p>
    <w:p w14:paraId="5E215D5B">
      <w:pPr>
        <w:pStyle w:val="31"/>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14:paraId="042A1FBD">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29D8D697">
      <w:pPr>
        <w:pStyle w:val="633"/>
        <w:rPr>
          <w:color w:val="auto"/>
          <w:highlight w:val="none"/>
        </w:rPr>
      </w:pPr>
      <w:r>
        <w:rPr>
          <w:rFonts w:hint="eastAsia"/>
          <w:color w:val="auto"/>
          <w:highlight w:val="none"/>
        </w:rPr>
        <w:t>询问联系部门：</w:t>
      </w:r>
      <w:r>
        <w:rPr>
          <w:rFonts w:hint="eastAsia"/>
          <w:color w:val="auto"/>
          <w:highlight w:val="none"/>
          <w:lang w:eastAsia="zh-CN"/>
        </w:rPr>
        <w:t>北海市银海区福成水利工程管理所</w:t>
      </w:r>
      <w:r>
        <w:rPr>
          <w:rFonts w:hint="eastAsia"/>
          <w:color w:val="auto"/>
          <w:highlight w:val="none"/>
        </w:rPr>
        <w:t xml:space="preserve">     联系电话：</w:t>
      </w:r>
      <w:r>
        <w:rPr>
          <w:rFonts w:hint="eastAsia" w:ascii="宋体" w:hAnsi="宋体" w:cs="宋体"/>
          <w:color w:val="auto"/>
          <w:sz w:val="24"/>
          <w:highlight w:val="none"/>
        </w:rPr>
        <w:t>0779-3228329</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联系人：</w:t>
      </w:r>
      <w:r>
        <w:rPr>
          <w:rFonts w:hint="eastAsia"/>
          <w:color w:val="auto"/>
          <w:highlight w:val="none"/>
          <w:lang w:eastAsia="zh-CN"/>
        </w:rPr>
        <w:t>黄</w:t>
      </w:r>
      <w:r>
        <w:rPr>
          <w:rFonts w:hint="eastAsia"/>
          <w:color w:val="auto"/>
          <w:highlight w:val="none"/>
        </w:rPr>
        <w:t>工    地址：</w:t>
      </w:r>
      <w:r>
        <w:rPr>
          <w:rFonts w:hint="eastAsia" w:ascii="宋体" w:hAnsi="宋体" w:cs="宋体"/>
          <w:color w:val="auto"/>
          <w:sz w:val="24"/>
          <w:highlight w:val="none"/>
        </w:rPr>
        <w:t>北海市银海区福成镇福合路69号</w:t>
      </w:r>
    </w:p>
    <w:p w14:paraId="1A2DBBC0">
      <w:pPr>
        <w:pStyle w:val="633"/>
        <w:rPr>
          <w:color w:val="auto"/>
          <w:highlight w:val="none"/>
        </w:rPr>
      </w:pPr>
      <w:r>
        <w:rPr>
          <w:rFonts w:hint="eastAsia"/>
          <w:color w:val="auto"/>
          <w:highlight w:val="none"/>
        </w:rPr>
        <w:t>质疑联系部门：广西中之元工程管理有限公司        联系电话：</w:t>
      </w:r>
      <w:r>
        <w:rPr>
          <w:rFonts w:hint="eastAsia"/>
          <w:color w:val="auto"/>
          <w:highlight w:val="none"/>
          <w:lang w:val="en-US" w:eastAsia="zh-CN"/>
        </w:rPr>
        <w:t>0779-2053505</w:t>
      </w:r>
      <w:r>
        <w:rPr>
          <w:rFonts w:hint="eastAsia"/>
          <w:color w:val="auto"/>
          <w:highlight w:val="none"/>
        </w:rPr>
        <w:t xml:space="preserve">    联系人：</w:t>
      </w:r>
      <w:r>
        <w:rPr>
          <w:rFonts w:hint="eastAsia"/>
          <w:color w:val="auto"/>
          <w:highlight w:val="none"/>
          <w:lang w:eastAsia="zh-CN"/>
        </w:rPr>
        <w:t>庞工</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地址：</w:t>
      </w:r>
      <w:r>
        <w:rPr>
          <w:rFonts w:hint="eastAsia"/>
          <w:color w:val="auto"/>
          <w:highlight w:val="none"/>
          <w:lang w:eastAsia="zh-CN"/>
        </w:rPr>
        <w:t>北海市海城区银河城市科技产业城2幢1202号</w:t>
      </w:r>
      <w:r>
        <w:rPr>
          <w:rFonts w:hint="eastAsia"/>
          <w:color w:val="auto"/>
          <w:highlight w:val="none"/>
        </w:rPr>
        <w:t xml:space="preserve"> </w:t>
      </w:r>
    </w:p>
    <w:p w14:paraId="62918B52">
      <w:pPr>
        <w:pStyle w:val="633"/>
        <w:rPr>
          <w:rFonts w:hint="default" w:eastAsia="宋体"/>
          <w:color w:val="auto"/>
          <w:highlight w:val="none"/>
          <w:lang w:val="en-US" w:eastAsia="zh-CN"/>
        </w:rPr>
      </w:pPr>
      <w:r>
        <w:rPr>
          <w:rFonts w:hint="eastAsia"/>
          <w:color w:val="auto"/>
          <w:highlight w:val="none"/>
        </w:rPr>
        <w:t>投诉联系部门：</w:t>
      </w:r>
      <w:r>
        <w:rPr>
          <w:rFonts w:hint="eastAsia" w:ascii="宋体" w:hAnsi="宋体" w:eastAsia="宋体" w:cs="Times New Roman"/>
          <w:color w:val="auto"/>
          <w:highlight w:val="none"/>
        </w:rPr>
        <w:t xml:space="preserve">北海市银海区财政局   </w:t>
      </w:r>
      <w:r>
        <w:rPr>
          <w:rFonts w:hint="eastAsia" w:ascii="宋体" w:hAnsi="宋体" w:eastAsia="宋体" w:cs="Times New Roman"/>
          <w:color w:val="auto"/>
          <w:highlight w:val="none"/>
          <w:lang w:val="en-US" w:eastAsia="zh-CN"/>
        </w:rPr>
        <w:t xml:space="preserve"> </w:t>
      </w:r>
      <w:r>
        <w:rPr>
          <w:rFonts w:hint="eastAsia" w:ascii="宋体" w:hAnsi="宋体" w:eastAsia="宋体" w:cs="Times New Roman"/>
          <w:color w:val="auto"/>
          <w:highlight w:val="none"/>
        </w:rPr>
        <w:t>联系电话：0779-3220087</w:t>
      </w:r>
    </w:p>
    <w:p w14:paraId="71CB8FB2">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14:paraId="11ED8770">
      <w:pPr>
        <w:autoSpaceDE w:val="0"/>
        <w:autoSpaceDN w:val="0"/>
        <w:spacing w:line="360" w:lineRule="auto"/>
        <w:ind w:firstLine="480" w:firstLineChars="2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05B5F1D">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14:paraId="3B582B29">
      <w:pPr>
        <w:pStyle w:val="31"/>
        <w:spacing w:line="360" w:lineRule="auto"/>
        <w:ind w:firstLine="482" w:firstLineChars="200"/>
        <w:rPr>
          <w:rFonts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14:paraId="45550D8E">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14:paraId="5BE5FBE5">
      <w:pPr>
        <w:pStyle w:val="31"/>
        <w:spacing w:line="360" w:lineRule="auto"/>
        <w:ind w:firstLine="480" w:firstLineChars="200"/>
        <w:rPr>
          <w:rFonts w:hint="eastAsia" w:asciiTheme="minorEastAsia" w:hAnsiTheme="minorEastAsia" w:eastAsiaTheme="minorEastAsia"/>
          <w:color w:val="auto"/>
          <w:sz w:val="24"/>
          <w:highlight w:val="none"/>
          <w:lang w:eastAsia="zh-CN"/>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r>
        <w:rPr>
          <w:rFonts w:hint="eastAsia" w:asciiTheme="minorEastAsia" w:hAnsiTheme="minorEastAsia" w:eastAsiaTheme="minorEastAsia"/>
          <w:color w:val="auto"/>
          <w:sz w:val="24"/>
          <w:highlight w:val="none"/>
          <w:lang w:eastAsia="zh-CN"/>
        </w:rPr>
        <w:t>。</w:t>
      </w:r>
    </w:p>
    <w:p w14:paraId="4D26D834">
      <w:pPr>
        <w:pStyle w:val="15"/>
        <w:spacing w:line="360" w:lineRule="auto"/>
        <w:ind w:firstLine="434" w:firstLineChars="181"/>
        <w:rPr>
          <w:rFonts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7361F25D">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14:paraId="1A1025CA">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14:paraId="26D5A21C">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14:paraId="20CBCBDF">
      <w:pPr>
        <w:pStyle w:val="31"/>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14:paraId="06E964B4">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3.2.1根据采购人与采购代理机构签订的采购委托协议，质疑答复责任主体如下：</w:t>
      </w:r>
    </w:p>
    <w:p w14:paraId="071AD6D3">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7"/>
        <w:gridCol w:w="4440"/>
        <w:gridCol w:w="2188"/>
      </w:tblGrid>
      <w:tr w14:paraId="5883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57316925">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14:paraId="28B2E8D4">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2204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051128FF">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14:paraId="661660E9">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对采购文件中特定资格条件、采购需求提出的质疑</w:t>
            </w:r>
          </w:p>
        </w:tc>
        <w:tc>
          <w:tcPr>
            <w:tcW w:w="2232" w:type="dxa"/>
            <w:vAlign w:val="center"/>
          </w:tcPr>
          <w:p w14:paraId="6115294A">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7C37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50EBFEF9">
            <w:pPr>
              <w:pStyle w:val="31"/>
              <w:spacing w:line="360" w:lineRule="auto"/>
              <w:jc w:val="center"/>
              <w:rPr>
                <w:rFonts w:asciiTheme="minorEastAsia" w:hAnsiTheme="minorEastAsia" w:eastAsiaTheme="minorEastAsia"/>
                <w:color w:val="auto"/>
                <w:sz w:val="24"/>
                <w:highlight w:val="none"/>
              </w:rPr>
            </w:pPr>
          </w:p>
        </w:tc>
        <w:tc>
          <w:tcPr>
            <w:tcW w:w="4536" w:type="dxa"/>
            <w:vAlign w:val="center"/>
          </w:tcPr>
          <w:p w14:paraId="35BDC83C">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14:paraId="077590F8">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29CF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1BDBE54D">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14:paraId="160C8553">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vAlign w:val="center"/>
          </w:tcPr>
          <w:p w14:paraId="3A6D828F">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39A3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65296DC1">
            <w:pPr>
              <w:pStyle w:val="31"/>
              <w:spacing w:line="360" w:lineRule="auto"/>
              <w:jc w:val="center"/>
              <w:rPr>
                <w:rFonts w:asciiTheme="minorEastAsia" w:hAnsiTheme="minorEastAsia" w:eastAsiaTheme="minorEastAsia"/>
                <w:color w:val="auto"/>
                <w:sz w:val="24"/>
                <w:highlight w:val="none"/>
              </w:rPr>
            </w:pPr>
          </w:p>
        </w:tc>
        <w:tc>
          <w:tcPr>
            <w:tcW w:w="4536" w:type="dxa"/>
            <w:vAlign w:val="center"/>
          </w:tcPr>
          <w:p w14:paraId="06E1653E">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14:paraId="61615F67">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6664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3802F106">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14:paraId="34BD05A9">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14:paraId="7155EC0D">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325969AB">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注：采购人或代理机构应当协助质疑答复责任主体及时答复供应商的书面质疑。</w:t>
      </w:r>
    </w:p>
    <w:p w14:paraId="4659619E">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4C8F06EE">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2.3询问或者质疑事项可能影响采购结果的，采购人应当暂停签订合同，已经签订合同的，应当中止履行合同。</w:t>
      </w:r>
    </w:p>
    <w:p w14:paraId="7D344EA4">
      <w:pPr>
        <w:pStyle w:val="31"/>
        <w:spacing w:line="360" w:lineRule="auto"/>
        <w:ind w:firstLine="482"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14:paraId="505E02AC">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p>
    <w:p w14:paraId="0F14302C">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3.3.1.1</w:t>
      </w:r>
      <w:r>
        <w:rPr>
          <w:rFonts w:hint="eastAsia" w:asciiTheme="minorEastAsia" w:hAnsiTheme="minorEastAsia" w:eastAsiaTheme="minorEastAsia"/>
          <w:color w:val="auto"/>
          <w:sz w:val="24"/>
          <w:szCs w:val="24"/>
          <w:highlight w:val="none"/>
        </w:rPr>
        <w:t>供应商的姓名或者名称、地址、邮编、联系人及联系电话；</w:t>
      </w:r>
    </w:p>
    <w:p w14:paraId="6EDC3DDC">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3.3.1.2</w:t>
      </w:r>
      <w:r>
        <w:rPr>
          <w:rFonts w:hint="eastAsia" w:asciiTheme="minorEastAsia" w:hAnsiTheme="minorEastAsia" w:eastAsiaTheme="minorEastAsia"/>
          <w:color w:val="auto"/>
          <w:sz w:val="24"/>
          <w:szCs w:val="24"/>
          <w:highlight w:val="none"/>
        </w:rPr>
        <w:t>质疑项目的名称、编号；</w:t>
      </w:r>
    </w:p>
    <w:p w14:paraId="5BAB2308">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3.3.1.3</w:t>
      </w:r>
      <w:r>
        <w:rPr>
          <w:rFonts w:hint="eastAsia" w:asciiTheme="minorEastAsia" w:hAnsiTheme="minorEastAsia" w:eastAsiaTheme="minorEastAsia"/>
          <w:color w:val="auto"/>
          <w:sz w:val="24"/>
          <w:szCs w:val="24"/>
          <w:highlight w:val="none"/>
        </w:rPr>
        <w:t>具体、明确的质疑事项和与质疑事项相关的请求；</w:t>
      </w:r>
    </w:p>
    <w:p w14:paraId="71FEAA34">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3.3.1.4</w:t>
      </w:r>
      <w:r>
        <w:rPr>
          <w:rFonts w:hint="eastAsia" w:asciiTheme="minorEastAsia" w:hAnsiTheme="minorEastAsia" w:eastAsiaTheme="minorEastAsia"/>
          <w:color w:val="auto"/>
          <w:sz w:val="24"/>
          <w:szCs w:val="24"/>
          <w:highlight w:val="none"/>
        </w:rPr>
        <w:t>事实依据；</w:t>
      </w:r>
    </w:p>
    <w:p w14:paraId="2C02F353">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3.3.1.5</w:t>
      </w:r>
      <w:r>
        <w:rPr>
          <w:rFonts w:hint="eastAsia" w:asciiTheme="minorEastAsia" w:hAnsiTheme="minorEastAsia" w:eastAsiaTheme="minorEastAsia"/>
          <w:color w:val="auto"/>
          <w:sz w:val="24"/>
          <w:szCs w:val="24"/>
          <w:highlight w:val="none"/>
        </w:rPr>
        <w:t>必要的法律依据；</w:t>
      </w:r>
    </w:p>
    <w:p w14:paraId="36D9CEC1">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3.3.1.6</w:t>
      </w:r>
      <w:r>
        <w:rPr>
          <w:rFonts w:hint="eastAsia" w:asciiTheme="minorEastAsia" w:hAnsiTheme="minorEastAsia" w:eastAsiaTheme="minorEastAsia"/>
          <w:color w:val="auto"/>
          <w:sz w:val="24"/>
          <w:szCs w:val="24"/>
          <w:highlight w:val="none"/>
        </w:rPr>
        <w:t>提出质疑的日期。</w:t>
      </w:r>
    </w:p>
    <w:p w14:paraId="4A2D7BC6">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3.3.2供应商提交的质疑函需一式三份。供应商为自然人的，应当由本人签字；供应商为法人或者其他组织的，应当由法定代表人、主要负责人，或者其授权代表签字或者盖章，并加盖公章。</w:t>
      </w:r>
    </w:p>
    <w:p w14:paraId="14606DDD">
      <w:pPr>
        <w:pStyle w:val="31"/>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质疑函范本及制作说明详见附件</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w:t>
      </w:r>
    </w:p>
    <w:p w14:paraId="302B230C">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14:paraId="4F997D86">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14:paraId="7F48A073">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14:paraId="6382F971">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14:paraId="602062EE">
      <w:pPr>
        <w:pStyle w:val="31"/>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14:paraId="43FB9668">
      <w:pPr>
        <w:pStyle w:val="31"/>
        <w:spacing w:line="360" w:lineRule="auto"/>
        <w:ind w:firstLine="480" w:firstLineChars="200"/>
        <w:rPr>
          <w:rFonts w:hint="eastAsia" w:asciiTheme="minorEastAsia" w:hAnsiTheme="minorEastAsia" w:eastAsiaTheme="minorEastAsia"/>
          <w:color w:val="auto"/>
          <w:sz w:val="24"/>
          <w:highlight w:val="none"/>
        </w:rPr>
      </w:pPr>
    </w:p>
    <w:p w14:paraId="1652898C">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五、谈判文件构成、修改、解释</w:t>
      </w:r>
    </w:p>
    <w:p w14:paraId="6F194938">
      <w:pPr>
        <w:autoSpaceDE w:val="0"/>
        <w:autoSpaceDN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1．谈判文件的构成</w:t>
      </w:r>
    </w:p>
    <w:p w14:paraId="1AF393F2">
      <w:pPr>
        <w:pStyle w:val="31"/>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谈判文件包括下列文件及附件</w:t>
      </w:r>
    </w:p>
    <w:p w14:paraId="0E31332F">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第一部分  邀请供应商</w:t>
      </w:r>
    </w:p>
    <w:p w14:paraId="3A1BA026">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竞争性谈判流程</w:t>
      </w:r>
    </w:p>
    <w:p w14:paraId="777D8D29">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14:paraId="2E341A4F">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14:paraId="7D5A1237">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评定标准</w:t>
      </w:r>
    </w:p>
    <w:p w14:paraId="41E90D9D">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14:paraId="20DFF65F">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14:paraId="19F1BA04">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14:paraId="5384E1E6">
      <w:pPr>
        <w:pStyle w:val="31"/>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澄清或者修改的内容为谈判文件的组成部分</w:t>
      </w:r>
      <w:r>
        <w:rPr>
          <w:rFonts w:hint="eastAsia" w:cs="仿宋_GB2312" w:asciiTheme="minorEastAsia" w:hAnsiTheme="minorEastAsia" w:eastAsiaTheme="minorEastAsia"/>
          <w:color w:val="auto"/>
          <w:sz w:val="24"/>
          <w:highlight w:val="none"/>
        </w:rPr>
        <w:t>。</w:t>
      </w:r>
    </w:p>
    <w:p w14:paraId="698A8614">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谈判文件的</w:t>
      </w:r>
      <w:r>
        <w:rPr>
          <w:rFonts w:hint="eastAsia" w:cs="仿宋_GB2312" w:asciiTheme="minorEastAsia" w:hAnsiTheme="minorEastAsia" w:eastAsiaTheme="minorEastAsia"/>
          <w:b/>
          <w:color w:val="auto"/>
          <w:sz w:val="24"/>
          <w:szCs w:val="24"/>
          <w:highlight w:val="none"/>
        </w:rPr>
        <w:t>澄清、修改</w:t>
      </w:r>
    </w:p>
    <w:p w14:paraId="68504808">
      <w:pPr>
        <w:pStyle w:val="394"/>
        <w:snapToGrid w:val="0"/>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2.1已获取谈判文件的潜在供应商，若有问题需要澄清，应于提交首次响应文件截止时间前，以书面形式向采购代理机构提出。</w:t>
      </w:r>
    </w:p>
    <w:p w14:paraId="3E376216">
      <w:pPr>
        <w:pStyle w:val="394"/>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采购代理机构对谈判文件进行澄清或修改的，将同时通过电子交易平台通知已获取谈判文件的供应商。依法应当公告的，将按规定公告，同时视情况延长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响应文件截止时间和响应文件开启时间。该澄清或者修改的内容为谈判文件的组成部分。</w:t>
      </w:r>
    </w:p>
    <w:p w14:paraId="15B30F03">
      <w:pPr>
        <w:pStyle w:val="394"/>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2.3澄清或者修改的内容可能影响响应文件编制的，采购人、采购代理机构应当在提交首次响应文件截止时间至少3个工作日前，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通知所有获取谈判文件的供应商；不足3个工作日的，采购人、采购代理机构应当顺延提交首次响应文件截止时间。</w:t>
      </w:r>
    </w:p>
    <w:p w14:paraId="7B838756">
      <w:pPr>
        <w:pStyle w:val="394"/>
        <w:snapToGrid w:val="0"/>
        <w:spacing w:before="0"/>
        <w:ind w:firstLine="482"/>
        <w:rPr>
          <w:rFonts w:asciiTheme="minorEastAsia" w:hAnsiTheme="minorEastAsia" w:eastAsiaTheme="minorEastAsia"/>
          <w:color w:val="auto"/>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响应文件未按谈判文件的澄清、修改的内容编制，又不符合实质性要求的，响应无效。</w:t>
      </w:r>
    </w:p>
    <w:p w14:paraId="4D770913">
      <w:pPr>
        <w:pStyle w:val="22"/>
        <w:rPr>
          <w:rFonts w:cs="仿宋_GB2312" w:asciiTheme="minorEastAsia" w:hAnsiTheme="minorEastAsia" w:eastAsiaTheme="minorEastAsia"/>
          <w:color w:val="auto"/>
          <w:sz w:val="18"/>
          <w:szCs w:val="18"/>
          <w:highlight w:val="none"/>
          <w:lang w:val="en-US"/>
        </w:rPr>
      </w:pPr>
      <w:r>
        <w:rPr>
          <w:rFonts w:hint="eastAsia" w:cs="仿宋_GB2312" w:asciiTheme="minorEastAsia" w:hAnsiTheme="minorEastAsia" w:eastAsiaTheme="minorEastAsia"/>
          <w:color w:val="auto"/>
          <w:szCs w:val="24"/>
          <w:highlight w:val="none"/>
          <w:lang w:val="en-US"/>
        </w:rPr>
        <w:t xml:space="preserve">    </w:t>
      </w:r>
    </w:p>
    <w:p w14:paraId="5A815417">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14:paraId="5F7BF1A4">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14:paraId="57E74A04">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14:paraId="5201E228">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 响应文件的组成</w:t>
      </w:r>
    </w:p>
    <w:p w14:paraId="38D4DED6">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响应文件应当包括以下主要内容：</w:t>
      </w:r>
    </w:p>
    <w:p w14:paraId="16B5C0F7">
      <w:pPr>
        <w:pStyle w:val="31"/>
        <w:spacing w:line="360" w:lineRule="auto"/>
        <w:ind w:firstLine="42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（1）响应函</w:t>
      </w:r>
    </w:p>
    <w:p w14:paraId="46B6A1C0">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（2）资格文件</w:t>
      </w:r>
    </w:p>
    <w:p w14:paraId="5EB8574C">
      <w:pPr>
        <w:pStyle w:val="31"/>
        <w:spacing w:line="360" w:lineRule="auto"/>
        <w:ind w:firstLine="42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A、</w:t>
      </w:r>
      <w:r>
        <w:rPr>
          <w:rFonts w:hint="eastAsia" w:cs="宋体" w:asciiTheme="minorEastAsia" w:hAnsiTheme="minorEastAsia" w:eastAsiaTheme="minorEastAsia"/>
          <w:color w:val="auto"/>
          <w:sz w:val="24"/>
          <w:highlight w:val="none"/>
        </w:rPr>
        <w:t>符合参加政府采购活动应当具备的一般条件的承诺函；</w:t>
      </w:r>
    </w:p>
    <w:p w14:paraId="3F9EE1DC">
      <w:pPr>
        <w:pStyle w:val="31"/>
        <w:spacing w:line="360" w:lineRule="auto"/>
        <w:ind w:firstLine="422" w:firstLineChars="200"/>
        <w:rPr>
          <w:rFonts w:cs="仿宋_GB2312" w:asciiTheme="minorEastAsia" w:hAnsiTheme="minorEastAsia" w:eastAsiaTheme="minorEastAsia"/>
          <w:color w:val="auto"/>
          <w:sz w:val="24"/>
          <w:highlight w:val="none"/>
        </w:rPr>
      </w:pPr>
      <w:r>
        <w:rPr>
          <w:rFonts w:hint="eastAsia" w:asciiTheme="minorEastAsia" w:hAnsiTheme="minorEastAsia" w:eastAsiaTheme="minorEastAsia"/>
          <w:b/>
          <w:color w:val="auto"/>
          <w:highlight w:val="none"/>
        </w:rPr>
        <w:t>▲</w:t>
      </w:r>
      <w:r>
        <w:rPr>
          <w:rFonts w:hint="eastAsia" w:cs="宋体" w:asciiTheme="minorEastAsia" w:hAnsiTheme="minorEastAsia" w:eastAsiaTheme="minorEastAsia"/>
          <w:color w:val="auto"/>
          <w:sz w:val="24"/>
          <w:highlight w:val="none"/>
          <w:lang w:val="en-US" w:eastAsia="zh-CN"/>
        </w:rPr>
        <w:t>B</w:t>
      </w:r>
      <w:r>
        <w:rPr>
          <w:rFonts w:hint="eastAsia"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落实政府采购政策需满足的资格要求</w:t>
      </w:r>
      <w:r>
        <w:rPr>
          <w:rFonts w:hint="eastAsia" w:cs="宋体" w:asciiTheme="minorEastAsia" w:hAnsiTheme="minorEastAsia" w:eastAsiaTheme="minorEastAsia"/>
          <w:snapToGrid w:val="0"/>
          <w:color w:val="auto"/>
          <w:kern w:val="28"/>
          <w:sz w:val="24"/>
          <w:highlight w:val="none"/>
        </w:rPr>
        <w:t>；</w:t>
      </w:r>
    </w:p>
    <w:p w14:paraId="5C98A414">
      <w:pPr>
        <w:pStyle w:val="31"/>
        <w:spacing w:line="360" w:lineRule="auto"/>
        <w:ind w:firstLine="422" w:firstLineChars="200"/>
        <w:rPr>
          <w:rFonts w:cs="仿宋_GB2312" w:asciiTheme="minorEastAsia" w:hAnsiTheme="minorEastAsia" w:eastAsiaTheme="minorEastAsia"/>
          <w:color w:val="auto"/>
          <w:sz w:val="24"/>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color w:val="auto"/>
          <w:sz w:val="24"/>
          <w:highlight w:val="none"/>
          <w:lang w:val="en-US" w:eastAsia="zh-CN"/>
        </w:rPr>
        <w:t>C</w:t>
      </w:r>
      <w:r>
        <w:rPr>
          <w:rFonts w:hint="eastAsia" w:cs="仿宋_GB2312" w:asciiTheme="minorEastAsia" w:hAnsiTheme="minorEastAsia" w:eastAsiaTheme="minorEastAsia"/>
          <w:color w:val="auto"/>
          <w:sz w:val="24"/>
          <w:highlight w:val="none"/>
        </w:rPr>
        <w:t>、符合特定资格条件的有关证明材料。</w:t>
      </w:r>
      <w:r>
        <w:rPr>
          <w:rFonts w:hint="eastAsia" w:cs="仿宋_GB2312" w:asciiTheme="minorEastAsia" w:hAnsiTheme="minorEastAsia" w:eastAsiaTheme="minorEastAsia"/>
          <w:color w:val="auto"/>
          <w:sz w:val="24"/>
          <w:highlight w:val="none"/>
        </w:rPr>
        <w:tab/>
      </w:r>
      <w:r>
        <w:rPr>
          <w:rFonts w:cs="仿宋_GB2312" w:asciiTheme="minorEastAsia" w:hAnsiTheme="minorEastAsia" w:eastAsiaTheme="minorEastAsia"/>
          <w:color w:val="auto"/>
          <w:sz w:val="24"/>
          <w:highlight w:val="none"/>
        </w:rPr>
        <w:t xml:space="preserve"> </w:t>
      </w:r>
    </w:p>
    <w:p w14:paraId="671DE4C2">
      <w:pPr>
        <w:pStyle w:val="31"/>
        <w:spacing w:line="360" w:lineRule="auto"/>
        <w:ind w:firstLine="422" w:firstLineChars="200"/>
        <w:rPr>
          <w:rFonts w:hint="eastAsia" w:eastAsia="宋体" w:asciiTheme="minorEastAsia" w:hAnsiTheme="minorEastAsia"/>
          <w:color w:val="auto"/>
          <w:sz w:val="24"/>
          <w:highlight w:val="none"/>
          <w:lang w:eastAsia="zh-CN"/>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（3）</w:t>
      </w:r>
      <w:r>
        <w:rPr>
          <w:rFonts w:hint="eastAsia" w:hAnsi="宋体" w:cs="宋体"/>
          <w:color w:val="auto"/>
          <w:sz w:val="24"/>
          <w:highlight w:val="none"/>
        </w:rPr>
        <w:t>授权委托书或法定代表人（单位负责人、自然人本人）身份证明</w:t>
      </w:r>
      <w:r>
        <w:rPr>
          <w:rFonts w:hint="eastAsia" w:hAnsi="宋体" w:cs="宋体"/>
          <w:color w:val="auto"/>
          <w:sz w:val="24"/>
          <w:highlight w:val="none"/>
          <w:lang w:eastAsia="zh-CN"/>
        </w:rPr>
        <w:t>。</w:t>
      </w:r>
    </w:p>
    <w:p w14:paraId="28A1E979">
      <w:pPr>
        <w:pStyle w:val="31"/>
        <w:spacing w:line="360" w:lineRule="auto"/>
        <w:ind w:firstLine="480" w:firstLineChars="200"/>
        <w:rPr>
          <w:rFonts w:hint="eastAsia" w:cs="仿宋_GB2312" w:asciiTheme="minorEastAsia" w:hAnsiTheme="minorEastAsia" w:eastAsiaTheme="minorEastAsia"/>
          <w:b/>
          <w:color w:val="auto"/>
          <w:sz w:val="24"/>
          <w:szCs w:val="24"/>
          <w:highlight w:val="none"/>
          <w:lang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）所有资信文件</w:t>
      </w:r>
      <w:r>
        <w:rPr>
          <w:rFonts w:hint="eastAsia" w:cs="宋体" w:asciiTheme="minorEastAsia" w:hAnsiTheme="minorEastAsia" w:eastAsiaTheme="minorEastAsia"/>
          <w:color w:val="auto"/>
          <w:kern w:val="0"/>
          <w:sz w:val="24"/>
          <w:highlight w:val="none"/>
        </w:rPr>
        <w:t>（如果有）</w:t>
      </w:r>
      <w:r>
        <w:rPr>
          <w:rFonts w:hint="eastAsia" w:cs="宋体" w:asciiTheme="minorEastAsia" w:hAnsiTheme="minorEastAsia" w:eastAsiaTheme="minorEastAsia"/>
          <w:color w:val="auto"/>
          <w:kern w:val="0"/>
          <w:sz w:val="24"/>
          <w:highlight w:val="none"/>
          <w:lang w:eastAsia="zh-CN"/>
        </w:rPr>
        <w:t>。</w:t>
      </w:r>
    </w:p>
    <w:p w14:paraId="3F6B4770">
      <w:pPr>
        <w:pStyle w:val="31"/>
        <w:spacing w:line="360" w:lineRule="auto"/>
        <w:ind w:firstLine="480" w:firstLineChars="200"/>
        <w:rPr>
          <w:rFonts w:hint="eastAsia" w:cs="仿宋_GB2312" w:asciiTheme="minorEastAsia" w:hAnsiTheme="minorEastAsia" w:eastAsiaTheme="minorEastAsia"/>
          <w:b/>
          <w:color w:val="auto"/>
          <w:sz w:val="24"/>
          <w:szCs w:val="24"/>
          <w:highlight w:val="none"/>
          <w:lang w:eastAsia="zh-CN"/>
        </w:rPr>
      </w:pPr>
      <w:r>
        <w:rPr>
          <w:rFonts w:hint="eastAsia"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lang w:val="en-US" w:eastAsia="zh-CN"/>
        </w:rPr>
        <w:t>5</w:t>
      </w:r>
      <w:r>
        <w:rPr>
          <w:rFonts w:hint="eastAsia" w:cs="宋体" w:asciiTheme="minorEastAsia" w:hAnsiTheme="minorEastAsia" w:eastAsiaTheme="minorEastAsia"/>
          <w:color w:val="auto"/>
          <w:kern w:val="0"/>
          <w:sz w:val="24"/>
          <w:highlight w:val="none"/>
        </w:rPr>
        <w:t>）</w:t>
      </w:r>
      <w:r>
        <w:rPr>
          <w:rFonts w:hint="eastAsia" w:asciiTheme="minorEastAsia" w:hAnsiTheme="minorEastAsia" w:eastAsiaTheme="minorEastAsia"/>
          <w:color w:val="auto"/>
          <w:sz w:val="24"/>
          <w:highlight w:val="none"/>
        </w:rPr>
        <w:t>响应截止时间近三年以来供应商的主要业绩证明材料</w:t>
      </w:r>
      <w:r>
        <w:rPr>
          <w:rFonts w:hint="eastAsia" w:cs="宋体" w:asciiTheme="minorEastAsia" w:hAnsiTheme="minorEastAsia" w:eastAsiaTheme="minorEastAsia"/>
          <w:color w:val="auto"/>
          <w:kern w:val="0"/>
          <w:sz w:val="24"/>
          <w:highlight w:val="none"/>
        </w:rPr>
        <w:t>（如果有）</w:t>
      </w:r>
      <w:r>
        <w:rPr>
          <w:rFonts w:hint="eastAsia" w:asciiTheme="minorEastAsia" w:hAnsiTheme="minorEastAsia" w:eastAsiaTheme="minorEastAsia"/>
          <w:color w:val="auto"/>
          <w:sz w:val="24"/>
          <w:highlight w:val="none"/>
          <w:lang w:eastAsia="zh-CN"/>
        </w:rPr>
        <w:t>。</w:t>
      </w:r>
    </w:p>
    <w:p w14:paraId="048A4958">
      <w:pPr>
        <w:pStyle w:val="31"/>
        <w:spacing w:line="360" w:lineRule="auto"/>
        <w:ind w:firstLine="422" w:firstLineChars="200"/>
        <w:rPr>
          <w:rFonts w:hint="eastAsia" w:asciiTheme="minorEastAsia" w:hAnsiTheme="minorEastAsia" w:eastAsiaTheme="minorEastAsia"/>
          <w:color w:val="auto"/>
          <w:kern w:val="0"/>
          <w:sz w:val="24"/>
          <w:highlight w:val="none"/>
          <w:lang w:val="zh-CN"/>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kern w:val="0"/>
          <w:sz w:val="24"/>
          <w:highlight w:val="none"/>
          <w:lang w:val="zh-CN"/>
        </w:rPr>
        <w:t>（</w:t>
      </w:r>
      <w:r>
        <w:rPr>
          <w:rFonts w:hint="eastAsia" w:asciiTheme="minorEastAsia" w:hAnsiTheme="minorEastAsia" w:eastAsiaTheme="minorEastAsia"/>
          <w:color w:val="auto"/>
          <w:kern w:val="0"/>
          <w:sz w:val="24"/>
          <w:highlight w:val="none"/>
          <w:lang w:val="en-US" w:eastAsia="zh-CN"/>
        </w:rPr>
        <w:t>6</w:t>
      </w:r>
      <w:r>
        <w:rPr>
          <w:rFonts w:hint="eastAsia" w:asciiTheme="minorEastAsia" w:hAnsiTheme="minorEastAsia" w:eastAsiaTheme="minorEastAsia"/>
          <w:color w:val="auto"/>
          <w:kern w:val="0"/>
          <w:sz w:val="24"/>
          <w:highlight w:val="none"/>
          <w:lang w:val="zh-CN"/>
        </w:rPr>
        <w:t>）实施方案。</w:t>
      </w:r>
    </w:p>
    <w:p w14:paraId="328690AA">
      <w:pPr>
        <w:pStyle w:val="31"/>
        <w:spacing w:line="360" w:lineRule="auto"/>
        <w:ind w:firstLine="42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kern w:val="0"/>
          <w:sz w:val="24"/>
          <w:highlight w:val="none"/>
          <w:lang w:val="zh-CN"/>
        </w:rPr>
        <w:t>（</w:t>
      </w:r>
      <w:r>
        <w:rPr>
          <w:rFonts w:hint="eastAsia" w:asciiTheme="minorEastAsia" w:hAnsiTheme="minorEastAsia" w:eastAsiaTheme="minorEastAsia"/>
          <w:color w:val="auto"/>
          <w:kern w:val="0"/>
          <w:sz w:val="24"/>
          <w:highlight w:val="none"/>
          <w:lang w:val="en-US" w:eastAsia="zh-CN"/>
        </w:rPr>
        <w:t>7</w:t>
      </w:r>
      <w:r>
        <w:rPr>
          <w:rFonts w:hint="eastAsia" w:asciiTheme="minorEastAsia" w:hAnsiTheme="minorEastAsia" w:eastAsiaTheme="minorEastAsia"/>
          <w:color w:val="auto"/>
          <w:kern w:val="0"/>
          <w:sz w:val="24"/>
          <w:highlight w:val="none"/>
          <w:lang w:val="zh-CN"/>
        </w:rPr>
        <w:t>）服务承诺。</w:t>
      </w:r>
    </w:p>
    <w:p w14:paraId="71147CB3">
      <w:pPr>
        <w:pStyle w:val="31"/>
        <w:spacing w:line="360" w:lineRule="auto"/>
        <w:ind w:firstLine="422" w:firstLineChars="200"/>
        <w:rPr>
          <w:rFonts w:hint="eastAsia" w:asciiTheme="minorEastAsia" w:hAnsiTheme="minorEastAsia" w:eastAsiaTheme="minorEastAsia"/>
          <w:color w:val="auto"/>
          <w:kern w:val="0"/>
          <w:sz w:val="24"/>
          <w:highlight w:val="none"/>
          <w:lang w:val="zh-CN"/>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kern w:val="0"/>
          <w:sz w:val="24"/>
          <w:highlight w:val="none"/>
          <w:lang w:val="zh-CN"/>
        </w:rPr>
        <w:t>（</w:t>
      </w:r>
      <w:r>
        <w:rPr>
          <w:rFonts w:hint="eastAsia" w:asciiTheme="minorEastAsia" w:hAnsiTheme="minorEastAsia" w:eastAsiaTheme="minorEastAsia"/>
          <w:color w:val="auto"/>
          <w:kern w:val="0"/>
          <w:sz w:val="24"/>
          <w:highlight w:val="none"/>
          <w:lang w:val="en-US" w:eastAsia="zh-CN"/>
        </w:rPr>
        <w:t>8</w:t>
      </w:r>
      <w:r>
        <w:rPr>
          <w:rFonts w:hint="eastAsia" w:asciiTheme="minorEastAsia" w:hAnsiTheme="minorEastAsia" w:eastAsiaTheme="minorEastAsia"/>
          <w:color w:val="auto"/>
          <w:kern w:val="0"/>
          <w:sz w:val="24"/>
          <w:highlight w:val="none"/>
          <w:lang w:val="zh-CN"/>
        </w:rPr>
        <w:t>）项目小组人员名单。</w:t>
      </w:r>
    </w:p>
    <w:p w14:paraId="700063DA">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w:t>
      </w:r>
      <w:r>
        <w:rPr>
          <w:rFonts w:hint="eastAsia" w:asciiTheme="minorEastAsia" w:hAnsiTheme="minorEastAsia" w:eastAsiaTheme="minorEastAsia"/>
          <w:color w:val="auto"/>
          <w:kern w:val="0"/>
          <w:sz w:val="24"/>
          <w:highlight w:val="none"/>
          <w:lang w:val="en-US" w:eastAsia="zh-CN"/>
        </w:rPr>
        <w:t>9</w:t>
      </w:r>
      <w:r>
        <w:rPr>
          <w:rFonts w:hint="eastAsia" w:asciiTheme="minorEastAsia" w:hAnsiTheme="minorEastAsia" w:eastAsiaTheme="minorEastAsia"/>
          <w:color w:val="auto"/>
          <w:kern w:val="0"/>
          <w:sz w:val="24"/>
          <w:highlight w:val="none"/>
          <w:lang w:val="zh-CN"/>
        </w:rPr>
        <w:t>）优惠条件及特殊承诺；</w:t>
      </w:r>
    </w:p>
    <w:p w14:paraId="1A14CDEC">
      <w:pPr>
        <w:pStyle w:val="31"/>
        <w:spacing w:line="360" w:lineRule="auto"/>
        <w:ind w:firstLine="422"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10</w:t>
      </w:r>
      <w:r>
        <w:rPr>
          <w:rFonts w:hint="eastAsia" w:asciiTheme="minorEastAsia" w:hAnsiTheme="minorEastAsia" w:eastAsiaTheme="minorEastAsia"/>
          <w:color w:val="auto"/>
          <w:sz w:val="24"/>
          <w:szCs w:val="24"/>
          <w:highlight w:val="none"/>
        </w:rPr>
        <w:t>）</w:t>
      </w:r>
      <w:r>
        <w:rPr>
          <w:rFonts w:hint="eastAsia" w:cs="仿宋_GB2312" w:asciiTheme="minorEastAsia" w:hAnsiTheme="minorEastAsia" w:eastAsiaTheme="minorEastAsia"/>
          <w:color w:val="auto"/>
          <w:kern w:val="0"/>
          <w:sz w:val="24"/>
          <w:highlight w:val="none"/>
          <w:lang w:val="zh-CN"/>
        </w:rPr>
        <w:t>政府采购供应商廉洁自律承诺书。</w:t>
      </w:r>
    </w:p>
    <w:p w14:paraId="417D98C6">
      <w:pPr>
        <w:pStyle w:val="31"/>
        <w:spacing w:line="360" w:lineRule="auto"/>
        <w:ind w:firstLine="422" w:firstLineChars="200"/>
        <w:rPr>
          <w:rFonts w:hint="eastAsia"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11</w:t>
      </w:r>
      <w:r>
        <w:rPr>
          <w:rFonts w:hint="eastAsia" w:asciiTheme="minorEastAsia" w:hAnsiTheme="minorEastAsia" w:eastAsiaTheme="minorEastAsia"/>
          <w:color w:val="auto"/>
          <w:sz w:val="24"/>
          <w:szCs w:val="24"/>
          <w:highlight w:val="none"/>
        </w:rPr>
        <w:t>）</w:t>
      </w:r>
      <w:r>
        <w:rPr>
          <w:rFonts w:hint="eastAsia" w:cs="仿宋_GB2312" w:asciiTheme="minorEastAsia" w:hAnsiTheme="minorEastAsia" w:eastAsiaTheme="minorEastAsia"/>
          <w:color w:val="auto"/>
          <w:kern w:val="0"/>
          <w:sz w:val="24"/>
          <w:highlight w:val="none"/>
          <w:lang w:val="zh-CN"/>
        </w:rPr>
        <w:t>承诺函。</w:t>
      </w:r>
    </w:p>
    <w:p w14:paraId="57095740">
      <w:pPr>
        <w:pStyle w:val="31"/>
        <w:spacing w:line="360" w:lineRule="auto"/>
        <w:ind w:firstLine="482" w:firstLineChars="200"/>
        <w:rPr>
          <w:rFonts w:hint="eastAsia" w:cs="仿宋_GB2312" w:asciiTheme="minorEastAsia" w:hAnsiTheme="minorEastAsia" w:eastAsiaTheme="minorEastAsia"/>
          <w:b w:val="0"/>
          <w:bCs w:val="0"/>
          <w:color w:val="auto"/>
          <w:kern w:val="0"/>
          <w:sz w:val="24"/>
          <w:highlight w:val="none"/>
          <w:lang w:val="zh-CN" w:eastAsia="zh-CN"/>
        </w:rPr>
      </w:pPr>
      <w:r>
        <w:rPr>
          <w:rFonts w:hint="eastAsia" w:cs="仿宋_GB2312" w:asciiTheme="minorEastAsia" w:hAnsiTheme="minorEastAsia" w:eastAsiaTheme="minorEastAsia"/>
          <w:b/>
          <w:bCs/>
          <w:color w:val="auto"/>
          <w:kern w:val="0"/>
          <w:sz w:val="24"/>
          <w:highlight w:val="none"/>
          <w:lang w:val="zh-CN" w:eastAsia="zh-CN"/>
        </w:rPr>
        <w:t>▲</w:t>
      </w:r>
      <w:r>
        <w:rPr>
          <w:rFonts w:hint="eastAsia" w:cs="仿宋_GB2312" w:asciiTheme="minorEastAsia" w:hAnsiTheme="minorEastAsia" w:eastAsiaTheme="minorEastAsia"/>
          <w:b w:val="0"/>
          <w:bCs w:val="0"/>
          <w:color w:val="auto"/>
          <w:kern w:val="0"/>
          <w:sz w:val="24"/>
          <w:highlight w:val="none"/>
          <w:lang w:val="zh-CN" w:eastAsia="zh-CN"/>
        </w:rPr>
        <w:t>（</w:t>
      </w:r>
      <w:r>
        <w:rPr>
          <w:rFonts w:hint="eastAsia" w:cs="仿宋_GB2312" w:asciiTheme="minorEastAsia" w:hAnsiTheme="minorEastAsia" w:eastAsiaTheme="minorEastAsia"/>
          <w:b w:val="0"/>
          <w:bCs w:val="0"/>
          <w:color w:val="auto"/>
          <w:kern w:val="0"/>
          <w:sz w:val="24"/>
          <w:highlight w:val="none"/>
          <w:lang w:val="en-US" w:eastAsia="zh-CN"/>
        </w:rPr>
        <w:t>12</w:t>
      </w:r>
      <w:r>
        <w:rPr>
          <w:rFonts w:hint="eastAsia" w:cs="仿宋_GB2312" w:asciiTheme="minorEastAsia" w:hAnsiTheme="minorEastAsia" w:eastAsiaTheme="minorEastAsia"/>
          <w:b w:val="0"/>
          <w:bCs w:val="0"/>
          <w:color w:val="auto"/>
          <w:kern w:val="0"/>
          <w:sz w:val="24"/>
          <w:highlight w:val="none"/>
          <w:lang w:val="zh-CN" w:eastAsia="zh-CN"/>
        </w:rPr>
        <w:t>）商务、服务（技术）响应、偏离情况说明表。</w:t>
      </w:r>
    </w:p>
    <w:p w14:paraId="7A520C92">
      <w:pPr>
        <w:pStyle w:val="31"/>
        <w:spacing w:line="360" w:lineRule="auto"/>
        <w:ind w:firstLine="480" w:firstLineChars="200"/>
        <w:rPr>
          <w:rFonts w:hint="eastAsia" w:cs="仿宋_GB2312" w:asciiTheme="minorEastAsia" w:hAnsiTheme="minorEastAsia" w:eastAsiaTheme="minorEastAsia"/>
          <w:b/>
          <w:bCs/>
          <w:color w:val="auto"/>
          <w:kern w:val="0"/>
          <w:sz w:val="24"/>
          <w:highlight w:val="none"/>
          <w:lang w:val="zh-CN" w:eastAsia="zh-CN"/>
        </w:rPr>
      </w:pPr>
      <w:r>
        <w:rPr>
          <w:rFonts w:hint="eastAsia" w:cs="仿宋_GB2312" w:asciiTheme="minorEastAsia" w:hAnsiTheme="minorEastAsia" w:eastAsiaTheme="minorEastAsia"/>
          <w:b w:val="0"/>
          <w:bCs w:val="0"/>
          <w:color w:val="auto"/>
          <w:kern w:val="0"/>
          <w:sz w:val="24"/>
          <w:highlight w:val="none"/>
          <w:lang w:val="zh-CN" w:eastAsia="zh-CN"/>
        </w:rPr>
        <w:t>▲（</w:t>
      </w:r>
      <w:r>
        <w:rPr>
          <w:rFonts w:hint="eastAsia" w:cs="仿宋_GB2312" w:asciiTheme="minorEastAsia" w:hAnsiTheme="minorEastAsia" w:eastAsiaTheme="minorEastAsia"/>
          <w:b w:val="0"/>
          <w:bCs w:val="0"/>
          <w:color w:val="auto"/>
          <w:kern w:val="0"/>
          <w:sz w:val="24"/>
          <w:highlight w:val="none"/>
          <w:lang w:val="en-US" w:eastAsia="zh-CN"/>
        </w:rPr>
        <w:t>13</w:t>
      </w:r>
      <w:r>
        <w:rPr>
          <w:rFonts w:hint="eastAsia" w:cs="仿宋_GB2312" w:asciiTheme="minorEastAsia" w:hAnsiTheme="minorEastAsia" w:eastAsiaTheme="minorEastAsia"/>
          <w:b w:val="0"/>
          <w:bCs w:val="0"/>
          <w:color w:val="auto"/>
          <w:kern w:val="0"/>
          <w:sz w:val="24"/>
          <w:highlight w:val="none"/>
          <w:lang w:val="zh-CN" w:eastAsia="zh-CN"/>
        </w:rPr>
        <w:t>）报价表（同第八部分最后报价一览表格式）。</w:t>
      </w:r>
    </w:p>
    <w:p w14:paraId="7293D3C9">
      <w:pPr>
        <w:pStyle w:val="31"/>
        <w:spacing w:line="360" w:lineRule="auto"/>
        <w:ind w:firstLine="720" w:firstLineChars="300"/>
        <w:rPr>
          <w:rFonts w:cs="仿宋_GB2312"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14</w:t>
      </w:r>
      <w:r>
        <w:rPr>
          <w:rFonts w:hint="eastAsia" w:asciiTheme="minorEastAsia" w:hAnsiTheme="minorEastAsia" w:eastAsiaTheme="minorEastAsia"/>
          <w:color w:val="auto"/>
          <w:sz w:val="24"/>
          <w:szCs w:val="24"/>
          <w:highlight w:val="none"/>
        </w:rPr>
        <w:t>）</w:t>
      </w:r>
      <w:r>
        <w:rPr>
          <w:rFonts w:hint="eastAsia" w:cs="仿宋_GB2312" w:asciiTheme="minorEastAsia" w:hAnsiTheme="minorEastAsia" w:eastAsiaTheme="minorEastAsia"/>
          <w:color w:val="auto"/>
          <w:kern w:val="0"/>
          <w:sz w:val="24"/>
          <w:szCs w:val="24"/>
          <w:highlight w:val="none"/>
          <w:lang w:val="zh-CN"/>
        </w:rPr>
        <w:t>供应商认为需要的其他商务技术文件或说明（如果有）。</w:t>
      </w:r>
    </w:p>
    <w:p w14:paraId="3B43CA7F">
      <w:pPr>
        <w:pStyle w:val="31"/>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 响应文件的编制和签署</w:t>
      </w:r>
    </w:p>
    <w:p w14:paraId="7543B8E5">
      <w:pPr>
        <w:spacing w:line="360" w:lineRule="auto"/>
        <w:ind w:firstLine="480" w:firstLineChars="20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3.1各供应商在编制响应文件时请按照谈判文件第七部分规定的格式进行，混乱的编排导致响应文件被误读或谈判小组查找不到有效文件是供应商的风险。</w:t>
      </w:r>
    </w:p>
    <w:p w14:paraId="6DB82903">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3.2供应商进行电子交易应安装客户端软件—“广西政府采购云平台电子交易客户端”，并按照谈判文件和电子交易平台的要求编制并加密响应文件。供应商未按规定加密的响应文件，电子交易平台将拒收并提示。</w:t>
      </w:r>
    </w:p>
    <w:p w14:paraId="5C5A83FF">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14:paraId="58BC3E09">
      <w:pPr>
        <w:pStyle w:val="394"/>
        <w:snapToGrid w:val="0"/>
        <w:spacing w:before="0"/>
        <w:ind w:firstLine="48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3.4响应文件按照谈判文件第七部分格式要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供应商的响应文件未按照谈判文件要求签署、盖章的，其响应无效</w:t>
      </w:r>
      <w:r>
        <w:rPr>
          <w:rFonts w:hint="eastAsia" w:cs="仿宋_GB2312" w:asciiTheme="minorEastAsia" w:hAnsiTheme="minorEastAsia" w:eastAsiaTheme="minorEastAsia"/>
          <w:color w:val="auto"/>
          <w:szCs w:val="24"/>
          <w:highlight w:val="none"/>
        </w:rPr>
        <w:t>。</w:t>
      </w:r>
    </w:p>
    <w:p w14:paraId="62991E7D">
      <w:pPr>
        <w:pStyle w:val="394"/>
        <w:snapToGrid w:val="0"/>
        <w:spacing w:before="0"/>
        <w:ind w:firstLine="480"/>
        <w:rPr>
          <w:rFonts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3.5为确保网上操作合法、有效和安全，供应商应当在响应截止时间前完成在“广西政府采购云平台”的身份认证，确保在电子交易过程中能够对相关数据电文进行加密和使用电子签名。</w:t>
      </w:r>
    </w:p>
    <w:p w14:paraId="2D5B9995">
      <w:pPr>
        <w:pStyle w:val="394"/>
        <w:snapToGrid w:val="0"/>
        <w:spacing w:before="0"/>
        <w:ind w:firstLine="48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3.6谈判文件对响应文件签署、盖章的要求适用于电子签名、CA签章以及谈判文件明确允许的其他方式。</w:t>
      </w:r>
    </w:p>
    <w:p w14:paraId="7334A815">
      <w:pPr>
        <w:pStyle w:val="31"/>
        <w:spacing w:line="360" w:lineRule="auto"/>
        <w:ind w:firstLine="480" w:firstLineChars="200"/>
        <w:rPr>
          <w:rFonts w:cs="仿宋_GB2312" w:asciiTheme="minorEastAsia" w:hAnsiTheme="minorEastAsia" w:eastAsiaTheme="minorEastAsia"/>
          <w:color w:val="auto"/>
          <w:sz w:val="24"/>
          <w:szCs w:val="24"/>
          <w:highlight w:val="none"/>
        </w:rPr>
      </w:pPr>
    </w:p>
    <w:p w14:paraId="01D13E21">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14:paraId="44877ED8">
      <w:pPr>
        <w:pStyle w:val="394"/>
        <w:spacing w:before="0"/>
        <w:ind w:firstLine="0" w:firstLineChars="0"/>
        <w:rPr>
          <w:rFonts w:cs="仿宋_GB2312" w:asciiTheme="minorEastAsia" w:hAnsiTheme="minorEastAsia" w:eastAsiaTheme="minorEastAsia"/>
          <w:b/>
          <w:color w:val="auto"/>
          <w:szCs w:val="24"/>
          <w:highlight w:val="none"/>
        </w:rPr>
      </w:pPr>
    </w:p>
    <w:p w14:paraId="023925EA">
      <w:pPr>
        <w:pStyle w:val="394"/>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14:paraId="7F6FCE05">
      <w:pPr>
        <w:pStyle w:val="394"/>
        <w:ind w:firstLine="480"/>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1AD673C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14:paraId="552C5F3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在提交“最后报价”后，供应商不能退出谈判。</w:t>
      </w:r>
    </w:p>
    <w:p w14:paraId="4C6683A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147CD4D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14:paraId="3F0E8151">
      <w:pPr>
        <w:pStyle w:val="31"/>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2.备份响应文件</w:t>
      </w:r>
    </w:p>
    <w:p w14:paraId="475F9A99">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auto"/>
          <w:sz w:val="24"/>
          <w:szCs w:val="24"/>
          <w:highlight w:val="none"/>
        </w:rPr>
        <w:t>但采购人、采购代理机构不强制或变相强制供应商提交备份响应文件。</w:t>
      </w:r>
    </w:p>
    <w:p w14:paraId="1A6CC509">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2.2 备份响应文件须在“广西政府采购云平台投标客户端”制作生成，并储存在不可修改的</w:t>
      </w:r>
      <w:r>
        <w:rPr>
          <w:rFonts w:hint="eastAsia" w:asciiTheme="minorEastAsia" w:hAnsiTheme="minorEastAsia" w:eastAsiaTheme="minorEastAsia"/>
          <w:b/>
          <w:color w:val="auto"/>
          <w:sz w:val="24"/>
          <w:highlight w:val="none"/>
        </w:rPr>
        <w:t>电子光盘等存储介质</w:t>
      </w:r>
      <w:r>
        <w:rPr>
          <w:rFonts w:hint="eastAsia" w:cs="仿宋_GB2312" w:asciiTheme="minorEastAsia" w:hAnsiTheme="minorEastAsia" w:eastAsiaTheme="minorEastAsia"/>
          <w:color w:val="auto"/>
          <w:sz w:val="24"/>
          <w:szCs w:val="24"/>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highlight w:val="none"/>
        </w:rPr>
        <w:t>▲不符合上述制作、</w:t>
      </w:r>
      <w:r>
        <w:rPr>
          <w:rFonts w:hint="eastAsia" w:cs="仿宋_GB2312" w:asciiTheme="minorEastAsia" w:hAnsiTheme="minorEastAsia" w:eastAsiaTheme="minorEastAsia"/>
          <w:b/>
          <w:color w:val="auto"/>
          <w:sz w:val="24"/>
          <w:szCs w:val="24"/>
          <w:highlight w:val="none"/>
        </w:rPr>
        <w:t>存储、密封规定的备份响应文件将被视为无效或者被拒绝接收。</w:t>
      </w:r>
    </w:p>
    <w:p w14:paraId="07A52D3F">
      <w:pPr>
        <w:pStyle w:val="31"/>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2.3 直接提交备份响应文件的，供应商应于响应截止时间前在谈判公告中载明的开启响应文件的地点将备份响应文件提交给采购代理机构，采购代理机构将拒绝接受逾期送达的备份响应文件。</w:t>
      </w:r>
    </w:p>
    <w:p w14:paraId="00301D39">
      <w:pPr>
        <w:pStyle w:val="31"/>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highlight w:val="none"/>
        </w:rPr>
        <w:t>谈判文件第三部分供应商须知前附表规定的备份响应文件送达地点</w:t>
      </w:r>
      <w:r>
        <w:rPr>
          <w:rFonts w:hint="eastAsia" w:cs="仿宋_GB2312" w:asciiTheme="minorEastAsia" w:hAnsiTheme="minorEastAsia" w:eastAsiaTheme="minorEastAsia"/>
          <w:color w:val="auto"/>
          <w:sz w:val="24"/>
          <w:szCs w:val="24"/>
          <w:highlight w:val="none"/>
        </w:rPr>
        <w:t>；送达时间以签收人签收时间为准。采购代理机构将拒绝接受逾期送达的备份响应文件。邮寄过程中，电子备份响应文件发生泄露、遗失、损坏或延期送达等情况的，由供应商自行负责。</w:t>
      </w:r>
    </w:p>
    <w:p w14:paraId="73A7701B">
      <w:pPr>
        <w:pStyle w:val="31"/>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 xml:space="preserve">2.5 </w:t>
      </w:r>
      <w:r>
        <w:rPr>
          <w:rFonts w:hint="eastAsia" w:asciiTheme="minorEastAsia" w:hAnsiTheme="minorEastAsia" w:eastAsiaTheme="minorEastAsia"/>
          <w:b/>
          <w:color w:val="auto"/>
          <w:sz w:val="24"/>
          <w:highlight w:val="none"/>
        </w:rPr>
        <w:t>▲</w:t>
      </w:r>
      <w:r>
        <w:rPr>
          <w:rFonts w:hint="eastAsia" w:cs="仿宋_GB2312" w:asciiTheme="minorEastAsia" w:hAnsiTheme="minorEastAsia" w:eastAsiaTheme="minorEastAsia"/>
          <w:b/>
          <w:color w:val="auto"/>
          <w:sz w:val="24"/>
          <w:szCs w:val="24"/>
          <w:highlight w:val="none"/>
        </w:rPr>
        <w:t>供应商仅提交备份响应文件，未在电子交易平台传输提交响应文件的，响应无效。</w:t>
      </w:r>
    </w:p>
    <w:p w14:paraId="66E7FF5D">
      <w:pPr>
        <w:spacing w:line="360" w:lineRule="auto"/>
        <w:rPr>
          <w:rFonts w:ascii="宋体" w:hAnsi="宋体" w:cs="宋体"/>
          <w:b/>
          <w:snapToGrid w:val="0"/>
          <w:color w:val="auto"/>
          <w:highlight w:val="none"/>
        </w:rPr>
      </w:pPr>
      <w:r>
        <w:rPr>
          <w:rFonts w:hint="eastAsia" w:cs="仿宋_GB2312" w:asciiTheme="minorEastAsia" w:hAnsiTheme="minorEastAsia" w:eastAsiaTheme="minorEastAsia"/>
          <w:b/>
          <w:color w:val="auto"/>
          <w:sz w:val="24"/>
          <w:highlight w:val="none"/>
        </w:rPr>
        <w:t>3.</w:t>
      </w:r>
      <w:r>
        <w:rPr>
          <w:rFonts w:hint="eastAsia" w:ascii="宋体" w:hAnsi="宋体" w:cs="宋体"/>
          <w:b/>
          <w:snapToGrid w:val="0"/>
          <w:color w:val="auto"/>
          <w:kern w:val="28"/>
          <w:sz w:val="24"/>
          <w:highlight w:val="none"/>
        </w:rPr>
        <w:t>谈判保证金</w:t>
      </w:r>
    </w:p>
    <w:p w14:paraId="26BD5BB9">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cs="宋体"/>
          <w:color w:val="auto"/>
          <w:sz w:val="24"/>
          <w:highlight w:val="none"/>
        </w:rPr>
        <w:t>谈判</w:t>
      </w:r>
      <w:r>
        <w:rPr>
          <w:rFonts w:hint="eastAsia" w:ascii="宋体" w:hAnsi="宋体" w:cs="宋体"/>
          <w:snapToGrid w:val="0"/>
          <w:color w:val="auto"/>
          <w:kern w:val="28"/>
          <w:sz w:val="24"/>
          <w:szCs w:val="20"/>
          <w:highlight w:val="none"/>
        </w:rPr>
        <w:t>保证金应当以支票、汇票、本票或者金融机构、担保机构出具的保函等非现金形式提交。</w:t>
      </w:r>
    </w:p>
    <w:p w14:paraId="0AF6C33B">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谈判保证金收取银行账户</w:t>
      </w:r>
    </w:p>
    <w:p w14:paraId="03FC75A3">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开户名称：</w:t>
      </w:r>
    </w:p>
    <w:p w14:paraId="49170494">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开户银行：</w:t>
      </w:r>
    </w:p>
    <w:p w14:paraId="36800DE2">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银行账号： </w:t>
      </w:r>
    </w:p>
    <w:p w14:paraId="1ED1C005">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3.2</w:t>
      </w:r>
      <w:r>
        <w:rPr>
          <w:rFonts w:hint="eastAsia" w:ascii="宋体" w:hAnsi="宋体" w:cs="宋体"/>
          <w:color w:val="auto"/>
          <w:sz w:val="24"/>
          <w:highlight w:val="none"/>
        </w:rPr>
        <w:t>谈判供应商</w:t>
      </w:r>
      <w:r>
        <w:rPr>
          <w:rFonts w:hint="eastAsia" w:ascii="宋体" w:hAnsi="宋体" w:cs="宋体"/>
          <w:snapToGrid w:val="0"/>
          <w:color w:val="auto"/>
          <w:kern w:val="28"/>
          <w:sz w:val="24"/>
          <w:szCs w:val="20"/>
          <w:highlight w:val="none"/>
        </w:rPr>
        <w:t>在响应文件提交截止时间前撤回已提交的响应文件的，采购人或者采购代理机构应当自收到</w:t>
      </w:r>
      <w:r>
        <w:rPr>
          <w:rFonts w:hint="eastAsia" w:ascii="宋体" w:hAnsi="宋体" w:cs="宋体"/>
          <w:color w:val="auto"/>
          <w:sz w:val="24"/>
          <w:highlight w:val="none"/>
        </w:rPr>
        <w:t>谈判供应商</w:t>
      </w:r>
      <w:r>
        <w:rPr>
          <w:rFonts w:hint="eastAsia" w:ascii="宋体" w:hAnsi="宋体" w:cs="宋体"/>
          <w:snapToGrid w:val="0"/>
          <w:color w:val="auto"/>
          <w:kern w:val="28"/>
          <w:sz w:val="24"/>
          <w:szCs w:val="20"/>
          <w:highlight w:val="none"/>
        </w:rPr>
        <w:t>书面撤回通知之日起５个工作日内，退还已收取的</w:t>
      </w:r>
      <w:r>
        <w:rPr>
          <w:rFonts w:hint="eastAsia" w:ascii="宋体" w:hAnsi="宋体" w:cs="宋体"/>
          <w:color w:val="auto"/>
          <w:sz w:val="24"/>
          <w:highlight w:val="none"/>
        </w:rPr>
        <w:t>谈判</w:t>
      </w:r>
      <w:r>
        <w:rPr>
          <w:rFonts w:hint="eastAsia" w:ascii="宋体" w:hAnsi="宋体" w:cs="宋体"/>
          <w:snapToGrid w:val="0"/>
          <w:color w:val="auto"/>
          <w:kern w:val="28"/>
          <w:sz w:val="24"/>
          <w:szCs w:val="20"/>
          <w:highlight w:val="none"/>
        </w:rPr>
        <w:t>保证金，但因</w:t>
      </w:r>
      <w:r>
        <w:rPr>
          <w:rFonts w:hint="eastAsia" w:ascii="宋体" w:hAnsi="宋体" w:cs="宋体"/>
          <w:color w:val="auto"/>
          <w:sz w:val="24"/>
          <w:highlight w:val="none"/>
        </w:rPr>
        <w:t>谈判供应商</w:t>
      </w:r>
      <w:r>
        <w:rPr>
          <w:rFonts w:hint="eastAsia" w:ascii="宋体" w:hAnsi="宋体" w:cs="宋体"/>
          <w:snapToGrid w:val="0"/>
          <w:color w:val="auto"/>
          <w:kern w:val="28"/>
          <w:sz w:val="24"/>
          <w:szCs w:val="20"/>
          <w:highlight w:val="none"/>
        </w:rPr>
        <w:t>自身原因导致无法及时退还的除外。</w:t>
      </w:r>
    </w:p>
    <w:p w14:paraId="25E9A189">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20FD1EE3">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采购人或者采购代理机构逾期退还谈判保证金的，除应当退还谈判保证金本金外，还应当按中国人民银行同期贷款基准利率上浮20％后的利率支付超期资金占用费，但因供应商自身原因导致无法及时退还的除外。</w:t>
      </w:r>
    </w:p>
    <w:p w14:paraId="461801F2">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07DC497F">
      <w:pPr>
        <w:pStyle w:val="31"/>
        <w:spacing w:line="360" w:lineRule="auto"/>
        <w:ind w:firstLine="360" w:firstLineChars="150"/>
        <w:rPr>
          <w:rFonts w:cs="仿宋_GB2312" w:asciiTheme="minorEastAsia" w:hAnsiTheme="minorEastAsia" w:eastAsiaTheme="minorEastAsia"/>
          <w:color w:val="auto"/>
          <w:sz w:val="24"/>
          <w:szCs w:val="24"/>
          <w:highlight w:val="none"/>
        </w:rPr>
      </w:pPr>
    </w:p>
    <w:p w14:paraId="3CB8CA99">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14:paraId="19ACFAE4">
      <w:pPr>
        <w:pStyle w:val="31"/>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14:paraId="70AD4367">
      <w:pPr>
        <w:pStyle w:val="31"/>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 采购代理机构按照谈判文件规定的时间通过电子交易平台组织响应文件开启，所有供应商均应当准时在线参加。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14:paraId="6A4DA446">
      <w:pPr>
        <w:pStyle w:val="31"/>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1.2开启响应文件时，电子交易平台按开启响应文件时间自动提取所有响应文件。采购代理机构依托电子交易平台发起开始解密指令，供应商按照平台提示和谈判文件的规定在半小时内完成在线解密。</w:t>
      </w:r>
    </w:p>
    <w:p w14:paraId="135B30D4">
      <w:pPr>
        <w:pStyle w:val="31"/>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14:paraId="38305EB3">
      <w:pPr>
        <w:pStyle w:val="394"/>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14:paraId="7C4F76D8">
      <w:pPr>
        <w:pStyle w:val="394"/>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2.1信用信息查询渠道及截止时间：采购人或采购代理机构将通过“信用中国”网站(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9"/>
          <w:rFonts w:hint="eastAsia" w:asciiTheme="minorEastAsia" w:hAnsiTheme="minorEastAsia" w:eastAsiaTheme="minorEastAsia"/>
          <w:snapToGrid/>
          <w:color w:val="auto"/>
          <w:sz w:val="24"/>
          <w:szCs w:val="24"/>
          <w:highlight w:val="none"/>
        </w:rPr>
        <w:t>www.creditchina.gov.cn</w:t>
      </w:r>
      <w:r>
        <w:rPr>
          <w:rStyle w:val="69"/>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14:paraId="17A2E011">
      <w:pPr>
        <w:pStyle w:val="394"/>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2.2信用信息查询记录和证据留存的具体方式：现场查询的供应商的信用记录、查询结果经确认后存档。</w:t>
      </w:r>
    </w:p>
    <w:p w14:paraId="3C209301">
      <w:pPr>
        <w:pStyle w:val="394"/>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14:paraId="5F036B01">
      <w:pPr>
        <w:pStyle w:val="394"/>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C3A8DDE">
      <w:pPr>
        <w:pStyle w:val="31"/>
        <w:spacing w:line="360" w:lineRule="auto"/>
        <w:rPr>
          <w:rFonts w:cs="仿宋_GB2312" w:asciiTheme="minorEastAsia" w:hAnsiTheme="minorEastAsia" w:eastAsiaTheme="minorEastAsia"/>
          <w:b/>
          <w:color w:val="auto"/>
          <w:sz w:val="24"/>
          <w:szCs w:val="24"/>
          <w:highlight w:val="none"/>
        </w:rPr>
      </w:pPr>
    </w:p>
    <w:p w14:paraId="64603896">
      <w:pPr>
        <w:adjustRightInd/>
        <w:spacing w:line="360" w:lineRule="auto"/>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14:paraId="5F49B835">
      <w:pPr>
        <w:snapToGrid w:val="0"/>
        <w:spacing w:line="360" w:lineRule="auto"/>
        <w:rPr>
          <w:rFonts w:cs="仿宋_GB2312" w:asciiTheme="minorEastAsia" w:hAnsiTheme="minorEastAsia" w:eastAsiaTheme="minorEastAsia"/>
          <w:color w:val="auto"/>
          <w:sz w:val="24"/>
          <w:highlight w:val="none"/>
          <w:u w:val="single"/>
          <w:lang w:val="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w:t>
      </w:r>
    </w:p>
    <w:p w14:paraId="19CDE04F">
      <w:pPr>
        <w:pStyle w:val="31"/>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1.1最后报价一览表；</w:t>
      </w:r>
    </w:p>
    <w:p w14:paraId="590FBAFF">
      <w:pPr>
        <w:pStyle w:val="31"/>
        <w:snapToGrid w:val="0"/>
        <w:spacing w:line="360" w:lineRule="auto"/>
        <w:ind w:firstLine="480" w:firstLineChars="20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color w:val="auto"/>
          <w:sz w:val="24"/>
          <w:szCs w:val="24"/>
          <w:highlight w:val="none"/>
        </w:rPr>
        <w:t>1.2中小企业声明函（如果有）。</w:t>
      </w:r>
    </w:p>
    <w:p w14:paraId="385336A2">
      <w:pPr>
        <w:adjustRightInd/>
        <w:spacing w:line="360" w:lineRule="auto"/>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14:paraId="2EC053D3">
      <w:pPr>
        <w:pStyle w:val="394"/>
        <w:spacing w:before="0"/>
        <w:ind w:firstLine="0" w:firstLineChars="0"/>
        <w:rPr>
          <w:rFonts w:asciiTheme="minorEastAsia" w:hAnsiTheme="minorEastAsia" w:eastAsiaTheme="minorEastAsia"/>
          <w:color w:val="auto"/>
          <w:szCs w:val="24"/>
          <w:highlight w:val="none"/>
        </w:rPr>
      </w:pPr>
      <w:r>
        <w:rPr>
          <w:rFonts w:hint="eastAsia" w:cs="仿宋_GB2312" w:asciiTheme="minorEastAsia" w:hAnsiTheme="minorEastAsia" w:eastAsiaTheme="minorEastAsia"/>
          <w:b/>
          <w:color w:val="auto"/>
          <w:highlight w:val="none"/>
        </w:rPr>
        <w:t>1. 评审要求：</w:t>
      </w:r>
      <w:r>
        <w:rPr>
          <w:rFonts w:hint="eastAsia" w:cs="仿宋_GB2312" w:asciiTheme="minorEastAsia" w:hAnsiTheme="minorEastAsia" w:eastAsiaTheme="minorEastAsia"/>
          <w:color w:val="auto"/>
          <w:highlight w:val="none"/>
        </w:rPr>
        <w:t>详见谈判文件第五部分“评定标准”。</w:t>
      </w:r>
    </w:p>
    <w:p w14:paraId="127E089F">
      <w:pPr>
        <w:adjustRightInd/>
        <w:spacing w:line="360" w:lineRule="auto"/>
        <w:jc w:val="center"/>
        <w:rPr>
          <w:rFonts w:cs="仿宋_GB2312" w:asciiTheme="minorEastAsia" w:hAnsiTheme="minorEastAsia" w:eastAsiaTheme="minorEastAsia"/>
          <w:color w:val="auto"/>
          <w:sz w:val="24"/>
          <w:highlight w:val="none"/>
        </w:rPr>
      </w:pPr>
    </w:p>
    <w:p w14:paraId="3CE8A992">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14:paraId="381A1597">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14:paraId="29D85C09">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14:paraId="1F288ED1">
      <w:pPr>
        <w:pStyle w:val="31"/>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14:paraId="61C588BB">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7957D7C2">
      <w:pPr>
        <w:tabs>
          <w:tab w:val="left" w:pos="0"/>
        </w:tabs>
        <w:spacing w:line="360" w:lineRule="auto"/>
        <w:rPr>
          <w:rFonts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14:paraId="06DB84B3">
      <w:pPr>
        <w:spacing w:line="360" w:lineRule="auto"/>
        <w:ind w:firstLine="480" w:firstLineChars="200"/>
        <w:rPr>
          <w:rFonts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p>
    <w:p w14:paraId="06001877">
      <w:pPr>
        <w:spacing w:line="360" w:lineRule="auto"/>
        <w:ind w:firstLine="480" w:firstLineChars="200"/>
        <w:rPr>
          <w:rFonts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采购人及其委托的采购代理机构的名称、地址、联系方式，项目名称和项目编号，成交人名称、地址和成交金额，主要成交标的的名称、规格型号、数量、单价、服务要求，</w:t>
      </w:r>
      <w:bookmarkStart w:id="52" w:name="_Hlk101184471"/>
      <w:r>
        <w:rPr>
          <w:rFonts w:hint="eastAsia" w:cs="宋体" w:asciiTheme="minorEastAsia" w:hAnsiTheme="minorEastAsia" w:eastAsiaTheme="minorEastAsia"/>
          <w:color w:val="auto"/>
          <w:sz w:val="24"/>
          <w:highlight w:val="none"/>
        </w:rPr>
        <w:t>评审专家抽取规则、</w:t>
      </w:r>
      <w:bookmarkEnd w:id="52"/>
      <w:r>
        <w:rPr>
          <w:rFonts w:hint="eastAsia" w:cs="宋体" w:asciiTheme="minorEastAsia" w:hAnsiTheme="minorEastAsia" w:eastAsiaTheme="minorEastAsia"/>
          <w:color w:val="auto"/>
          <w:sz w:val="24"/>
          <w:highlight w:val="none"/>
        </w:rPr>
        <w:t>未成交情况说明、成交公告期限以及评审专家名单、成交供应商和未成交供应商的</w:t>
      </w:r>
      <w:r>
        <w:rPr>
          <w:rFonts w:hint="eastAsia" w:ascii="宋体" w:hAnsi="宋体" w:cs="宋体"/>
          <w:color w:val="auto"/>
          <w:sz w:val="24"/>
          <w:highlight w:val="none"/>
        </w:rPr>
        <w:t>评审报价</w:t>
      </w:r>
      <w:r>
        <w:rPr>
          <w:rFonts w:hint="eastAsia" w:cs="宋体" w:asciiTheme="minorEastAsia" w:hAnsiTheme="minorEastAsia" w:eastAsiaTheme="minorEastAsia"/>
          <w:color w:val="auto"/>
          <w:sz w:val="24"/>
          <w:highlight w:val="none"/>
        </w:rPr>
        <w:t>及排名。</w:t>
      </w:r>
    </w:p>
    <w:p w14:paraId="00292951">
      <w:pPr>
        <w:spacing w:line="360" w:lineRule="auto"/>
        <w:ind w:firstLine="480" w:firstLineChars="200"/>
        <w:rPr>
          <w:rFonts w:cs="仿宋_GB2312" w:asciiTheme="minorEastAsia" w:hAnsiTheme="minorEastAsia" w:eastAsiaTheme="minorEastAsia"/>
          <w:b/>
          <w:color w:val="auto"/>
          <w:sz w:val="36"/>
          <w:szCs w:val="36"/>
          <w:highlight w:val="none"/>
        </w:rPr>
      </w:pPr>
      <w:r>
        <w:rPr>
          <w:rFonts w:hint="eastAsia" w:asciiTheme="minorEastAsia" w:hAnsiTheme="minorEastAsia" w:eastAsiaTheme="minorEastAsia"/>
          <w:color w:val="auto"/>
          <w:sz w:val="24"/>
          <w:szCs w:val="21"/>
          <w:highlight w:val="none"/>
        </w:rPr>
        <w:t>3.3公告期限为1个工作日。</w:t>
      </w:r>
    </w:p>
    <w:p w14:paraId="696ABEC0">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14:paraId="27FB6725">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color w:val="auto"/>
          <w:sz w:val="24"/>
          <w:highlight w:val="none"/>
        </w:rPr>
        <w:t>详见“第六部分拟签订的合同文本”。</w:t>
      </w:r>
    </w:p>
    <w:p w14:paraId="7B333921">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14:paraId="71747AF6">
      <w:pPr>
        <w:widowControl/>
        <w:shd w:val="clear" w:color="auto" w:fill="FFFFFF"/>
        <w:spacing w:line="360" w:lineRule="auto"/>
        <w:ind w:firstLine="480"/>
        <w:jc w:val="left"/>
        <w:rPr>
          <w:rFonts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2.1</w:t>
      </w:r>
      <w:r>
        <w:rPr>
          <w:rFonts w:hint="eastAsia" w:ascii="宋体" w:hAnsi="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79AD1E14">
      <w:pPr>
        <w:pStyle w:val="394"/>
        <w:snapToGrid w:val="0"/>
        <w:spacing w:before="0"/>
        <w:ind w:firstLine="48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67A30289">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6B3AFF16">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6EBDD2A5">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14:paraId="3CFFA43C">
      <w:pPr>
        <w:pStyle w:val="394"/>
        <w:snapToGrid w:val="0"/>
        <w:spacing w:before="0" w:after="120"/>
        <w:ind w:firstLine="480"/>
        <w:rPr>
          <w:rFonts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谈判文件、响应文件等内容通过政府采购电子交易平台在线签订，自动备案。</w:t>
      </w:r>
    </w:p>
    <w:p w14:paraId="5095035A">
      <w:pPr>
        <w:pStyle w:val="394"/>
        <w:snapToGrid w:val="0"/>
        <w:spacing w:before="0"/>
        <w:ind w:firstLine="480"/>
        <w:rPr>
          <w:rFonts w:ascii="宋体" w:hAnsi="宋体" w:cs="宋体"/>
          <w:color w:val="auto"/>
          <w:highlight w:val="none"/>
        </w:rPr>
      </w:pPr>
      <w:r>
        <w:rPr>
          <w:rFonts w:hint="eastAsia" w:ascii="宋体" w:hAnsi="宋体" w:cs="宋体"/>
          <w:color w:val="auto"/>
          <w:highlight w:val="none"/>
        </w:rPr>
        <w:t>2.7政采贷</w:t>
      </w:r>
    </w:p>
    <w:p w14:paraId="4159A8F6">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1898442F">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74E4BBD9">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4D4822A0">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4914A82">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39FC7821">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0C2B3437">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4155D7F8">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7250A3B8">
      <w:pPr>
        <w:pStyle w:val="633"/>
        <w:rPr>
          <w:color w:val="auto"/>
          <w:highlight w:val="none"/>
        </w:rPr>
      </w:pPr>
      <w:r>
        <w:rPr>
          <w:rFonts w:hint="eastAsia"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0CEA4ABA">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1D2CB798">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68297943">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6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51AC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43C07B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14:paraId="468E04A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14:paraId="61C74A2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14:paraId="010E4C8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14:paraId="1721C6B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14:paraId="27AE2D4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40DB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6E838C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14:paraId="06291C8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14:paraId="079DD25B">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14:paraId="6F30063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3D53C34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14:paraId="642AC893">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3A0A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AE7C51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14:paraId="6752899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14:paraId="5258F5FA">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2724513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14:paraId="3572603C">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14:paraId="74BD6829">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123D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23D7E3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14:paraId="69D5E03F">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14:paraId="5B78D7D9">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14:paraId="5460811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6B17BEF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14:paraId="7A6482A0">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17C5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768D33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14:paraId="394DDB8C">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14:paraId="56DC48F5">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14:paraId="29A71B3C">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4EF6538F">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4FF18F2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14:paraId="0EDD5CA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68D2A4EA">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2CBD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070E33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14:paraId="1EAFC29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14:paraId="1B0107FE">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14:paraId="10943C8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14:paraId="3719EB7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14:paraId="6B548257">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2D15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0CAD7B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14:paraId="4D230D9C">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14:paraId="448C4042">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55D11E3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587B47F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168AF39E">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79EC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2B4205F">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14:paraId="6488D98C">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14:paraId="047A6FCA">
            <w:pPr>
              <w:snapToGrid w:val="0"/>
              <w:spacing w:line="360" w:lineRule="auto"/>
              <w:jc w:val="left"/>
              <w:rPr>
                <w:rFonts w:ascii="宋体" w:hAnsi="宋体"/>
                <w:color w:val="auto"/>
                <w:kern w:val="0"/>
                <w:sz w:val="24"/>
                <w:szCs w:val="20"/>
                <w:highlight w:val="none"/>
              </w:rPr>
            </w:pPr>
          </w:p>
        </w:tc>
        <w:tc>
          <w:tcPr>
            <w:tcW w:w="993" w:type="dxa"/>
            <w:vAlign w:val="center"/>
          </w:tcPr>
          <w:p w14:paraId="6843DEC1">
            <w:pPr>
              <w:snapToGrid w:val="0"/>
              <w:spacing w:line="360" w:lineRule="auto"/>
              <w:jc w:val="center"/>
              <w:rPr>
                <w:rFonts w:ascii="宋体" w:hAnsi="宋体"/>
                <w:color w:val="auto"/>
                <w:kern w:val="0"/>
                <w:sz w:val="24"/>
                <w:szCs w:val="20"/>
                <w:highlight w:val="none"/>
              </w:rPr>
            </w:pPr>
          </w:p>
        </w:tc>
        <w:tc>
          <w:tcPr>
            <w:tcW w:w="850" w:type="dxa"/>
            <w:vAlign w:val="center"/>
          </w:tcPr>
          <w:p w14:paraId="68E93548">
            <w:pPr>
              <w:snapToGrid w:val="0"/>
              <w:spacing w:line="360" w:lineRule="auto"/>
              <w:jc w:val="center"/>
              <w:rPr>
                <w:rFonts w:ascii="宋体" w:hAnsi="宋体"/>
                <w:color w:val="auto"/>
                <w:kern w:val="0"/>
                <w:sz w:val="24"/>
                <w:szCs w:val="20"/>
                <w:highlight w:val="none"/>
              </w:rPr>
            </w:pPr>
          </w:p>
        </w:tc>
        <w:tc>
          <w:tcPr>
            <w:tcW w:w="3366" w:type="dxa"/>
            <w:vAlign w:val="center"/>
          </w:tcPr>
          <w:p w14:paraId="2134D3F6">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6473CF7A">
      <w:pPr>
        <w:pStyle w:val="633"/>
        <w:rPr>
          <w:color w:val="auto"/>
          <w:highlight w:val="none"/>
        </w:rPr>
      </w:pPr>
      <w:r>
        <w:rPr>
          <w:rFonts w:hint="eastAsia"/>
          <w:color w:val="auto"/>
          <w:highlight w:val="none"/>
        </w:rPr>
        <w:t>注：表中联系电话、授信金额、授信期限、最低利率等信息可能动态更新，仅供参考，具体以办理时相关银行公布的为准。</w:t>
      </w:r>
    </w:p>
    <w:p w14:paraId="09C5C7C3">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3．履约保证金</w:t>
      </w:r>
    </w:p>
    <w:p w14:paraId="2293E291">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26.1拟签订的合同文本要求成交供应商提交履约保证金的，供应商应当以支票、汇票、本票或者金融机构、担保机构出具的保函等非现金形式提交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2018AB6B">
      <w:pPr>
        <w:pStyle w:val="633"/>
        <w:ind w:firstLine="480" w:firstLineChars="200"/>
        <w:rPr>
          <w:rFonts w:cs="宋体"/>
          <w:color w:val="auto"/>
          <w:kern w:val="2"/>
          <w:szCs w:val="24"/>
          <w:highlight w:val="none"/>
        </w:rPr>
      </w:pPr>
      <w:r>
        <w:rPr>
          <w:rFonts w:hint="eastAsia" w:cs="宋体"/>
          <w:color w:val="auto"/>
          <w:highlight w:val="none"/>
        </w:rPr>
        <w:t>履约保证金</w:t>
      </w:r>
      <w:r>
        <w:rPr>
          <w:rFonts w:hint="eastAsia" w:cs="宋体"/>
          <w:color w:val="auto"/>
          <w:kern w:val="2"/>
          <w:szCs w:val="24"/>
          <w:highlight w:val="none"/>
        </w:rPr>
        <w:t>收取银行账户</w:t>
      </w:r>
    </w:p>
    <w:p w14:paraId="78265007">
      <w:pPr>
        <w:pStyle w:val="633"/>
        <w:ind w:firstLine="480" w:firstLineChars="200"/>
        <w:rPr>
          <w:rFonts w:cs="宋体"/>
          <w:color w:val="auto"/>
          <w:kern w:val="2"/>
          <w:szCs w:val="24"/>
          <w:highlight w:val="none"/>
        </w:rPr>
      </w:pPr>
      <w:r>
        <w:rPr>
          <w:rFonts w:hint="eastAsia" w:cs="宋体"/>
          <w:color w:val="auto"/>
          <w:kern w:val="2"/>
          <w:szCs w:val="24"/>
          <w:highlight w:val="none"/>
        </w:rPr>
        <w:t xml:space="preserve">开户名称： </w:t>
      </w:r>
    </w:p>
    <w:p w14:paraId="08568AEB">
      <w:pPr>
        <w:pStyle w:val="633"/>
        <w:ind w:firstLine="480" w:firstLineChars="200"/>
        <w:rPr>
          <w:rFonts w:cs="宋体"/>
          <w:color w:val="auto"/>
          <w:kern w:val="2"/>
          <w:szCs w:val="24"/>
          <w:highlight w:val="none"/>
        </w:rPr>
      </w:pPr>
      <w:r>
        <w:rPr>
          <w:rFonts w:hint="eastAsia" w:cs="宋体"/>
          <w:color w:val="auto"/>
          <w:kern w:val="2"/>
          <w:szCs w:val="24"/>
          <w:highlight w:val="none"/>
        </w:rPr>
        <w:t xml:space="preserve">开户银行： </w:t>
      </w:r>
    </w:p>
    <w:p w14:paraId="45ED3C38">
      <w:pPr>
        <w:pStyle w:val="633"/>
        <w:ind w:firstLine="480" w:firstLineChars="200"/>
        <w:rPr>
          <w:rFonts w:cs="宋体"/>
          <w:color w:val="auto"/>
          <w:kern w:val="2"/>
          <w:szCs w:val="24"/>
          <w:highlight w:val="none"/>
        </w:rPr>
      </w:pPr>
      <w:r>
        <w:rPr>
          <w:rFonts w:hint="eastAsia" w:cs="宋体"/>
          <w:color w:val="auto"/>
          <w:kern w:val="2"/>
          <w:szCs w:val="24"/>
          <w:highlight w:val="none"/>
        </w:rPr>
        <w:t>银行账号：</w:t>
      </w:r>
    </w:p>
    <w:p w14:paraId="46358059">
      <w:pPr>
        <w:pStyle w:val="633"/>
        <w:ind w:firstLine="480" w:firstLineChars="200"/>
        <w:rPr>
          <w:snapToGrid w:val="0"/>
          <w:color w:val="auto"/>
          <w:highlight w:val="none"/>
        </w:rPr>
      </w:pPr>
      <w:r>
        <w:rPr>
          <w:rFonts w:hint="eastAsia"/>
          <w:snapToGrid w:val="0"/>
          <w:color w:val="auto"/>
          <w:highlight w:val="none"/>
        </w:rPr>
        <w:t>26.2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41D019DE">
      <w:pPr>
        <w:pStyle w:val="633"/>
        <w:rPr>
          <w:color w:val="auto"/>
          <w:highlight w:val="none"/>
        </w:rPr>
      </w:pPr>
      <w:r>
        <w:rPr>
          <w:rFonts w:hint="eastAsia"/>
          <w:color w:val="auto"/>
          <w:highlight w:val="none"/>
        </w:rPr>
        <w:t>26.3履约保证金的退还。验收合格的政府采购项目，采购人应当按照合同约定的退还方式，在5个工作日内办理履约保证金退还手续。</w:t>
      </w:r>
    </w:p>
    <w:p w14:paraId="7D5DE527">
      <w:pPr>
        <w:pStyle w:val="633"/>
        <w:rPr>
          <w:color w:val="auto"/>
          <w:highlight w:val="none"/>
        </w:rPr>
      </w:pPr>
      <w:r>
        <w:rPr>
          <w:color w:val="auto"/>
          <w:highlight w:val="none"/>
        </w:rPr>
        <w:t>4.</w:t>
      </w:r>
      <w:r>
        <w:rPr>
          <w:rFonts w:hint="eastAsia"/>
          <w:color w:val="auto"/>
          <w:highlight w:val="none"/>
        </w:rPr>
        <w:t>预付款</w:t>
      </w:r>
    </w:p>
    <w:p w14:paraId="049D1F27">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46DDE261">
      <w:pPr>
        <w:tabs>
          <w:tab w:val="left" w:pos="0"/>
        </w:tabs>
        <w:spacing w:line="360" w:lineRule="auto"/>
        <w:ind w:firstLine="480" w:firstLineChars="200"/>
        <w:rPr>
          <w:rFonts w:cs="仿宋_GB2312" w:asciiTheme="minorEastAsia" w:hAnsiTheme="minorEastAsia" w:eastAsiaTheme="minorEastAsia"/>
          <w:b/>
          <w:color w:val="auto"/>
          <w:sz w:val="36"/>
          <w:szCs w:val="36"/>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0C9AA32D">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14:paraId="30313CD4">
      <w:pPr>
        <w:pStyle w:val="23"/>
        <w:spacing w:line="360" w:lineRule="auto"/>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14:paraId="49AB90E7">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8558F67">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14:paraId="60E3E543">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268D212">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5B1C651">
      <w:pPr>
        <w:snapToGrid w:val="0"/>
        <w:spacing w:line="360" w:lineRule="auto"/>
        <w:jc w:val="center"/>
        <w:rPr>
          <w:rFonts w:cs="仿宋_GB2312" w:asciiTheme="minorEastAsia" w:hAnsiTheme="minorEastAsia" w:eastAsiaTheme="minorEastAsia"/>
          <w:b/>
          <w:color w:val="auto"/>
          <w:sz w:val="36"/>
          <w:szCs w:val="36"/>
          <w:highlight w:val="none"/>
        </w:rPr>
      </w:pPr>
    </w:p>
    <w:p w14:paraId="01CA0034">
      <w:pPr>
        <w:snapToGrid w:val="0"/>
        <w:spacing w:line="360" w:lineRule="auto"/>
        <w:jc w:val="center"/>
        <w:outlineLvl w:val="1"/>
        <w:rPr>
          <w:rFonts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14:paraId="2196C820">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电子交易活动的中止</w:t>
      </w:r>
    </w:p>
    <w:p w14:paraId="4ABE01FA">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采购过程中出现以下情形，导致电子交易平台无法正常运行，或者无法保证电子交易的公平、公正和安全时，采购代理机构可中止电子交易活动：</w:t>
      </w:r>
    </w:p>
    <w:p w14:paraId="5FEBF622">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14:paraId="767EF42E">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14:paraId="4A105E1F">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14:paraId="636C3203">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14:paraId="5463C6CD">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14:paraId="2DCD9D1E">
      <w:pPr>
        <w:tabs>
          <w:tab w:val="left" w:pos="0"/>
        </w:tabs>
        <w:spacing w:line="360" w:lineRule="auto"/>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53" w:name="_Hlt74730295"/>
      <w:bookmarkEnd w:id="53"/>
      <w:bookmarkStart w:id="54" w:name="_Hlt74729768"/>
      <w:bookmarkEnd w:id="54"/>
      <w:bookmarkStart w:id="55" w:name="_Hlt75236290"/>
      <w:bookmarkEnd w:id="55"/>
      <w:bookmarkStart w:id="56" w:name="_Hlt75236101"/>
      <w:bookmarkEnd w:id="56"/>
      <w:bookmarkStart w:id="57" w:name="_Hlt68072990"/>
      <w:bookmarkEnd w:id="57"/>
      <w:bookmarkStart w:id="58" w:name="_Hlt68057669"/>
      <w:bookmarkEnd w:id="58"/>
      <w:bookmarkStart w:id="59" w:name="_Hlt75236011"/>
      <w:bookmarkEnd w:id="59"/>
      <w:bookmarkStart w:id="60" w:name="_Hlt74707468"/>
      <w:bookmarkEnd w:id="60"/>
      <w:bookmarkStart w:id="61" w:name="_Hlt74714665"/>
      <w:bookmarkEnd w:id="61"/>
      <w:bookmarkStart w:id="62" w:name="_Toc164416483"/>
      <w:bookmarkStart w:id="63" w:name="第三部分"/>
    </w:p>
    <w:p w14:paraId="329253B9">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十五、代理费用的收取标准和方式</w:t>
      </w:r>
    </w:p>
    <w:p w14:paraId="442781AD">
      <w:pPr>
        <w:pStyle w:val="23"/>
        <w:spacing w:line="360" w:lineRule="auto"/>
        <w:ind w:firstLine="0" w:firstLineChars="0"/>
        <w:rPr>
          <w:rFonts w:cs="宋体"/>
          <w:b/>
          <w:color w:val="auto"/>
          <w:highlight w:val="none"/>
        </w:rPr>
      </w:pPr>
      <w:r>
        <w:rPr>
          <w:rFonts w:hint="eastAsia" w:cs="宋体"/>
          <w:b/>
          <w:color w:val="auto"/>
          <w:highlight w:val="none"/>
        </w:rPr>
        <w:t>1.代理费用的收取标准和方式（适用于有权收取代理费用的采购代理机构）</w:t>
      </w:r>
    </w:p>
    <w:p w14:paraId="02B05504">
      <w:pPr>
        <w:pStyle w:val="633"/>
        <w:ind w:firstLine="480" w:firstLineChars="200"/>
        <w:rPr>
          <w:rFonts w:cs="宋体"/>
          <w:color w:val="auto"/>
          <w:kern w:val="2"/>
          <w:szCs w:val="24"/>
          <w:highlight w:val="none"/>
        </w:rPr>
      </w:pPr>
      <w:r>
        <w:rPr>
          <w:rFonts w:hint="eastAsia" w:cs="宋体"/>
          <w:color w:val="auto"/>
          <w:kern w:val="2"/>
          <w:szCs w:val="24"/>
          <w:highlight w:val="none"/>
        </w:rPr>
        <w:t>1.1采购代理费支付方式：</w:t>
      </w:r>
    </w:p>
    <w:p w14:paraId="10D744A6">
      <w:pPr>
        <w:pStyle w:val="633"/>
        <w:ind w:firstLine="480" w:firstLineChars="200"/>
        <w:rPr>
          <w:rFonts w:cs="宋体"/>
          <w:color w:val="auto"/>
          <w:kern w:val="2"/>
          <w:szCs w:val="24"/>
          <w:highlight w:val="none"/>
        </w:rPr>
      </w:pPr>
      <w:r>
        <w:rPr>
          <w:rFonts w:hint="eastAsia" w:ascii="MS Mincho" w:hAnsi="MS Mincho" w:eastAsia="MS Mincho" w:cs="宋体"/>
          <w:color w:val="auto"/>
          <w:kern w:val="2"/>
          <w:szCs w:val="24"/>
          <w:highlight w:val="none"/>
        </w:rPr>
        <w:t>☑</w:t>
      </w:r>
      <w:r>
        <w:rPr>
          <w:rFonts w:hint="eastAsia" w:cs="宋体"/>
          <w:color w:val="auto"/>
          <w:kern w:val="2"/>
          <w:szCs w:val="24"/>
          <w:highlight w:val="none"/>
        </w:rPr>
        <w:t>本项目代理服务费由成交供应商一次性向采购代理机构支付。</w:t>
      </w:r>
    </w:p>
    <w:p w14:paraId="6A65876F">
      <w:pPr>
        <w:pStyle w:val="633"/>
        <w:ind w:firstLine="480" w:firstLineChars="200"/>
        <w:rPr>
          <w:rFonts w:cs="宋体"/>
          <w:color w:val="auto"/>
          <w:kern w:val="2"/>
          <w:szCs w:val="24"/>
          <w:highlight w:val="none"/>
        </w:rPr>
      </w:pPr>
      <w:r>
        <w:rPr>
          <w:rFonts w:hint="eastAsia" w:cs="宋体"/>
          <w:color w:val="auto"/>
          <w:kern w:val="2"/>
          <w:szCs w:val="24"/>
          <w:highlight w:val="none"/>
        </w:rPr>
        <w:t>□采购人支付。</w:t>
      </w:r>
    </w:p>
    <w:p w14:paraId="2AA2F144">
      <w:pPr>
        <w:pStyle w:val="633"/>
        <w:ind w:firstLine="480" w:firstLineChars="200"/>
        <w:rPr>
          <w:rFonts w:cs="宋体"/>
          <w:color w:val="auto"/>
          <w:kern w:val="2"/>
          <w:szCs w:val="24"/>
          <w:highlight w:val="none"/>
        </w:rPr>
      </w:pPr>
      <w:r>
        <w:rPr>
          <w:rFonts w:hint="eastAsia" w:cs="宋体"/>
          <w:color w:val="auto"/>
          <w:kern w:val="2"/>
          <w:szCs w:val="24"/>
          <w:highlight w:val="none"/>
        </w:rPr>
        <w:t>1.2采购代理费收取标准：</w:t>
      </w:r>
    </w:p>
    <w:p w14:paraId="6852365A">
      <w:pPr>
        <w:pStyle w:val="633"/>
        <w:ind w:firstLine="480" w:firstLineChars="200"/>
        <w:rPr>
          <w:rFonts w:cs="宋体"/>
          <w:color w:val="auto"/>
          <w:kern w:val="2"/>
          <w:szCs w:val="24"/>
          <w:highlight w:val="none"/>
        </w:rPr>
      </w:pPr>
      <w:r>
        <w:rPr>
          <w:rFonts w:hint="eastAsia" w:ascii="MS Mincho" w:hAnsi="MS Mincho" w:eastAsia="MS Mincho" w:cs="宋体"/>
          <w:color w:val="auto"/>
          <w:kern w:val="2"/>
          <w:szCs w:val="24"/>
          <w:highlight w:val="none"/>
        </w:rPr>
        <w:t>☑</w:t>
      </w:r>
      <w:r>
        <w:rPr>
          <w:rFonts w:hint="eastAsia" w:cs="宋体"/>
          <w:color w:val="auto"/>
          <w:kern w:val="2"/>
          <w:szCs w:val="24"/>
          <w:highlight w:val="none"/>
        </w:rPr>
        <w:t>以分标（</w:t>
      </w:r>
      <w:r>
        <w:rPr>
          <w:rFonts w:hint="eastAsia" w:ascii="MS Mincho" w:hAnsi="MS Mincho" w:eastAsia="MS Mincho" w:cs="宋体"/>
          <w:color w:val="auto"/>
          <w:kern w:val="2"/>
          <w:szCs w:val="24"/>
          <w:highlight w:val="none"/>
        </w:rPr>
        <w:t>☑</w:t>
      </w:r>
      <w:r>
        <w:rPr>
          <w:rFonts w:hint="eastAsia" w:cs="宋体"/>
          <w:color w:val="auto"/>
          <w:kern w:val="2"/>
          <w:szCs w:val="24"/>
          <w:highlight w:val="none"/>
        </w:rPr>
        <w:t>成交金额</w:t>
      </w:r>
      <w:r>
        <w:rPr>
          <w:rFonts w:cs="宋体"/>
          <w:color w:val="auto"/>
          <w:kern w:val="2"/>
          <w:szCs w:val="24"/>
          <w:highlight w:val="none"/>
        </w:rPr>
        <w:t>/</w:t>
      </w:r>
      <w:r>
        <w:rPr>
          <w:rFonts w:hint="eastAsia" w:cs="宋体"/>
          <w:color w:val="auto"/>
          <w:kern w:val="2"/>
          <w:szCs w:val="24"/>
          <w:highlight w:val="none"/>
        </w:rPr>
        <w:t>□采购预算</w:t>
      </w:r>
      <w:r>
        <w:rPr>
          <w:rFonts w:cs="宋体"/>
          <w:color w:val="auto"/>
          <w:kern w:val="2"/>
          <w:szCs w:val="24"/>
          <w:highlight w:val="none"/>
        </w:rPr>
        <w:t>/</w:t>
      </w:r>
      <w:r>
        <w:rPr>
          <w:rFonts w:hint="eastAsia" w:cs="宋体"/>
          <w:color w:val="auto"/>
          <w:kern w:val="2"/>
          <w:szCs w:val="24"/>
          <w:highlight w:val="none"/>
        </w:rPr>
        <w:t>□暂定成交金额</w:t>
      </w:r>
      <w:r>
        <w:rPr>
          <w:rFonts w:cs="宋体"/>
          <w:color w:val="auto"/>
          <w:kern w:val="2"/>
          <w:szCs w:val="24"/>
          <w:highlight w:val="none"/>
        </w:rPr>
        <w:t>/</w:t>
      </w:r>
      <w:r>
        <w:rPr>
          <w:rFonts w:hint="eastAsia" w:cs="宋体"/>
          <w:color w:val="auto"/>
          <w:kern w:val="2"/>
          <w:szCs w:val="24"/>
          <w:highlight w:val="none"/>
        </w:rPr>
        <w:t>□其他</w:t>
      </w:r>
      <w:r>
        <w:rPr>
          <w:rFonts w:cs="宋体"/>
          <w:color w:val="auto"/>
          <w:kern w:val="2"/>
          <w:szCs w:val="24"/>
          <w:highlight w:val="none"/>
        </w:rPr>
        <w:t xml:space="preserve"> / </w:t>
      </w:r>
      <w:r>
        <w:rPr>
          <w:rFonts w:hint="eastAsia" w:cs="宋体"/>
          <w:color w:val="auto"/>
          <w:kern w:val="2"/>
          <w:szCs w:val="24"/>
          <w:highlight w:val="none"/>
        </w:rPr>
        <w:t>）为计费额，按代理服务收费标准（□货物类</w:t>
      </w:r>
      <w:r>
        <w:rPr>
          <w:rFonts w:cs="宋体"/>
          <w:color w:val="auto"/>
          <w:kern w:val="2"/>
          <w:szCs w:val="24"/>
          <w:highlight w:val="none"/>
        </w:rPr>
        <w:t>/</w:t>
      </w:r>
      <w:r>
        <w:rPr>
          <w:rFonts w:hint="eastAsia" w:ascii="MS Mincho" w:hAnsi="MS Mincho" w:eastAsia="MS Mincho" w:cs="宋体"/>
          <w:color w:val="auto"/>
          <w:kern w:val="2"/>
          <w:szCs w:val="24"/>
          <w:highlight w:val="none"/>
        </w:rPr>
        <w:t>☑</w:t>
      </w:r>
      <w:r>
        <w:rPr>
          <w:rFonts w:hint="eastAsia" w:cs="宋体"/>
          <w:color w:val="auto"/>
          <w:kern w:val="2"/>
          <w:szCs w:val="24"/>
          <w:highlight w:val="none"/>
        </w:rPr>
        <w:t>服务类</w:t>
      </w:r>
      <w:r>
        <w:rPr>
          <w:rFonts w:cs="宋体"/>
          <w:color w:val="auto"/>
          <w:kern w:val="2"/>
          <w:szCs w:val="24"/>
          <w:highlight w:val="none"/>
        </w:rPr>
        <w:t>/</w:t>
      </w:r>
      <w:r>
        <w:rPr>
          <w:rFonts w:hint="eastAsia" w:cs="宋体"/>
          <w:color w:val="auto"/>
          <w:kern w:val="2"/>
          <w:szCs w:val="24"/>
          <w:highlight w:val="none"/>
        </w:rPr>
        <w:t>□工程类）采用差额定率累进法计算出收费基准价格，采购代理收费以（</w:t>
      </w:r>
      <w:r>
        <w:rPr>
          <w:rFonts w:hint="eastAsia" w:cs="宋体"/>
          <w:color w:val="auto"/>
          <w:kern w:val="2"/>
          <w:szCs w:val="24"/>
          <w:highlight w:val="none"/>
          <w:lang w:eastAsia="zh-CN"/>
        </w:rPr>
        <w:t>☑</w:t>
      </w:r>
      <w:r>
        <w:rPr>
          <w:rFonts w:hint="eastAsia" w:cs="宋体"/>
          <w:color w:val="auto"/>
          <w:kern w:val="2"/>
          <w:szCs w:val="24"/>
          <w:highlight w:val="none"/>
        </w:rPr>
        <w:t>收费基准价格</w:t>
      </w:r>
      <w:r>
        <w:rPr>
          <w:rFonts w:cs="宋体"/>
          <w:color w:val="auto"/>
          <w:kern w:val="2"/>
          <w:szCs w:val="24"/>
          <w:highlight w:val="none"/>
        </w:rPr>
        <w:t>/</w:t>
      </w:r>
      <w:r>
        <w:rPr>
          <w:rFonts w:hint="eastAsia" w:ascii="MS Mincho" w:hAnsi="MS Mincho" w:cs="宋体"/>
          <w:color w:val="auto"/>
          <w:kern w:val="2"/>
          <w:szCs w:val="24"/>
          <w:highlight w:val="none"/>
          <w:lang w:eastAsia="zh-CN"/>
        </w:rPr>
        <w:t>□</w:t>
      </w:r>
      <w:r>
        <w:rPr>
          <w:rFonts w:hint="eastAsia" w:cs="宋体"/>
          <w:color w:val="auto"/>
          <w:kern w:val="2"/>
          <w:szCs w:val="24"/>
          <w:highlight w:val="none"/>
        </w:rPr>
        <w:t>收费基准价格下浮</w:t>
      </w:r>
      <w:r>
        <w:rPr>
          <w:rFonts w:cs="宋体"/>
          <w:color w:val="auto"/>
          <w:kern w:val="2"/>
          <w:szCs w:val="24"/>
          <w:highlight w:val="none"/>
        </w:rPr>
        <w:t xml:space="preserve"> 20 %/</w:t>
      </w:r>
      <w:r>
        <w:rPr>
          <w:rFonts w:hint="eastAsia" w:cs="宋体"/>
          <w:color w:val="auto"/>
          <w:kern w:val="2"/>
          <w:szCs w:val="24"/>
          <w:highlight w:val="none"/>
        </w:rPr>
        <w:t>□收费基准价格上浮</w:t>
      </w:r>
      <w:r>
        <w:rPr>
          <w:rFonts w:cs="宋体"/>
          <w:color w:val="auto"/>
          <w:kern w:val="2"/>
          <w:szCs w:val="24"/>
          <w:highlight w:val="none"/>
        </w:rPr>
        <w:t xml:space="preserve"> / %</w:t>
      </w:r>
      <w:r>
        <w:rPr>
          <w:rFonts w:hint="eastAsia" w:cs="宋体"/>
          <w:color w:val="auto"/>
          <w:kern w:val="2"/>
          <w:szCs w:val="24"/>
          <w:highlight w:val="none"/>
        </w:rPr>
        <w:t>）收取。</w:t>
      </w:r>
    </w:p>
    <w:p w14:paraId="613887EE">
      <w:pPr>
        <w:pStyle w:val="633"/>
        <w:ind w:firstLine="480" w:firstLineChars="200"/>
        <w:rPr>
          <w:rFonts w:cs="宋体"/>
          <w:color w:val="auto"/>
          <w:kern w:val="2"/>
          <w:szCs w:val="24"/>
          <w:highlight w:val="none"/>
        </w:rPr>
      </w:pPr>
      <w:r>
        <w:rPr>
          <w:rFonts w:hint="eastAsia" w:cs="宋体"/>
          <w:color w:val="auto"/>
          <w:kern w:val="2"/>
          <w:szCs w:val="24"/>
          <w:highlight w:val="none"/>
        </w:rPr>
        <w:t>□固定采购代理收费。</w:t>
      </w:r>
    </w:p>
    <w:p w14:paraId="5A3C7B5F">
      <w:pPr>
        <w:pStyle w:val="633"/>
        <w:ind w:firstLine="480" w:firstLineChars="200"/>
        <w:rPr>
          <w:rFonts w:cs="宋体"/>
          <w:color w:val="auto"/>
          <w:kern w:val="2"/>
          <w:szCs w:val="24"/>
          <w:highlight w:val="none"/>
        </w:rPr>
      </w:pPr>
      <w:r>
        <w:rPr>
          <w:rFonts w:hint="eastAsia" w:cs="宋体"/>
          <w:color w:val="auto"/>
          <w:kern w:val="2"/>
          <w:szCs w:val="24"/>
          <w:highlight w:val="none"/>
        </w:rPr>
        <w:t>1.3采购代理费收取银行账户</w:t>
      </w:r>
    </w:p>
    <w:p w14:paraId="58183831">
      <w:pPr>
        <w:spacing w:line="360" w:lineRule="auto"/>
        <w:ind w:firstLine="420" w:firstLineChars="200"/>
        <w:rPr>
          <w:rFonts w:hint="eastAsia" w:ascii="宋体" w:hAnsi="宋体" w:eastAsia="宋体" w:cs="宋体"/>
          <w:color w:val="auto"/>
          <w:sz w:val="24"/>
          <w:szCs w:val="24"/>
          <w:highlight w:val="none"/>
          <w:lang w:val="en-US"/>
        </w:rPr>
      </w:pPr>
      <w:r>
        <w:rPr>
          <w:rFonts w:hint="eastAsia" w:cs="宋体"/>
          <w:color w:val="auto"/>
          <w:kern w:val="2"/>
          <w:szCs w:val="24"/>
          <w:highlight w:val="none"/>
        </w:rPr>
        <w:t xml:space="preserve">开户名称： </w:t>
      </w:r>
      <w:r>
        <w:rPr>
          <w:rFonts w:hint="eastAsia" w:ascii="宋体" w:hAnsi="宋体" w:eastAsia="宋体" w:cs="宋体"/>
          <w:color w:val="auto"/>
          <w:sz w:val="24"/>
          <w:szCs w:val="24"/>
          <w:highlight w:val="none"/>
          <w:lang w:val="en-US"/>
        </w:rPr>
        <w:t>广西中之元工程管理有限公司</w:t>
      </w:r>
    </w:p>
    <w:p w14:paraId="0C7E783E">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开户银行：中国建设银行股份有限公司广西贸易试验区南宁片区五象支行</w:t>
      </w:r>
    </w:p>
    <w:p w14:paraId="4F7DF55F">
      <w:pPr>
        <w:pStyle w:val="633"/>
        <w:ind w:firstLine="480" w:firstLineChars="200"/>
        <w:rPr>
          <w:rFonts w:cs="宋体"/>
          <w:color w:val="auto"/>
          <w:kern w:val="2"/>
          <w:szCs w:val="24"/>
          <w:highlight w:val="none"/>
        </w:rPr>
      </w:pPr>
      <w:r>
        <w:rPr>
          <w:rFonts w:hint="eastAsia" w:ascii="宋体" w:hAnsi="宋体" w:eastAsia="宋体" w:cs="宋体"/>
          <w:color w:val="auto"/>
          <w:sz w:val="24"/>
          <w:szCs w:val="24"/>
          <w:highlight w:val="none"/>
          <w:lang w:val="en-US"/>
        </w:rPr>
        <w:t>银行账号：45050160500100000543</w:t>
      </w:r>
    </w:p>
    <w:p w14:paraId="004FEA56">
      <w:pPr>
        <w:snapToGrid w:val="0"/>
        <w:spacing w:line="360" w:lineRule="auto"/>
        <w:ind w:firstLine="480" w:firstLineChars="200"/>
        <w:rPr>
          <w:rFonts w:cs="仿宋_GB2312" w:asciiTheme="minorEastAsia" w:hAnsiTheme="minorEastAsia" w:eastAsiaTheme="minorEastAsia"/>
          <w:b/>
          <w:color w:val="auto"/>
          <w:sz w:val="36"/>
          <w:szCs w:val="36"/>
          <w:highlight w:val="none"/>
        </w:rPr>
      </w:pPr>
      <w:r>
        <w:rPr>
          <w:rFonts w:hint="eastAsia" w:ascii="宋体" w:hAnsi="宋体" w:cs="宋体"/>
          <w:bCs/>
          <w:color w:val="auto"/>
          <w:sz w:val="24"/>
          <w:highlight w:val="none"/>
        </w:rPr>
        <w:t>1.4代理服务收费标准：代理服务收费标准：《关于进一步放开建设项目专业服务价格的通知》（发改价格〔2015〕299号），决定全面放开招标代理费，由实行政府指导价管理改为实行市场调节价，价格由双方协商确定。</w:t>
      </w:r>
      <w:r>
        <w:rPr>
          <w:rFonts w:cs="仿宋_GB2312" w:asciiTheme="minorEastAsia" w:hAnsiTheme="minorEastAsia" w:eastAsiaTheme="minorEastAsia"/>
          <w:b/>
          <w:color w:val="auto"/>
          <w:sz w:val="36"/>
          <w:szCs w:val="36"/>
          <w:highlight w:val="none"/>
        </w:rPr>
        <w:br w:type="page"/>
      </w:r>
    </w:p>
    <w:p w14:paraId="3B9CF624">
      <w:pPr>
        <w:adjustRightInd/>
        <w:spacing w:line="360" w:lineRule="auto"/>
        <w:jc w:val="center"/>
        <w:outlineLvl w:val="0"/>
        <w:rPr>
          <w:rFonts w:cs="仿宋_GB2312" w:asciiTheme="minorEastAsia" w:hAnsiTheme="minorEastAsia" w:eastAsiaTheme="minorEastAsia"/>
          <w:b/>
          <w:color w:val="auto"/>
          <w:sz w:val="36"/>
          <w:szCs w:val="36"/>
          <w:highlight w:val="none"/>
        </w:rPr>
      </w:pPr>
      <w:bookmarkStart w:id="64" w:name="_Toc181265284"/>
      <w:r>
        <w:rPr>
          <w:rFonts w:hint="eastAsia" w:cs="仿宋_GB2312" w:asciiTheme="minorEastAsia" w:hAnsiTheme="minorEastAsia" w:eastAsiaTheme="minorEastAsia"/>
          <w:b/>
          <w:color w:val="auto"/>
          <w:sz w:val="36"/>
          <w:szCs w:val="36"/>
          <w:highlight w:val="none"/>
        </w:rPr>
        <w:t>第四部分  采购需求</w:t>
      </w:r>
      <w:bookmarkEnd w:id="64"/>
    </w:p>
    <w:tbl>
      <w:tblPr>
        <w:tblStyle w:val="61"/>
        <w:tblW w:w="100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0"/>
        <w:gridCol w:w="915"/>
        <w:gridCol w:w="585"/>
        <w:gridCol w:w="466"/>
        <w:gridCol w:w="7361"/>
      </w:tblGrid>
      <w:tr w14:paraId="4B4637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017" w:type="dxa"/>
            <w:gridSpan w:val="5"/>
            <w:tcBorders>
              <w:top w:val="single" w:color="auto" w:sz="4" w:space="0"/>
              <w:left w:val="single" w:color="auto" w:sz="4" w:space="0"/>
              <w:bottom w:val="nil"/>
              <w:right w:val="single" w:color="auto" w:sz="4" w:space="0"/>
            </w:tcBorders>
            <w:noWrap w:val="0"/>
            <w:vAlign w:val="center"/>
          </w:tcPr>
          <w:p w14:paraId="01C64C2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1"/>
                <w:szCs w:val="21"/>
                <w:highlight w:val="none"/>
              </w:rPr>
            </w:pPr>
            <w:bookmarkStart w:id="65" w:name="_Toc181265285"/>
            <w:r>
              <w:rPr>
                <w:rFonts w:hint="eastAsia" w:ascii="宋体" w:hAnsi="宋体" w:eastAsia="宋体" w:cs="宋体"/>
                <w:color w:val="auto"/>
                <w:sz w:val="21"/>
                <w:szCs w:val="21"/>
                <w:highlight w:val="none"/>
              </w:rPr>
              <w:t>▲</w:t>
            </w:r>
            <w:r>
              <w:rPr>
                <w:rFonts w:hint="eastAsia" w:ascii="宋体" w:hAnsi="宋体" w:eastAsia="宋体" w:cs="宋体"/>
                <w:b/>
                <w:bCs/>
                <w:color w:val="auto"/>
                <w:spacing w:val="20"/>
                <w:sz w:val="21"/>
                <w:szCs w:val="21"/>
                <w:highlight w:val="none"/>
              </w:rPr>
              <w:t>一、服务（技术）需求</w:t>
            </w:r>
          </w:p>
        </w:tc>
      </w:tr>
      <w:tr w14:paraId="2C1633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3D3938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1AD3CF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eastAsia="zh-CN"/>
              </w:rPr>
              <w:t>标的</w:t>
            </w:r>
            <w:r>
              <w:rPr>
                <w:rFonts w:hint="eastAsia" w:ascii="宋体" w:hAnsi="宋体" w:eastAsia="宋体" w:cs="宋体"/>
                <w:color w:val="auto"/>
                <w:sz w:val="21"/>
                <w:szCs w:val="21"/>
                <w:highlight w:val="none"/>
              </w:rPr>
              <w:t>名称</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18FC39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466" w:type="dxa"/>
            <w:tcBorders>
              <w:top w:val="single" w:color="auto" w:sz="4" w:space="0"/>
              <w:left w:val="single" w:color="auto" w:sz="4" w:space="0"/>
              <w:bottom w:val="single" w:color="auto" w:sz="4" w:space="0"/>
              <w:right w:val="single" w:color="auto" w:sz="4" w:space="0"/>
            </w:tcBorders>
            <w:noWrap w:val="0"/>
            <w:vAlign w:val="center"/>
          </w:tcPr>
          <w:p w14:paraId="039655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7361" w:type="dxa"/>
            <w:tcBorders>
              <w:top w:val="single" w:color="auto" w:sz="4" w:space="0"/>
              <w:left w:val="single" w:color="auto" w:sz="4" w:space="0"/>
              <w:bottom w:val="single" w:color="auto" w:sz="4" w:space="0"/>
              <w:right w:val="single" w:color="auto" w:sz="4" w:space="0"/>
            </w:tcBorders>
            <w:noWrap w:val="0"/>
            <w:vAlign w:val="center"/>
          </w:tcPr>
          <w:p w14:paraId="6A95E2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eastAsia="zh-CN"/>
              </w:rPr>
              <w:t>（技术）</w:t>
            </w:r>
            <w:r>
              <w:rPr>
                <w:rFonts w:hint="eastAsia" w:ascii="宋体" w:hAnsi="宋体" w:eastAsia="宋体" w:cs="宋体"/>
                <w:color w:val="auto"/>
                <w:sz w:val="21"/>
                <w:szCs w:val="21"/>
                <w:highlight w:val="none"/>
              </w:rPr>
              <w:t>要求</w:t>
            </w:r>
          </w:p>
        </w:tc>
      </w:tr>
      <w:tr w14:paraId="54985A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7A7E81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1CD6D3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北海市银海区2025年白蚁等害堤动物防治项目</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75873E6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66" w:type="dxa"/>
            <w:tcBorders>
              <w:top w:val="single" w:color="auto" w:sz="4" w:space="0"/>
              <w:left w:val="single" w:color="auto" w:sz="4" w:space="0"/>
              <w:bottom w:val="single" w:color="auto" w:sz="4" w:space="0"/>
              <w:right w:val="single" w:color="auto" w:sz="4" w:space="0"/>
            </w:tcBorders>
            <w:noWrap w:val="0"/>
            <w:vAlign w:val="center"/>
          </w:tcPr>
          <w:p w14:paraId="42CFBF3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7361" w:type="dxa"/>
            <w:tcBorders>
              <w:top w:val="single" w:color="auto" w:sz="4" w:space="0"/>
              <w:left w:val="single" w:color="auto" w:sz="4" w:space="0"/>
              <w:bottom w:val="single" w:color="auto" w:sz="4" w:space="0"/>
              <w:right w:val="single" w:color="auto" w:sz="4" w:space="0"/>
            </w:tcBorders>
            <w:noWrap w:val="0"/>
            <w:vAlign w:val="center"/>
          </w:tcPr>
          <w:p w14:paraId="460C4AD6">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（一）项目概况</w:t>
            </w:r>
          </w:p>
          <w:p w14:paraId="775F3EAA">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堤防工程作为重要的水利础设施，承担着防洪等多重功能。若因白蚁危害导致堤防出现安全问题，不仅会造成重大经济损失，更会对群众生命财产安全构成严重威胁。</w:t>
            </w:r>
          </w:p>
          <w:p w14:paraId="4E176E80">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海区堤防绝大多数为均质土坝，堤身内的土壤及温度、湿度、杂木杂草等为白蚁筑巢生存提供了必要的条件。多年来白蚁危害未进行过系统治理，致使白蚁不断繁殖，侵蚀堤防，直接威胁堤防的安全。为消除堤防安全隐患、保障水利工程安全运行、持续发挥工程效益，对金海湾海堤、大冠沙海堤、西竹海堤、海陆海堤、大坎海堤、古城海堤、端田海堤、福成河福成镇区堤等 8</w:t>
            </w:r>
          </w:p>
          <w:p w14:paraId="3FC52D43">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处堤防开展白蚁防治工作是十分必要的。</w:t>
            </w:r>
          </w:p>
          <w:p w14:paraId="7EE3A2E1">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（二）防治效果标准</w:t>
            </w:r>
          </w:p>
          <w:p w14:paraId="66AF5A88">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按照自治区水利厅关于转发《水利工程白蚁防治工作指导意见》的通知（桂水运管〔2023〕10 号）、水利工程白蚁防治技术指南（试行）和</w:t>
            </w:r>
            <w:bookmarkStart w:id="66" w:name="OLE_LINK1"/>
            <w:r>
              <w:rPr>
                <w:rFonts w:hint="eastAsia" w:ascii="宋体" w:hAnsi="宋体" w:eastAsia="宋体" w:cs="宋体"/>
                <w:color w:val="auto"/>
                <w:sz w:val="21"/>
                <w:szCs w:val="21"/>
                <w:highlight w:val="none"/>
                <w:lang w:val="en-US" w:eastAsia="zh-CN"/>
              </w:rPr>
              <w:t>《水利工程白蚁防治技术规程》(SL/T836-2024)</w:t>
            </w:r>
            <w:bookmarkEnd w:id="66"/>
            <w:r>
              <w:rPr>
                <w:rFonts w:hint="eastAsia" w:ascii="宋体" w:hAnsi="宋体" w:eastAsia="宋体" w:cs="宋体"/>
                <w:color w:val="auto"/>
                <w:sz w:val="21"/>
                <w:szCs w:val="21"/>
                <w:highlight w:val="none"/>
                <w:lang w:val="en-US" w:eastAsia="zh-CN"/>
              </w:rPr>
              <w:t>等文件相关要求，符合自治区水利厅防控要求开展海堤白蚁等害堤防治工作。</w:t>
            </w:r>
          </w:p>
          <w:p w14:paraId="299166CC">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（三）防治无蚁害环境标准</w:t>
            </w:r>
          </w:p>
          <w:p w14:paraId="59988505">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对堤防每星期检查一次，连续 3次均未发现白蚁活动迹象；蚁源区范围无成年巢分群孔或 5000 ㎡面积范围内，泥被泥线、烂树头、烂树枝等白蚁取食活动迹象不超过 3 处；管理用房经检查无新增白蚁危害迹象。</w:t>
            </w:r>
          </w:p>
          <w:p w14:paraId="16157DC1">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（四）防治任务与范围</w:t>
            </w:r>
          </w:p>
          <w:p w14:paraId="7E4A0877">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按照“三环节八程序”综合治理法，即“找、标、杀”</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“找、标、灌”</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“找、杀(防)方法对金海湾海堤、大冠沙海堤、西竹海堤、海陆海堤、大坎海堤、古城海堤、端田海堤、福成河福成镇区堤等 8 处堤防共计 75.549 公里进行白蚁危害治理,防治面积共计 279002 平方米。</w:t>
            </w:r>
          </w:p>
          <w:p w14:paraId="2B8C38AE">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（五）防治对象</w:t>
            </w:r>
          </w:p>
          <w:p w14:paraId="7F52622B">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（1）堤防护坡：包括8处堤防内外坡全域，重点排查堤顶、上下游坡面、堤脚结合部等易受侵蚀区域。</w:t>
            </w:r>
          </w:p>
          <w:p w14:paraId="1235C888">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（2）蚁源控制区：以堤身为中心，向周边延伸30米范围的林地、草丛、灌木带等潜在蚁源栖息地。</w:t>
            </w:r>
          </w:p>
          <w:p w14:paraId="27D2208D">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（3）管理区域：管理用房周边绿地、墙体基脚及地下管线等易滋生白蚁的场所。</w:t>
            </w:r>
          </w:p>
          <w:p w14:paraId="1527DA23">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（六）防治面积</w:t>
            </w:r>
          </w:p>
          <w:tbl>
            <w:tblPr>
              <w:tblStyle w:val="61"/>
              <w:tblW w:w="69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8"/>
              <w:gridCol w:w="1929"/>
              <w:gridCol w:w="1572"/>
              <w:gridCol w:w="2759"/>
            </w:tblGrid>
            <w:tr w14:paraId="20E4C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9103">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835B">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堤防名称</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897E">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防治数量（Km）</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0864">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堤防蚁患区防治面积（㎡）</w:t>
                  </w:r>
                </w:p>
              </w:tc>
            </w:tr>
            <w:tr w14:paraId="33EB4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566D">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3B8E">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金海湾海堤</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8A43">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7.99</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37F0">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28791</w:t>
                  </w:r>
                </w:p>
              </w:tc>
            </w:tr>
            <w:tr w14:paraId="4F71F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C25D">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D989">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大冠沙海堤</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D02D">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7.862</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A3A2">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26731</w:t>
                  </w:r>
                </w:p>
              </w:tc>
            </w:tr>
            <w:tr w14:paraId="1A9CD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0749">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F55A">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西竹海堤</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DEF6">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10.33</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2C71">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53716</w:t>
                  </w:r>
                </w:p>
              </w:tc>
            </w:tr>
            <w:tr w14:paraId="2D972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0298">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C4D1">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海陆海堤</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808E">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7.845</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9E66">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19612</w:t>
                  </w:r>
                </w:p>
              </w:tc>
            </w:tr>
            <w:tr w14:paraId="240E5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5DDA">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6822">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大坎海堤</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A702">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4.721</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0A73">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14068</w:t>
                  </w:r>
                </w:p>
              </w:tc>
            </w:tr>
            <w:tr w14:paraId="1CC86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79C6">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6BDD">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古城海堤</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56F1">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11.98</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AECA">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43727</w:t>
                  </w:r>
                </w:p>
              </w:tc>
            </w:tr>
            <w:tr w14:paraId="2C555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17B2">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CBD3">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端田海堤</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EC21">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4.866</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00AC">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19465</w:t>
                  </w:r>
                </w:p>
              </w:tc>
            </w:tr>
            <w:tr w14:paraId="6CF37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1999">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9EF6">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福成河福成镇区堤</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7F55">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19.955</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1680">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72892</w:t>
                  </w:r>
                </w:p>
              </w:tc>
            </w:tr>
            <w:tr w14:paraId="6FF00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6EB1">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1FD2">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83E7">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75.549</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F0B1">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279002</w:t>
                  </w:r>
                </w:p>
              </w:tc>
            </w:tr>
          </w:tbl>
          <w:p w14:paraId="3E0CAD46">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（七）白蚁危害等级划分表</w:t>
            </w:r>
          </w:p>
          <w:tbl>
            <w:tblPr>
              <w:tblStyle w:val="636"/>
              <w:tblW w:w="70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27"/>
              <w:gridCol w:w="1130"/>
              <w:gridCol w:w="1181"/>
              <w:gridCol w:w="2400"/>
            </w:tblGrid>
            <w:tr w14:paraId="47F98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39" w:type="dxa"/>
                  <w:vMerge w:val="restart"/>
                  <w:tcBorders>
                    <w:bottom w:val="nil"/>
                  </w:tcBorders>
                  <w:vAlign w:val="center"/>
                </w:tcPr>
                <w:p w14:paraId="6580290E">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527" w:type="dxa"/>
                  <w:vMerge w:val="restart"/>
                  <w:tcBorders>
                    <w:bottom w:val="nil"/>
                  </w:tcBorders>
                  <w:vAlign w:val="center"/>
                </w:tcPr>
                <w:p w14:paraId="4B1CFDE4">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工程名称</w:t>
                  </w:r>
                </w:p>
              </w:tc>
              <w:tc>
                <w:tcPr>
                  <w:tcW w:w="1130" w:type="dxa"/>
                  <w:vMerge w:val="restart"/>
                  <w:tcBorders>
                    <w:bottom w:val="nil"/>
                  </w:tcBorders>
                  <w:vAlign w:val="center"/>
                </w:tcPr>
                <w:p w14:paraId="45F4C048">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工程类别</w:t>
                  </w:r>
                </w:p>
              </w:tc>
              <w:tc>
                <w:tcPr>
                  <w:tcW w:w="1181" w:type="dxa"/>
                  <w:vMerge w:val="restart"/>
                  <w:tcBorders>
                    <w:bottom w:val="nil"/>
                  </w:tcBorders>
                  <w:vAlign w:val="center"/>
                </w:tcPr>
                <w:p w14:paraId="6E49ABE5">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危害种类</w:t>
                  </w:r>
                </w:p>
              </w:tc>
              <w:tc>
                <w:tcPr>
                  <w:tcW w:w="2400" w:type="dxa"/>
                  <w:vAlign w:val="center"/>
                </w:tcPr>
                <w:p w14:paraId="085C10CF">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危害等级</w:t>
                  </w:r>
                </w:p>
              </w:tc>
            </w:tr>
            <w:tr w14:paraId="29814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39" w:type="dxa"/>
                  <w:vMerge w:val="continue"/>
                  <w:tcBorders>
                    <w:top w:val="nil"/>
                  </w:tcBorders>
                  <w:textDirection w:val="tbRlV"/>
                  <w:vAlign w:val="center"/>
                </w:tcPr>
                <w:p w14:paraId="09503ABA">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p>
              </w:tc>
              <w:tc>
                <w:tcPr>
                  <w:tcW w:w="1527" w:type="dxa"/>
                  <w:vMerge w:val="continue"/>
                  <w:tcBorders>
                    <w:top w:val="nil"/>
                  </w:tcBorders>
                  <w:vAlign w:val="center"/>
                </w:tcPr>
                <w:p w14:paraId="224F551D">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p>
              </w:tc>
              <w:tc>
                <w:tcPr>
                  <w:tcW w:w="1130" w:type="dxa"/>
                  <w:vMerge w:val="continue"/>
                  <w:tcBorders>
                    <w:top w:val="nil"/>
                  </w:tcBorders>
                  <w:vAlign w:val="center"/>
                </w:tcPr>
                <w:p w14:paraId="0532D9F2">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p>
              </w:tc>
              <w:tc>
                <w:tcPr>
                  <w:tcW w:w="1181" w:type="dxa"/>
                  <w:vMerge w:val="continue"/>
                  <w:tcBorders>
                    <w:top w:val="nil"/>
                  </w:tcBorders>
                  <w:vAlign w:val="center"/>
                </w:tcPr>
                <w:p w14:paraId="2F5DB101">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p>
              </w:tc>
              <w:tc>
                <w:tcPr>
                  <w:tcW w:w="2400" w:type="dxa"/>
                  <w:vAlign w:val="center"/>
                </w:tcPr>
                <w:p w14:paraId="415CA97D">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I 级</w:t>
                  </w:r>
                </w:p>
              </w:tc>
            </w:tr>
            <w:tr w14:paraId="78929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39" w:type="dxa"/>
                  <w:vAlign w:val="center"/>
                </w:tcPr>
                <w:p w14:paraId="02F33A2F">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527" w:type="dxa"/>
                  <w:vAlign w:val="center"/>
                </w:tcPr>
                <w:p w14:paraId="396EE490">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金海湾海堤</w:t>
                  </w:r>
                </w:p>
              </w:tc>
              <w:tc>
                <w:tcPr>
                  <w:tcW w:w="1130" w:type="dxa"/>
                  <w:vAlign w:val="center"/>
                </w:tcPr>
                <w:p w14:paraId="742B2226">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1181" w:type="dxa"/>
                  <w:vAlign w:val="center"/>
                </w:tcPr>
                <w:p w14:paraId="7AB56218">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白蚁</w:t>
                  </w:r>
                </w:p>
              </w:tc>
              <w:tc>
                <w:tcPr>
                  <w:tcW w:w="2400" w:type="dxa"/>
                  <w:vAlign w:val="center"/>
                </w:tcPr>
                <w:p w14:paraId="486C92FA">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Ⅰ</w:t>
                  </w:r>
                </w:p>
              </w:tc>
            </w:tr>
            <w:tr w14:paraId="3AB65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39" w:type="dxa"/>
                  <w:vAlign w:val="center"/>
                </w:tcPr>
                <w:p w14:paraId="4227B339">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527" w:type="dxa"/>
                  <w:vAlign w:val="center"/>
                </w:tcPr>
                <w:p w14:paraId="15386E6B">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大冠沙海堤</w:t>
                  </w:r>
                </w:p>
              </w:tc>
              <w:tc>
                <w:tcPr>
                  <w:tcW w:w="1130" w:type="dxa"/>
                  <w:vAlign w:val="center"/>
                </w:tcPr>
                <w:p w14:paraId="58E585AA">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4级</w:t>
                  </w:r>
                </w:p>
              </w:tc>
              <w:tc>
                <w:tcPr>
                  <w:tcW w:w="1181" w:type="dxa"/>
                  <w:vAlign w:val="center"/>
                </w:tcPr>
                <w:p w14:paraId="601B13DD">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白蚁</w:t>
                  </w:r>
                </w:p>
              </w:tc>
              <w:tc>
                <w:tcPr>
                  <w:tcW w:w="2400" w:type="dxa"/>
                  <w:vAlign w:val="center"/>
                </w:tcPr>
                <w:p w14:paraId="66F4E319">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Ⅰ</w:t>
                  </w:r>
                </w:p>
              </w:tc>
            </w:tr>
            <w:tr w14:paraId="65A11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39" w:type="dxa"/>
                  <w:vAlign w:val="center"/>
                </w:tcPr>
                <w:p w14:paraId="34565108">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527" w:type="dxa"/>
                  <w:vAlign w:val="center"/>
                </w:tcPr>
                <w:p w14:paraId="5075E927">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西竹海堤</w:t>
                  </w:r>
                </w:p>
              </w:tc>
              <w:tc>
                <w:tcPr>
                  <w:tcW w:w="1130" w:type="dxa"/>
                  <w:vAlign w:val="center"/>
                </w:tcPr>
                <w:p w14:paraId="6BD2E8B2">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5级</w:t>
                  </w:r>
                </w:p>
              </w:tc>
              <w:tc>
                <w:tcPr>
                  <w:tcW w:w="1181" w:type="dxa"/>
                  <w:vAlign w:val="center"/>
                </w:tcPr>
                <w:p w14:paraId="70A2E859">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白蚁</w:t>
                  </w:r>
                </w:p>
              </w:tc>
              <w:tc>
                <w:tcPr>
                  <w:tcW w:w="2400" w:type="dxa"/>
                  <w:vAlign w:val="center"/>
                </w:tcPr>
                <w:p w14:paraId="4E523E94">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Ⅰ</w:t>
                  </w:r>
                </w:p>
              </w:tc>
            </w:tr>
            <w:tr w14:paraId="468CD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39" w:type="dxa"/>
                  <w:vAlign w:val="center"/>
                </w:tcPr>
                <w:p w14:paraId="00029212">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27" w:type="dxa"/>
                  <w:vAlign w:val="center"/>
                </w:tcPr>
                <w:p w14:paraId="7DD6BDD4">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海陆海堤</w:t>
                  </w:r>
                </w:p>
              </w:tc>
              <w:tc>
                <w:tcPr>
                  <w:tcW w:w="1130" w:type="dxa"/>
                  <w:vAlign w:val="center"/>
                </w:tcPr>
                <w:p w14:paraId="50ADCF9C">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5级</w:t>
                  </w:r>
                </w:p>
              </w:tc>
              <w:tc>
                <w:tcPr>
                  <w:tcW w:w="1181" w:type="dxa"/>
                  <w:vAlign w:val="center"/>
                </w:tcPr>
                <w:p w14:paraId="371A277F">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白蚁</w:t>
                  </w:r>
                </w:p>
              </w:tc>
              <w:tc>
                <w:tcPr>
                  <w:tcW w:w="2400" w:type="dxa"/>
                  <w:vAlign w:val="center"/>
                </w:tcPr>
                <w:p w14:paraId="0CAA38F1">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Ⅰ</w:t>
                  </w:r>
                </w:p>
              </w:tc>
            </w:tr>
            <w:tr w14:paraId="7F7C4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39" w:type="dxa"/>
                  <w:vAlign w:val="center"/>
                </w:tcPr>
                <w:p w14:paraId="51B240D5">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27" w:type="dxa"/>
                  <w:vAlign w:val="center"/>
                </w:tcPr>
                <w:p w14:paraId="5235A865">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大坎海堤</w:t>
                  </w:r>
                </w:p>
              </w:tc>
              <w:tc>
                <w:tcPr>
                  <w:tcW w:w="1130" w:type="dxa"/>
                  <w:vAlign w:val="center"/>
                </w:tcPr>
                <w:p w14:paraId="581B93C1">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5级</w:t>
                  </w:r>
                </w:p>
              </w:tc>
              <w:tc>
                <w:tcPr>
                  <w:tcW w:w="1181" w:type="dxa"/>
                  <w:vAlign w:val="center"/>
                </w:tcPr>
                <w:p w14:paraId="0CB58A96">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白蚁</w:t>
                  </w:r>
                </w:p>
              </w:tc>
              <w:tc>
                <w:tcPr>
                  <w:tcW w:w="2400" w:type="dxa"/>
                  <w:vAlign w:val="center"/>
                </w:tcPr>
                <w:p w14:paraId="325CCD9C">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Ⅰ</w:t>
                  </w:r>
                </w:p>
              </w:tc>
            </w:tr>
            <w:tr w14:paraId="5F317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39" w:type="dxa"/>
                  <w:vAlign w:val="center"/>
                </w:tcPr>
                <w:p w14:paraId="734DB026">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527" w:type="dxa"/>
                  <w:vAlign w:val="center"/>
                </w:tcPr>
                <w:p w14:paraId="2ECD25DB">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古城海堤</w:t>
                  </w:r>
                </w:p>
              </w:tc>
              <w:tc>
                <w:tcPr>
                  <w:tcW w:w="1130" w:type="dxa"/>
                  <w:vAlign w:val="center"/>
                </w:tcPr>
                <w:p w14:paraId="0F010398">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5级</w:t>
                  </w:r>
                </w:p>
              </w:tc>
              <w:tc>
                <w:tcPr>
                  <w:tcW w:w="1181" w:type="dxa"/>
                  <w:vAlign w:val="center"/>
                </w:tcPr>
                <w:p w14:paraId="22ADE04C">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白蚁</w:t>
                  </w:r>
                </w:p>
              </w:tc>
              <w:tc>
                <w:tcPr>
                  <w:tcW w:w="2400" w:type="dxa"/>
                  <w:vAlign w:val="center"/>
                </w:tcPr>
                <w:p w14:paraId="4129DCEE">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Ⅰ</w:t>
                  </w:r>
                </w:p>
              </w:tc>
            </w:tr>
            <w:tr w14:paraId="36058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39" w:type="dxa"/>
                  <w:vAlign w:val="center"/>
                </w:tcPr>
                <w:p w14:paraId="0C853EE4">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527" w:type="dxa"/>
                  <w:vAlign w:val="center"/>
                </w:tcPr>
                <w:p w14:paraId="46E85439">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端田海堤</w:t>
                  </w:r>
                </w:p>
              </w:tc>
              <w:tc>
                <w:tcPr>
                  <w:tcW w:w="1130" w:type="dxa"/>
                  <w:vAlign w:val="center"/>
                </w:tcPr>
                <w:p w14:paraId="3371FB44">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5级</w:t>
                  </w:r>
                </w:p>
              </w:tc>
              <w:tc>
                <w:tcPr>
                  <w:tcW w:w="1181" w:type="dxa"/>
                  <w:vAlign w:val="center"/>
                </w:tcPr>
                <w:p w14:paraId="50A1D443">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白蚁</w:t>
                  </w:r>
                </w:p>
              </w:tc>
              <w:tc>
                <w:tcPr>
                  <w:tcW w:w="2400" w:type="dxa"/>
                  <w:vAlign w:val="center"/>
                </w:tcPr>
                <w:p w14:paraId="531C25F8">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Ⅰ</w:t>
                  </w:r>
                </w:p>
              </w:tc>
            </w:tr>
            <w:tr w14:paraId="538B2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839" w:type="dxa"/>
                  <w:vAlign w:val="center"/>
                </w:tcPr>
                <w:p w14:paraId="3E4ADDA2">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527" w:type="dxa"/>
                  <w:vAlign w:val="center"/>
                </w:tcPr>
                <w:p w14:paraId="6D2608C0">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福成河福成镇区堤</w:t>
                  </w:r>
                </w:p>
              </w:tc>
              <w:tc>
                <w:tcPr>
                  <w:tcW w:w="1130" w:type="dxa"/>
                  <w:vAlign w:val="center"/>
                </w:tcPr>
                <w:p w14:paraId="18BBE704">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1181" w:type="dxa"/>
                  <w:vAlign w:val="center"/>
                </w:tcPr>
                <w:p w14:paraId="732310E4">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白蚁</w:t>
                  </w:r>
                </w:p>
              </w:tc>
              <w:tc>
                <w:tcPr>
                  <w:tcW w:w="2400" w:type="dxa"/>
                  <w:vAlign w:val="center"/>
                </w:tcPr>
                <w:p w14:paraId="023C9D6A">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Ⅰ</w:t>
                  </w:r>
                </w:p>
              </w:tc>
            </w:tr>
          </w:tbl>
          <w:p w14:paraId="6F551790">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（八）白蚁防治目的</w:t>
            </w:r>
          </w:p>
          <w:p w14:paraId="1C12E55B">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防治堤防白蚁的主要目的是防止白蚁活动破坏堤身结构，保障水利工程的安全稳定运行。具体原因和目的包括以下几个方面：</w:t>
            </w:r>
          </w:p>
          <w:p w14:paraId="7A8DAB78">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（1）防止渗漏和管涌</w:t>
            </w:r>
          </w:p>
          <w:p w14:paraId="29074C7E">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白蚁在堤防内筑巢时会挖掘纵横交错的蚁道(通道),这些蚁道可能贯穿堤身，形成渗水路径。雨季或水位上升时，水流可能通过蚁道引发集中渗漏，甚至导致管涌(土颗粒被水流带走)，严重时引发溃堤。</w:t>
            </w:r>
          </w:p>
          <w:p w14:paraId="531D1063">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（2）避免堤身结构破坏</w:t>
            </w:r>
          </w:p>
          <w:p w14:paraId="7ACB095E">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白蚁巢穴和活动会掏空堤身内部，削弱土体的密实度和承载力，长期可能导致局部塌陷或滑坡。巢穴多位于背水坡，而堤防的背水坡是抗渗稳定的关键部位，一旦被破坏会直接影响整体安全。</w:t>
            </w:r>
          </w:p>
          <w:p w14:paraId="0E42D204">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（3）预防突发性溃堤风险</w:t>
            </w:r>
          </w:p>
          <w:p w14:paraId="5D8FD205">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白蚁危害具有隐蔽性，巢穴可能长期未被发现，当堤身负荷(如洪水)突然增加时，蚁巢区域的薄弱结构可能瞬间崩塌，造成突发性决堤。</w:t>
            </w:r>
          </w:p>
          <w:p w14:paraId="53885DC6">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（4）降低维护成本</w:t>
            </w:r>
          </w:p>
          <w:p w14:paraId="153E3977">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早期防治白蚁比后期修复溃堤或渗漏更经济。白蚁繁殖力强，若不及时控制，治理难度和成本会大幅增加。</w:t>
            </w:r>
          </w:p>
          <w:p w14:paraId="57FCFFDD">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（5）延长工程寿命</w:t>
            </w:r>
          </w:p>
          <w:p w14:paraId="3E813E50">
            <w:pPr>
              <w:pStyle w:val="22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白蚁活动会加速堤防材料的老化(如蛀蚀木质结构、破坏防渗层)。有效防治可显著延长水利工程的使用年限。</w:t>
            </w:r>
          </w:p>
        </w:tc>
      </w:tr>
      <w:tr w14:paraId="0C5E0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0017" w:type="dxa"/>
            <w:gridSpan w:val="5"/>
            <w:tcBorders>
              <w:top w:val="single" w:color="auto" w:sz="4" w:space="0"/>
              <w:left w:val="single" w:color="auto" w:sz="4" w:space="0"/>
              <w:bottom w:val="single" w:color="auto" w:sz="4" w:space="0"/>
              <w:right w:val="single" w:color="auto" w:sz="4" w:space="0"/>
            </w:tcBorders>
            <w:noWrap w:val="0"/>
            <w:vAlign w:val="center"/>
          </w:tcPr>
          <w:p w14:paraId="2D60347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二、商务条款</w:t>
            </w:r>
          </w:p>
        </w:tc>
      </w:tr>
      <w:tr w14:paraId="218A30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0017" w:type="dxa"/>
            <w:gridSpan w:val="5"/>
            <w:tcBorders>
              <w:top w:val="single" w:color="auto" w:sz="4" w:space="0"/>
              <w:left w:val="single" w:color="auto" w:sz="4" w:space="0"/>
              <w:bottom w:val="single" w:color="auto" w:sz="4" w:space="0"/>
              <w:right w:val="single" w:color="auto" w:sz="4" w:space="0"/>
            </w:tcBorders>
            <w:noWrap w:val="0"/>
            <w:vAlign w:val="center"/>
          </w:tcPr>
          <w:p w14:paraId="462188CB">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（一）合同签订期：自成交通知书发出之日起25日内。</w:t>
            </w:r>
          </w:p>
          <w:p w14:paraId="23CB519C">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（二）服务地点：</w:t>
            </w:r>
            <w:r>
              <w:rPr>
                <w:rFonts w:hint="eastAsia" w:ascii="宋体" w:hAnsi="宋体" w:eastAsia="宋体" w:cs="宋体"/>
                <w:color w:val="auto"/>
                <w:sz w:val="21"/>
                <w:szCs w:val="21"/>
                <w:highlight w:val="none"/>
                <w:lang w:val="en-US" w:eastAsia="zh-CN"/>
              </w:rPr>
              <w:t>金海湾海堤、大冠沙海堤、西竹海堤、海陆海堤、大坎海堤、古城海堤、端田海堤、福成河福成镇区堤等 8 处</w:t>
            </w:r>
            <w:r>
              <w:rPr>
                <w:rFonts w:hint="eastAsia" w:ascii="宋体" w:hAnsi="宋体" w:eastAsia="宋体" w:cs="宋体"/>
                <w:color w:val="auto"/>
                <w:spacing w:val="1"/>
                <w:sz w:val="21"/>
                <w:szCs w:val="21"/>
                <w:highlight w:val="none"/>
                <w:lang w:val="en-US" w:eastAsia="zh-CN"/>
              </w:rPr>
              <w:t>。</w:t>
            </w:r>
          </w:p>
          <w:p w14:paraId="6DDBC4EE">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（三）合同履行期限：</w:t>
            </w:r>
            <w:r>
              <w:rPr>
                <w:rFonts w:hint="eastAsia" w:ascii="宋体" w:hAnsi="宋体" w:eastAsia="宋体" w:cs="宋体"/>
                <w:color w:val="auto"/>
                <w:spacing w:val="1"/>
                <w:sz w:val="21"/>
                <w:szCs w:val="21"/>
                <w:highlight w:val="none"/>
                <w:lang w:val="en-US" w:eastAsia="zh-CN"/>
              </w:rPr>
              <w:t>自合同签订之日起100个日历天内完成全部防治工作并通过项目验收</w:t>
            </w:r>
            <w:r>
              <w:rPr>
                <w:rFonts w:hint="eastAsia" w:ascii="宋体" w:hAnsi="宋体" w:cs="宋体"/>
                <w:color w:val="auto"/>
                <w:spacing w:val="1"/>
                <w:sz w:val="21"/>
                <w:szCs w:val="21"/>
                <w:highlight w:val="none"/>
                <w:lang w:val="en-US" w:eastAsia="zh-CN"/>
              </w:rPr>
              <w:t>。</w:t>
            </w:r>
          </w:p>
          <w:p w14:paraId="031C512A">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1、前期准备阶段</w:t>
            </w:r>
          </w:p>
          <w:p w14:paraId="27DDE53E">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（1）完成施工团队组建、技术交底及施工设备、材料（含环保诱杀饵剂材料等）进场验收。</w:t>
            </w:r>
          </w:p>
          <w:p w14:paraId="68EC09B3">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（2）依据“找、标、杀”程序，完成8处堤防蚁害区域的全面排查与标记，形成详细的蚁情分布图及施工点位清单。</w:t>
            </w:r>
          </w:p>
          <w:p w14:paraId="15814D52">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2、灭杀施工阶段</w:t>
            </w:r>
          </w:p>
          <w:p w14:paraId="28BCAD6E">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（1）第一步：完成金海湾海堤、大冠沙海堤等8处堤防蚁患区的施工前检查及白蚁灭杀作业，包括分群孔、泥被泥线投饵及管理所区域基础防治。</w:t>
            </w:r>
          </w:p>
          <w:p w14:paraId="5146A583">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（2）第二步：完成</w:t>
            </w:r>
            <w:r>
              <w:rPr>
                <w:rFonts w:hint="eastAsia" w:ascii="宋体" w:hAnsi="宋体" w:eastAsia="宋体" w:cs="宋体"/>
                <w:color w:val="auto"/>
                <w:sz w:val="21"/>
                <w:szCs w:val="21"/>
                <w:highlight w:val="none"/>
                <w:lang w:val="en-US" w:eastAsia="zh-CN"/>
              </w:rPr>
              <w:t>金海湾海堤、大冠沙海堤</w:t>
            </w:r>
            <w:r>
              <w:rPr>
                <w:rFonts w:hint="eastAsia" w:ascii="宋体" w:hAnsi="宋体" w:eastAsia="宋体" w:cs="宋体"/>
                <w:color w:val="auto"/>
                <w:spacing w:val="1"/>
                <w:sz w:val="21"/>
                <w:szCs w:val="21"/>
                <w:highlight w:val="none"/>
                <w:lang w:val="en-US" w:eastAsia="zh-CN"/>
              </w:rPr>
              <w:t>等8处堤防蚁患区首次灭杀效果复查与换补饵剂工作。</w:t>
            </w:r>
          </w:p>
          <w:p w14:paraId="5D0C8CD8">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（3）第三步：对8处堤防进行全域灭杀效果二次复查自检，对仍有白蚁活动迹象的区域实施补充灭杀，确保灭蚁覆盖率达100%。对照"无蚁害环境标准"逐项核查，形成自检报告。</w:t>
            </w:r>
          </w:p>
          <w:p w14:paraId="704F4649">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3、验收准备阶段</w:t>
            </w:r>
          </w:p>
          <w:p w14:paraId="3E3C9706">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（1）完成施工资料整理（含每日施工记录、药剂使用台账、灌浆压力检测报告</w:t>
            </w:r>
            <w:r>
              <w:rPr>
                <w:rFonts w:hint="eastAsia" w:ascii="宋体" w:hAnsi="宋体" w:cs="宋体"/>
                <w:color w:val="auto"/>
                <w:spacing w:val="1"/>
                <w:sz w:val="21"/>
                <w:szCs w:val="21"/>
                <w:highlight w:val="none"/>
                <w:lang w:val="en-US" w:eastAsia="zh-CN"/>
              </w:rPr>
              <w:t>（如有要求）</w:t>
            </w:r>
            <w:r>
              <w:rPr>
                <w:rFonts w:hint="eastAsia" w:ascii="宋体" w:hAnsi="宋体" w:eastAsia="宋体" w:cs="宋体"/>
                <w:color w:val="auto"/>
                <w:spacing w:val="1"/>
                <w:sz w:val="21"/>
                <w:szCs w:val="21"/>
                <w:highlight w:val="none"/>
                <w:lang w:val="en-US" w:eastAsia="zh-CN"/>
              </w:rPr>
              <w:t>等</w:t>
            </w:r>
            <w:r>
              <w:rPr>
                <w:rFonts w:hint="eastAsia" w:ascii="宋体" w:hAnsi="宋体" w:eastAsia="宋体" w:cs="宋体"/>
                <w:color w:val="auto"/>
                <w:spacing w:val="1"/>
                <w:sz w:val="21"/>
                <w:szCs w:val="21"/>
                <w:highlight w:val="none"/>
                <w:lang w:val="en-US" w:eastAsia="zh-CN"/>
              </w:rPr>
              <w:t>），在防治范围内埋设ASP型引诱片并启动连续3周的蚁情监测。</w:t>
            </w:r>
          </w:p>
          <w:p w14:paraId="15454043">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（2）组织自检，对照"无蚁害环境标准"进行逐项核查，整改发现的问题并形成自检报告。</w:t>
            </w:r>
          </w:p>
          <w:p w14:paraId="78247DD8">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default" w:ascii="宋体" w:hAnsi="宋体" w:eastAsia="宋体" w:cs="宋体"/>
                <w:color w:val="auto"/>
                <w:spacing w:val="1"/>
                <w:sz w:val="21"/>
                <w:szCs w:val="21"/>
                <w:highlight w:val="none"/>
                <w:lang w:val="en-US" w:eastAsia="zh-CN"/>
              </w:rPr>
            </w:pPr>
            <w:r>
              <w:rPr>
                <w:rFonts w:hint="eastAsia" w:ascii="宋体" w:hAnsi="宋体" w:cs="宋体"/>
                <w:color w:val="auto"/>
                <w:spacing w:val="1"/>
                <w:sz w:val="21"/>
                <w:szCs w:val="21"/>
                <w:highlight w:val="none"/>
                <w:lang w:val="en-US" w:eastAsia="zh-CN"/>
              </w:rPr>
              <w:t>（四）人员要求：为保项目按时完成，成交供应商需配备至少2个作业班组，采用“两堤同步施工、分区轮换作业”模式，保障关键工序连续推进。其中：1、拟投入本项目的项目经理，必须具备有害生物防制项目经理岗位证书及人社部门颁发的白蚁防治工程师专业技术资格证书或有害生物（高级）防制员职业资格证书；2、拟投入本项目的防治人员，必须具备人社部门颁发的白蚁防治工程师专业技术资格证书及有害生物防制员职业资格证书，人员不得少于10人。（注：项目经理必须是本单位人员（须提供投标截止时间前半年内连续三个月缴纳的社保证明及证书原件扫描件，若为单位人员退休人员需提供退休证明材料及证书原件扫描件。拟投入本项目的防治人员只需提供证书扫描件。）</w:t>
            </w:r>
          </w:p>
          <w:p w14:paraId="54E17514">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w:t>
            </w:r>
            <w:r>
              <w:rPr>
                <w:rFonts w:hint="eastAsia" w:ascii="宋体" w:hAnsi="宋体" w:cs="宋体"/>
                <w:color w:val="auto"/>
                <w:spacing w:val="1"/>
                <w:sz w:val="21"/>
                <w:szCs w:val="21"/>
                <w:highlight w:val="none"/>
                <w:lang w:val="en-US" w:eastAsia="zh-CN"/>
              </w:rPr>
              <w:t>五</w:t>
            </w:r>
            <w:r>
              <w:rPr>
                <w:rFonts w:hint="eastAsia" w:ascii="宋体" w:hAnsi="宋体" w:eastAsia="宋体" w:cs="宋体"/>
                <w:color w:val="auto"/>
                <w:spacing w:val="1"/>
                <w:sz w:val="21"/>
                <w:szCs w:val="21"/>
                <w:highlight w:val="none"/>
                <w:lang w:val="en-US" w:eastAsia="zh-CN"/>
              </w:rPr>
              <w:t>）验收要求</w:t>
            </w:r>
          </w:p>
          <w:p w14:paraId="331F3F34">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1、项目防治在服务过程中应对防治工序及时做好记录。</w:t>
            </w:r>
          </w:p>
          <w:p w14:paraId="5CA4C004">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2、服务过程中，成交供应商都必须及时拍摄治理照片及记录项目治理资料，经采购方及成交供应商共同签字、盖章确认，作为项目验收的主要资料之一。</w:t>
            </w:r>
          </w:p>
          <w:p w14:paraId="68B01631">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3、白蚁防治药物处理阶段完成后，项目防治应及时整理服务过程中的资料并进行自检，接受采购方和其上级水行政主管部门的检查。</w:t>
            </w:r>
          </w:p>
          <w:p w14:paraId="300EDAA3">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4、</w:t>
            </w:r>
            <w:r>
              <w:rPr>
                <w:rFonts w:hint="eastAsia" w:ascii="宋体" w:hAnsi="宋体" w:eastAsia="宋体" w:cs="宋体"/>
                <w:spacing w:val="1"/>
                <w:sz w:val="21"/>
                <w:szCs w:val="21"/>
                <w:lang w:val="en-US" w:eastAsia="zh-CN"/>
              </w:rPr>
              <w:t>白蚁治理完成后，及时收集整理蚁害情况检查报告、采购合同、治理方案、治理过程资料(含照片、视频资料)、项目总结报告等资料，及时组织验收。自验收合格后，出具验收报告，上报市级水利部门申请市级验收</w:t>
            </w:r>
            <w:r>
              <w:rPr>
                <w:rFonts w:hint="eastAsia" w:ascii="宋体" w:hAnsi="宋体" w:eastAsia="宋体" w:cs="宋体"/>
                <w:color w:val="auto"/>
                <w:spacing w:val="1"/>
                <w:sz w:val="21"/>
                <w:szCs w:val="21"/>
                <w:highlight w:val="none"/>
                <w:lang w:val="en-US" w:eastAsia="zh-CN"/>
              </w:rPr>
              <w:t>。</w:t>
            </w:r>
          </w:p>
          <w:p w14:paraId="6BC485EF">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w:t>
            </w:r>
            <w:r>
              <w:rPr>
                <w:rFonts w:hint="eastAsia" w:ascii="宋体" w:hAnsi="宋体" w:cs="宋体"/>
                <w:color w:val="auto"/>
                <w:spacing w:val="1"/>
                <w:sz w:val="21"/>
                <w:szCs w:val="21"/>
                <w:highlight w:val="none"/>
                <w:lang w:val="en-US" w:eastAsia="zh-CN"/>
              </w:rPr>
              <w:t>六</w:t>
            </w:r>
            <w:r>
              <w:rPr>
                <w:rFonts w:hint="eastAsia" w:ascii="宋体" w:hAnsi="宋体" w:eastAsia="宋体" w:cs="宋体"/>
                <w:color w:val="auto"/>
                <w:spacing w:val="1"/>
                <w:sz w:val="21"/>
                <w:szCs w:val="21"/>
                <w:highlight w:val="none"/>
                <w:lang w:val="en-US" w:eastAsia="zh-CN"/>
              </w:rPr>
              <w:t>）质量保障要求：</w:t>
            </w:r>
          </w:p>
          <w:p w14:paraId="41E77146">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1、严格按照国家相关的法律、法规、规范、标准等，对本项目的全程进行质量控制，做到合法化、规范化和正确化。</w:t>
            </w:r>
          </w:p>
          <w:p w14:paraId="39D0B910">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2、</w:t>
            </w:r>
            <w:r>
              <w:rPr>
                <w:rFonts w:hint="eastAsia" w:ascii="宋体" w:hAnsi="宋体" w:cs="宋体"/>
                <w:color w:val="auto"/>
                <w:spacing w:val="1"/>
                <w:sz w:val="21"/>
                <w:szCs w:val="21"/>
                <w:highlight w:val="none"/>
                <w:lang w:val="en-US" w:eastAsia="zh-CN"/>
              </w:rPr>
              <w:t>供应商需</w:t>
            </w:r>
            <w:r>
              <w:rPr>
                <w:rFonts w:hint="eastAsia" w:ascii="宋体" w:hAnsi="宋体" w:eastAsia="宋体" w:cs="宋体"/>
                <w:color w:val="auto"/>
                <w:spacing w:val="1"/>
                <w:sz w:val="21"/>
                <w:szCs w:val="21"/>
                <w:highlight w:val="none"/>
                <w:lang w:val="en-US" w:eastAsia="zh-CN"/>
              </w:rPr>
              <w:t>按项目计划的要求，对实施的各项工作进行认真自校，做好项目质量的自主控制。</w:t>
            </w:r>
          </w:p>
          <w:p w14:paraId="492E27C4">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3、</w:t>
            </w:r>
            <w:r>
              <w:rPr>
                <w:rFonts w:hint="eastAsia" w:ascii="宋体" w:hAnsi="宋体" w:cs="宋体"/>
                <w:color w:val="auto"/>
                <w:spacing w:val="1"/>
                <w:sz w:val="21"/>
                <w:szCs w:val="21"/>
                <w:highlight w:val="none"/>
                <w:lang w:val="en-US" w:eastAsia="zh-CN"/>
              </w:rPr>
              <w:t>供应商得</w:t>
            </w:r>
            <w:r>
              <w:rPr>
                <w:rFonts w:hint="eastAsia" w:ascii="宋体" w:hAnsi="宋体" w:eastAsia="宋体" w:cs="宋体"/>
                <w:color w:val="auto"/>
                <w:spacing w:val="1"/>
                <w:sz w:val="21"/>
                <w:szCs w:val="21"/>
                <w:highlight w:val="none"/>
                <w:lang w:val="en-US" w:eastAsia="zh-CN"/>
              </w:rPr>
              <w:t>校核人员在熟悉项目业务的基础资料和原则的基础上，对项目成果进行全面校核，对所校核的项目内容的客观性、真实性、合法性及质量负责。</w:t>
            </w:r>
          </w:p>
          <w:p w14:paraId="264A2F36">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w:t>
            </w:r>
            <w:r>
              <w:rPr>
                <w:rFonts w:hint="eastAsia" w:ascii="宋体" w:hAnsi="宋体" w:cs="宋体"/>
                <w:color w:val="auto"/>
                <w:spacing w:val="1"/>
                <w:sz w:val="21"/>
                <w:szCs w:val="21"/>
                <w:highlight w:val="none"/>
                <w:lang w:val="en-US" w:eastAsia="zh-CN"/>
              </w:rPr>
              <w:t>七</w:t>
            </w:r>
            <w:r>
              <w:rPr>
                <w:rFonts w:hint="eastAsia" w:ascii="宋体" w:hAnsi="宋体" w:eastAsia="宋体" w:cs="宋体"/>
                <w:color w:val="auto"/>
                <w:spacing w:val="1"/>
                <w:sz w:val="21"/>
                <w:szCs w:val="21"/>
                <w:highlight w:val="none"/>
                <w:lang w:val="en-US" w:eastAsia="zh-CN"/>
              </w:rPr>
              <w:t>）付款方式及条件：</w:t>
            </w:r>
            <w:r>
              <w:rPr>
                <w:rFonts w:hint="eastAsia" w:ascii="宋体" w:hAnsi="宋体" w:eastAsia="宋体" w:cs="宋体"/>
                <w:color w:val="auto"/>
                <w:spacing w:val="1"/>
                <w:sz w:val="21"/>
                <w:szCs w:val="21"/>
                <w:highlight w:val="none"/>
                <w:lang w:val="en-US" w:eastAsia="zh-CN"/>
              </w:rPr>
              <w:t>合同签订且资金到后30天内，支付合同价款的30%作为预付款，进度款按项目形象进度且资金到位后30天内支付不超过中标价（合同价）90%，项目验收完成且资金到后30天内支付至合同价款的100%的。</w:t>
            </w:r>
          </w:p>
          <w:p w14:paraId="13B7A885">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w:t>
            </w:r>
            <w:r>
              <w:rPr>
                <w:rFonts w:hint="eastAsia" w:ascii="宋体" w:hAnsi="宋体" w:cs="宋体"/>
                <w:color w:val="auto"/>
                <w:spacing w:val="1"/>
                <w:sz w:val="21"/>
                <w:szCs w:val="21"/>
                <w:highlight w:val="none"/>
                <w:lang w:val="en-US" w:eastAsia="zh-CN"/>
              </w:rPr>
              <w:t>八</w:t>
            </w:r>
            <w:r>
              <w:rPr>
                <w:rFonts w:hint="eastAsia" w:ascii="宋体" w:hAnsi="宋体" w:eastAsia="宋体" w:cs="宋体"/>
                <w:color w:val="auto"/>
                <w:spacing w:val="1"/>
                <w:sz w:val="21"/>
                <w:szCs w:val="21"/>
                <w:highlight w:val="none"/>
                <w:lang w:val="en-US" w:eastAsia="zh-CN"/>
              </w:rPr>
              <w:t>）</w:t>
            </w:r>
            <w:r>
              <w:rPr>
                <w:rFonts w:hint="eastAsia" w:ascii="宋体" w:hAnsi="宋体" w:cs="宋体"/>
                <w:color w:val="auto"/>
                <w:spacing w:val="1"/>
                <w:sz w:val="21"/>
                <w:szCs w:val="21"/>
                <w:highlight w:val="none"/>
                <w:lang w:val="en-US" w:eastAsia="zh-CN"/>
              </w:rPr>
              <w:t>报价</w:t>
            </w:r>
            <w:r>
              <w:rPr>
                <w:rFonts w:hint="eastAsia" w:ascii="宋体" w:hAnsi="宋体" w:eastAsia="宋体" w:cs="宋体"/>
                <w:color w:val="auto"/>
                <w:spacing w:val="1"/>
                <w:sz w:val="21"/>
                <w:szCs w:val="21"/>
                <w:highlight w:val="none"/>
                <w:lang w:val="en-US" w:eastAsia="zh-CN"/>
              </w:rPr>
              <w:t>要求：</w:t>
            </w:r>
          </w:p>
          <w:p w14:paraId="6F4C1E27">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default" w:ascii="宋体" w:hAnsi="宋体" w:eastAsia="宋体" w:cs="宋体"/>
                <w:color w:val="auto"/>
                <w:spacing w:val="1"/>
                <w:sz w:val="21"/>
                <w:szCs w:val="21"/>
                <w:highlight w:val="none"/>
                <w:lang w:val="en-US" w:eastAsia="zh-CN"/>
              </w:rPr>
            </w:pPr>
            <w:r>
              <w:rPr>
                <w:rFonts w:hint="eastAsia" w:ascii="宋体" w:hAnsi="宋体" w:cs="宋体"/>
                <w:color w:val="auto"/>
                <w:spacing w:val="1"/>
                <w:sz w:val="21"/>
                <w:szCs w:val="21"/>
                <w:highlight w:val="none"/>
                <w:lang w:val="en-US" w:eastAsia="zh-CN"/>
              </w:rPr>
              <w:t>1、本项目为总价合同，供应商的报价包含所有一切可能产生得费用，采购人不再追加。</w:t>
            </w:r>
          </w:p>
          <w:p w14:paraId="12148955">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cs="宋体"/>
                <w:color w:val="auto"/>
                <w:spacing w:val="1"/>
                <w:sz w:val="21"/>
                <w:szCs w:val="21"/>
                <w:highlight w:val="none"/>
                <w:lang w:val="en-US" w:eastAsia="zh-CN"/>
              </w:rPr>
              <w:t>2</w:t>
            </w:r>
            <w:r>
              <w:rPr>
                <w:rFonts w:hint="eastAsia" w:ascii="宋体" w:hAnsi="宋体" w:eastAsia="宋体" w:cs="宋体"/>
                <w:color w:val="auto"/>
                <w:spacing w:val="1"/>
                <w:sz w:val="21"/>
                <w:szCs w:val="21"/>
                <w:highlight w:val="none"/>
                <w:lang w:val="en-US" w:eastAsia="zh-CN"/>
              </w:rPr>
              <w:t>、报价必须含以下部分，包括：竞标报价包含满足全部采购需求所应提供的服务，包含但不限于差旅住宿、交通伙食、材料及材料运输、设备费、人工费、劳务劳保(保险)、实地考察、调查测绘、技术审查、项目备案、组织验收、必要的保险费用、各项税金</w:t>
            </w:r>
            <w:r>
              <w:rPr>
                <w:rFonts w:hint="eastAsia" w:ascii="宋体" w:hAnsi="宋体" w:cs="宋体"/>
                <w:color w:val="auto"/>
                <w:spacing w:val="1"/>
                <w:sz w:val="21"/>
                <w:szCs w:val="21"/>
                <w:highlight w:val="none"/>
                <w:lang w:val="en-US" w:eastAsia="zh-CN"/>
              </w:rPr>
              <w:t>、采购代理服务费</w:t>
            </w:r>
            <w:r>
              <w:rPr>
                <w:rFonts w:hint="eastAsia" w:ascii="宋体" w:hAnsi="宋体" w:eastAsia="宋体" w:cs="宋体"/>
                <w:color w:val="auto"/>
                <w:spacing w:val="1"/>
                <w:sz w:val="21"/>
                <w:szCs w:val="21"/>
                <w:highlight w:val="none"/>
                <w:lang w:val="en-US" w:eastAsia="zh-CN"/>
              </w:rPr>
              <w:t>等完成合同履行有可能发生的的所有各项费用。</w:t>
            </w:r>
          </w:p>
          <w:p w14:paraId="4658D80C">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default" w:ascii="宋体" w:hAnsi="宋体" w:eastAsia="宋体" w:cs="宋体"/>
                <w:color w:val="auto"/>
                <w:spacing w:val="1"/>
                <w:sz w:val="21"/>
                <w:szCs w:val="21"/>
                <w:highlight w:val="none"/>
                <w:lang w:val="en-US" w:eastAsia="zh-CN"/>
              </w:rPr>
            </w:pPr>
            <w:r>
              <w:rPr>
                <w:rFonts w:hint="eastAsia" w:ascii="宋体" w:hAnsi="宋体" w:cs="宋体"/>
                <w:color w:val="auto"/>
                <w:spacing w:val="1"/>
                <w:sz w:val="21"/>
                <w:szCs w:val="21"/>
                <w:highlight w:val="none"/>
                <w:lang w:val="en-US" w:eastAsia="zh-CN"/>
              </w:rPr>
              <w:t>（九）知识产权</w:t>
            </w:r>
          </w:p>
          <w:p w14:paraId="25C458CC">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cs="宋体"/>
                <w:color w:val="auto"/>
                <w:spacing w:val="1"/>
                <w:sz w:val="21"/>
                <w:szCs w:val="21"/>
                <w:highlight w:val="none"/>
                <w:lang w:val="en-US" w:eastAsia="zh-CN"/>
              </w:rPr>
              <w:t>1</w:t>
            </w:r>
            <w:r>
              <w:rPr>
                <w:rFonts w:hint="eastAsia" w:ascii="宋体" w:hAnsi="宋体" w:eastAsia="宋体" w:cs="宋体"/>
                <w:color w:val="auto"/>
                <w:spacing w:val="1"/>
                <w:sz w:val="21"/>
                <w:szCs w:val="21"/>
                <w:highlight w:val="none"/>
                <w:lang w:val="en-US" w:eastAsia="zh-CN"/>
              </w:rPr>
              <w:t>、本项目不接受存在知识产权纠纷或存在潜在知识产权纠纷的技术方案。</w:t>
            </w:r>
          </w:p>
          <w:p w14:paraId="33963436">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cs="宋体"/>
                <w:color w:val="auto"/>
                <w:spacing w:val="1"/>
                <w:sz w:val="21"/>
                <w:szCs w:val="21"/>
                <w:highlight w:val="none"/>
                <w:lang w:val="en-US" w:eastAsia="zh-CN"/>
              </w:rPr>
              <w:t>2</w:t>
            </w:r>
            <w:r>
              <w:rPr>
                <w:rFonts w:hint="eastAsia" w:ascii="宋体" w:hAnsi="宋体" w:eastAsia="宋体" w:cs="宋体"/>
                <w:color w:val="auto"/>
                <w:spacing w:val="1"/>
                <w:sz w:val="21"/>
                <w:szCs w:val="21"/>
                <w:highlight w:val="none"/>
                <w:lang w:val="en-US" w:eastAsia="zh-CN"/>
              </w:rPr>
              <w:t>、供应商提供的产品及服务必须保证具备自有知识产权，如发生与知识产权有关的纠纷，由供应商解决并承担全部责任，与采购人无关。</w:t>
            </w:r>
          </w:p>
          <w:p w14:paraId="67A7CA6F">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cs="宋体"/>
                <w:color w:val="auto"/>
                <w:spacing w:val="1"/>
                <w:sz w:val="21"/>
                <w:szCs w:val="21"/>
                <w:highlight w:val="none"/>
                <w:lang w:val="en-US" w:eastAsia="zh-CN"/>
              </w:rPr>
              <w:t>3</w:t>
            </w:r>
            <w:r>
              <w:rPr>
                <w:rFonts w:hint="eastAsia" w:ascii="宋体" w:hAnsi="宋体" w:eastAsia="宋体" w:cs="宋体"/>
                <w:color w:val="auto"/>
                <w:spacing w:val="1"/>
                <w:sz w:val="21"/>
                <w:szCs w:val="21"/>
                <w:highlight w:val="none"/>
                <w:lang w:val="en-US" w:eastAsia="zh-CN"/>
              </w:rPr>
              <w:t>、知识产权归属：本项目取得成果的所有权归采购单位所有，未经许可，成交供应商不得以任何形式转让或提供第三方。</w:t>
            </w:r>
          </w:p>
          <w:p w14:paraId="457C64B3">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w:t>
            </w:r>
            <w:r>
              <w:rPr>
                <w:rFonts w:hint="eastAsia" w:ascii="宋体" w:hAnsi="宋体" w:cs="宋体"/>
                <w:color w:val="auto"/>
                <w:spacing w:val="1"/>
                <w:sz w:val="21"/>
                <w:szCs w:val="21"/>
                <w:highlight w:val="none"/>
                <w:lang w:val="en-US" w:eastAsia="zh-CN"/>
              </w:rPr>
              <w:t>十</w:t>
            </w:r>
            <w:r>
              <w:rPr>
                <w:rFonts w:hint="eastAsia" w:ascii="宋体" w:hAnsi="宋体" w:eastAsia="宋体" w:cs="宋体"/>
                <w:color w:val="auto"/>
                <w:spacing w:val="1"/>
                <w:sz w:val="21"/>
                <w:szCs w:val="21"/>
                <w:highlight w:val="none"/>
                <w:lang w:val="en-US" w:eastAsia="zh-CN"/>
              </w:rPr>
              <w:t>）</w:t>
            </w:r>
            <w:r>
              <w:rPr>
                <w:rFonts w:hint="eastAsia" w:ascii="宋体" w:hAnsi="宋体" w:cs="宋体"/>
                <w:color w:val="auto"/>
                <w:spacing w:val="1"/>
                <w:sz w:val="21"/>
                <w:szCs w:val="21"/>
                <w:highlight w:val="none"/>
                <w:lang w:val="en-US" w:eastAsia="zh-CN"/>
              </w:rPr>
              <w:t>服务要求及</w:t>
            </w:r>
            <w:r>
              <w:rPr>
                <w:rFonts w:hint="eastAsia" w:ascii="宋体" w:hAnsi="宋体" w:eastAsia="宋体" w:cs="宋体"/>
                <w:color w:val="auto"/>
                <w:spacing w:val="1"/>
                <w:sz w:val="21"/>
                <w:szCs w:val="21"/>
                <w:highlight w:val="none"/>
                <w:lang w:val="en-US" w:eastAsia="zh-CN"/>
              </w:rPr>
              <w:t>后期服务要求</w:t>
            </w:r>
          </w:p>
          <w:p w14:paraId="7661D765">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cs="宋体"/>
                <w:color w:val="auto"/>
                <w:spacing w:val="1"/>
                <w:sz w:val="21"/>
                <w:szCs w:val="21"/>
                <w:highlight w:val="none"/>
                <w:lang w:val="en-US" w:eastAsia="zh-CN"/>
              </w:rPr>
              <w:t>1、</w:t>
            </w:r>
            <w:r>
              <w:rPr>
                <w:rFonts w:hint="eastAsia" w:ascii="宋体" w:hAnsi="宋体" w:eastAsia="宋体" w:cs="宋体"/>
                <w:color w:val="auto"/>
                <w:spacing w:val="1"/>
                <w:sz w:val="21"/>
                <w:szCs w:val="21"/>
                <w:highlight w:val="none"/>
                <w:lang w:val="en-US" w:eastAsia="zh-CN"/>
              </w:rPr>
              <w:t>成交供应商应承诺保证成果出现异常后 12 小时内提出解决方案，对一般性异常 12 小时内解决。如出现特殊情况无法解决，应于 24 小时内到达采购人指定地点开展复核，并在到达后 24 小时内解决问题。</w:t>
            </w:r>
          </w:p>
          <w:p w14:paraId="6CDD380B">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cs="宋体"/>
                <w:color w:val="auto"/>
                <w:spacing w:val="1"/>
                <w:sz w:val="21"/>
                <w:szCs w:val="21"/>
                <w:highlight w:val="none"/>
                <w:lang w:val="en-US" w:eastAsia="zh-CN"/>
              </w:rPr>
              <w:t>2、</w:t>
            </w:r>
            <w:r>
              <w:rPr>
                <w:rFonts w:hint="eastAsia" w:ascii="宋体" w:hAnsi="宋体" w:eastAsia="宋体" w:cs="宋体"/>
                <w:color w:val="auto"/>
                <w:spacing w:val="1"/>
                <w:sz w:val="21"/>
                <w:szCs w:val="21"/>
                <w:highlight w:val="none"/>
                <w:lang w:val="en-US" w:eastAsia="zh-CN"/>
              </w:rPr>
              <w:t>本白蚁防治项目服务完成验收合格后，质保期为一年（自项目验收之日起计算）</w:t>
            </w:r>
            <w:r>
              <w:rPr>
                <w:rFonts w:hint="eastAsia" w:ascii="宋体" w:hAnsi="宋体" w:cs="宋体"/>
                <w:color w:val="auto"/>
                <w:spacing w:val="1"/>
                <w:sz w:val="21"/>
                <w:szCs w:val="21"/>
                <w:highlight w:val="none"/>
                <w:lang w:val="en-US" w:eastAsia="zh-CN"/>
              </w:rPr>
              <w:t>，质保期内成交供应商</w:t>
            </w:r>
            <w:r>
              <w:rPr>
                <w:rFonts w:hint="eastAsia" w:ascii="宋体" w:hAnsi="宋体" w:eastAsia="宋体" w:cs="宋体"/>
                <w:color w:val="auto"/>
                <w:spacing w:val="1"/>
                <w:sz w:val="21"/>
                <w:szCs w:val="21"/>
                <w:highlight w:val="none"/>
                <w:lang w:val="en-US" w:eastAsia="zh-CN"/>
              </w:rPr>
              <w:t>在白蚁飞分季节（4-6月、9-11月）各复查一次，并作出防治效果评估。在质保期间如发现白蚁危害，成交供应商要无偿对其进行灭杀。</w:t>
            </w:r>
          </w:p>
          <w:p w14:paraId="050E956A">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w:t>
            </w:r>
            <w:r>
              <w:rPr>
                <w:rFonts w:hint="eastAsia" w:ascii="宋体" w:hAnsi="宋体" w:cs="宋体"/>
                <w:color w:val="auto"/>
                <w:spacing w:val="1"/>
                <w:sz w:val="21"/>
                <w:szCs w:val="21"/>
                <w:highlight w:val="none"/>
                <w:lang w:val="en-US" w:eastAsia="zh-CN"/>
              </w:rPr>
              <w:t>十一</w:t>
            </w:r>
            <w:r>
              <w:rPr>
                <w:rFonts w:hint="eastAsia" w:ascii="宋体" w:hAnsi="宋体" w:eastAsia="宋体" w:cs="宋体"/>
                <w:color w:val="auto"/>
                <w:spacing w:val="1"/>
                <w:sz w:val="21"/>
                <w:szCs w:val="21"/>
                <w:highlight w:val="none"/>
                <w:lang w:val="en-US" w:eastAsia="zh-CN"/>
              </w:rPr>
              <w:t>）合同履行要求</w:t>
            </w:r>
          </w:p>
          <w:p w14:paraId="1F943A60">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1、由采购人组织验收，验收不通过的事项，供应商须在采购人指定的时限内完成。遇特殊情况的，可由双方依据客观事实商议完成时限。</w:t>
            </w:r>
          </w:p>
          <w:p w14:paraId="2F9C18CD">
            <w:pPr>
              <w:pStyle w:val="224"/>
              <w:keepNext w:val="0"/>
              <w:keepLines w:val="0"/>
              <w:pageBreakBefore w:val="0"/>
              <w:widowControl w:val="0"/>
              <w:kinsoku/>
              <w:wordWrap/>
              <w:overflowPunct/>
              <w:topLinePunct w:val="0"/>
              <w:autoSpaceDE/>
              <w:autoSpaceDN/>
              <w:bidi w:val="0"/>
              <w:adjustRightInd/>
              <w:snapToGrid/>
              <w:spacing w:line="360" w:lineRule="exact"/>
              <w:ind w:left="0" w:right="0" w:firstLine="0" w:firstLineChars="0"/>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2、如遇供应商以提供的虚假材料谋取中标的违法行为，将报告同级财政部门和相关行政主管部门依法追究其法律责任。</w:t>
            </w:r>
          </w:p>
        </w:tc>
      </w:tr>
    </w:tbl>
    <w:p w14:paraId="4354A8BB">
      <w:pPr>
        <w:adjustRightInd/>
        <w:spacing w:line="360" w:lineRule="auto"/>
        <w:jc w:val="center"/>
        <w:outlineLvl w:val="0"/>
        <w:rPr>
          <w:rFonts w:hint="eastAsia" w:cs="仿宋_GB2312" w:asciiTheme="minorEastAsia" w:hAnsiTheme="minorEastAsia" w:eastAsiaTheme="minorEastAsia"/>
          <w:b/>
          <w:color w:val="auto"/>
          <w:sz w:val="36"/>
          <w:szCs w:val="36"/>
          <w:highlight w:val="none"/>
        </w:rPr>
      </w:pPr>
    </w:p>
    <w:p w14:paraId="45542A72">
      <w:pPr>
        <w:adjustRightInd/>
        <w:spacing w:line="360" w:lineRule="auto"/>
        <w:jc w:val="center"/>
        <w:outlineLvl w:val="0"/>
        <w:rPr>
          <w:rFonts w:hint="eastAsia" w:cs="仿宋_GB2312" w:asciiTheme="minorEastAsia" w:hAnsiTheme="minorEastAsia" w:eastAsiaTheme="minorEastAsia"/>
          <w:b/>
          <w:color w:val="auto"/>
          <w:sz w:val="36"/>
          <w:szCs w:val="36"/>
          <w:highlight w:val="none"/>
        </w:rPr>
      </w:pPr>
    </w:p>
    <w:p w14:paraId="6678D074">
      <w:pPr>
        <w:adjustRightInd/>
        <w:spacing w:line="360" w:lineRule="auto"/>
        <w:jc w:val="center"/>
        <w:outlineLvl w:val="0"/>
        <w:rPr>
          <w:rFonts w:hint="eastAsia" w:cs="仿宋_GB2312" w:asciiTheme="minorEastAsia" w:hAnsiTheme="minorEastAsia" w:eastAsiaTheme="minorEastAsia"/>
          <w:b/>
          <w:color w:val="auto"/>
          <w:sz w:val="36"/>
          <w:szCs w:val="36"/>
          <w:highlight w:val="none"/>
        </w:rPr>
      </w:pPr>
    </w:p>
    <w:p w14:paraId="0C4A9289">
      <w:pPr>
        <w:adjustRightInd/>
        <w:spacing w:line="360" w:lineRule="auto"/>
        <w:jc w:val="center"/>
        <w:outlineLvl w:val="0"/>
        <w:rPr>
          <w:rFonts w:hint="eastAsia" w:cs="仿宋_GB2312" w:asciiTheme="minorEastAsia" w:hAnsiTheme="minorEastAsia" w:eastAsiaTheme="minorEastAsia"/>
          <w:b/>
          <w:color w:val="auto"/>
          <w:sz w:val="36"/>
          <w:szCs w:val="36"/>
          <w:highlight w:val="none"/>
        </w:rPr>
      </w:pPr>
    </w:p>
    <w:p w14:paraId="1BE5061F">
      <w:pPr>
        <w:adjustRightInd/>
        <w:spacing w:line="360" w:lineRule="auto"/>
        <w:jc w:val="center"/>
        <w:outlineLvl w:val="0"/>
        <w:rPr>
          <w:rFonts w:hint="eastAsia" w:cs="仿宋_GB2312" w:asciiTheme="minorEastAsia" w:hAnsiTheme="minorEastAsia" w:eastAsiaTheme="minorEastAsia"/>
          <w:b/>
          <w:color w:val="auto"/>
          <w:sz w:val="36"/>
          <w:szCs w:val="36"/>
          <w:highlight w:val="none"/>
        </w:rPr>
      </w:pPr>
    </w:p>
    <w:p w14:paraId="5E5E041D">
      <w:pPr>
        <w:adjustRightInd/>
        <w:spacing w:line="360" w:lineRule="auto"/>
        <w:jc w:val="center"/>
        <w:outlineLvl w:val="0"/>
        <w:rPr>
          <w:rFonts w:hint="eastAsia" w:cs="仿宋_GB2312" w:asciiTheme="minorEastAsia" w:hAnsiTheme="minorEastAsia" w:eastAsiaTheme="minorEastAsia"/>
          <w:b/>
          <w:color w:val="auto"/>
          <w:sz w:val="36"/>
          <w:szCs w:val="36"/>
          <w:highlight w:val="none"/>
        </w:rPr>
      </w:pPr>
    </w:p>
    <w:p w14:paraId="51B37069">
      <w:pPr>
        <w:adjustRightInd/>
        <w:spacing w:line="360" w:lineRule="auto"/>
        <w:jc w:val="center"/>
        <w:outlineLvl w:val="0"/>
        <w:rPr>
          <w:rFonts w:hint="eastAsia" w:cs="仿宋_GB2312" w:asciiTheme="minorEastAsia" w:hAnsiTheme="minorEastAsia" w:eastAsiaTheme="minorEastAsia"/>
          <w:b/>
          <w:color w:val="auto"/>
          <w:sz w:val="36"/>
          <w:szCs w:val="36"/>
          <w:highlight w:val="none"/>
        </w:rPr>
      </w:pPr>
    </w:p>
    <w:p w14:paraId="14FBCD61">
      <w:pPr>
        <w:adjustRightInd/>
        <w:spacing w:line="360" w:lineRule="auto"/>
        <w:jc w:val="center"/>
        <w:outlineLvl w:val="0"/>
        <w:rPr>
          <w:rFonts w:hint="eastAsia" w:cs="仿宋_GB2312" w:asciiTheme="minorEastAsia" w:hAnsiTheme="minorEastAsia" w:eastAsiaTheme="minorEastAsia"/>
          <w:b/>
          <w:color w:val="auto"/>
          <w:sz w:val="36"/>
          <w:szCs w:val="36"/>
          <w:highlight w:val="none"/>
        </w:rPr>
      </w:pPr>
    </w:p>
    <w:p w14:paraId="1B310208">
      <w:pPr>
        <w:adjustRightInd/>
        <w:spacing w:line="360" w:lineRule="auto"/>
        <w:jc w:val="both"/>
        <w:outlineLvl w:val="0"/>
        <w:rPr>
          <w:rFonts w:hint="eastAsia" w:cs="仿宋_GB2312" w:asciiTheme="minorEastAsia" w:hAnsiTheme="minorEastAsia" w:eastAsiaTheme="minorEastAsia"/>
          <w:b/>
          <w:color w:val="auto"/>
          <w:sz w:val="36"/>
          <w:szCs w:val="36"/>
          <w:highlight w:val="none"/>
        </w:rPr>
      </w:pPr>
    </w:p>
    <w:p w14:paraId="1EB8030C">
      <w:pPr>
        <w:pStyle w:val="31"/>
        <w:jc w:val="left"/>
        <w:rPr>
          <w:rFonts w:hint="eastAsia" w:hAnsi="宋体" w:cs="宋体"/>
          <w:color w:val="auto"/>
          <w:sz w:val="32"/>
          <w:szCs w:val="32"/>
          <w:highlight w:val="none"/>
        </w:rPr>
      </w:pPr>
      <w:r>
        <w:rPr>
          <w:rFonts w:hint="eastAsia" w:hAnsi="宋体" w:cs="宋体"/>
          <w:color w:val="auto"/>
          <w:sz w:val="32"/>
          <w:szCs w:val="32"/>
          <w:highlight w:val="none"/>
        </w:rPr>
        <w:t>附件</w:t>
      </w:r>
      <w:r>
        <w:rPr>
          <w:rFonts w:hint="eastAsia" w:hAnsi="宋体" w:cs="宋体"/>
          <w:color w:val="auto"/>
          <w:sz w:val="32"/>
          <w:szCs w:val="32"/>
          <w:highlight w:val="none"/>
          <w:lang w:val="en-US" w:eastAsia="zh-CN"/>
        </w:rPr>
        <w:t>1</w:t>
      </w:r>
      <w:r>
        <w:rPr>
          <w:rFonts w:hint="eastAsia" w:hAnsi="宋体" w:cs="宋体"/>
          <w:color w:val="auto"/>
          <w:sz w:val="32"/>
          <w:szCs w:val="32"/>
          <w:highlight w:val="none"/>
        </w:rPr>
        <w:t>：</w:t>
      </w:r>
    </w:p>
    <w:p w14:paraId="1D41B63A">
      <w:pPr>
        <w:spacing w:line="528" w:lineRule="exact"/>
        <w:ind w:left="1871"/>
        <w:jc w:val="center"/>
        <w:rPr>
          <w:rFonts w:hint="eastAsia"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61"/>
        <w:tblW w:w="8874" w:type="dxa"/>
        <w:tblInd w:w="250" w:type="dxa"/>
        <w:tblLayout w:type="fixed"/>
        <w:tblCellMar>
          <w:top w:w="0" w:type="dxa"/>
          <w:left w:w="108" w:type="dxa"/>
          <w:bottom w:w="0" w:type="dxa"/>
          <w:right w:w="108" w:type="dxa"/>
        </w:tblCellMar>
      </w:tblPr>
      <w:tblGrid>
        <w:gridCol w:w="1985"/>
        <w:gridCol w:w="1564"/>
        <w:gridCol w:w="1272"/>
        <w:gridCol w:w="1533"/>
        <w:gridCol w:w="1605"/>
        <w:gridCol w:w="915"/>
      </w:tblGrid>
      <w:tr w14:paraId="30EAF3B1">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585B1749">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564" w:type="dxa"/>
            <w:tcBorders>
              <w:top w:val="single" w:color="auto" w:sz="4" w:space="0"/>
              <w:left w:val="nil"/>
              <w:bottom w:val="single" w:color="auto" w:sz="4" w:space="0"/>
              <w:right w:val="single" w:color="auto" w:sz="4" w:space="0"/>
            </w:tcBorders>
            <w:noWrap w:val="0"/>
            <w:vAlign w:val="center"/>
          </w:tcPr>
          <w:p w14:paraId="14EA26B8">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1272" w:type="dxa"/>
            <w:tcBorders>
              <w:top w:val="single" w:color="auto" w:sz="4" w:space="0"/>
              <w:left w:val="nil"/>
              <w:bottom w:val="single" w:color="auto" w:sz="4" w:space="0"/>
              <w:right w:val="single" w:color="auto" w:sz="4" w:space="0"/>
            </w:tcBorders>
            <w:noWrap w:val="0"/>
            <w:vAlign w:val="center"/>
          </w:tcPr>
          <w:p w14:paraId="68E14F12">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533" w:type="dxa"/>
            <w:tcBorders>
              <w:top w:val="single" w:color="auto" w:sz="4" w:space="0"/>
              <w:left w:val="nil"/>
              <w:bottom w:val="single" w:color="auto" w:sz="4" w:space="0"/>
              <w:right w:val="single" w:color="auto" w:sz="4" w:space="0"/>
            </w:tcBorders>
            <w:noWrap w:val="0"/>
            <w:vAlign w:val="center"/>
          </w:tcPr>
          <w:p w14:paraId="0C151177">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605" w:type="dxa"/>
            <w:tcBorders>
              <w:top w:val="single" w:color="auto" w:sz="4" w:space="0"/>
              <w:left w:val="nil"/>
              <w:bottom w:val="single" w:color="auto" w:sz="4" w:space="0"/>
              <w:right w:val="single" w:color="auto" w:sz="4" w:space="0"/>
            </w:tcBorders>
            <w:noWrap w:val="0"/>
            <w:vAlign w:val="center"/>
          </w:tcPr>
          <w:p w14:paraId="5C9ADB56">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915" w:type="dxa"/>
            <w:tcBorders>
              <w:top w:val="single" w:color="auto" w:sz="4" w:space="0"/>
              <w:left w:val="nil"/>
              <w:bottom w:val="single" w:color="auto" w:sz="4" w:space="0"/>
              <w:right w:val="single" w:color="auto" w:sz="4" w:space="0"/>
            </w:tcBorders>
            <w:noWrap w:val="0"/>
            <w:vAlign w:val="center"/>
          </w:tcPr>
          <w:p w14:paraId="12CEE4F1">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46D45EF2">
        <w:tblPrEx>
          <w:tblCellMar>
            <w:top w:w="0" w:type="dxa"/>
            <w:left w:w="108" w:type="dxa"/>
            <w:bottom w:w="0" w:type="dxa"/>
            <w:right w:w="108" w:type="dxa"/>
          </w:tblCellMar>
        </w:tblPrEx>
        <w:trPr>
          <w:trHeight w:val="338" w:hRule="atLeast"/>
        </w:trPr>
        <w:tc>
          <w:tcPr>
            <w:tcW w:w="1985" w:type="dxa"/>
            <w:tcBorders>
              <w:top w:val="nil"/>
              <w:left w:val="single" w:color="auto" w:sz="4" w:space="0"/>
              <w:bottom w:val="single" w:color="auto" w:sz="4" w:space="0"/>
              <w:right w:val="single" w:color="auto" w:sz="4" w:space="0"/>
            </w:tcBorders>
            <w:noWrap w:val="0"/>
            <w:vAlign w:val="bottom"/>
          </w:tcPr>
          <w:p w14:paraId="7775FF29">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564" w:type="dxa"/>
            <w:tcBorders>
              <w:top w:val="nil"/>
              <w:left w:val="nil"/>
              <w:bottom w:val="single" w:color="auto" w:sz="4" w:space="0"/>
              <w:right w:val="single" w:color="auto" w:sz="4" w:space="0"/>
            </w:tcBorders>
            <w:noWrap w:val="0"/>
            <w:vAlign w:val="center"/>
          </w:tcPr>
          <w:p w14:paraId="08C325F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72" w:type="dxa"/>
            <w:tcBorders>
              <w:top w:val="nil"/>
              <w:left w:val="nil"/>
              <w:bottom w:val="single" w:color="auto" w:sz="4" w:space="0"/>
              <w:right w:val="single" w:color="auto" w:sz="4" w:space="0"/>
            </w:tcBorders>
            <w:noWrap w:val="0"/>
            <w:vAlign w:val="center"/>
          </w:tcPr>
          <w:p w14:paraId="4A1E01D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33" w:type="dxa"/>
            <w:tcBorders>
              <w:top w:val="nil"/>
              <w:left w:val="nil"/>
              <w:bottom w:val="single" w:color="auto" w:sz="4" w:space="0"/>
              <w:right w:val="single" w:color="auto" w:sz="4" w:space="0"/>
            </w:tcBorders>
            <w:noWrap w:val="0"/>
            <w:vAlign w:val="center"/>
          </w:tcPr>
          <w:p w14:paraId="768DE6D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605" w:type="dxa"/>
            <w:tcBorders>
              <w:top w:val="nil"/>
              <w:left w:val="nil"/>
              <w:bottom w:val="single" w:color="auto" w:sz="4" w:space="0"/>
              <w:right w:val="single" w:color="auto" w:sz="4" w:space="0"/>
            </w:tcBorders>
            <w:noWrap w:val="0"/>
            <w:vAlign w:val="center"/>
          </w:tcPr>
          <w:p w14:paraId="3DB24F4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15" w:type="dxa"/>
            <w:tcBorders>
              <w:top w:val="nil"/>
              <w:left w:val="nil"/>
              <w:bottom w:val="single" w:color="auto" w:sz="4" w:space="0"/>
              <w:right w:val="single" w:color="auto" w:sz="4" w:space="0"/>
            </w:tcBorders>
            <w:noWrap w:val="0"/>
            <w:vAlign w:val="center"/>
          </w:tcPr>
          <w:p w14:paraId="75B5643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F760AE5">
        <w:tblPrEx>
          <w:tblCellMar>
            <w:top w:w="0" w:type="dxa"/>
            <w:left w:w="108" w:type="dxa"/>
            <w:bottom w:w="0" w:type="dxa"/>
            <w:right w:w="108" w:type="dxa"/>
          </w:tblCellMar>
        </w:tblPrEx>
        <w:trPr>
          <w:trHeight w:val="308"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161BFE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564" w:type="dxa"/>
            <w:tcBorders>
              <w:top w:val="nil"/>
              <w:left w:val="nil"/>
              <w:bottom w:val="single" w:color="auto" w:sz="4" w:space="0"/>
              <w:right w:val="single" w:color="auto" w:sz="4" w:space="0"/>
            </w:tcBorders>
            <w:noWrap w:val="0"/>
            <w:vAlign w:val="center"/>
          </w:tcPr>
          <w:p w14:paraId="77674E2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72" w:type="dxa"/>
            <w:tcBorders>
              <w:top w:val="nil"/>
              <w:left w:val="nil"/>
              <w:bottom w:val="single" w:color="auto" w:sz="4" w:space="0"/>
              <w:right w:val="single" w:color="auto" w:sz="4" w:space="0"/>
            </w:tcBorders>
            <w:noWrap w:val="0"/>
            <w:vAlign w:val="center"/>
          </w:tcPr>
          <w:p w14:paraId="172B0D3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533" w:type="dxa"/>
            <w:tcBorders>
              <w:top w:val="nil"/>
              <w:left w:val="nil"/>
              <w:bottom w:val="single" w:color="auto" w:sz="4" w:space="0"/>
              <w:right w:val="single" w:color="auto" w:sz="4" w:space="0"/>
            </w:tcBorders>
            <w:noWrap w:val="0"/>
            <w:vAlign w:val="center"/>
          </w:tcPr>
          <w:p w14:paraId="3F56984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05" w:type="dxa"/>
            <w:tcBorders>
              <w:top w:val="nil"/>
              <w:left w:val="nil"/>
              <w:bottom w:val="single" w:color="auto" w:sz="4" w:space="0"/>
              <w:right w:val="single" w:color="auto" w:sz="4" w:space="0"/>
            </w:tcBorders>
            <w:noWrap w:val="0"/>
            <w:vAlign w:val="center"/>
          </w:tcPr>
          <w:p w14:paraId="76AC5DB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15" w:type="dxa"/>
            <w:tcBorders>
              <w:top w:val="nil"/>
              <w:left w:val="nil"/>
              <w:bottom w:val="single" w:color="auto" w:sz="4" w:space="0"/>
              <w:right w:val="single" w:color="auto" w:sz="4" w:space="0"/>
            </w:tcBorders>
            <w:noWrap w:val="0"/>
            <w:vAlign w:val="center"/>
          </w:tcPr>
          <w:p w14:paraId="5C57BEB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8DBBCCC">
        <w:tblPrEx>
          <w:tblCellMar>
            <w:top w:w="0" w:type="dxa"/>
            <w:left w:w="108" w:type="dxa"/>
            <w:bottom w:w="0" w:type="dxa"/>
            <w:right w:w="108" w:type="dxa"/>
          </w:tblCellMar>
        </w:tblPrEx>
        <w:trPr>
          <w:trHeight w:val="323"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BFCCF28">
            <w:pPr>
              <w:widowControl/>
              <w:jc w:val="left"/>
              <w:rPr>
                <w:rFonts w:hint="eastAsia" w:ascii="宋体" w:hAnsi="宋体" w:cs="宋体"/>
                <w:b/>
                <w:bCs/>
                <w:color w:val="auto"/>
                <w:kern w:val="0"/>
                <w:sz w:val="18"/>
                <w:szCs w:val="18"/>
                <w:highlight w:val="none"/>
              </w:rPr>
            </w:pPr>
          </w:p>
        </w:tc>
        <w:tc>
          <w:tcPr>
            <w:tcW w:w="1564" w:type="dxa"/>
            <w:tcBorders>
              <w:top w:val="nil"/>
              <w:left w:val="nil"/>
              <w:bottom w:val="single" w:color="auto" w:sz="4" w:space="0"/>
              <w:right w:val="single" w:color="auto" w:sz="4" w:space="0"/>
            </w:tcBorders>
            <w:noWrap w:val="0"/>
            <w:vAlign w:val="center"/>
          </w:tcPr>
          <w:p w14:paraId="3108FD8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72" w:type="dxa"/>
            <w:tcBorders>
              <w:top w:val="nil"/>
              <w:left w:val="nil"/>
              <w:bottom w:val="single" w:color="auto" w:sz="4" w:space="0"/>
              <w:right w:val="single" w:color="auto" w:sz="4" w:space="0"/>
            </w:tcBorders>
            <w:noWrap w:val="0"/>
            <w:vAlign w:val="center"/>
          </w:tcPr>
          <w:p w14:paraId="39089CD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33" w:type="dxa"/>
            <w:tcBorders>
              <w:top w:val="nil"/>
              <w:left w:val="nil"/>
              <w:bottom w:val="single" w:color="auto" w:sz="4" w:space="0"/>
              <w:right w:val="single" w:color="auto" w:sz="4" w:space="0"/>
            </w:tcBorders>
            <w:noWrap w:val="0"/>
            <w:vAlign w:val="center"/>
          </w:tcPr>
          <w:p w14:paraId="07C4289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605" w:type="dxa"/>
            <w:tcBorders>
              <w:top w:val="nil"/>
              <w:left w:val="nil"/>
              <w:bottom w:val="single" w:color="auto" w:sz="4" w:space="0"/>
              <w:right w:val="single" w:color="auto" w:sz="4" w:space="0"/>
            </w:tcBorders>
            <w:noWrap w:val="0"/>
            <w:vAlign w:val="center"/>
          </w:tcPr>
          <w:p w14:paraId="02299C5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15" w:type="dxa"/>
            <w:tcBorders>
              <w:top w:val="nil"/>
              <w:left w:val="nil"/>
              <w:bottom w:val="single" w:color="auto" w:sz="4" w:space="0"/>
              <w:right w:val="single" w:color="auto" w:sz="4" w:space="0"/>
            </w:tcBorders>
            <w:noWrap w:val="0"/>
            <w:vAlign w:val="center"/>
          </w:tcPr>
          <w:p w14:paraId="287EC03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A0F1F5F">
        <w:tblPrEx>
          <w:tblCellMar>
            <w:top w:w="0" w:type="dxa"/>
            <w:left w:w="108" w:type="dxa"/>
            <w:bottom w:w="0" w:type="dxa"/>
            <w:right w:w="108" w:type="dxa"/>
          </w:tblCellMar>
        </w:tblPrEx>
        <w:trPr>
          <w:trHeight w:val="263"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6C102C5">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564" w:type="dxa"/>
            <w:tcBorders>
              <w:top w:val="nil"/>
              <w:left w:val="nil"/>
              <w:bottom w:val="single" w:color="auto" w:sz="4" w:space="0"/>
              <w:right w:val="single" w:color="auto" w:sz="4" w:space="0"/>
            </w:tcBorders>
            <w:noWrap w:val="0"/>
            <w:vAlign w:val="center"/>
          </w:tcPr>
          <w:p w14:paraId="3465BA2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72" w:type="dxa"/>
            <w:tcBorders>
              <w:top w:val="nil"/>
              <w:left w:val="nil"/>
              <w:bottom w:val="single" w:color="auto" w:sz="4" w:space="0"/>
              <w:right w:val="single" w:color="auto" w:sz="4" w:space="0"/>
            </w:tcBorders>
            <w:noWrap w:val="0"/>
            <w:vAlign w:val="center"/>
          </w:tcPr>
          <w:p w14:paraId="2711FB1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33" w:type="dxa"/>
            <w:tcBorders>
              <w:top w:val="nil"/>
              <w:left w:val="nil"/>
              <w:bottom w:val="single" w:color="auto" w:sz="4" w:space="0"/>
              <w:right w:val="single" w:color="auto" w:sz="4" w:space="0"/>
            </w:tcBorders>
            <w:noWrap w:val="0"/>
            <w:vAlign w:val="center"/>
          </w:tcPr>
          <w:p w14:paraId="64D9931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605" w:type="dxa"/>
            <w:tcBorders>
              <w:top w:val="nil"/>
              <w:left w:val="nil"/>
              <w:bottom w:val="single" w:color="auto" w:sz="4" w:space="0"/>
              <w:right w:val="single" w:color="auto" w:sz="4" w:space="0"/>
            </w:tcBorders>
            <w:noWrap w:val="0"/>
            <w:vAlign w:val="center"/>
          </w:tcPr>
          <w:p w14:paraId="1ED9D78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15" w:type="dxa"/>
            <w:tcBorders>
              <w:top w:val="nil"/>
              <w:left w:val="nil"/>
              <w:bottom w:val="single" w:color="auto" w:sz="4" w:space="0"/>
              <w:right w:val="single" w:color="auto" w:sz="4" w:space="0"/>
            </w:tcBorders>
            <w:noWrap w:val="0"/>
            <w:vAlign w:val="center"/>
          </w:tcPr>
          <w:p w14:paraId="181FE48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19939F9">
        <w:tblPrEx>
          <w:tblCellMar>
            <w:top w:w="0" w:type="dxa"/>
            <w:left w:w="108" w:type="dxa"/>
            <w:bottom w:w="0" w:type="dxa"/>
            <w:right w:w="108" w:type="dxa"/>
          </w:tblCellMar>
        </w:tblPrEx>
        <w:trPr>
          <w:trHeight w:val="293"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3655ED5">
            <w:pPr>
              <w:widowControl/>
              <w:jc w:val="left"/>
              <w:rPr>
                <w:rFonts w:hint="eastAsia" w:ascii="宋体" w:hAnsi="宋体" w:cs="宋体"/>
                <w:b/>
                <w:bCs/>
                <w:color w:val="auto"/>
                <w:kern w:val="0"/>
                <w:sz w:val="18"/>
                <w:szCs w:val="18"/>
                <w:highlight w:val="none"/>
              </w:rPr>
            </w:pPr>
          </w:p>
        </w:tc>
        <w:tc>
          <w:tcPr>
            <w:tcW w:w="1564" w:type="dxa"/>
            <w:tcBorders>
              <w:top w:val="nil"/>
              <w:left w:val="nil"/>
              <w:bottom w:val="single" w:color="auto" w:sz="4" w:space="0"/>
              <w:right w:val="single" w:color="auto" w:sz="4" w:space="0"/>
            </w:tcBorders>
            <w:noWrap w:val="0"/>
            <w:vAlign w:val="center"/>
          </w:tcPr>
          <w:p w14:paraId="7D80BD7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272" w:type="dxa"/>
            <w:tcBorders>
              <w:top w:val="nil"/>
              <w:left w:val="nil"/>
              <w:bottom w:val="single" w:color="auto" w:sz="4" w:space="0"/>
              <w:right w:val="single" w:color="auto" w:sz="4" w:space="0"/>
            </w:tcBorders>
            <w:noWrap w:val="0"/>
            <w:vAlign w:val="center"/>
          </w:tcPr>
          <w:p w14:paraId="0EF0254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33" w:type="dxa"/>
            <w:tcBorders>
              <w:top w:val="nil"/>
              <w:left w:val="nil"/>
              <w:bottom w:val="single" w:color="auto" w:sz="4" w:space="0"/>
              <w:right w:val="single" w:color="auto" w:sz="4" w:space="0"/>
            </w:tcBorders>
            <w:noWrap w:val="0"/>
            <w:vAlign w:val="center"/>
          </w:tcPr>
          <w:p w14:paraId="06C77F9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605" w:type="dxa"/>
            <w:tcBorders>
              <w:top w:val="nil"/>
              <w:left w:val="nil"/>
              <w:bottom w:val="single" w:color="auto" w:sz="4" w:space="0"/>
              <w:right w:val="single" w:color="auto" w:sz="4" w:space="0"/>
            </w:tcBorders>
            <w:noWrap w:val="0"/>
            <w:vAlign w:val="center"/>
          </w:tcPr>
          <w:p w14:paraId="0A97C56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15" w:type="dxa"/>
            <w:tcBorders>
              <w:top w:val="nil"/>
              <w:left w:val="nil"/>
              <w:bottom w:val="single" w:color="auto" w:sz="4" w:space="0"/>
              <w:right w:val="single" w:color="auto" w:sz="4" w:space="0"/>
            </w:tcBorders>
            <w:noWrap w:val="0"/>
            <w:vAlign w:val="center"/>
          </w:tcPr>
          <w:p w14:paraId="29450DD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3AA848A1">
        <w:tblPrEx>
          <w:tblCellMar>
            <w:top w:w="0" w:type="dxa"/>
            <w:left w:w="108" w:type="dxa"/>
            <w:bottom w:w="0" w:type="dxa"/>
            <w:right w:w="108" w:type="dxa"/>
          </w:tblCellMar>
        </w:tblPrEx>
        <w:trPr>
          <w:trHeight w:val="323"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DC531D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564" w:type="dxa"/>
            <w:tcBorders>
              <w:top w:val="nil"/>
              <w:left w:val="nil"/>
              <w:bottom w:val="single" w:color="auto" w:sz="4" w:space="0"/>
              <w:right w:val="single" w:color="auto" w:sz="4" w:space="0"/>
            </w:tcBorders>
            <w:noWrap w:val="0"/>
            <w:vAlign w:val="center"/>
          </w:tcPr>
          <w:p w14:paraId="42D3E3E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72" w:type="dxa"/>
            <w:tcBorders>
              <w:top w:val="nil"/>
              <w:left w:val="nil"/>
              <w:bottom w:val="single" w:color="auto" w:sz="4" w:space="0"/>
              <w:right w:val="single" w:color="auto" w:sz="4" w:space="0"/>
            </w:tcBorders>
            <w:noWrap w:val="0"/>
            <w:vAlign w:val="center"/>
          </w:tcPr>
          <w:p w14:paraId="04D0A31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533" w:type="dxa"/>
            <w:tcBorders>
              <w:top w:val="nil"/>
              <w:left w:val="nil"/>
              <w:bottom w:val="single" w:color="auto" w:sz="4" w:space="0"/>
              <w:right w:val="single" w:color="auto" w:sz="4" w:space="0"/>
            </w:tcBorders>
            <w:noWrap w:val="0"/>
            <w:vAlign w:val="center"/>
          </w:tcPr>
          <w:p w14:paraId="0DBDDCB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605" w:type="dxa"/>
            <w:tcBorders>
              <w:top w:val="nil"/>
              <w:left w:val="nil"/>
              <w:bottom w:val="single" w:color="auto" w:sz="4" w:space="0"/>
              <w:right w:val="single" w:color="auto" w:sz="4" w:space="0"/>
            </w:tcBorders>
            <w:noWrap w:val="0"/>
            <w:vAlign w:val="center"/>
          </w:tcPr>
          <w:p w14:paraId="3B5E50D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15" w:type="dxa"/>
            <w:tcBorders>
              <w:top w:val="nil"/>
              <w:left w:val="nil"/>
              <w:bottom w:val="single" w:color="auto" w:sz="4" w:space="0"/>
              <w:right w:val="single" w:color="auto" w:sz="4" w:space="0"/>
            </w:tcBorders>
            <w:noWrap w:val="0"/>
            <w:vAlign w:val="center"/>
          </w:tcPr>
          <w:p w14:paraId="676DF86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6EBCDDCA">
        <w:tblPrEx>
          <w:tblCellMar>
            <w:top w:w="0" w:type="dxa"/>
            <w:left w:w="108" w:type="dxa"/>
            <w:bottom w:w="0" w:type="dxa"/>
            <w:right w:w="108" w:type="dxa"/>
          </w:tblCellMar>
        </w:tblPrEx>
        <w:trPr>
          <w:trHeight w:val="293"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8D31A45">
            <w:pPr>
              <w:widowControl/>
              <w:jc w:val="left"/>
              <w:rPr>
                <w:rFonts w:hint="eastAsia" w:ascii="宋体" w:hAnsi="宋体" w:cs="宋体"/>
                <w:b/>
                <w:bCs/>
                <w:color w:val="auto"/>
                <w:kern w:val="0"/>
                <w:sz w:val="18"/>
                <w:szCs w:val="18"/>
                <w:highlight w:val="none"/>
              </w:rPr>
            </w:pPr>
          </w:p>
        </w:tc>
        <w:tc>
          <w:tcPr>
            <w:tcW w:w="1564" w:type="dxa"/>
            <w:tcBorders>
              <w:top w:val="nil"/>
              <w:left w:val="nil"/>
              <w:bottom w:val="single" w:color="auto" w:sz="4" w:space="0"/>
              <w:right w:val="single" w:color="auto" w:sz="4" w:space="0"/>
            </w:tcBorders>
            <w:noWrap w:val="0"/>
            <w:vAlign w:val="center"/>
          </w:tcPr>
          <w:p w14:paraId="6CE0564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72" w:type="dxa"/>
            <w:tcBorders>
              <w:top w:val="nil"/>
              <w:left w:val="nil"/>
              <w:bottom w:val="single" w:color="auto" w:sz="4" w:space="0"/>
              <w:right w:val="single" w:color="auto" w:sz="4" w:space="0"/>
            </w:tcBorders>
            <w:noWrap w:val="0"/>
            <w:vAlign w:val="center"/>
          </w:tcPr>
          <w:p w14:paraId="1D57472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33" w:type="dxa"/>
            <w:tcBorders>
              <w:top w:val="nil"/>
              <w:left w:val="nil"/>
              <w:bottom w:val="single" w:color="auto" w:sz="4" w:space="0"/>
              <w:right w:val="single" w:color="auto" w:sz="4" w:space="0"/>
            </w:tcBorders>
            <w:noWrap w:val="0"/>
            <w:vAlign w:val="center"/>
          </w:tcPr>
          <w:p w14:paraId="1AF93D1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605" w:type="dxa"/>
            <w:tcBorders>
              <w:top w:val="nil"/>
              <w:left w:val="nil"/>
              <w:bottom w:val="single" w:color="auto" w:sz="4" w:space="0"/>
              <w:right w:val="single" w:color="auto" w:sz="4" w:space="0"/>
            </w:tcBorders>
            <w:noWrap w:val="0"/>
            <w:vAlign w:val="center"/>
          </w:tcPr>
          <w:p w14:paraId="30CDD6E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15" w:type="dxa"/>
            <w:tcBorders>
              <w:top w:val="nil"/>
              <w:left w:val="nil"/>
              <w:bottom w:val="single" w:color="auto" w:sz="4" w:space="0"/>
              <w:right w:val="single" w:color="auto" w:sz="4" w:space="0"/>
            </w:tcBorders>
            <w:noWrap w:val="0"/>
            <w:vAlign w:val="center"/>
          </w:tcPr>
          <w:p w14:paraId="3CE8333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584AF8DC">
        <w:tblPrEx>
          <w:tblCellMar>
            <w:top w:w="0" w:type="dxa"/>
            <w:left w:w="108" w:type="dxa"/>
            <w:bottom w:w="0" w:type="dxa"/>
            <w:right w:w="108" w:type="dxa"/>
          </w:tblCellMar>
        </w:tblPrEx>
        <w:trPr>
          <w:trHeight w:val="308"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AA3785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564" w:type="dxa"/>
            <w:tcBorders>
              <w:top w:val="nil"/>
              <w:left w:val="nil"/>
              <w:bottom w:val="single" w:color="auto" w:sz="4" w:space="0"/>
              <w:right w:val="single" w:color="auto" w:sz="4" w:space="0"/>
            </w:tcBorders>
            <w:noWrap w:val="0"/>
            <w:vAlign w:val="center"/>
          </w:tcPr>
          <w:p w14:paraId="349457D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72" w:type="dxa"/>
            <w:tcBorders>
              <w:top w:val="nil"/>
              <w:left w:val="nil"/>
              <w:bottom w:val="single" w:color="auto" w:sz="4" w:space="0"/>
              <w:right w:val="single" w:color="auto" w:sz="4" w:space="0"/>
            </w:tcBorders>
            <w:noWrap w:val="0"/>
            <w:vAlign w:val="center"/>
          </w:tcPr>
          <w:p w14:paraId="2F5AD32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533" w:type="dxa"/>
            <w:tcBorders>
              <w:top w:val="nil"/>
              <w:left w:val="nil"/>
              <w:bottom w:val="single" w:color="auto" w:sz="4" w:space="0"/>
              <w:right w:val="single" w:color="auto" w:sz="4" w:space="0"/>
            </w:tcBorders>
            <w:noWrap w:val="0"/>
            <w:vAlign w:val="center"/>
          </w:tcPr>
          <w:p w14:paraId="624BF73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605" w:type="dxa"/>
            <w:tcBorders>
              <w:top w:val="nil"/>
              <w:left w:val="nil"/>
              <w:bottom w:val="single" w:color="auto" w:sz="4" w:space="0"/>
              <w:right w:val="single" w:color="auto" w:sz="4" w:space="0"/>
            </w:tcBorders>
            <w:noWrap w:val="0"/>
            <w:vAlign w:val="center"/>
          </w:tcPr>
          <w:p w14:paraId="6BE0505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915" w:type="dxa"/>
            <w:tcBorders>
              <w:top w:val="nil"/>
              <w:left w:val="nil"/>
              <w:bottom w:val="single" w:color="auto" w:sz="4" w:space="0"/>
              <w:right w:val="single" w:color="auto" w:sz="4" w:space="0"/>
            </w:tcBorders>
            <w:noWrap w:val="0"/>
            <w:vAlign w:val="center"/>
          </w:tcPr>
          <w:p w14:paraId="08CCD2D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A9CC9ED">
        <w:tblPrEx>
          <w:tblCellMar>
            <w:top w:w="0" w:type="dxa"/>
            <w:left w:w="108" w:type="dxa"/>
            <w:bottom w:w="0" w:type="dxa"/>
            <w:right w:w="108" w:type="dxa"/>
          </w:tblCellMar>
        </w:tblPrEx>
        <w:trPr>
          <w:trHeight w:val="293"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1504BD">
            <w:pPr>
              <w:widowControl/>
              <w:jc w:val="left"/>
              <w:rPr>
                <w:rFonts w:hint="eastAsia" w:ascii="宋体" w:hAnsi="宋体" w:cs="宋体"/>
                <w:b/>
                <w:bCs/>
                <w:color w:val="auto"/>
                <w:kern w:val="0"/>
                <w:sz w:val="18"/>
                <w:szCs w:val="18"/>
                <w:highlight w:val="none"/>
              </w:rPr>
            </w:pPr>
          </w:p>
        </w:tc>
        <w:tc>
          <w:tcPr>
            <w:tcW w:w="1564" w:type="dxa"/>
            <w:tcBorders>
              <w:top w:val="nil"/>
              <w:left w:val="nil"/>
              <w:bottom w:val="single" w:color="auto" w:sz="4" w:space="0"/>
              <w:right w:val="single" w:color="auto" w:sz="4" w:space="0"/>
            </w:tcBorders>
            <w:noWrap w:val="0"/>
            <w:vAlign w:val="center"/>
          </w:tcPr>
          <w:p w14:paraId="4F969BF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72" w:type="dxa"/>
            <w:tcBorders>
              <w:top w:val="nil"/>
              <w:left w:val="nil"/>
              <w:bottom w:val="single" w:color="auto" w:sz="4" w:space="0"/>
              <w:right w:val="single" w:color="auto" w:sz="4" w:space="0"/>
            </w:tcBorders>
            <w:noWrap w:val="0"/>
            <w:vAlign w:val="center"/>
          </w:tcPr>
          <w:p w14:paraId="631AF71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33" w:type="dxa"/>
            <w:tcBorders>
              <w:top w:val="nil"/>
              <w:left w:val="nil"/>
              <w:bottom w:val="single" w:color="auto" w:sz="4" w:space="0"/>
              <w:right w:val="single" w:color="auto" w:sz="4" w:space="0"/>
            </w:tcBorders>
            <w:noWrap w:val="0"/>
            <w:vAlign w:val="center"/>
          </w:tcPr>
          <w:p w14:paraId="7D7B2B4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605" w:type="dxa"/>
            <w:tcBorders>
              <w:top w:val="nil"/>
              <w:left w:val="nil"/>
              <w:bottom w:val="single" w:color="auto" w:sz="4" w:space="0"/>
              <w:right w:val="single" w:color="auto" w:sz="4" w:space="0"/>
            </w:tcBorders>
            <w:noWrap w:val="0"/>
            <w:vAlign w:val="center"/>
          </w:tcPr>
          <w:p w14:paraId="28DA921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15" w:type="dxa"/>
            <w:tcBorders>
              <w:top w:val="nil"/>
              <w:left w:val="nil"/>
              <w:bottom w:val="single" w:color="auto" w:sz="4" w:space="0"/>
              <w:right w:val="single" w:color="auto" w:sz="4" w:space="0"/>
            </w:tcBorders>
            <w:noWrap w:val="0"/>
            <w:vAlign w:val="center"/>
          </w:tcPr>
          <w:p w14:paraId="03F9619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A548646">
        <w:tblPrEx>
          <w:tblCellMar>
            <w:top w:w="0" w:type="dxa"/>
            <w:left w:w="108" w:type="dxa"/>
            <w:bottom w:w="0" w:type="dxa"/>
            <w:right w:w="108" w:type="dxa"/>
          </w:tblCellMar>
        </w:tblPrEx>
        <w:trPr>
          <w:trHeight w:val="308"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A3DF175">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564" w:type="dxa"/>
            <w:tcBorders>
              <w:top w:val="nil"/>
              <w:left w:val="nil"/>
              <w:bottom w:val="single" w:color="auto" w:sz="4" w:space="0"/>
              <w:right w:val="single" w:color="auto" w:sz="4" w:space="0"/>
            </w:tcBorders>
            <w:noWrap w:val="0"/>
            <w:vAlign w:val="center"/>
          </w:tcPr>
          <w:p w14:paraId="5990475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72" w:type="dxa"/>
            <w:tcBorders>
              <w:top w:val="nil"/>
              <w:left w:val="nil"/>
              <w:bottom w:val="single" w:color="auto" w:sz="4" w:space="0"/>
              <w:right w:val="single" w:color="auto" w:sz="4" w:space="0"/>
            </w:tcBorders>
            <w:noWrap w:val="0"/>
            <w:vAlign w:val="center"/>
          </w:tcPr>
          <w:p w14:paraId="7E4839B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533" w:type="dxa"/>
            <w:tcBorders>
              <w:top w:val="nil"/>
              <w:left w:val="nil"/>
              <w:bottom w:val="single" w:color="auto" w:sz="4" w:space="0"/>
              <w:right w:val="single" w:color="auto" w:sz="4" w:space="0"/>
            </w:tcBorders>
            <w:noWrap w:val="0"/>
            <w:vAlign w:val="center"/>
          </w:tcPr>
          <w:p w14:paraId="07221CE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05" w:type="dxa"/>
            <w:tcBorders>
              <w:top w:val="nil"/>
              <w:left w:val="nil"/>
              <w:bottom w:val="single" w:color="auto" w:sz="4" w:space="0"/>
              <w:right w:val="single" w:color="auto" w:sz="4" w:space="0"/>
            </w:tcBorders>
            <w:noWrap w:val="0"/>
            <w:vAlign w:val="center"/>
          </w:tcPr>
          <w:p w14:paraId="5D8D8F1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15" w:type="dxa"/>
            <w:tcBorders>
              <w:top w:val="nil"/>
              <w:left w:val="nil"/>
              <w:bottom w:val="single" w:color="auto" w:sz="4" w:space="0"/>
              <w:right w:val="single" w:color="auto" w:sz="4" w:space="0"/>
            </w:tcBorders>
            <w:noWrap w:val="0"/>
            <w:vAlign w:val="center"/>
          </w:tcPr>
          <w:p w14:paraId="2314566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CA20086">
        <w:tblPrEx>
          <w:tblCellMar>
            <w:top w:w="0" w:type="dxa"/>
            <w:left w:w="108" w:type="dxa"/>
            <w:bottom w:w="0" w:type="dxa"/>
            <w:right w:w="108" w:type="dxa"/>
          </w:tblCellMar>
        </w:tblPrEx>
        <w:trPr>
          <w:trHeight w:val="293"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F7D560">
            <w:pPr>
              <w:widowControl/>
              <w:jc w:val="left"/>
              <w:rPr>
                <w:rFonts w:hint="eastAsia" w:ascii="宋体" w:hAnsi="宋体" w:cs="宋体"/>
                <w:b/>
                <w:bCs/>
                <w:color w:val="auto"/>
                <w:kern w:val="0"/>
                <w:sz w:val="18"/>
                <w:szCs w:val="18"/>
                <w:highlight w:val="none"/>
              </w:rPr>
            </w:pPr>
          </w:p>
        </w:tc>
        <w:tc>
          <w:tcPr>
            <w:tcW w:w="1564" w:type="dxa"/>
            <w:tcBorders>
              <w:top w:val="nil"/>
              <w:left w:val="nil"/>
              <w:bottom w:val="single" w:color="auto" w:sz="4" w:space="0"/>
              <w:right w:val="single" w:color="auto" w:sz="4" w:space="0"/>
            </w:tcBorders>
            <w:noWrap w:val="0"/>
            <w:vAlign w:val="center"/>
          </w:tcPr>
          <w:p w14:paraId="2B52D43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72" w:type="dxa"/>
            <w:tcBorders>
              <w:top w:val="nil"/>
              <w:left w:val="nil"/>
              <w:bottom w:val="single" w:color="auto" w:sz="4" w:space="0"/>
              <w:right w:val="single" w:color="auto" w:sz="4" w:space="0"/>
            </w:tcBorders>
            <w:noWrap w:val="0"/>
            <w:vAlign w:val="center"/>
          </w:tcPr>
          <w:p w14:paraId="5C18F33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33" w:type="dxa"/>
            <w:tcBorders>
              <w:top w:val="nil"/>
              <w:left w:val="nil"/>
              <w:bottom w:val="single" w:color="auto" w:sz="4" w:space="0"/>
              <w:right w:val="single" w:color="auto" w:sz="4" w:space="0"/>
            </w:tcBorders>
            <w:noWrap w:val="0"/>
            <w:vAlign w:val="center"/>
          </w:tcPr>
          <w:p w14:paraId="5AC5FE9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605" w:type="dxa"/>
            <w:tcBorders>
              <w:top w:val="nil"/>
              <w:left w:val="nil"/>
              <w:bottom w:val="single" w:color="auto" w:sz="4" w:space="0"/>
              <w:right w:val="single" w:color="auto" w:sz="4" w:space="0"/>
            </w:tcBorders>
            <w:noWrap w:val="0"/>
            <w:vAlign w:val="center"/>
          </w:tcPr>
          <w:p w14:paraId="7013258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15" w:type="dxa"/>
            <w:tcBorders>
              <w:top w:val="nil"/>
              <w:left w:val="nil"/>
              <w:bottom w:val="single" w:color="auto" w:sz="4" w:space="0"/>
              <w:right w:val="single" w:color="auto" w:sz="4" w:space="0"/>
            </w:tcBorders>
            <w:noWrap w:val="0"/>
            <w:vAlign w:val="center"/>
          </w:tcPr>
          <w:p w14:paraId="2D55EB1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1102155D">
        <w:tblPrEx>
          <w:tblCellMar>
            <w:top w:w="0" w:type="dxa"/>
            <w:left w:w="108" w:type="dxa"/>
            <w:bottom w:w="0" w:type="dxa"/>
            <w:right w:w="108" w:type="dxa"/>
          </w:tblCellMar>
        </w:tblPrEx>
        <w:trPr>
          <w:trHeight w:val="293"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0F3923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564" w:type="dxa"/>
            <w:tcBorders>
              <w:top w:val="nil"/>
              <w:left w:val="nil"/>
              <w:bottom w:val="single" w:color="auto" w:sz="4" w:space="0"/>
              <w:right w:val="single" w:color="auto" w:sz="4" w:space="0"/>
            </w:tcBorders>
            <w:noWrap w:val="0"/>
            <w:vAlign w:val="center"/>
          </w:tcPr>
          <w:p w14:paraId="03F1D83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72" w:type="dxa"/>
            <w:tcBorders>
              <w:top w:val="nil"/>
              <w:left w:val="nil"/>
              <w:bottom w:val="single" w:color="auto" w:sz="4" w:space="0"/>
              <w:right w:val="single" w:color="auto" w:sz="4" w:space="0"/>
            </w:tcBorders>
            <w:noWrap w:val="0"/>
            <w:vAlign w:val="center"/>
          </w:tcPr>
          <w:p w14:paraId="4E596BC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533" w:type="dxa"/>
            <w:tcBorders>
              <w:top w:val="nil"/>
              <w:left w:val="nil"/>
              <w:bottom w:val="single" w:color="auto" w:sz="4" w:space="0"/>
              <w:right w:val="single" w:color="auto" w:sz="4" w:space="0"/>
            </w:tcBorders>
            <w:noWrap w:val="0"/>
            <w:vAlign w:val="center"/>
          </w:tcPr>
          <w:p w14:paraId="2615D79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605" w:type="dxa"/>
            <w:tcBorders>
              <w:top w:val="nil"/>
              <w:left w:val="nil"/>
              <w:bottom w:val="single" w:color="auto" w:sz="4" w:space="0"/>
              <w:right w:val="single" w:color="auto" w:sz="4" w:space="0"/>
            </w:tcBorders>
            <w:noWrap w:val="0"/>
            <w:vAlign w:val="center"/>
          </w:tcPr>
          <w:p w14:paraId="5455B82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15" w:type="dxa"/>
            <w:tcBorders>
              <w:top w:val="nil"/>
              <w:left w:val="nil"/>
              <w:bottom w:val="single" w:color="auto" w:sz="4" w:space="0"/>
              <w:right w:val="single" w:color="auto" w:sz="4" w:space="0"/>
            </w:tcBorders>
            <w:noWrap w:val="0"/>
            <w:vAlign w:val="center"/>
          </w:tcPr>
          <w:p w14:paraId="2F98F13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474947A">
        <w:tblPrEx>
          <w:tblCellMar>
            <w:top w:w="0" w:type="dxa"/>
            <w:left w:w="108" w:type="dxa"/>
            <w:bottom w:w="0" w:type="dxa"/>
            <w:right w:w="108" w:type="dxa"/>
          </w:tblCellMar>
        </w:tblPrEx>
        <w:trPr>
          <w:trHeight w:val="263"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68F58A">
            <w:pPr>
              <w:widowControl/>
              <w:jc w:val="left"/>
              <w:rPr>
                <w:rFonts w:hint="eastAsia" w:ascii="宋体" w:hAnsi="宋体" w:cs="宋体"/>
                <w:b/>
                <w:bCs/>
                <w:color w:val="auto"/>
                <w:kern w:val="0"/>
                <w:sz w:val="18"/>
                <w:szCs w:val="18"/>
                <w:highlight w:val="none"/>
              </w:rPr>
            </w:pPr>
          </w:p>
        </w:tc>
        <w:tc>
          <w:tcPr>
            <w:tcW w:w="1564" w:type="dxa"/>
            <w:tcBorders>
              <w:top w:val="nil"/>
              <w:left w:val="nil"/>
              <w:bottom w:val="single" w:color="auto" w:sz="4" w:space="0"/>
              <w:right w:val="single" w:color="auto" w:sz="4" w:space="0"/>
            </w:tcBorders>
            <w:noWrap w:val="0"/>
            <w:vAlign w:val="center"/>
          </w:tcPr>
          <w:p w14:paraId="4247CE5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72" w:type="dxa"/>
            <w:tcBorders>
              <w:top w:val="nil"/>
              <w:left w:val="nil"/>
              <w:bottom w:val="single" w:color="auto" w:sz="4" w:space="0"/>
              <w:right w:val="single" w:color="auto" w:sz="4" w:space="0"/>
            </w:tcBorders>
            <w:noWrap w:val="0"/>
            <w:vAlign w:val="center"/>
          </w:tcPr>
          <w:p w14:paraId="04037DC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33" w:type="dxa"/>
            <w:tcBorders>
              <w:top w:val="nil"/>
              <w:left w:val="nil"/>
              <w:bottom w:val="single" w:color="auto" w:sz="4" w:space="0"/>
              <w:right w:val="single" w:color="auto" w:sz="4" w:space="0"/>
            </w:tcBorders>
            <w:noWrap w:val="0"/>
            <w:vAlign w:val="center"/>
          </w:tcPr>
          <w:p w14:paraId="5FECC5B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605" w:type="dxa"/>
            <w:tcBorders>
              <w:top w:val="nil"/>
              <w:left w:val="nil"/>
              <w:bottom w:val="single" w:color="auto" w:sz="4" w:space="0"/>
              <w:right w:val="single" w:color="auto" w:sz="4" w:space="0"/>
            </w:tcBorders>
            <w:noWrap w:val="0"/>
            <w:vAlign w:val="center"/>
          </w:tcPr>
          <w:p w14:paraId="3046133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15" w:type="dxa"/>
            <w:tcBorders>
              <w:top w:val="nil"/>
              <w:left w:val="nil"/>
              <w:bottom w:val="single" w:color="auto" w:sz="4" w:space="0"/>
              <w:right w:val="single" w:color="auto" w:sz="4" w:space="0"/>
            </w:tcBorders>
            <w:noWrap w:val="0"/>
            <w:vAlign w:val="center"/>
          </w:tcPr>
          <w:p w14:paraId="30B23A1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F1E8354">
        <w:tblPrEx>
          <w:tblCellMar>
            <w:top w:w="0" w:type="dxa"/>
            <w:left w:w="108" w:type="dxa"/>
            <w:bottom w:w="0" w:type="dxa"/>
            <w:right w:w="108" w:type="dxa"/>
          </w:tblCellMar>
        </w:tblPrEx>
        <w:trPr>
          <w:trHeight w:val="323"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A3868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564" w:type="dxa"/>
            <w:tcBorders>
              <w:top w:val="nil"/>
              <w:left w:val="nil"/>
              <w:bottom w:val="single" w:color="auto" w:sz="4" w:space="0"/>
              <w:right w:val="single" w:color="auto" w:sz="4" w:space="0"/>
            </w:tcBorders>
            <w:noWrap w:val="0"/>
            <w:vAlign w:val="center"/>
          </w:tcPr>
          <w:p w14:paraId="2FDF6A8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72" w:type="dxa"/>
            <w:tcBorders>
              <w:top w:val="nil"/>
              <w:left w:val="nil"/>
              <w:bottom w:val="single" w:color="auto" w:sz="4" w:space="0"/>
              <w:right w:val="single" w:color="auto" w:sz="4" w:space="0"/>
            </w:tcBorders>
            <w:noWrap w:val="0"/>
            <w:vAlign w:val="center"/>
          </w:tcPr>
          <w:p w14:paraId="7BF97D9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533" w:type="dxa"/>
            <w:tcBorders>
              <w:top w:val="nil"/>
              <w:left w:val="nil"/>
              <w:bottom w:val="single" w:color="auto" w:sz="4" w:space="0"/>
              <w:right w:val="single" w:color="auto" w:sz="4" w:space="0"/>
            </w:tcBorders>
            <w:noWrap w:val="0"/>
            <w:vAlign w:val="center"/>
          </w:tcPr>
          <w:p w14:paraId="2916211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05" w:type="dxa"/>
            <w:tcBorders>
              <w:top w:val="nil"/>
              <w:left w:val="nil"/>
              <w:bottom w:val="single" w:color="auto" w:sz="4" w:space="0"/>
              <w:right w:val="single" w:color="auto" w:sz="4" w:space="0"/>
            </w:tcBorders>
            <w:noWrap w:val="0"/>
            <w:vAlign w:val="center"/>
          </w:tcPr>
          <w:p w14:paraId="1A78C90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15" w:type="dxa"/>
            <w:tcBorders>
              <w:top w:val="nil"/>
              <w:left w:val="nil"/>
              <w:bottom w:val="single" w:color="auto" w:sz="4" w:space="0"/>
              <w:right w:val="single" w:color="auto" w:sz="4" w:space="0"/>
            </w:tcBorders>
            <w:noWrap w:val="0"/>
            <w:vAlign w:val="center"/>
          </w:tcPr>
          <w:p w14:paraId="0DF656F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5B93B6A">
        <w:tblPrEx>
          <w:tblCellMar>
            <w:top w:w="0" w:type="dxa"/>
            <w:left w:w="108" w:type="dxa"/>
            <w:bottom w:w="0" w:type="dxa"/>
            <w:right w:w="108" w:type="dxa"/>
          </w:tblCellMar>
        </w:tblPrEx>
        <w:trPr>
          <w:trHeight w:val="293"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62D9AA8">
            <w:pPr>
              <w:widowControl/>
              <w:jc w:val="left"/>
              <w:rPr>
                <w:rFonts w:hint="eastAsia" w:ascii="宋体" w:hAnsi="宋体" w:cs="宋体"/>
                <w:b/>
                <w:bCs/>
                <w:color w:val="auto"/>
                <w:kern w:val="0"/>
                <w:sz w:val="18"/>
                <w:szCs w:val="18"/>
                <w:highlight w:val="none"/>
              </w:rPr>
            </w:pPr>
          </w:p>
        </w:tc>
        <w:tc>
          <w:tcPr>
            <w:tcW w:w="1564" w:type="dxa"/>
            <w:tcBorders>
              <w:top w:val="nil"/>
              <w:left w:val="nil"/>
              <w:bottom w:val="single" w:color="auto" w:sz="4" w:space="0"/>
              <w:right w:val="single" w:color="auto" w:sz="4" w:space="0"/>
            </w:tcBorders>
            <w:noWrap w:val="0"/>
            <w:vAlign w:val="center"/>
          </w:tcPr>
          <w:p w14:paraId="389B0A8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72" w:type="dxa"/>
            <w:tcBorders>
              <w:top w:val="nil"/>
              <w:left w:val="nil"/>
              <w:bottom w:val="single" w:color="auto" w:sz="4" w:space="0"/>
              <w:right w:val="single" w:color="auto" w:sz="4" w:space="0"/>
            </w:tcBorders>
            <w:noWrap w:val="0"/>
            <w:vAlign w:val="center"/>
          </w:tcPr>
          <w:p w14:paraId="1151B15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33" w:type="dxa"/>
            <w:tcBorders>
              <w:top w:val="nil"/>
              <w:left w:val="nil"/>
              <w:bottom w:val="single" w:color="auto" w:sz="4" w:space="0"/>
              <w:right w:val="single" w:color="auto" w:sz="4" w:space="0"/>
            </w:tcBorders>
            <w:noWrap w:val="0"/>
            <w:vAlign w:val="center"/>
          </w:tcPr>
          <w:p w14:paraId="31EF3FB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605" w:type="dxa"/>
            <w:tcBorders>
              <w:top w:val="nil"/>
              <w:left w:val="nil"/>
              <w:bottom w:val="single" w:color="auto" w:sz="4" w:space="0"/>
              <w:right w:val="single" w:color="auto" w:sz="4" w:space="0"/>
            </w:tcBorders>
            <w:noWrap w:val="0"/>
            <w:vAlign w:val="center"/>
          </w:tcPr>
          <w:p w14:paraId="693B005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15" w:type="dxa"/>
            <w:tcBorders>
              <w:top w:val="nil"/>
              <w:left w:val="nil"/>
              <w:bottom w:val="single" w:color="auto" w:sz="4" w:space="0"/>
              <w:right w:val="single" w:color="auto" w:sz="4" w:space="0"/>
            </w:tcBorders>
            <w:noWrap w:val="0"/>
            <w:vAlign w:val="center"/>
          </w:tcPr>
          <w:p w14:paraId="13B2768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CFD27F9">
        <w:tblPrEx>
          <w:tblCellMar>
            <w:top w:w="0" w:type="dxa"/>
            <w:left w:w="108" w:type="dxa"/>
            <w:bottom w:w="0" w:type="dxa"/>
            <w:right w:w="108" w:type="dxa"/>
          </w:tblCellMar>
        </w:tblPrEx>
        <w:trPr>
          <w:trHeight w:val="293"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FABEA4D">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564" w:type="dxa"/>
            <w:tcBorders>
              <w:top w:val="nil"/>
              <w:left w:val="nil"/>
              <w:bottom w:val="single" w:color="auto" w:sz="4" w:space="0"/>
              <w:right w:val="single" w:color="auto" w:sz="4" w:space="0"/>
            </w:tcBorders>
            <w:noWrap w:val="0"/>
            <w:vAlign w:val="center"/>
          </w:tcPr>
          <w:p w14:paraId="32B5836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72" w:type="dxa"/>
            <w:tcBorders>
              <w:top w:val="nil"/>
              <w:left w:val="nil"/>
              <w:bottom w:val="single" w:color="auto" w:sz="4" w:space="0"/>
              <w:right w:val="single" w:color="auto" w:sz="4" w:space="0"/>
            </w:tcBorders>
            <w:noWrap w:val="0"/>
            <w:vAlign w:val="center"/>
          </w:tcPr>
          <w:p w14:paraId="3EAA360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533" w:type="dxa"/>
            <w:tcBorders>
              <w:top w:val="nil"/>
              <w:left w:val="nil"/>
              <w:bottom w:val="single" w:color="auto" w:sz="4" w:space="0"/>
              <w:right w:val="single" w:color="auto" w:sz="4" w:space="0"/>
            </w:tcBorders>
            <w:noWrap w:val="0"/>
            <w:vAlign w:val="center"/>
          </w:tcPr>
          <w:p w14:paraId="4D3B7AB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05" w:type="dxa"/>
            <w:tcBorders>
              <w:top w:val="nil"/>
              <w:left w:val="nil"/>
              <w:bottom w:val="single" w:color="auto" w:sz="4" w:space="0"/>
              <w:right w:val="single" w:color="auto" w:sz="4" w:space="0"/>
            </w:tcBorders>
            <w:noWrap w:val="0"/>
            <w:vAlign w:val="center"/>
          </w:tcPr>
          <w:p w14:paraId="36AB8AF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15" w:type="dxa"/>
            <w:tcBorders>
              <w:top w:val="nil"/>
              <w:left w:val="nil"/>
              <w:bottom w:val="single" w:color="auto" w:sz="4" w:space="0"/>
              <w:right w:val="single" w:color="auto" w:sz="4" w:space="0"/>
            </w:tcBorders>
            <w:noWrap w:val="0"/>
            <w:vAlign w:val="center"/>
          </w:tcPr>
          <w:p w14:paraId="4641119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12D7A16">
        <w:tblPrEx>
          <w:tblCellMar>
            <w:top w:w="0" w:type="dxa"/>
            <w:left w:w="108" w:type="dxa"/>
            <w:bottom w:w="0" w:type="dxa"/>
            <w:right w:w="108" w:type="dxa"/>
          </w:tblCellMar>
        </w:tblPrEx>
        <w:trPr>
          <w:trHeight w:val="323"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DF23A2C">
            <w:pPr>
              <w:widowControl/>
              <w:jc w:val="left"/>
              <w:rPr>
                <w:rFonts w:hint="eastAsia" w:ascii="宋体" w:hAnsi="宋体" w:cs="宋体"/>
                <w:b/>
                <w:bCs/>
                <w:color w:val="auto"/>
                <w:kern w:val="0"/>
                <w:sz w:val="18"/>
                <w:szCs w:val="18"/>
                <w:highlight w:val="none"/>
              </w:rPr>
            </w:pPr>
          </w:p>
        </w:tc>
        <w:tc>
          <w:tcPr>
            <w:tcW w:w="1564" w:type="dxa"/>
            <w:tcBorders>
              <w:top w:val="nil"/>
              <w:left w:val="nil"/>
              <w:bottom w:val="single" w:color="auto" w:sz="4" w:space="0"/>
              <w:right w:val="single" w:color="auto" w:sz="4" w:space="0"/>
            </w:tcBorders>
            <w:noWrap w:val="0"/>
            <w:vAlign w:val="center"/>
          </w:tcPr>
          <w:p w14:paraId="08593CD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72" w:type="dxa"/>
            <w:tcBorders>
              <w:top w:val="nil"/>
              <w:left w:val="nil"/>
              <w:bottom w:val="single" w:color="auto" w:sz="4" w:space="0"/>
              <w:right w:val="single" w:color="auto" w:sz="4" w:space="0"/>
            </w:tcBorders>
            <w:noWrap w:val="0"/>
            <w:vAlign w:val="center"/>
          </w:tcPr>
          <w:p w14:paraId="0FFAA02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33" w:type="dxa"/>
            <w:tcBorders>
              <w:top w:val="nil"/>
              <w:left w:val="nil"/>
              <w:bottom w:val="single" w:color="auto" w:sz="4" w:space="0"/>
              <w:right w:val="single" w:color="auto" w:sz="4" w:space="0"/>
            </w:tcBorders>
            <w:noWrap w:val="0"/>
            <w:vAlign w:val="center"/>
          </w:tcPr>
          <w:p w14:paraId="7943F13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605" w:type="dxa"/>
            <w:tcBorders>
              <w:top w:val="nil"/>
              <w:left w:val="nil"/>
              <w:bottom w:val="single" w:color="auto" w:sz="4" w:space="0"/>
              <w:right w:val="single" w:color="auto" w:sz="4" w:space="0"/>
            </w:tcBorders>
            <w:noWrap w:val="0"/>
            <w:vAlign w:val="center"/>
          </w:tcPr>
          <w:p w14:paraId="7DE0B3D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15" w:type="dxa"/>
            <w:tcBorders>
              <w:top w:val="nil"/>
              <w:left w:val="nil"/>
              <w:bottom w:val="single" w:color="auto" w:sz="4" w:space="0"/>
              <w:right w:val="single" w:color="auto" w:sz="4" w:space="0"/>
            </w:tcBorders>
            <w:noWrap w:val="0"/>
            <w:vAlign w:val="center"/>
          </w:tcPr>
          <w:p w14:paraId="6336D00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DB56DAB">
        <w:tblPrEx>
          <w:tblCellMar>
            <w:top w:w="0" w:type="dxa"/>
            <w:left w:w="108" w:type="dxa"/>
            <w:bottom w:w="0" w:type="dxa"/>
            <w:right w:w="108" w:type="dxa"/>
          </w:tblCellMar>
        </w:tblPrEx>
        <w:trPr>
          <w:trHeight w:val="323"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7D2DFE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564" w:type="dxa"/>
            <w:tcBorders>
              <w:top w:val="nil"/>
              <w:left w:val="nil"/>
              <w:bottom w:val="single" w:color="auto" w:sz="4" w:space="0"/>
              <w:right w:val="single" w:color="auto" w:sz="4" w:space="0"/>
            </w:tcBorders>
            <w:noWrap w:val="0"/>
            <w:vAlign w:val="center"/>
          </w:tcPr>
          <w:p w14:paraId="70D5329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72" w:type="dxa"/>
            <w:tcBorders>
              <w:top w:val="nil"/>
              <w:left w:val="nil"/>
              <w:bottom w:val="single" w:color="auto" w:sz="4" w:space="0"/>
              <w:right w:val="single" w:color="auto" w:sz="4" w:space="0"/>
            </w:tcBorders>
            <w:noWrap w:val="0"/>
            <w:vAlign w:val="center"/>
          </w:tcPr>
          <w:p w14:paraId="2A1014B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533" w:type="dxa"/>
            <w:tcBorders>
              <w:top w:val="nil"/>
              <w:left w:val="nil"/>
              <w:bottom w:val="single" w:color="auto" w:sz="4" w:space="0"/>
              <w:right w:val="single" w:color="auto" w:sz="4" w:space="0"/>
            </w:tcBorders>
            <w:noWrap w:val="0"/>
            <w:vAlign w:val="center"/>
          </w:tcPr>
          <w:p w14:paraId="3452A21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05" w:type="dxa"/>
            <w:tcBorders>
              <w:top w:val="nil"/>
              <w:left w:val="nil"/>
              <w:bottom w:val="single" w:color="auto" w:sz="4" w:space="0"/>
              <w:right w:val="single" w:color="auto" w:sz="4" w:space="0"/>
            </w:tcBorders>
            <w:noWrap w:val="0"/>
            <w:vAlign w:val="center"/>
          </w:tcPr>
          <w:p w14:paraId="55E0030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15" w:type="dxa"/>
            <w:tcBorders>
              <w:top w:val="nil"/>
              <w:left w:val="nil"/>
              <w:bottom w:val="single" w:color="auto" w:sz="4" w:space="0"/>
              <w:right w:val="single" w:color="auto" w:sz="4" w:space="0"/>
            </w:tcBorders>
            <w:noWrap w:val="0"/>
            <w:vAlign w:val="center"/>
          </w:tcPr>
          <w:p w14:paraId="6C57D55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B197A81">
        <w:tblPrEx>
          <w:tblCellMar>
            <w:top w:w="0" w:type="dxa"/>
            <w:left w:w="108" w:type="dxa"/>
            <w:bottom w:w="0" w:type="dxa"/>
            <w:right w:w="108" w:type="dxa"/>
          </w:tblCellMar>
        </w:tblPrEx>
        <w:trPr>
          <w:trHeight w:val="413"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6887C1C">
            <w:pPr>
              <w:widowControl/>
              <w:jc w:val="left"/>
              <w:rPr>
                <w:rFonts w:hint="eastAsia" w:ascii="宋体" w:hAnsi="宋体" w:cs="宋体"/>
                <w:b/>
                <w:bCs/>
                <w:color w:val="auto"/>
                <w:kern w:val="0"/>
                <w:sz w:val="18"/>
                <w:szCs w:val="18"/>
                <w:highlight w:val="none"/>
              </w:rPr>
            </w:pPr>
          </w:p>
        </w:tc>
        <w:tc>
          <w:tcPr>
            <w:tcW w:w="1564" w:type="dxa"/>
            <w:tcBorders>
              <w:top w:val="nil"/>
              <w:left w:val="nil"/>
              <w:bottom w:val="single" w:color="auto" w:sz="4" w:space="0"/>
              <w:right w:val="single" w:color="auto" w:sz="4" w:space="0"/>
            </w:tcBorders>
            <w:noWrap w:val="0"/>
            <w:vAlign w:val="center"/>
          </w:tcPr>
          <w:p w14:paraId="4173A4C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72" w:type="dxa"/>
            <w:tcBorders>
              <w:top w:val="nil"/>
              <w:left w:val="nil"/>
              <w:bottom w:val="single" w:color="auto" w:sz="4" w:space="0"/>
              <w:right w:val="single" w:color="auto" w:sz="4" w:space="0"/>
            </w:tcBorders>
            <w:noWrap w:val="0"/>
            <w:vAlign w:val="center"/>
          </w:tcPr>
          <w:p w14:paraId="5D046F5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33" w:type="dxa"/>
            <w:tcBorders>
              <w:top w:val="nil"/>
              <w:left w:val="nil"/>
              <w:bottom w:val="single" w:color="auto" w:sz="4" w:space="0"/>
              <w:right w:val="single" w:color="auto" w:sz="4" w:space="0"/>
            </w:tcBorders>
            <w:noWrap w:val="0"/>
            <w:vAlign w:val="center"/>
          </w:tcPr>
          <w:p w14:paraId="0A705AF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605" w:type="dxa"/>
            <w:tcBorders>
              <w:top w:val="nil"/>
              <w:left w:val="nil"/>
              <w:bottom w:val="single" w:color="auto" w:sz="4" w:space="0"/>
              <w:right w:val="single" w:color="auto" w:sz="4" w:space="0"/>
            </w:tcBorders>
            <w:noWrap w:val="0"/>
            <w:vAlign w:val="center"/>
          </w:tcPr>
          <w:p w14:paraId="695678E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15" w:type="dxa"/>
            <w:tcBorders>
              <w:top w:val="nil"/>
              <w:left w:val="nil"/>
              <w:bottom w:val="single" w:color="auto" w:sz="4" w:space="0"/>
              <w:right w:val="single" w:color="auto" w:sz="4" w:space="0"/>
            </w:tcBorders>
            <w:noWrap w:val="0"/>
            <w:vAlign w:val="center"/>
          </w:tcPr>
          <w:p w14:paraId="3A5A2E4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84BB79E">
        <w:tblPrEx>
          <w:tblCellMar>
            <w:top w:w="0" w:type="dxa"/>
            <w:left w:w="108" w:type="dxa"/>
            <w:bottom w:w="0" w:type="dxa"/>
            <w:right w:w="108" w:type="dxa"/>
          </w:tblCellMar>
        </w:tblPrEx>
        <w:trPr>
          <w:trHeight w:val="413"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D0564BB">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564" w:type="dxa"/>
            <w:tcBorders>
              <w:top w:val="nil"/>
              <w:left w:val="nil"/>
              <w:bottom w:val="single" w:color="auto" w:sz="4" w:space="0"/>
              <w:right w:val="single" w:color="auto" w:sz="4" w:space="0"/>
            </w:tcBorders>
            <w:noWrap w:val="0"/>
            <w:vAlign w:val="center"/>
          </w:tcPr>
          <w:p w14:paraId="5C074EE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72" w:type="dxa"/>
            <w:tcBorders>
              <w:top w:val="nil"/>
              <w:left w:val="nil"/>
              <w:bottom w:val="single" w:color="auto" w:sz="4" w:space="0"/>
              <w:right w:val="single" w:color="auto" w:sz="4" w:space="0"/>
            </w:tcBorders>
            <w:noWrap w:val="0"/>
            <w:vAlign w:val="center"/>
          </w:tcPr>
          <w:p w14:paraId="475F3F7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533" w:type="dxa"/>
            <w:tcBorders>
              <w:top w:val="nil"/>
              <w:left w:val="nil"/>
              <w:bottom w:val="single" w:color="auto" w:sz="4" w:space="0"/>
              <w:right w:val="single" w:color="auto" w:sz="4" w:space="0"/>
            </w:tcBorders>
            <w:noWrap w:val="0"/>
            <w:vAlign w:val="center"/>
          </w:tcPr>
          <w:p w14:paraId="0D3E667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605" w:type="dxa"/>
            <w:tcBorders>
              <w:top w:val="nil"/>
              <w:left w:val="nil"/>
              <w:bottom w:val="single" w:color="auto" w:sz="4" w:space="0"/>
              <w:right w:val="single" w:color="auto" w:sz="4" w:space="0"/>
            </w:tcBorders>
            <w:noWrap w:val="0"/>
            <w:vAlign w:val="center"/>
          </w:tcPr>
          <w:p w14:paraId="7C7E14F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15" w:type="dxa"/>
            <w:tcBorders>
              <w:top w:val="nil"/>
              <w:left w:val="nil"/>
              <w:bottom w:val="single" w:color="auto" w:sz="4" w:space="0"/>
              <w:right w:val="single" w:color="auto" w:sz="4" w:space="0"/>
            </w:tcBorders>
            <w:noWrap w:val="0"/>
            <w:vAlign w:val="center"/>
          </w:tcPr>
          <w:p w14:paraId="12CD618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04CE858">
        <w:tblPrEx>
          <w:tblCellMar>
            <w:top w:w="0" w:type="dxa"/>
            <w:left w:w="108" w:type="dxa"/>
            <w:bottom w:w="0" w:type="dxa"/>
            <w:right w:w="108" w:type="dxa"/>
          </w:tblCellMar>
        </w:tblPrEx>
        <w:trPr>
          <w:trHeight w:val="383"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5AE39C">
            <w:pPr>
              <w:widowControl/>
              <w:jc w:val="left"/>
              <w:rPr>
                <w:rFonts w:hint="eastAsia" w:ascii="宋体" w:hAnsi="宋体" w:cs="宋体"/>
                <w:b/>
                <w:bCs/>
                <w:color w:val="auto"/>
                <w:kern w:val="0"/>
                <w:sz w:val="18"/>
                <w:szCs w:val="18"/>
                <w:highlight w:val="none"/>
              </w:rPr>
            </w:pPr>
          </w:p>
        </w:tc>
        <w:tc>
          <w:tcPr>
            <w:tcW w:w="1564" w:type="dxa"/>
            <w:tcBorders>
              <w:top w:val="nil"/>
              <w:left w:val="nil"/>
              <w:bottom w:val="single" w:color="auto" w:sz="4" w:space="0"/>
              <w:right w:val="single" w:color="auto" w:sz="4" w:space="0"/>
            </w:tcBorders>
            <w:noWrap w:val="0"/>
            <w:vAlign w:val="center"/>
          </w:tcPr>
          <w:p w14:paraId="1A7073F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72" w:type="dxa"/>
            <w:tcBorders>
              <w:top w:val="nil"/>
              <w:left w:val="nil"/>
              <w:bottom w:val="single" w:color="auto" w:sz="4" w:space="0"/>
              <w:right w:val="single" w:color="auto" w:sz="4" w:space="0"/>
            </w:tcBorders>
            <w:noWrap w:val="0"/>
            <w:vAlign w:val="center"/>
          </w:tcPr>
          <w:p w14:paraId="3B51F9C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33" w:type="dxa"/>
            <w:tcBorders>
              <w:top w:val="nil"/>
              <w:left w:val="nil"/>
              <w:bottom w:val="single" w:color="auto" w:sz="4" w:space="0"/>
              <w:right w:val="single" w:color="auto" w:sz="4" w:space="0"/>
            </w:tcBorders>
            <w:noWrap w:val="0"/>
            <w:vAlign w:val="center"/>
          </w:tcPr>
          <w:p w14:paraId="4BC7C15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605" w:type="dxa"/>
            <w:tcBorders>
              <w:top w:val="nil"/>
              <w:left w:val="nil"/>
              <w:bottom w:val="single" w:color="auto" w:sz="4" w:space="0"/>
              <w:right w:val="single" w:color="auto" w:sz="4" w:space="0"/>
            </w:tcBorders>
            <w:noWrap w:val="0"/>
            <w:vAlign w:val="center"/>
          </w:tcPr>
          <w:p w14:paraId="1B2F5B9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15" w:type="dxa"/>
            <w:tcBorders>
              <w:top w:val="nil"/>
              <w:left w:val="nil"/>
              <w:bottom w:val="single" w:color="auto" w:sz="4" w:space="0"/>
              <w:right w:val="single" w:color="auto" w:sz="4" w:space="0"/>
            </w:tcBorders>
            <w:noWrap w:val="0"/>
            <w:vAlign w:val="center"/>
          </w:tcPr>
          <w:p w14:paraId="36AFB70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B6B9FED">
        <w:tblPrEx>
          <w:tblCellMar>
            <w:top w:w="0" w:type="dxa"/>
            <w:left w:w="108" w:type="dxa"/>
            <w:bottom w:w="0" w:type="dxa"/>
            <w:right w:w="108" w:type="dxa"/>
          </w:tblCellMar>
        </w:tblPrEx>
        <w:trPr>
          <w:trHeight w:val="323"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186D1F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564" w:type="dxa"/>
            <w:tcBorders>
              <w:top w:val="nil"/>
              <w:left w:val="nil"/>
              <w:bottom w:val="single" w:color="auto" w:sz="4" w:space="0"/>
              <w:right w:val="single" w:color="auto" w:sz="4" w:space="0"/>
            </w:tcBorders>
            <w:noWrap w:val="0"/>
            <w:vAlign w:val="center"/>
          </w:tcPr>
          <w:p w14:paraId="632D798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72" w:type="dxa"/>
            <w:tcBorders>
              <w:top w:val="nil"/>
              <w:left w:val="nil"/>
              <w:bottom w:val="single" w:color="auto" w:sz="4" w:space="0"/>
              <w:right w:val="single" w:color="auto" w:sz="4" w:space="0"/>
            </w:tcBorders>
            <w:noWrap w:val="0"/>
            <w:vAlign w:val="center"/>
          </w:tcPr>
          <w:p w14:paraId="5F7193A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533" w:type="dxa"/>
            <w:tcBorders>
              <w:top w:val="nil"/>
              <w:left w:val="nil"/>
              <w:bottom w:val="single" w:color="auto" w:sz="4" w:space="0"/>
              <w:right w:val="single" w:color="auto" w:sz="4" w:space="0"/>
            </w:tcBorders>
            <w:noWrap w:val="0"/>
            <w:vAlign w:val="center"/>
          </w:tcPr>
          <w:p w14:paraId="2B90D87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05" w:type="dxa"/>
            <w:tcBorders>
              <w:top w:val="nil"/>
              <w:left w:val="nil"/>
              <w:bottom w:val="single" w:color="auto" w:sz="4" w:space="0"/>
              <w:right w:val="single" w:color="auto" w:sz="4" w:space="0"/>
            </w:tcBorders>
            <w:noWrap w:val="0"/>
            <w:vAlign w:val="center"/>
          </w:tcPr>
          <w:p w14:paraId="212D70E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15" w:type="dxa"/>
            <w:tcBorders>
              <w:top w:val="nil"/>
              <w:left w:val="nil"/>
              <w:bottom w:val="single" w:color="auto" w:sz="4" w:space="0"/>
              <w:right w:val="single" w:color="auto" w:sz="4" w:space="0"/>
            </w:tcBorders>
            <w:noWrap w:val="0"/>
            <w:vAlign w:val="center"/>
          </w:tcPr>
          <w:p w14:paraId="147C980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6C95C63">
        <w:tblPrEx>
          <w:tblCellMar>
            <w:top w:w="0" w:type="dxa"/>
            <w:left w:w="108" w:type="dxa"/>
            <w:bottom w:w="0" w:type="dxa"/>
            <w:right w:w="108" w:type="dxa"/>
          </w:tblCellMar>
        </w:tblPrEx>
        <w:trPr>
          <w:trHeight w:val="323"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80F7999">
            <w:pPr>
              <w:widowControl/>
              <w:jc w:val="left"/>
              <w:rPr>
                <w:rFonts w:hint="eastAsia" w:ascii="宋体" w:hAnsi="宋体" w:cs="宋体"/>
                <w:b/>
                <w:bCs/>
                <w:color w:val="auto"/>
                <w:kern w:val="0"/>
                <w:sz w:val="18"/>
                <w:szCs w:val="18"/>
                <w:highlight w:val="none"/>
              </w:rPr>
            </w:pPr>
          </w:p>
        </w:tc>
        <w:tc>
          <w:tcPr>
            <w:tcW w:w="1564" w:type="dxa"/>
            <w:tcBorders>
              <w:top w:val="nil"/>
              <w:left w:val="nil"/>
              <w:bottom w:val="single" w:color="auto" w:sz="4" w:space="0"/>
              <w:right w:val="single" w:color="auto" w:sz="4" w:space="0"/>
            </w:tcBorders>
            <w:noWrap w:val="0"/>
            <w:vAlign w:val="center"/>
          </w:tcPr>
          <w:p w14:paraId="7E50C79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72" w:type="dxa"/>
            <w:tcBorders>
              <w:top w:val="nil"/>
              <w:left w:val="nil"/>
              <w:bottom w:val="single" w:color="auto" w:sz="4" w:space="0"/>
              <w:right w:val="single" w:color="auto" w:sz="4" w:space="0"/>
            </w:tcBorders>
            <w:noWrap w:val="0"/>
            <w:vAlign w:val="center"/>
          </w:tcPr>
          <w:p w14:paraId="2214914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33" w:type="dxa"/>
            <w:tcBorders>
              <w:top w:val="nil"/>
              <w:left w:val="nil"/>
              <w:bottom w:val="single" w:color="auto" w:sz="4" w:space="0"/>
              <w:right w:val="single" w:color="auto" w:sz="4" w:space="0"/>
            </w:tcBorders>
            <w:noWrap w:val="0"/>
            <w:vAlign w:val="center"/>
          </w:tcPr>
          <w:p w14:paraId="34998A8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605" w:type="dxa"/>
            <w:tcBorders>
              <w:top w:val="nil"/>
              <w:left w:val="nil"/>
              <w:bottom w:val="single" w:color="auto" w:sz="4" w:space="0"/>
              <w:right w:val="single" w:color="auto" w:sz="4" w:space="0"/>
            </w:tcBorders>
            <w:noWrap w:val="0"/>
            <w:vAlign w:val="center"/>
          </w:tcPr>
          <w:p w14:paraId="71623E3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15" w:type="dxa"/>
            <w:tcBorders>
              <w:top w:val="nil"/>
              <w:left w:val="nil"/>
              <w:bottom w:val="single" w:color="auto" w:sz="4" w:space="0"/>
              <w:right w:val="single" w:color="auto" w:sz="4" w:space="0"/>
            </w:tcBorders>
            <w:noWrap w:val="0"/>
            <w:vAlign w:val="center"/>
          </w:tcPr>
          <w:p w14:paraId="7CE83AD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886DF9E">
        <w:tblPrEx>
          <w:tblCellMar>
            <w:top w:w="0" w:type="dxa"/>
            <w:left w:w="108" w:type="dxa"/>
            <w:bottom w:w="0" w:type="dxa"/>
            <w:right w:w="108" w:type="dxa"/>
          </w:tblCellMar>
        </w:tblPrEx>
        <w:trPr>
          <w:trHeight w:val="338"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54A987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564" w:type="dxa"/>
            <w:tcBorders>
              <w:top w:val="nil"/>
              <w:left w:val="nil"/>
              <w:bottom w:val="single" w:color="auto" w:sz="4" w:space="0"/>
              <w:right w:val="single" w:color="auto" w:sz="4" w:space="0"/>
            </w:tcBorders>
            <w:noWrap w:val="0"/>
            <w:vAlign w:val="center"/>
          </w:tcPr>
          <w:p w14:paraId="04587DF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72" w:type="dxa"/>
            <w:tcBorders>
              <w:top w:val="nil"/>
              <w:left w:val="nil"/>
              <w:bottom w:val="single" w:color="auto" w:sz="4" w:space="0"/>
              <w:right w:val="single" w:color="auto" w:sz="4" w:space="0"/>
            </w:tcBorders>
            <w:noWrap w:val="0"/>
            <w:vAlign w:val="center"/>
          </w:tcPr>
          <w:p w14:paraId="3401038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33" w:type="dxa"/>
            <w:tcBorders>
              <w:top w:val="nil"/>
              <w:left w:val="nil"/>
              <w:bottom w:val="single" w:color="auto" w:sz="4" w:space="0"/>
              <w:right w:val="single" w:color="auto" w:sz="4" w:space="0"/>
            </w:tcBorders>
            <w:noWrap w:val="0"/>
            <w:vAlign w:val="center"/>
          </w:tcPr>
          <w:p w14:paraId="55A5B8A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605" w:type="dxa"/>
            <w:tcBorders>
              <w:top w:val="nil"/>
              <w:left w:val="nil"/>
              <w:bottom w:val="single" w:color="auto" w:sz="4" w:space="0"/>
              <w:right w:val="single" w:color="auto" w:sz="4" w:space="0"/>
            </w:tcBorders>
            <w:noWrap w:val="0"/>
            <w:vAlign w:val="center"/>
          </w:tcPr>
          <w:p w14:paraId="6C9C788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915" w:type="dxa"/>
            <w:tcBorders>
              <w:top w:val="nil"/>
              <w:left w:val="nil"/>
              <w:bottom w:val="single" w:color="auto" w:sz="4" w:space="0"/>
              <w:right w:val="single" w:color="auto" w:sz="4" w:space="0"/>
            </w:tcBorders>
            <w:noWrap w:val="0"/>
            <w:vAlign w:val="center"/>
          </w:tcPr>
          <w:p w14:paraId="74C2D47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A01320D">
        <w:tblPrEx>
          <w:tblCellMar>
            <w:top w:w="0" w:type="dxa"/>
            <w:left w:w="108" w:type="dxa"/>
            <w:bottom w:w="0" w:type="dxa"/>
            <w:right w:w="108" w:type="dxa"/>
          </w:tblCellMar>
        </w:tblPrEx>
        <w:trPr>
          <w:trHeight w:val="353"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8B8BAE2">
            <w:pPr>
              <w:widowControl/>
              <w:jc w:val="left"/>
              <w:rPr>
                <w:rFonts w:hint="eastAsia" w:ascii="宋体" w:hAnsi="宋体" w:cs="宋体"/>
                <w:b/>
                <w:bCs/>
                <w:color w:val="auto"/>
                <w:kern w:val="0"/>
                <w:sz w:val="18"/>
                <w:szCs w:val="18"/>
                <w:highlight w:val="none"/>
              </w:rPr>
            </w:pPr>
          </w:p>
        </w:tc>
        <w:tc>
          <w:tcPr>
            <w:tcW w:w="1564" w:type="dxa"/>
            <w:tcBorders>
              <w:top w:val="nil"/>
              <w:left w:val="nil"/>
              <w:bottom w:val="single" w:color="auto" w:sz="4" w:space="0"/>
              <w:right w:val="single" w:color="auto" w:sz="4" w:space="0"/>
            </w:tcBorders>
            <w:noWrap w:val="0"/>
            <w:vAlign w:val="center"/>
          </w:tcPr>
          <w:p w14:paraId="6F846DB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272" w:type="dxa"/>
            <w:tcBorders>
              <w:top w:val="nil"/>
              <w:left w:val="nil"/>
              <w:bottom w:val="single" w:color="auto" w:sz="4" w:space="0"/>
              <w:right w:val="single" w:color="auto" w:sz="4" w:space="0"/>
            </w:tcBorders>
            <w:noWrap w:val="0"/>
            <w:vAlign w:val="center"/>
          </w:tcPr>
          <w:p w14:paraId="7A27B34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33" w:type="dxa"/>
            <w:tcBorders>
              <w:top w:val="nil"/>
              <w:left w:val="nil"/>
              <w:bottom w:val="single" w:color="auto" w:sz="4" w:space="0"/>
              <w:right w:val="single" w:color="auto" w:sz="4" w:space="0"/>
            </w:tcBorders>
            <w:noWrap w:val="0"/>
            <w:vAlign w:val="center"/>
          </w:tcPr>
          <w:p w14:paraId="4F79E41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605" w:type="dxa"/>
            <w:tcBorders>
              <w:top w:val="nil"/>
              <w:left w:val="nil"/>
              <w:bottom w:val="single" w:color="auto" w:sz="4" w:space="0"/>
              <w:right w:val="single" w:color="auto" w:sz="4" w:space="0"/>
            </w:tcBorders>
            <w:noWrap w:val="0"/>
            <w:vAlign w:val="center"/>
          </w:tcPr>
          <w:p w14:paraId="7ADBD4C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915" w:type="dxa"/>
            <w:tcBorders>
              <w:top w:val="nil"/>
              <w:left w:val="nil"/>
              <w:bottom w:val="single" w:color="auto" w:sz="4" w:space="0"/>
              <w:right w:val="single" w:color="auto" w:sz="4" w:space="0"/>
            </w:tcBorders>
            <w:noWrap w:val="0"/>
            <w:vAlign w:val="center"/>
          </w:tcPr>
          <w:p w14:paraId="561B15F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3D93BA3F">
        <w:tblPrEx>
          <w:tblCellMar>
            <w:top w:w="0" w:type="dxa"/>
            <w:left w:w="108" w:type="dxa"/>
            <w:bottom w:w="0" w:type="dxa"/>
            <w:right w:w="108" w:type="dxa"/>
          </w:tblCellMar>
        </w:tblPrEx>
        <w:trPr>
          <w:trHeight w:val="353"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BA0C64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564" w:type="dxa"/>
            <w:tcBorders>
              <w:top w:val="nil"/>
              <w:left w:val="nil"/>
              <w:bottom w:val="single" w:color="auto" w:sz="4" w:space="0"/>
              <w:right w:val="single" w:color="auto" w:sz="4" w:space="0"/>
            </w:tcBorders>
            <w:noWrap w:val="0"/>
            <w:vAlign w:val="center"/>
          </w:tcPr>
          <w:p w14:paraId="625FCE3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72" w:type="dxa"/>
            <w:tcBorders>
              <w:top w:val="nil"/>
              <w:left w:val="nil"/>
              <w:bottom w:val="single" w:color="auto" w:sz="4" w:space="0"/>
              <w:right w:val="single" w:color="auto" w:sz="4" w:space="0"/>
            </w:tcBorders>
            <w:noWrap w:val="0"/>
            <w:vAlign w:val="center"/>
          </w:tcPr>
          <w:p w14:paraId="314CE60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533" w:type="dxa"/>
            <w:tcBorders>
              <w:top w:val="nil"/>
              <w:left w:val="nil"/>
              <w:bottom w:val="single" w:color="auto" w:sz="4" w:space="0"/>
              <w:right w:val="single" w:color="auto" w:sz="4" w:space="0"/>
            </w:tcBorders>
            <w:noWrap w:val="0"/>
            <w:vAlign w:val="center"/>
          </w:tcPr>
          <w:p w14:paraId="0A43802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05" w:type="dxa"/>
            <w:tcBorders>
              <w:top w:val="nil"/>
              <w:left w:val="nil"/>
              <w:bottom w:val="single" w:color="auto" w:sz="4" w:space="0"/>
              <w:right w:val="single" w:color="auto" w:sz="4" w:space="0"/>
            </w:tcBorders>
            <w:noWrap w:val="0"/>
            <w:vAlign w:val="center"/>
          </w:tcPr>
          <w:p w14:paraId="6284BE4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15" w:type="dxa"/>
            <w:tcBorders>
              <w:top w:val="nil"/>
              <w:left w:val="nil"/>
              <w:bottom w:val="single" w:color="auto" w:sz="4" w:space="0"/>
              <w:right w:val="single" w:color="auto" w:sz="4" w:space="0"/>
            </w:tcBorders>
            <w:noWrap w:val="0"/>
            <w:vAlign w:val="center"/>
          </w:tcPr>
          <w:p w14:paraId="596AEF4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720DFD53">
        <w:tblPrEx>
          <w:tblCellMar>
            <w:top w:w="0" w:type="dxa"/>
            <w:left w:w="108" w:type="dxa"/>
            <w:bottom w:w="0" w:type="dxa"/>
            <w:right w:w="108" w:type="dxa"/>
          </w:tblCellMar>
        </w:tblPrEx>
        <w:trPr>
          <w:trHeight w:val="323"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2C7E86C">
            <w:pPr>
              <w:widowControl/>
              <w:jc w:val="left"/>
              <w:rPr>
                <w:rFonts w:hint="eastAsia" w:ascii="宋体" w:hAnsi="宋体" w:cs="宋体"/>
                <w:b/>
                <w:bCs/>
                <w:color w:val="auto"/>
                <w:kern w:val="0"/>
                <w:sz w:val="18"/>
                <w:szCs w:val="18"/>
                <w:highlight w:val="none"/>
              </w:rPr>
            </w:pPr>
          </w:p>
        </w:tc>
        <w:tc>
          <w:tcPr>
            <w:tcW w:w="1564" w:type="dxa"/>
            <w:tcBorders>
              <w:top w:val="nil"/>
              <w:left w:val="nil"/>
              <w:bottom w:val="single" w:color="auto" w:sz="4" w:space="0"/>
              <w:right w:val="single" w:color="auto" w:sz="4" w:space="0"/>
            </w:tcBorders>
            <w:noWrap w:val="0"/>
            <w:vAlign w:val="center"/>
          </w:tcPr>
          <w:p w14:paraId="141B2DB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72" w:type="dxa"/>
            <w:tcBorders>
              <w:top w:val="nil"/>
              <w:left w:val="nil"/>
              <w:bottom w:val="single" w:color="auto" w:sz="4" w:space="0"/>
              <w:right w:val="single" w:color="auto" w:sz="4" w:space="0"/>
            </w:tcBorders>
            <w:noWrap w:val="0"/>
            <w:vAlign w:val="center"/>
          </w:tcPr>
          <w:p w14:paraId="24865EC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33" w:type="dxa"/>
            <w:tcBorders>
              <w:top w:val="nil"/>
              <w:left w:val="nil"/>
              <w:bottom w:val="single" w:color="auto" w:sz="4" w:space="0"/>
              <w:right w:val="single" w:color="auto" w:sz="4" w:space="0"/>
            </w:tcBorders>
            <w:noWrap w:val="0"/>
            <w:vAlign w:val="center"/>
          </w:tcPr>
          <w:p w14:paraId="3363F13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605" w:type="dxa"/>
            <w:tcBorders>
              <w:top w:val="nil"/>
              <w:left w:val="nil"/>
              <w:bottom w:val="single" w:color="auto" w:sz="4" w:space="0"/>
              <w:right w:val="single" w:color="auto" w:sz="4" w:space="0"/>
            </w:tcBorders>
            <w:noWrap w:val="0"/>
            <w:vAlign w:val="center"/>
          </w:tcPr>
          <w:p w14:paraId="465D86B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15" w:type="dxa"/>
            <w:tcBorders>
              <w:top w:val="nil"/>
              <w:left w:val="nil"/>
              <w:bottom w:val="single" w:color="auto" w:sz="4" w:space="0"/>
              <w:right w:val="single" w:color="auto" w:sz="4" w:space="0"/>
            </w:tcBorders>
            <w:noWrap w:val="0"/>
            <w:vAlign w:val="center"/>
          </w:tcPr>
          <w:p w14:paraId="094F626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2A06B1EE">
        <w:tblPrEx>
          <w:tblCellMar>
            <w:top w:w="0" w:type="dxa"/>
            <w:left w:w="108" w:type="dxa"/>
            <w:bottom w:w="0" w:type="dxa"/>
            <w:right w:w="108" w:type="dxa"/>
          </w:tblCellMar>
        </w:tblPrEx>
        <w:trPr>
          <w:trHeight w:val="353"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B205A5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564" w:type="dxa"/>
            <w:tcBorders>
              <w:top w:val="nil"/>
              <w:left w:val="nil"/>
              <w:bottom w:val="single" w:color="auto" w:sz="4" w:space="0"/>
              <w:right w:val="single" w:color="auto" w:sz="4" w:space="0"/>
            </w:tcBorders>
            <w:noWrap w:val="0"/>
            <w:vAlign w:val="center"/>
          </w:tcPr>
          <w:p w14:paraId="14D2304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72" w:type="dxa"/>
            <w:tcBorders>
              <w:top w:val="nil"/>
              <w:left w:val="nil"/>
              <w:bottom w:val="single" w:color="auto" w:sz="4" w:space="0"/>
              <w:right w:val="single" w:color="auto" w:sz="4" w:space="0"/>
            </w:tcBorders>
            <w:noWrap w:val="0"/>
            <w:vAlign w:val="center"/>
          </w:tcPr>
          <w:p w14:paraId="70B78C3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533" w:type="dxa"/>
            <w:tcBorders>
              <w:top w:val="nil"/>
              <w:left w:val="nil"/>
              <w:bottom w:val="single" w:color="auto" w:sz="4" w:space="0"/>
              <w:right w:val="single" w:color="auto" w:sz="4" w:space="0"/>
            </w:tcBorders>
            <w:noWrap w:val="0"/>
            <w:vAlign w:val="center"/>
          </w:tcPr>
          <w:p w14:paraId="5E4C5C2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05" w:type="dxa"/>
            <w:tcBorders>
              <w:top w:val="nil"/>
              <w:left w:val="nil"/>
              <w:bottom w:val="single" w:color="auto" w:sz="4" w:space="0"/>
              <w:right w:val="single" w:color="auto" w:sz="4" w:space="0"/>
            </w:tcBorders>
            <w:noWrap w:val="0"/>
            <w:vAlign w:val="center"/>
          </w:tcPr>
          <w:p w14:paraId="4113161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15" w:type="dxa"/>
            <w:tcBorders>
              <w:top w:val="nil"/>
              <w:left w:val="nil"/>
              <w:bottom w:val="single" w:color="auto" w:sz="4" w:space="0"/>
              <w:right w:val="single" w:color="auto" w:sz="4" w:space="0"/>
            </w:tcBorders>
            <w:noWrap w:val="0"/>
            <w:vAlign w:val="center"/>
          </w:tcPr>
          <w:p w14:paraId="6149083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EC85F87">
        <w:tblPrEx>
          <w:tblCellMar>
            <w:top w:w="0" w:type="dxa"/>
            <w:left w:w="108" w:type="dxa"/>
            <w:bottom w:w="0" w:type="dxa"/>
            <w:right w:w="108" w:type="dxa"/>
          </w:tblCellMar>
        </w:tblPrEx>
        <w:trPr>
          <w:trHeight w:val="353"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DB9BF45">
            <w:pPr>
              <w:widowControl/>
              <w:jc w:val="left"/>
              <w:rPr>
                <w:rFonts w:hint="eastAsia" w:ascii="宋体" w:hAnsi="宋体" w:cs="宋体"/>
                <w:b/>
                <w:bCs/>
                <w:color w:val="auto"/>
                <w:kern w:val="0"/>
                <w:sz w:val="18"/>
                <w:szCs w:val="18"/>
                <w:highlight w:val="none"/>
              </w:rPr>
            </w:pPr>
          </w:p>
        </w:tc>
        <w:tc>
          <w:tcPr>
            <w:tcW w:w="1564" w:type="dxa"/>
            <w:tcBorders>
              <w:top w:val="nil"/>
              <w:left w:val="nil"/>
              <w:bottom w:val="single" w:color="auto" w:sz="4" w:space="0"/>
              <w:right w:val="single" w:color="auto" w:sz="4" w:space="0"/>
            </w:tcBorders>
            <w:noWrap w:val="0"/>
            <w:vAlign w:val="center"/>
          </w:tcPr>
          <w:p w14:paraId="16C3692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272" w:type="dxa"/>
            <w:tcBorders>
              <w:top w:val="nil"/>
              <w:left w:val="nil"/>
              <w:bottom w:val="single" w:color="auto" w:sz="4" w:space="0"/>
              <w:right w:val="single" w:color="auto" w:sz="4" w:space="0"/>
            </w:tcBorders>
            <w:noWrap w:val="0"/>
            <w:vAlign w:val="center"/>
          </w:tcPr>
          <w:p w14:paraId="4227F4D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33" w:type="dxa"/>
            <w:tcBorders>
              <w:top w:val="nil"/>
              <w:left w:val="nil"/>
              <w:bottom w:val="single" w:color="auto" w:sz="4" w:space="0"/>
              <w:right w:val="single" w:color="auto" w:sz="4" w:space="0"/>
            </w:tcBorders>
            <w:noWrap w:val="0"/>
            <w:vAlign w:val="center"/>
          </w:tcPr>
          <w:p w14:paraId="73F6ABE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605" w:type="dxa"/>
            <w:tcBorders>
              <w:top w:val="nil"/>
              <w:left w:val="nil"/>
              <w:bottom w:val="single" w:color="auto" w:sz="4" w:space="0"/>
              <w:right w:val="single" w:color="auto" w:sz="4" w:space="0"/>
            </w:tcBorders>
            <w:noWrap w:val="0"/>
            <w:vAlign w:val="center"/>
          </w:tcPr>
          <w:p w14:paraId="7D8C1C9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15" w:type="dxa"/>
            <w:tcBorders>
              <w:top w:val="nil"/>
              <w:left w:val="nil"/>
              <w:bottom w:val="single" w:color="auto" w:sz="4" w:space="0"/>
              <w:right w:val="single" w:color="auto" w:sz="4" w:space="0"/>
            </w:tcBorders>
            <w:noWrap w:val="0"/>
            <w:vAlign w:val="center"/>
          </w:tcPr>
          <w:p w14:paraId="2868699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5A7B6FD">
        <w:tblPrEx>
          <w:tblCellMar>
            <w:top w:w="0" w:type="dxa"/>
            <w:left w:w="108" w:type="dxa"/>
            <w:bottom w:w="0" w:type="dxa"/>
            <w:right w:w="108" w:type="dxa"/>
          </w:tblCellMar>
        </w:tblPrEx>
        <w:trPr>
          <w:trHeight w:val="438" w:hRule="atLeast"/>
        </w:trPr>
        <w:tc>
          <w:tcPr>
            <w:tcW w:w="1985" w:type="dxa"/>
            <w:tcBorders>
              <w:top w:val="nil"/>
              <w:left w:val="single" w:color="auto" w:sz="4" w:space="0"/>
              <w:bottom w:val="single" w:color="auto" w:sz="4" w:space="0"/>
              <w:right w:val="single" w:color="auto" w:sz="4" w:space="0"/>
            </w:tcBorders>
            <w:noWrap w:val="0"/>
            <w:vAlign w:val="bottom"/>
          </w:tcPr>
          <w:p w14:paraId="3097B9B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564" w:type="dxa"/>
            <w:tcBorders>
              <w:top w:val="nil"/>
              <w:left w:val="nil"/>
              <w:bottom w:val="single" w:color="auto" w:sz="4" w:space="0"/>
              <w:right w:val="single" w:color="auto" w:sz="4" w:space="0"/>
            </w:tcBorders>
            <w:noWrap w:val="0"/>
            <w:vAlign w:val="center"/>
          </w:tcPr>
          <w:p w14:paraId="6F5D1EC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72" w:type="dxa"/>
            <w:tcBorders>
              <w:top w:val="nil"/>
              <w:left w:val="nil"/>
              <w:bottom w:val="single" w:color="auto" w:sz="4" w:space="0"/>
              <w:right w:val="single" w:color="auto" w:sz="4" w:space="0"/>
            </w:tcBorders>
            <w:noWrap w:val="0"/>
            <w:vAlign w:val="center"/>
          </w:tcPr>
          <w:p w14:paraId="60508E6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533" w:type="dxa"/>
            <w:tcBorders>
              <w:top w:val="nil"/>
              <w:left w:val="nil"/>
              <w:bottom w:val="single" w:color="auto" w:sz="4" w:space="0"/>
              <w:right w:val="single" w:color="auto" w:sz="4" w:space="0"/>
            </w:tcBorders>
            <w:noWrap w:val="0"/>
            <w:vAlign w:val="center"/>
          </w:tcPr>
          <w:p w14:paraId="669383D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05" w:type="dxa"/>
            <w:tcBorders>
              <w:top w:val="nil"/>
              <w:left w:val="nil"/>
              <w:bottom w:val="single" w:color="auto" w:sz="4" w:space="0"/>
              <w:right w:val="single" w:color="auto" w:sz="4" w:space="0"/>
            </w:tcBorders>
            <w:noWrap w:val="0"/>
            <w:vAlign w:val="center"/>
          </w:tcPr>
          <w:p w14:paraId="61BC69A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15" w:type="dxa"/>
            <w:tcBorders>
              <w:top w:val="nil"/>
              <w:left w:val="nil"/>
              <w:bottom w:val="single" w:color="auto" w:sz="4" w:space="0"/>
              <w:right w:val="single" w:color="auto" w:sz="4" w:space="0"/>
            </w:tcBorders>
            <w:noWrap w:val="0"/>
            <w:vAlign w:val="center"/>
          </w:tcPr>
          <w:p w14:paraId="6BA2633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132047AF">
      <w:pPr>
        <w:spacing w:line="24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9237F97">
      <w:pPr>
        <w:adjustRightInd/>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 xml:space="preserve">第五部分  </w:t>
      </w:r>
      <w:bookmarkEnd w:id="62"/>
      <w:bookmarkEnd w:id="63"/>
      <w:bookmarkStart w:id="67" w:name="第四部分"/>
      <w:r>
        <w:rPr>
          <w:rFonts w:hint="eastAsia" w:cs="仿宋_GB2312" w:asciiTheme="minorEastAsia" w:hAnsiTheme="minorEastAsia" w:eastAsiaTheme="minorEastAsia"/>
          <w:b/>
          <w:color w:val="auto"/>
          <w:sz w:val="36"/>
          <w:szCs w:val="36"/>
          <w:highlight w:val="none"/>
        </w:rPr>
        <w:t>评定标准</w:t>
      </w:r>
      <w:bookmarkEnd w:id="65"/>
    </w:p>
    <w:p w14:paraId="58813174">
      <w:pPr>
        <w:adjustRightInd/>
        <w:spacing w:line="360" w:lineRule="auto"/>
        <w:ind w:firstLine="482" w:firstLineChars="200"/>
        <w:rPr>
          <w:rFonts w:cs="Arial" w:asciiTheme="minorEastAsia" w:hAnsiTheme="minorEastAsia" w:eastAsiaTheme="minorEastAsia"/>
          <w:b/>
          <w:color w:val="auto"/>
          <w:kern w:val="0"/>
          <w:sz w:val="24"/>
          <w:highlight w:val="none"/>
        </w:rPr>
      </w:pPr>
    </w:p>
    <w:p w14:paraId="118ABE59">
      <w:pPr>
        <w:pStyle w:val="394"/>
        <w:spacing w:before="0"/>
        <w:ind w:firstLine="643"/>
        <w:jc w:val="center"/>
        <w:outlineLvl w:val="1"/>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14:paraId="459B4109">
      <w:pPr>
        <w:adjustRightInd/>
        <w:spacing w:line="360" w:lineRule="auto"/>
        <w:rPr>
          <w:rFonts w:cs="Arial" w:asciiTheme="minorEastAsia" w:hAnsiTheme="minorEastAsia" w:eastAsiaTheme="minorEastAsia"/>
          <w:b/>
          <w:bCs/>
          <w:color w:val="auto"/>
          <w:kern w:val="0"/>
          <w:sz w:val="24"/>
          <w:highlight w:val="none"/>
        </w:rPr>
      </w:pPr>
      <w:r>
        <w:rPr>
          <w:rFonts w:hint="eastAsia" w:cs="Arial" w:asciiTheme="minorEastAsia" w:hAnsiTheme="minorEastAsia" w:eastAsiaTheme="minorEastAsia"/>
          <w:color w:val="auto"/>
          <w:kern w:val="0"/>
          <w:sz w:val="24"/>
          <w:highlight w:val="none"/>
        </w:rPr>
        <w:t>1.谈判小组应当从质量和服务均能满足采购文件实质性响应要求的供应商中，按照最后报价由低到高的顺序提出3名以上成交候选人，并编写评审报告。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w:t>
      </w:r>
      <w:r>
        <w:rPr>
          <w:rFonts w:hint="eastAsia" w:cs="Arial" w:asciiTheme="minorEastAsia" w:hAnsiTheme="minorEastAsia" w:eastAsiaTheme="minorEastAsia"/>
          <w:b/>
          <w:bCs/>
          <w:color w:val="auto"/>
          <w:kern w:val="0"/>
          <w:sz w:val="24"/>
          <w:highlight w:val="none"/>
        </w:rPr>
        <w:t>对于专门面向中小企业采购的项目或者采购包，不再执行价格评审优惠的扶持政策。</w:t>
      </w:r>
    </w:p>
    <w:p w14:paraId="02B375B0">
      <w:pPr>
        <w:pStyle w:val="633"/>
        <w:rPr>
          <w:color w:val="auto"/>
          <w:highlight w:val="none"/>
        </w:rPr>
      </w:pPr>
    </w:p>
    <w:p w14:paraId="1089064A">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二、谈判小组的组成</w:t>
      </w:r>
    </w:p>
    <w:p w14:paraId="4D49FD04">
      <w:pPr>
        <w:pStyle w:val="394"/>
        <w:spacing w:before="0"/>
        <w:ind w:firstLine="0" w:firstLineChars="0"/>
        <w:rPr>
          <w:rFonts w:cs="Arial" w:asciiTheme="minorEastAsia" w:hAnsiTheme="minorEastAsia" w:eastAsiaTheme="minorEastAsia"/>
          <w:b/>
          <w:color w:val="auto"/>
          <w:kern w:val="0"/>
          <w:highlight w:val="none"/>
        </w:rPr>
      </w:pPr>
      <w:r>
        <w:rPr>
          <w:rFonts w:hint="eastAsia" w:cs="Arial" w:asciiTheme="minorEastAsia" w:hAnsiTheme="minorEastAsia" w:eastAsiaTheme="minorEastAsia"/>
          <w:b/>
          <w:color w:val="auto"/>
          <w:kern w:val="0"/>
          <w:highlight w:val="none"/>
        </w:rPr>
        <w:t>1.谈判小组的组成。</w:t>
      </w:r>
    </w:p>
    <w:p w14:paraId="04D32D09">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14:paraId="299869C3">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达到公开招标数额标准的货物或者服务采购项目，或者达到招标规模标准的政府采购工程，竞争性谈判小组应当由5人以上单数组成。</w:t>
      </w:r>
    </w:p>
    <w:p w14:paraId="20CB5A30">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7F96C280">
      <w:pPr>
        <w:snapToGrid w:val="0"/>
        <w:spacing w:line="360" w:lineRule="auto"/>
        <w:rPr>
          <w:rFonts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2.谈判小组的组成人员的回避。</w:t>
      </w:r>
    </w:p>
    <w:p w14:paraId="27803FD9">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在政府采购活动中，谈判小组的组成人员与供应商有下列利害关系之一的，应当回避：</w:t>
      </w:r>
    </w:p>
    <w:p w14:paraId="37A96E09">
      <w:pPr>
        <w:pStyle w:val="394"/>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2.1参加采购活动前3年内与供应商存在劳动关系；</w:t>
      </w:r>
    </w:p>
    <w:p w14:paraId="3E4C8730">
      <w:pPr>
        <w:pStyle w:val="394"/>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2.2参加采购活动前3年内担任供应商的董事、监事；</w:t>
      </w:r>
    </w:p>
    <w:p w14:paraId="5FB015A3">
      <w:pPr>
        <w:pStyle w:val="394"/>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2.3参加采购活动前3年内是供应商的控股股东或者实际控制人；</w:t>
      </w:r>
    </w:p>
    <w:p w14:paraId="784F70F4">
      <w:pPr>
        <w:pStyle w:val="394"/>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14:paraId="5750E570">
      <w:pPr>
        <w:pStyle w:val="394"/>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14:paraId="31334388">
      <w:pPr>
        <w:snapToGrid w:val="0"/>
        <w:spacing w:line="360" w:lineRule="auto"/>
        <w:ind w:left="120" w:leftChars="57" w:firstLine="482" w:firstLineChars="150"/>
        <w:jc w:val="center"/>
        <w:outlineLvl w:val="1"/>
        <w:rPr>
          <w:rFonts w:hint="eastAsia" w:cs="仿宋_GB2312" w:asciiTheme="minorEastAsia" w:hAnsiTheme="minorEastAsia" w:eastAsiaTheme="minorEastAsia"/>
          <w:b/>
          <w:color w:val="auto"/>
          <w:sz w:val="32"/>
          <w:highlight w:val="none"/>
        </w:rPr>
      </w:pPr>
    </w:p>
    <w:p w14:paraId="0B464C40">
      <w:pPr>
        <w:snapToGrid w:val="0"/>
        <w:spacing w:line="360" w:lineRule="auto"/>
        <w:ind w:left="120" w:leftChars="57" w:firstLine="482" w:firstLineChars="150"/>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三、谈判小组的职责</w:t>
      </w:r>
    </w:p>
    <w:p w14:paraId="1CF2FFE5">
      <w:pPr>
        <w:pStyle w:val="394"/>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1.谈判小组负责具体评审事务，并独立履行下列职责：</w:t>
      </w:r>
    </w:p>
    <w:p w14:paraId="33874387">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14:paraId="0AFC5566">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1.2审查、评价响应文件是否符合谈判文件的商务、技术等实质性要求；</w:t>
      </w:r>
    </w:p>
    <w:p w14:paraId="443CB533">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14:paraId="2FFC823D">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1.4谈判小组集中与单一供应商分别进行谈判；</w:t>
      </w:r>
    </w:p>
    <w:p w14:paraId="05130697">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1.5谈判小组根据谈判文件和谈判情况实质性变动采购需求中的技术、服务要求以及合同草案条款，并确定提交最后报价的供应商；</w:t>
      </w:r>
    </w:p>
    <w:p w14:paraId="7061E973">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1.6根据谈判文件确定的评定标准对提交最后报价的供应商的响应文件和最后报价进行评定；</w:t>
      </w:r>
    </w:p>
    <w:p w14:paraId="2E2237EB">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1.7编制评审报告，确定成交候选人名单，以及根据采购人委托直接确定成交人；</w:t>
      </w:r>
    </w:p>
    <w:p w14:paraId="557B5611">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1.8向采购人、采购代理机构或者有关部门报告评审中发现的违法行为；</w:t>
      </w:r>
    </w:p>
    <w:p w14:paraId="289DC627">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1.9法律、法规、规章、谈判文件等规定的其它事项。</w:t>
      </w:r>
    </w:p>
    <w:p w14:paraId="39B0E864">
      <w:pPr>
        <w:pStyle w:val="394"/>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2.谈判小组及其成员不得有下列行为：</w:t>
      </w:r>
    </w:p>
    <w:p w14:paraId="1A86C09B">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14:paraId="1B2D0CF5">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2.2接受供应商提出的“超出响应文件的范围或者改变响应文件的实质性内容”的澄清、说明或者更正； </w:t>
      </w:r>
    </w:p>
    <w:p w14:paraId="535337BD">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14:paraId="4D89A75F">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2.4在评审过程中擅离职守，影响评审程序正常进行的；</w:t>
      </w:r>
    </w:p>
    <w:p w14:paraId="46EA38EC">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2.5记录、复制或者带走任何评审资料；</w:t>
      </w:r>
    </w:p>
    <w:p w14:paraId="3F71B55C">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2.6其他不遵守评审纪律的行为。</w:t>
      </w:r>
    </w:p>
    <w:p w14:paraId="5C340B73">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谈判小组成员有2.1-2.4行为之一的，其评审意见无效，并不得获取评审劳务报酬和报销异地评审差旅费。</w:t>
      </w:r>
    </w:p>
    <w:p w14:paraId="3EFD86C2">
      <w:pPr>
        <w:pStyle w:val="394"/>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14:paraId="7F5502A2">
      <w:pPr>
        <w:pStyle w:val="394"/>
        <w:spacing w:before="0"/>
        <w:ind w:firstLine="472" w:firstLineChars="196"/>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详见谈判文件“第二部分 竞争性谈判流程”。</w:t>
      </w:r>
    </w:p>
    <w:p w14:paraId="68C57464">
      <w:pPr>
        <w:pStyle w:val="394"/>
        <w:spacing w:before="0"/>
        <w:ind w:firstLine="0" w:firstLineChars="0"/>
        <w:rPr>
          <w:rFonts w:asciiTheme="minorEastAsia" w:hAnsiTheme="minorEastAsia" w:eastAsiaTheme="minorEastAsia"/>
          <w:b/>
          <w:color w:val="auto"/>
          <w:highlight w:val="none"/>
        </w:rPr>
      </w:pPr>
    </w:p>
    <w:p w14:paraId="79718510">
      <w:pPr>
        <w:pStyle w:val="394"/>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14:paraId="3B2730C2">
      <w:pPr>
        <w:pStyle w:val="394"/>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14:paraId="20BC47FA">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7B535430">
      <w:pPr>
        <w:pStyle w:val="394"/>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14:paraId="44B0A33B">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谈判小组对响应文件的最后报价进行审核，对发现计算、书写等错误的，按以下原则进行修正：</w:t>
      </w:r>
    </w:p>
    <w:p w14:paraId="1AF775A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2.1《最后报价一览表》内容与响应文件中响应内容不一致的，以《最后报价一览表》为准;</w:t>
      </w:r>
    </w:p>
    <w:p w14:paraId="50035CE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2.2大写金额和小写金额不一致的，以大写金额为准;</w:t>
      </w:r>
    </w:p>
    <w:p w14:paraId="5BA7C08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2.3单价金额小数点或者百分比有明显错位的，以《最后报价一览表》的总价为准，并修改单价;</w:t>
      </w:r>
    </w:p>
    <w:p w14:paraId="0B2F9A2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2.4总价金额与按单价汇总金额不一致的，以单价金额计算结果为准。</w:t>
      </w:r>
    </w:p>
    <w:p w14:paraId="1103A5C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2.5同时出现两种以上不一致的，按照前款规定的顺序修正。</w:t>
      </w:r>
    </w:p>
    <w:p w14:paraId="6BC3757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2.6以修正后的总价作为最后报价。</w:t>
      </w:r>
    </w:p>
    <w:p w14:paraId="175509DC">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14:paraId="5EF2C376">
      <w:pPr>
        <w:pStyle w:val="394"/>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3.</w:t>
      </w:r>
      <w:r>
        <w:rPr>
          <w:rFonts w:hint="eastAsia" w:asciiTheme="minorEastAsia" w:hAnsiTheme="minorEastAsia" w:eastAsiaTheme="minorEastAsia"/>
          <w:b/>
          <w:color w:val="auto"/>
          <w:spacing w:val="20"/>
          <w:highlight w:val="none"/>
        </w:rPr>
        <w:t>响应无效</w:t>
      </w:r>
    </w:p>
    <w:p w14:paraId="4C258D24">
      <w:pPr>
        <w:pStyle w:val="23"/>
        <w:spacing w:line="360" w:lineRule="auto"/>
        <w:ind w:firstLine="600" w:firstLineChars="250"/>
        <w:rPr>
          <w:rFonts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rPr>
        <w:t>：</w:t>
      </w:r>
    </w:p>
    <w:p w14:paraId="262781D0">
      <w:pPr>
        <w:spacing w:line="360" w:lineRule="auto"/>
        <w:ind w:firstLine="480" w:firstLineChars="200"/>
        <w:rPr>
          <w:rFonts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rPr>
        <w:t>3.1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14:paraId="047C5F0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3.2为采购项目提供整体设计、规范编制或者项目管理、监理、检测等服务的供应商再参加该采购项目的其他采购活动的； </w:t>
      </w:r>
    </w:p>
    <w:p w14:paraId="2F5F4B3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3.3供应商不具备谈判文件中规定的资格要求的（供应商未提供有效的资格证明文件的，视为供应商不具备谈判文件中规定的资格要求）；</w:t>
      </w:r>
    </w:p>
    <w:p w14:paraId="54F863A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3.4如以联合体形式参加政府采购活动的，联合协议不符合谈判文件规定的联合协议要求的；</w:t>
      </w:r>
    </w:p>
    <w:p w14:paraId="5D1090C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3.5响应文件未按谈判文件的澄清、修改的内容编制，又不符合实质性要求的；</w:t>
      </w:r>
    </w:p>
    <w:p w14:paraId="3680CB3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3.6响应文件组成漏项，内容不全或内容字迹模糊辨认不清的；</w:t>
      </w:r>
    </w:p>
    <w:p w14:paraId="38601CC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3.7响应文件中法人授权书所载内容与本项目内容有异的；</w:t>
      </w:r>
    </w:p>
    <w:p w14:paraId="3BD67D8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3.8响应文件未按照谈判文件要求签署、盖章的；</w:t>
      </w:r>
    </w:p>
    <w:p w14:paraId="39B8137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1C762D2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3.10响应文件含有采购人不能接受的附加条件的；</w:t>
      </w:r>
    </w:p>
    <w:p w14:paraId="53D6181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3.11响应文件中承诺的响应有效期少于谈判文件中载明的响应有效期的；</w:t>
      </w:r>
    </w:p>
    <w:p w14:paraId="745B3F3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3.12供应商所投内容不符合谈判文件中实质性要求的；</w:t>
      </w:r>
    </w:p>
    <w:p w14:paraId="447467C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3.13所提交的《最后报价一览表》中出现不是唯一的、有选择性的报价的;</w:t>
      </w:r>
    </w:p>
    <w:p w14:paraId="7D82032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3.14最后报价高于本项目采购预算或者最高限价的;</w:t>
      </w:r>
    </w:p>
    <w:p w14:paraId="4570036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3.15《最后报价一览表》填写不完整或字迹不能辨认或有漏项的；</w:t>
      </w:r>
    </w:p>
    <w:p w14:paraId="3B5CA8A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3.16供应商对根据修正原则修正后的最后报价不确认的；</w:t>
      </w:r>
    </w:p>
    <w:p w14:paraId="6CE76DB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3.17供应商提供虚假材料响应的（包括但不限于以下情节）；</w:t>
      </w:r>
    </w:p>
    <w:p w14:paraId="1CB577C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3.17.1使用伪造、变造的许可证件；</w:t>
      </w:r>
    </w:p>
    <w:p w14:paraId="41B6BD9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3.17.2提供虚假的财务状况或者业绩；</w:t>
      </w:r>
    </w:p>
    <w:p w14:paraId="65D73B0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3.17.3提供虚假的项目负责人或者主要技术人员简历、劳动关系证明；</w:t>
      </w:r>
    </w:p>
    <w:p w14:paraId="47A05EF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3.17.4提供虚假的信用状况；</w:t>
      </w:r>
    </w:p>
    <w:p w14:paraId="6A05D66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3.17.5其他弄虚作假的行为。</w:t>
      </w:r>
    </w:p>
    <w:p w14:paraId="494C7109">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3.18供应商有恶意串通、妨碍其他供应商的竞争行为、损害采购人或者其他供应商的合法权益情形的。</w:t>
      </w:r>
    </w:p>
    <w:p w14:paraId="1E26B0C7">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有下列情形之一的，属于或视为恶意串通，其响应无效：</w:t>
      </w:r>
    </w:p>
    <w:p w14:paraId="5130BB0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3.18.1供应商直接或者间接从采购人或者采购代理机构处获得其他供应商的相关情况并修改其响应文件；</w:t>
      </w:r>
    </w:p>
    <w:p w14:paraId="2063FCE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3.18.2供应商按照采购人或者采购代理机构的授意撤换、修改投标文件或者响应文件；</w:t>
      </w:r>
    </w:p>
    <w:p w14:paraId="5C9B5A9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3.18.3供应商之间协商报价、技术方案等投标文件或者响应文件的实质性内容；</w:t>
      </w:r>
    </w:p>
    <w:p w14:paraId="7587DFC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3.18.4属于同一集团、协会、商会等组织成员的供应商按照该组织要求协同参加政府采购活动；</w:t>
      </w:r>
    </w:p>
    <w:p w14:paraId="770F0B7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3.18.5供应商之间事先约定由某一特定供应商中标、成交；</w:t>
      </w:r>
    </w:p>
    <w:p w14:paraId="5EF4F4E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3.18.6供应商之间商定部分供应商放弃参加政府采购活动或者放弃中标、成交；</w:t>
      </w:r>
    </w:p>
    <w:p w14:paraId="7AA7069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3.18.7供应商与采购人或者采购代理机构之间、供应商相互之间，为谋求特定供应商中标、成交或者排斥其他供应商的其他串通行为。</w:t>
      </w:r>
    </w:p>
    <w:p w14:paraId="06FB633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3.18.8不同供应商的响应文件由同一单位或者个人编制；</w:t>
      </w:r>
    </w:p>
    <w:p w14:paraId="75A6772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3.18.9不同供应商委托同一单位或者个人办理响应事宜；</w:t>
      </w:r>
    </w:p>
    <w:p w14:paraId="7275F66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3.18.10不同供应商的响应文件载明的项目管理成员或者联系人员为同一人；</w:t>
      </w:r>
    </w:p>
    <w:p w14:paraId="2B51B17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3.18.11不同供应商的响应文件异常一致或者最后报价呈规律性差异。</w:t>
      </w:r>
    </w:p>
    <w:p w14:paraId="225750CF">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3.19供应商仅提交备份响应文件，没有在电子交易平台传输提交响应文件的，响应无效；</w:t>
      </w:r>
    </w:p>
    <w:p w14:paraId="27A7653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3.20法律、法规、规章（适用本市的）及省级以上规范性文件（适用本市的）规定的其他无效情形。</w:t>
      </w:r>
    </w:p>
    <w:p w14:paraId="43104260">
      <w:pPr>
        <w:pStyle w:val="394"/>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4. 重新开展采购活动</w:t>
      </w:r>
    </w:p>
    <w:p w14:paraId="25729D34">
      <w:pPr>
        <w:spacing w:line="360" w:lineRule="auto"/>
        <w:ind w:firstLine="407" w:firstLineChars="194"/>
        <w:rPr>
          <w:rFonts w:asciiTheme="minorEastAsia" w:hAnsiTheme="minorEastAsia" w:eastAsiaTheme="minorEastAsia"/>
          <w:color w:val="auto"/>
          <w:sz w:val="24"/>
          <w:szCs w:val="21"/>
          <w:highlight w:val="none"/>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出现下列情形之一的，采购代理机构应当终止竞争性谈判采购活动，通过电子交易平台发布项目终止公告并说明原因，重新开展采购活动：</w:t>
      </w:r>
    </w:p>
    <w:p w14:paraId="47B62DAA">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（1）因情况变化，不再符合规定的竞争性谈判采购方式适用情形的；</w:t>
      </w:r>
    </w:p>
    <w:p w14:paraId="41F1E37F">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14:paraId="0992DED8">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（3）在采购过程中符合竞争要求的供应商或者报价未超过采购预算的供应商不足3家的，但《政府采购非招标采购方式管理办法》第二十七条第二款规定的情形除外。</w:t>
      </w:r>
    </w:p>
    <w:p w14:paraId="58CE373B">
      <w:pPr>
        <w:pStyle w:val="394"/>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5. 终止采购活动</w:t>
      </w:r>
    </w:p>
    <w:p w14:paraId="619ED919">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478CECC7">
      <w:pPr>
        <w:spacing w:line="360" w:lineRule="auto"/>
        <w:rPr>
          <w:rFonts w:cs="仿宋_GB2312"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 xml:space="preserve">6. </w:t>
      </w:r>
      <w:r>
        <w:rPr>
          <w:rFonts w:hint="eastAsia" w:cs="仿宋_GB2312" w:asciiTheme="minorEastAsia" w:hAnsiTheme="minorEastAsia" w:eastAsiaTheme="minorEastAsia"/>
          <w:b/>
          <w:color w:val="auto"/>
          <w:sz w:val="24"/>
          <w:highlight w:val="none"/>
        </w:rPr>
        <w:t>采购代理机构有权对谈判小组各成员的评审情况和评审意见进行合理性和合规性审查</w:t>
      </w:r>
      <w:r>
        <w:rPr>
          <w:rFonts w:hint="eastAsia" w:cs="仿宋_GB2312" w:asciiTheme="minorEastAsia" w:hAnsiTheme="minorEastAsia" w:eastAsiaTheme="minorEastAsia"/>
          <w:color w:val="auto"/>
          <w:sz w:val="24"/>
          <w:highlight w:val="none"/>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14:paraId="5777B2BC">
      <w:pPr>
        <w:pStyle w:val="394"/>
        <w:spacing w:before="0"/>
        <w:ind w:firstLine="0" w:firstLineChars="0"/>
        <w:rPr>
          <w:rFonts w:cs="仿宋_GB2312" w:asciiTheme="minorEastAsia" w:hAnsiTheme="minorEastAsia" w:eastAsiaTheme="minorEastAsia"/>
          <w:b/>
          <w:color w:val="auto"/>
          <w:highlight w:val="none"/>
        </w:rPr>
      </w:pPr>
    </w:p>
    <w:p w14:paraId="718E9043">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14:paraId="153BBF11">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14:paraId="22E9B17B">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rPr>
        <w:t>采购代理机构对评审工作现场进行全过程录音录像，录音录像资料作为采购项目文件随其他文件一并存档。</w:t>
      </w:r>
    </w:p>
    <w:p w14:paraId="51C486C7">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6B279C8C">
      <w:pPr>
        <w:spacing w:line="360" w:lineRule="auto"/>
        <w:jc w:val="center"/>
        <w:outlineLvl w:val="0"/>
        <w:rPr>
          <w:rFonts w:cs="仿宋_GB2312" w:asciiTheme="minorEastAsia" w:hAnsiTheme="minorEastAsia" w:eastAsiaTheme="minorEastAsia"/>
          <w:b/>
          <w:color w:val="auto"/>
          <w:sz w:val="36"/>
          <w:szCs w:val="36"/>
          <w:highlight w:val="none"/>
        </w:rPr>
      </w:pPr>
      <w:bookmarkStart w:id="68" w:name="_Toc181265286"/>
      <w:r>
        <w:rPr>
          <w:rFonts w:hint="eastAsia" w:cs="仿宋_GB2312" w:asciiTheme="minorEastAsia" w:hAnsiTheme="minorEastAsia" w:eastAsiaTheme="minorEastAsia"/>
          <w:b/>
          <w:color w:val="auto"/>
          <w:sz w:val="36"/>
          <w:szCs w:val="36"/>
          <w:highlight w:val="none"/>
        </w:rPr>
        <w:t>第六部分</w:t>
      </w:r>
      <w:bookmarkEnd w:id="67"/>
      <w:r>
        <w:rPr>
          <w:rFonts w:hint="eastAsia" w:cs="仿宋_GB2312" w:asciiTheme="minorEastAsia" w:hAnsiTheme="minorEastAsia" w:eastAsiaTheme="minorEastAsia"/>
          <w:b/>
          <w:color w:val="auto"/>
          <w:sz w:val="36"/>
          <w:szCs w:val="36"/>
          <w:highlight w:val="none"/>
        </w:rPr>
        <w:t xml:space="preserve">  拟签订的合同文本</w:t>
      </w:r>
      <w:bookmarkEnd w:id="68"/>
    </w:p>
    <w:p w14:paraId="78B997AB">
      <w:pPr>
        <w:spacing w:line="480" w:lineRule="auto"/>
        <w:jc w:val="center"/>
        <w:rPr>
          <w:rFonts w:ascii="宋体" w:hAnsi="宋体" w:cs="宋体"/>
          <w:b/>
          <w:color w:val="auto"/>
          <w:sz w:val="24"/>
          <w:highlight w:val="none"/>
        </w:rPr>
      </w:pPr>
      <w:bookmarkStart w:id="69" w:name="第五部分"/>
      <w:bookmarkStart w:id="70" w:name="_Toc86217003"/>
    </w:p>
    <w:p w14:paraId="15C507F1">
      <w:pPr>
        <w:spacing w:line="480" w:lineRule="auto"/>
        <w:jc w:val="center"/>
        <w:rPr>
          <w:rFonts w:ascii="宋体" w:hAnsi="宋体" w:cs="宋体"/>
          <w:b/>
          <w:color w:val="auto"/>
          <w:sz w:val="24"/>
          <w:highlight w:val="none"/>
        </w:rPr>
      </w:pPr>
    </w:p>
    <w:p w14:paraId="76B358C2">
      <w:pPr>
        <w:pStyle w:val="633"/>
        <w:rPr>
          <w:color w:val="auto"/>
          <w:highlight w:val="none"/>
        </w:rPr>
      </w:pPr>
    </w:p>
    <w:p w14:paraId="6F9313F4">
      <w:pPr>
        <w:pStyle w:val="633"/>
        <w:rPr>
          <w:color w:val="auto"/>
          <w:highlight w:val="none"/>
        </w:rPr>
      </w:pPr>
    </w:p>
    <w:p w14:paraId="481AF78A">
      <w:pPr>
        <w:pStyle w:val="633"/>
        <w:rPr>
          <w:color w:val="auto"/>
          <w:highlight w:val="none"/>
        </w:rPr>
      </w:pPr>
    </w:p>
    <w:p w14:paraId="28F51A19">
      <w:pPr>
        <w:spacing w:line="480" w:lineRule="auto"/>
        <w:jc w:val="center"/>
        <w:rPr>
          <w:rFonts w:ascii="宋体" w:hAnsi="宋体" w:cs="宋体"/>
          <w:b/>
          <w:color w:val="auto"/>
          <w:sz w:val="36"/>
          <w:szCs w:val="36"/>
          <w:highlight w:val="none"/>
        </w:rPr>
      </w:pPr>
      <w:bookmarkStart w:id="71" w:name="_Toc181265287"/>
      <w:r>
        <w:rPr>
          <w:rFonts w:hint="eastAsia" w:ascii="宋体" w:hAnsi="宋体" w:cs="宋体"/>
          <w:b/>
          <w:color w:val="auto"/>
          <w:sz w:val="36"/>
          <w:szCs w:val="36"/>
          <w:highlight w:val="none"/>
        </w:rPr>
        <w:t>政府采购合同参考范本</w:t>
      </w:r>
    </w:p>
    <w:p w14:paraId="4254221E">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6C079603">
      <w:pPr>
        <w:pStyle w:val="283"/>
        <w:ind w:firstLine="2843" w:firstLineChars="1180"/>
        <w:rPr>
          <w:rFonts w:ascii="宋体" w:hAnsi="宋体" w:cs="宋体"/>
          <w:b/>
          <w:color w:val="auto"/>
          <w:szCs w:val="24"/>
          <w:highlight w:val="none"/>
        </w:rPr>
      </w:pPr>
    </w:p>
    <w:p w14:paraId="18C4862F">
      <w:pPr>
        <w:pStyle w:val="23"/>
        <w:spacing w:after="120"/>
        <w:rPr>
          <w:color w:val="auto"/>
          <w:highlight w:val="none"/>
        </w:rPr>
      </w:pPr>
    </w:p>
    <w:p w14:paraId="69457299">
      <w:pPr>
        <w:pStyle w:val="23"/>
        <w:spacing w:after="120"/>
        <w:rPr>
          <w:color w:val="auto"/>
          <w:highlight w:val="none"/>
        </w:rPr>
      </w:pPr>
    </w:p>
    <w:p w14:paraId="66F33A19">
      <w:pPr>
        <w:pStyle w:val="23"/>
        <w:spacing w:after="120"/>
        <w:rPr>
          <w:color w:val="auto"/>
          <w:highlight w:val="none"/>
        </w:rPr>
      </w:pPr>
    </w:p>
    <w:p w14:paraId="4079180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lang w:eastAsia="zh-CN"/>
        </w:rPr>
        <w:t>北海市银海区2025年白蚁等害堤动物防治项目</w:t>
      </w:r>
      <w:r>
        <w:rPr>
          <w:color w:val="auto"/>
          <w:sz w:val="32"/>
          <w:szCs w:val="32"/>
          <w:highlight w:val="none"/>
          <w:u w:val="single"/>
        </w:rPr>
        <w:t xml:space="preserve"> </w:t>
      </w:r>
    </w:p>
    <w:p w14:paraId="54914BA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宋体"/>
          <w:color w:val="auto"/>
          <w:sz w:val="32"/>
          <w:szCs w:val="32"/>
          <w:highlight w:val="none"/>
          <w:lang w:val="en-US" w:eastAsia="zh-CN"/>
        </w:rPr>
      </w:pPr>
      <w:r>
        <w:rPr>
          <w:rFonts w:hint="eastAsia"/>
          <w:color w:val="auto"/>
          <w:sz w:val="32"/>
          <w:szCs w:val="32"/>
          <w:highlight w:val="none"/>
          <w:lang w:val="en-US" w:eastAsia="zh-CN"/>
        </w:rPr>
        <w:t>项目编号：</w:t>
      </w:r>
      <w:r>
        <w:rPr>
          <w:color w:val="auto"/>
          <w:sz w:val="32"/>
          <w:szCs w:val="32"/>
          <w:highlight w:val="none"/>
          <w:u w:val="single"/>
        </w:rPr>
        <w:t xml:space="preserve">                             </w:t>
      </w:r>
    </w:p>
    <w:p w14:paraId="1965C5C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14:paraId="0931051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rFonts w:hint="eastAsia"/>
          <w:color w:val="auto"/>
          <w:sz w:val="32"/>
          <w:szCs w:val="32"/>
          <w:highlight w:val="none"/>
          <w:u w:val="single"/>
          <w:lang w:val="en-US" w:eastAsia="zh-CN"/>
        </w:rPr>
        <w:t>北海市银海区福成水利工程管理所</w:t>
      </w:r>
    </w:p>
    <w:p w14:paraId="10BE0D2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15FBD411">
      <w:pPr>
        <w:pStyle w:val="31"/>
        <w:ind w:firstLine="643" w:firstLineChars="200"/>
        <w:rPr>
          <w:rFonts w:hAnsi="宋体"/>
          <w:b/>
          <w:color w:val="auto"/>
          <w:sz w:val="32"/>
          <w:szCs w:val="32"/>
          <w:highlight w:val="none"/>
          <w:u w:val="single"/>
        </w:rPr>
      </w:pPr>
      <w:r>
        <w:rPr>
          <w:rFonts w:hint="eastAsia" w:hAnsi="宋体"/>
          <w:b/>
          <w:color w:val="auto"/>
          <w:sz w:val="32"/>
          <w:szCs w:val="32"/>
          <w:highlight w:val="none"/>
        </w:rPr>
        <w:t>签订合同地点：</w:t>
      </w:r>
      <w:r>
        <w:rPr>
          <w:rFonts w:hint="eastAsia" w:hAnsi="宋体"/>
          <w:b/>
          <w:color w:val="auto"/>
          <w:sz w:val="32"/>
          <w:szCs w:val="32"/>
          <w:highlight w:val="none"/>
          <w:u w:val="single"/>
        </w:rPr>
        <w:t xml:space="preserve">                    </w:t>
      </w:r>
    </w:p>
    <w:p w14:paraId="51B77B9B">
      <w:pPr>
        <w:pStyle w:val="2"/>
        <w:numPr>
          <w:ilvl w:val="0"/>
          <w:numId w:val="0"/>
        </w:numPr>
        <w:tabs>
          <w:tab w:val="clear" w:pos="432"/>
        </w:tabs>
        <w:bidi w:val="0"/>
        <w:ind w:firstLine="643" w:firstLineChars="200"/>
        <w:jc w:val="both"/>
        <w:rPr>
          <w:rFonts w:hint="eastAsia" w:ascii="宋体"/>
          <w:b/>
          <w:bCs/>
          <w:color w:val="auto"/>
          <w:sz w:val="30"/>
          <w:szCs w:val="30"/>
          <w:highlight w:val="none"/>
          <w:u w:val="single"/>
        </w:rPr>
        <w:sectPr>
          <w:footerReference r:id="rId3" w:type="default"/>
          <w:pgSz w:w="11906" w:h="16838"/>
          <w:pgMar w:top="1440" w:right="1440" w:bottom="1440" w:left="1587" w:header="851" w:footer="992" w:gutter="0"/>
          <w:pgNumType w:fmt="decimal"/>
          <w:cols w:space="720" w:num="1"/>
          <w:titlePg/>
          <w:docGrid w:type="lines" w:linePitch="312" w:charSpace="0"/>
        </w:sectPr>
      </w:pPr>
      <w:r>
        <w:rPr>
          <w:rFonts w:hint="eastAsia" w:hAnsi="宋体"/>
          <w:b/>
          <w:color w:val="auto"/>
          <w:sz w:val="32"/>
          <w:szCs w:val="32"/>
          <w:highlight w:val="none"/>
        </w:rPr>
        <w:t>签订合同时间：</w:t>
      </w:r>
      <w:r>
        <w:rPr>
          <w:rFonts w:hint="eastAsia" w:ascii="宋体"/>
          <w:b/>
          <w:bCs/>
          <w:color w:val="auto"/>
          <w:sz w:val="30"/>
          <w:szCs w:val="30"/>
          <w:highlight w:val="none"/>
          <w:u w:val="single"/>
        </w:rPr>
        <w:t xml:space="preserve">  </w:t>
      </w:r>
      <w:r>
        <w:rPr>
          <w:rFonts w:hint="eastAsia" w:ascii="宋体"/>
          <w:b/>
          <w:bCs/>
          <w:color w:val="auto"/>
          <w:sz w:val="30"/>
          <w:szCs w:val="30"/>
          <w:highlight w:val="none"/>
          <w:u w:val="single"/>
          <w:lang w:val="en-US" w:eastAsia="zh-CN"/>
        </w:rPr>
        <w:t xml:space="preserve">  </w:t>
      </w:r>
      <w:r>
        <w:rPr>
          <w:rFonts w:hint="eastAsia" w:ascii="宋体"/>
          <w:b/>
          <w:bCs/>
          <w:color w:val="auto"/>
          <w:sz w:val="30"/>
          <w:szCs w:val="30"/>
          <w:highlight w:val="none"/>
          <w:u w:val="single"/>
        </w:rPr>
        <w:t xml:space="preserve"> 年  </w:t>
      </w:r>
      <w:r>
        <w:rPr>
          <w:rFonts w:hint="eastAsia" w:ascii="宋体"/>
          <w:b/>
          <w:bCs/>
          <w:color w:val="auto"/>
          <w:sz w:val="30"/>
          <w:szCs w:val="30"/>
          <w:highlight w:val="none"/>
          <w:u w:val="single"/>
          <w:lang w:val="en-US" w:eastAsia="zh-CN"/>
        </w:rPr>
        <w:t xml:space="preserve">  </w:t>
      </w:r>
      <w:r>
        <w:rPr>
          <w:rFonts w:hint="eastAsia" w:ascii="宋体"/>
          <w:b/>
          <w:bCs/>
          <w:color w:val="auto"/>
          <w:sz w:val="30"/>
          <w:szCs w:val="30"/>
          <w:highlight w:val="none"/>
          <w:u w:val="single"/>
        </w:rPr>
        <w:t xml:space="preserve"> 月 </w:t>
      </w:r>
      <w:r>
        <w:rPr>
          <w:rFonts w:hint="eastAsia" w:ascii="宋体"/>
          <w:b/>
          <w:bCs/>
          <w:color w:val="auto"/>
          <w:sz w:val="30"/>
          <w:szCs w:val="30"/>
          <w:highlight w:val="none"/>
          <w:u w:val="single"/>
          <w:lang w:val="en-US" w:eastAsia="zh-CN"/>
        </w:rPr>
        <w:t xml:space="preserve">  </w:t>
      </w:r>
      <w:r>
        <w:rPr>
          <w:rFonts w:hint="eastAsia" w:ascii="宋体"/>
          <w:b/>
          <w:bCs/>
          <w:color w:val="auto"/>
          <w:sz w:val="30"/>
          <w:szCs w:val="30"/>
          <w:highlight w:val="none"/>
          <w:u w:val="single"/>
        </w:rPr>
        <w:t xml:space="preserve"> 日 </w:t>
      </w:r>
    </w:p>
    <w:p w14:paraId="4D60B178">
      <w:pPr>
        <w:spacing w:line="360" w:lineRule="auto"/>
        <w:jc w:val="center"/>
        <w:outlineLvl w:val="1"/>
        <w:rPr>
          <w:rFonts w:ascii="宋体" w:hAnsi="宋体" w:cs="宋体"/>
          <w:b/>
          <w:color w:val="auto"/>
          <w:sz w:val="24"/>
          <w:highlight w:val="none"/>
        </w:rPr>
      </w:pPr>
      <w:bookmarkStart w:id="72" w:name="_Toc22209"/>
      <w:r>
        <w:rPr>
          <w:rFonts w:hint="eastAsia" w:ascii="宋体" w:hAnsi="宋体"/>
          <w:b/>
          <w:color w:val="auto"/>
          <w:sz w:val="24"/>
          <w:highlight w:val="none"/>
        </w:rPr>
        <w:t>第一节 政府采购合同协议书</w:t>
      </w:r>
      <w:bookmarkEnd w:id="72"/>
    </w:p>
    <w:p w14:paraId="34D55C81">
      <w:pPr>
        <w:spacing w:line="360" w:lineRule="auto"/>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北海市银海区福成水利工程管理所</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竞争性磋商的采购方式</w:t>
      </w:r>
      <w:r>
        <w:rPr>
          <w:rFonts w:ascii="宋体" w:hAnsi="宋体"/>
          <w:color w:val="auto"/>
          <w:sz w:val="24"/>
          <w:highlight w:val="none"/>
          <w:u w:val="single"/>
        </w:rPr>
        <w:t xml:space="preserve">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olor w:val="auto"/>
          <w:sz w:val="24"/>
          <w:highlight w:val="none"/>
          <w:u w:val="single"/>
          <w:lang w:eastAsia="zh-CN"/>
        </w:rPr>
        <w:t>北海市银海区2025年白蚁等害堤动物防治项目</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磋商小组</w:t>
      </w:r>
      <w:r>
        <w:rPr>
          <w:rFonts w:ascii="宋体" w:hAnsi="宋体"/>
          <w:color w:val="auto"/>
          <w:sz w:val="24"/>
          <w:highlight w:val="none"/>
          <w:u w:val="single"/>
        </w:rPr>
        <w:t xml:space="preserve">  </w:t>
      </w:r>
      <w:r>
        <w:rPr>
          <w:rFonts w:hint="eastAsia" w:ascii="宋体" w:hAnsi="宋体"/>
          <w:color w:val="auto"/>
          <w:sz w:val="24"/>
          <w:highlight w:val="none"/>
        </w:rPr>
        <w:t>评定，</w:t>
      </w:r>
      <w:r>
        <w:rPr>
          <w:rFonts w:ascii="宋体" w:hAnsi="宋体"/>
          <w:color w:val="auto"/>
          <w:sz w:val="24"/>
          <w:highlight w:val="none"/>
          <w:u w:val="single"/>
        </w:rPr>
        <w:t xml:space="preserve">   （</w:t>
      </w:r>
      <w:r>
        <w:rPr>
          <w:rFonts w:hint="eastAsia" w:ascii="宋体" w:hAnsi="宋体"/>
          <w:color w:val="auto"/>
          <w:sz w:val="24"/>
          <w:highlight w:val="none"/>
          <w:u w:val="single"/>
        </w:rPr>
        <w:t>成交</w:t>
      </w:r>
      <w:r>
        <w:rPr>
          <w:rFonts w:ascii="宋体" w:hAnsi="宋体"/>
          <w:color w:val="auto"/>
          <w:sz w:val="24"/>
          <w:highlight w:val="none"/>
          <w:u w:val="single"/>
        </w:rPr>
        <w:t xml:space="preserve">供应商名称） </w:t>
      </w:r>
      <w:r>
        <w:rPr>
          <w:rFonts w:hint="eastAsia" w:ascii="宋体" w:hAnsi="宋体"/>
          <w:color w:val="auto"/>
          <w:sz w:val="24"/>
          <w:highlight w:val="none"/>
        </w:rPr>
        <w:t>为该项目</w:t>
      </w:r>
      <w:r>
        <w:rPr>
          <w:rFonts w:hint="eastAsia" w:ascii="宋体" w:hAnsi="宋体" w:cs="宋体"/>
          <w:color w:val="auto"/>
          <w:sz w:val="24"/>
          <w:highlight w:val="none"/>
        </w:rPr>
        <w:t>成交供应商</w:t>
      </w:r>
      <w:r>
        <w:rPr>
          <w:rFonts w:hint="eastAsia" w:ascii="宋体" w:hAnsi="宋体"/>
          <w:color w:val="auto"/>
          <w:sz w:val="24"/>
          <w:highlight w:val="none"/>
        </w:rPr>
        <w:t>。现于</w:t>
      </w:r>
      <w:r>
        <w:rPr>
          <w:rFonts w:hint="eastAsia" w:ascii="宋体" w:hAnsi="宋体" w:cs="宋体"/>
          <w:color w:val="auto"/>
          <w:sz w:val="24"/>
          <w:highlight w:val="none"/>
        </w:rPr>
        <w:t>成交通知书</w:t>
      </w:r>
      <w:r>
        <w:rPr>
          <w:rFonts w:hint="eastAsia" w:ascii="宋体" w:hAnsi="宋体"/>
          <w:color w:val="auto"/>
          <w:sz w:val="24"/>
          <w:highlight w:val="none"/>
        </w:rPr>
        <w:t>发出之日起</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rPr>
        <w:t>5</w:t>
      </w:r>
      <w:r>
        <w:rPr>
          <w:rFonts w:hint="eastAsia" w:ascii="宋体" w:hAnsi="宋体"/>
          <w:color w:val="auto"/>
          <w:sz w:val="24"/>
          <w:highlight w:val="none"/>
        </w:rPr>
        <w:t>个工作日内，按照采购文件确定的事项签订本合同。</w:t>
      </w:r>
    </w:p>
    <w:p w14:paraId="233D5C21">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北海市银海区福成水利工程管理所</w:t>
      </w:r>
      <w:r>
        <w:rPr>
          <w:rFonts w:ascii="宋体" w:hAnsi="宋体"/>
          <w:color w:val="auto"/>
          <w:sz w:val="24"/>
          <w:highlight w:val="none"/>
          <w:u w:val="single"/>
        </w:rPr>
        <w:t xml:space="preserve">  </w:t>
      </w:r>
      <w:r>
        <w:rPr>
          <w:rFonts w:ascii="宋体" w:hAnsi="宋体"/>
          <w:color w:val="auto"/>
          <w:sz w:val="24"/>
          <w:highlight w:val="none"/>
          <w:lang w:val="zh-CN"/>
        </w:rPr>
        <w:t>(以下简称：甲方)和</w:t>
      </w:r>
      <w:r>
        <w:rPr>
          <w:rFonts w:ascii="宋体" w:hAnsi="宋体"/>
          <w:color w:val="auto"/>
          <w:sz w:val="24"/>
          <w:highlight w:val="none"/>
          <w:u w:val="single"/>
        </w:rPr>
        <w:t xml:space="preserve">   （</w:t>
      </w:r>
      <w:r>
        <w:rPr>
          <w:rFonts w:hint="eastAsia" w:ascii="宋体" w:hAnsi="宋体"/>
          <w:color w:val="auto"/>
          <w:sz w:val="24"/>
          <w:highlight w:val="none"/>
          <w:u w:val="single"/>
        </w:rPr>
        <w:t>成交</w:t>
      </w:r>
      <w:r>
        <w:rPr>
          <w:rFonts w:ascii="宋体" w:hAnsi="宋体"/>
          <w:color w:val="auto"/>
          <w:sz w:val="24"/>
          <w:highlight w:val="none"/>
          <w:u w:val="single"/>
        </w:rPr>
        <w:t xml:space="preserve">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08BF00F8">
      <w:pPr>
        <w:spacing w:line="360" w:lineRule="auto"/>
        <w:ind w:firstLine="482" w:firstLineChars="200"/>
        <w:rPr>
          <w:rFonts w:ascii="宋体" w:hAnsi="宋体"/>
          <w:color w:val="auto"/>
          <w:sz w:val="24"/>
          <w:highlight w:val="none"/>
        </w:rPr>
      </w:pPr>
      <w:bookmarkStart w:id="73" w:name="_Toc15367"/>
      <w:bookmarkStart w:id="74" w:name="_Toc22967"/>
      <w:bookmarkStart w:id="75" w:name="_Toc19273"/>
      <w:bookmarkStart w:id="76" w:name="_Toc20421"/>
      <w:bookmarkStart w:id="77" w:name="_Toc28855"/>
      <w:r>
        <w:rPr>
          <w:rFonts w:ascii="宋体" w:hAnsi="宋体"/>
          <w:b/>
          <w:color w:val="auto"/>
          <w:sz w:val="24"/>
          <w:highlight w:val="none"/>
        </w:rPr>
        <w:t xml:space="preserve">1.1 </w:t>
      </w:r>
      <w:r>
        <w:rPr>
          <w:rFonts w:hint="eastAsia" w:ascii="宋体" w:hAnsi="宋体"/>
          <w:b/>
          <w:color w:val="auto"/>
          <w:sz w:val="24"/>
          <w:highlight w:val="none"/>
        </w:rPr>
        <w:t>合同组成部分</w:t>
      </w:r>
      <w:bookmarkEnd w:id="73"/>
      <w:bookmarkEnd w:id="74"/>
      <w:bookmarkEnd w:id="75"/>
      <w:bookmarkEnd w:id="76"/>
      <w:bookmarkEnd w:id="77"/>
    </w:p>
    <w:p w14:paraId="6869CC8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50490D6">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23DED4E9">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14:paraId="6D2DBA5E">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14:paraId="7BE7F059">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00AD4625">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0DAE9936">
      <w:pPr>
        <w:spacing w:line="360" w:lineRule="auto"/>
        <w:ind w:firstLine="482" w:firstLineChars="200"/>
        <w:rPr>
          <w:rFonts w:ascii="宋体" w:hAnsi="宋体"/>
          <w:b/>
          <w:color w:val="auto"/>
          <w:sz w:val="24"/>
          <w:highlight w:val="none"/>
        </w:rPr>
      </w:pPr>
      <w:bookmarkStart w:id="78" w:name="_Toc22185"/>
      <w:bookmarkStart w:id="79" w:name="_Toc6773"/>
      <w:bookmarkStart w:id="80" w:name="_Toc6311"/>
      <w:bookmarkStart w:id="81" w:name="_Toc18585"/>
      <w:bookmarkStart w:id="82" w:name="_Toc2918"/>
      <w:r>
        <w:rPr>
          <w:rFonts w:ascii="宋体" w:hAnsi="宋体"/>
          <w:b/>
          <w:color w:val="auto"/>
          <w:sz w:val="24"/>
          <w:highlight w:val="none"/>
        </w:rPr>
        <w:t xml:space="preserve">1.2 </w:t>
      </w:r>
      <w:r>
        <w:rPr>
          <w:rFonts w:hint="eastAsia" w:ascii="宋体" w:hAnsi="宋体"/>
          <w:b/>
          <w:color w:val="auto"/>
          <w:sz w:val="24"/>
          <w:highlight w:val="none"/>
        </w:rPr>
        <w:t>标的</w:t>
      </w:r>
      <w:bookmarkEnd w:id="78"/>
      <w:bookmarkEnd w:id="79"/>
      <w:bookmarkEnd w:id="80"/>
      <w:bookmarkEnd w:id="81"/>
      <w:bookmarkEnd w:id="82"/>
    </w:p>
    <w:p w14:paraId="5670EF19">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lang w:eastAsia="zh-CN"/>
        </w:rPr>
        <w:t>北海市银海区2025年白蚁等害堤动物防治项目</w:t>
      </w:r>
      <w:r>
        <w:rPr>
          <w:rFonts w:hint="eastAsia" w:ascii="宋体" w:hAnsi="宋体"/>
          <w:color w:val="auto"/>
          <w:sz w:val="24"/>
          <w:highlight w:val="none"/>
          <w:u w:val="single"/>
          <w:lang w:val="en-US" w:eastAsia="zh-CN"/>
        </w:rPr>
        <w:t>一项</w:t>
      </w:r>
      <w:r>
        <w:rPr>
          <w:rFonts w:hint="eastAsia" w:ascii="宋体" w:hAnsi="宋体"/>
          <w:color w:val="auto"/>
          <w:sz w:val="24"/>
          <w:highlight w:val="none"/>
        </w:rPr>
        <w:t>；</w:t>
      </w:r>
    </w:p>
    <w:p w14:paraId="582A4031">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按照自治区水利厅关于转发《水利工程白蚁防治工作指导意见》的通知（桂水运管〔2023〕10 号）、水利工程白蚁防治技术指南（试行）和《水利工程白蚁防治技术规程》(SL/T836-2024)等文件相关要求，符合自治区水利厅防控要求开展海堤白蚁等害堤防治工作</w:t>
      </w:r>
      <w:r>
        <w:rPr>
          <w:rFonts w:ascii="宋体" w:hAnsi="宋体"/>
          <w:color w:val="auto"/>
          <w:sz w:val="24"/>
          <w:highlight w:val="none"/>
          <w:u w:val="single"/>
        </w:rPr>
        <w:t xml:space="preserve">  </w:t>
      </w:r>
      <w:r>
        <w:rPr>
          <w:rFonts w:hint="eastAsia" w:ascii="宋体" w:hAnsi="宋体"/>
          <w:color w:val="auto"/>
          <w:sz w:val="24"/>
          <w:highlight w:val="none"/>
        </w:rPr>
        <w:t>；</w:t>
      </w:r>
    </w:p>
    <w:p w14:paraId="52582FA2">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u w:val="single"/>
        </w:rPr>
        <w:t>；</w:t>
      </w:r>
    </w:p>
    <w:p w14:paraId="44BCB04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rPr>
        <w:t>；</w:t>
      </w:r>
    </w:p>
    <w:p w14:paraId="2E35C067">
      <w:pPr>
        <w:pStyle w:val="631"/>
        <w:spacing w:before="0" w:beforeAutospacing="0" w:after="0" w:afterAutospacing="0" w:line="360" w:lineRule="auto"/>
        <w:ind w:firstLine="480"/>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14:paraId="2D31768E">
      <w:pPr>
        <w:spacing w:line="360" w:lineRule="auto"/>
        <w:ind w:firstLine="480" w:firstLineChars="200"/>
        <w:rPr>
          <w:rFonts w:ascii="宋体" w:hAnsi="宋体" w:cs="宋体"/>
          <w:color w:val="auto"/>
          <w:sz w:val="24"/>
          <w:highlight w:val="none"/>
          <w:u w:val="single"/>
        </w:rPr>
      </w:pPr>
      <w:bookmarkStart w:id="83" w:name="_Toc21124"/>
      <w:bookmarkStart w:id="84" w:name="_Toc5635"/>
      <w:bookmarkStart w:id="85" w:name="_Toc4929"/>
      <w:bookmarkStart w:id="86" w:name="_Toc1386"/>
      <w:bookmarkStart w:id="87" w:name="_Toc13918"/>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414A6A8">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520637E">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958E010">
      <w:pPr>
        <w:spacing w:line="360" w:lineRule="auto"/>
        <w:ind w:firstLine="482" w:firstLineChars="200"/>
        <w:rPr>
          <w:rFonts w:ascii="宋体" w:hAnsi="宋体"/>
          <w:b/>
          <w:color w:val="auto"/>
          <w:sz w:val="24"/>
          <w:highlight w:val="none"/>
        </w:rPr>
      </w:pPr>
      <w:r>
        <w:rPr>
          <w:rFonts w:ascii="宋体" w:hAnsi="宋体"/>
          <w:b/>
          <w:color w:val="auto"/>
          <w:sz w:val="24"/>
          <w:highlight w:val="none"/>
        </w:rPr>
        <w:t>1.3 价款</w:t>
      </w:r>
      <w:bookmarkEnd w:id="83"/>
      <w:bookmarkEnd w:id="84"/>
      <w:bookmarkEnd w:id="85"/>
      <w:bookmarkEnd w:id="86"/>
      <w:bookmarkEnd w:id="87"/>
    </w:p>
    <w:p w14:paraId="615191BF">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1.3.1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4566572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14:paraId="782C12B1">
      <w:pPr>
        <w:spacing w:line="360" w:lineRule="auto"/>
        <w:ind w:firstLine="480" w:firstLineChars="200"/>
        <w:rPr>
          <w:rFonts w:ascii="宋体" w:hAnsi="宋体"/>
          <w:color w:val="auto"/>
          <w:sz w:val="24"/>
          <w:highlight w:val="none"/>
        </w:rPr>
      </w:pPr>
      <w:bookmarkStart w:id="88" w:name="_Toc30506"/>
      <w:bookmarkStart w:id="89" w:name="_Toc3654"/>
      <w:bookmarkStart w:id="90" w:name="_Toc30158"/>
      <w:bookmarkStart w:id="91" w:name="_Toc26916"/>
      <w:bookmarkStart w:id="92" w:name="_Toc14993"/>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w:t>
      </w:r>
      <w:r>
        <w:rPr>
          <w:rFonts w:ascii="宋体" w:hAnsi="宋体"/>
          <w:color w:val="auto"/>
          <w:sz w:val="24"/>
          <w:highlight w:val="none"/>
          <w:u w:val="single"/>
        </w:rPr>
        <w:t xml:space="preserve">         </w:t>
      </w:r>
      <w:r>
        <w:rPr>
          <w:rFonts w:hint="eastAsia" w:ascii="宋体" w:hAnsi="宋体"/>
          <w:color w:val="auto"/>
          <w:sz w:val="24"/>
          <w:highlight w:val="none"/>
        </w:rPr>
        <w:t>元人民币）。</w:t>
      </w:r>
    </w:p>
    <w:p w14:paraId="39A490DA">
      <w:pPr>
        <w:pStyle w:val="633"/>
        <w:rPr>
          <w:color w:val="auto"/>
          <w:highlight w:val="none"/>
        </w:rPr>
      </w:pPr>
      <w:r>
        <w:rPr>
          <w:rFonts w:hint="eastAsia"/>
          <w:color w:val="auto"/>
          <w:highlight w:val="none"/>
        </w:rPr>
        <w:t>1.3.3其他计价方式：</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bookmarkEnd w:id="88"/>
    <w:bookmarkEnd w:id="89"/>
    <w:bookmarkEnd w:id="90"/>
    <w:bookmarkEnd w:id="91"/>
    <w:bookmarkEnd w:id="92"/>
    <w:p w14:paraId="390D40F3">
      <w:pPr>
        <w:pStyle w:val="631"/>
        <w:spacing w:before="0" w:beforeAutospacing="0" w:after="0" w:afterAutospacing="0" w:line="360" w:lineRule="auto"/>
        <w:ind w:firstLine="480"/>
        <w:rPr>
          <w:b/>
          <w:color w:val="auto"/>
          <w:highlight w:val="none"/>
        </w:rPr>
      </w:pPr>
      <w:bookmarkStart w:id="93" w:name="_Toc10340"/>
      <w:bookmarkStart w:id="94" w:name="_Toc1814"/>
      <w:bookmarkStart w:id="95" w:name="_Toc22618"/>
      <w:bookmarkStart w:id="96" w:name="_Toc11108"/>
      <w:bookmarkStart w:id="97" w:name="_Toc31421"/>
      <w:bookmarkStart w:id="98" w:name="_Toc3625"/>
      <w:bookmarkStart w:id="99" w:name="_Toc8772"/>
      <w:bookmarkStart w:id="100" w:name="_Toc4760"/>
      <w:r>
        <w:rPr>
          <w:rFonts w:hint="eastAsia"/>
          <w:b/>
          <w:color w:val="auto"/>
          <w:highlight w:val="none"/>
        </w:rPr>
        <w:t>1.4履约保证金</w:t>
      </w:r>
    </w:p>
    <w:p w14:paraId="6217D0E7">
      <w:pPr>
        <w:pStyle w:val="631"/>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否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2400894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5699219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72F73F3">
      <w:pPr>
        <w:pStyle w:val="633"/>
        <w:rPr>
          <w:color w:val="auto"/>
          <w:highlight w:val="none"/>
        </w:rPr>
      </w:pPr>
      <w:r>
        <w:rPr>
          <w:rFonts w:hint="eastAsia"/>
          <w:color w:val="auto"/>
          <w:highlight w:val="none"/>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98D5C2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62808C9E">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1.5</w:t>
      </w:r>
      <w:bookmarkEnd w:id="93"/>
      <w:bookmarkEnd w:id="94"/>
      <w:bookmarkEnd w:id="95"/>
      <w:r>
        <w:rPr>
          <w:rFonts w:hint="eastAsia" w:ascii="宋体" w:hAnsi="宋体" w:cs="宋体"/>
          <w:b/>
          <w:color w:val="auto"/>
          <w:sz w:val="24"/>
          <w:highlight w:val="none"/>
        </w:rPr>
        <w:t>预付款</w:t>
      </w:r>
    </w:p>
    <w:p w14:paraId="7B39854C">
      <w:pPr>
        <w:pStyle w:val="631"/>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是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7D2310A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u w:val="single"/>
        </w:rPr>
        <w:t xml:space="preserve">  合同签订且资金到后30天内，支付合同价款的30%作为预付款</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w:t>
      </w:r>
    </w:p>
    <w:p w14:paraId="44FB4584">
      <w:pPr>
        <w:pStyle w:val="631"/>
        <w:spacing w:before="0" w:beforeAutospacing="0" w:after="0" w:afterAutospacing="0" w:line="360" w:lineRule="auto"/>
        <w:ind w:firstLine="480"/>
        <w:rPr>
          <w:color w:val="auto"/>
          <w:highlight w:val="none"/>
        </w:rPr>
      </w:pPr>
      <w:r>
        <w:rPr>
          <w:rFonts w:hint="eastAsia"/>
          <w:color w:val="auto"/>
          <w:highlight w:val="none"/>
        </w:rPr>
        <w:t>1.5.2预付款的扣回方式</w:t>
      </w:r>
      <w:r>
        <w:rPr>
          <w:rFonts w:hint="eastAsia"/>
          <w:color w:val="auto"/>
          <w:highlight w:val="none"/>
          <w:lang w:eastAsia="zh-CN"/>
        </w:rPr>
        <w:t>：</w:t>
      </w:r>
      <w:r>
        <w:rPr>
          <w:rFonts w:hint="eastAsia"/>
          <w:color w:val="auto"/>
          <w:highlight w:val="none"/>
          <w:u w:val="single"/>
        </w:rPr>
        <w:t xml:space="preserve">  </w:t>
      </w:r>
      <w:r>
        <w:rPr>
          <w:rFonts w:hint="eastAsia"/>
          <w:color w:val="auto"/>
          <w:highlight w:val="none"/>
          <w:u w:val="single"/>
          <w:lang w:val="en-US" w:eastAsia="zh-CN"/>
        </w:rPr>
        <w:t>无</w:t>
      </w:r>
      <w:r>
        <w:rPr>
          <w:rFonts w:hint="eastAsia"/>
          <w:color w:val="auto"/>
          <w:highlight w:val="none"/>
          <w:u w:val="single"/>
        </w:rPr>
        <w:t xml:space="preserve">   </w:t>
      </w:r>
      <w:r>
        <w:rPr>
          <w:rFonts w:hint="eastAsia"/>
          <w:color w:val="auto"/>
          <w:highlight w:val="none"/>
        </w:rPr>
        <w:t>；</w:t>
      </w:r>
    </w:p>
    <w:p w14:paraId="47C67C80">
      <w:pPr>
        <w:pStyle w:val="631"/>
        <w:spacing w:before="0" w:beforeAutospacing="0" w:after="0" w:afterAutospacing="0" w:line="360" w:lineRule="auto"/>
        <w:ind w:firstLine="480"/>
        <w:rPr>
          <w:color w:val="auto"/>
          <w:highlight w:val="none"/>
          <w:u w:val="single"/>
        </w:rPr>
      </w:pPr>
      <w:r>
        <w:rPr>
          <w:rFonts w:hint="eastAsia"/>
          <w:color w:val="auto"/>
          <w:highlight w:val="none"/>
        </w:rPr>
        <w:t>1.5.3预付款的担保措施</w:t>
      </w:r>
      <w:r>
        <w:rPr>
          <w:rFonts w:hint="eastAsia"/>
          <w:color w:val="auto"/>
          <w:highlight w:val="none"/>
          <w:lang w:eastAsia="zh-CN"/>
        </w:rPr>
        <w:t>：</w:t>
      </w:r>
      <w:r>
        <w:rPr>
          <w:rFonts w:hint="eastAsia"/>
          <w:color w:val="auto"/>
          <w:highlight w:val="none"/>
          <w:u w:val="single"/>
        </w:rPr>
        <w:t xml:space="preserve">    </w:t>
      </w:r>
      <w:r>
        <w:rPr>
          <w:rFonts w:hint="eastAsia"/>
          <w:color w:val="auto"/>
          <w:highlight w:val="none"/>
          <w:u w:val="single"/>
          <w:lang w:val="en-US" w:eastAsia="zh-CN"/>
        </w:rPr>
        <w:t>无</w:t>
      </w:r>
      <w:r>
        <w:rPr>
          <w:rFonts w:hint="eastAsia"/>
          <w:color w:val="auto"/>
          <w:highlight w:val="none"/>
          <w:u w:val="single"/>
        </w:rPr>
        <w:t xml:space="preserve">       </w:t>
      </w:r>
      <w:r>
        <w:rPr>
          <w:rFonts w:hint="eastAsia"/>
          <w:color w:val="auto"/>
          <w:highlight w:val="none"/>
        </w:rPr>
        <w:t>。</w:t>
      </w:r>
    </w:p>
    <w:p w14:paraId="4497EF6B">
      <w:pPr>
        <w:pStyle w:val="631"/>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1BD176BA">
      <w:pPr>
        <w:pStyle w:val="631"/>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w:t>
      </w:r>
      <w:r>
        <w:rPr>
          <w:rFonts w:hint="eastAsia"/>
          <w:color w:val="auto"/>
          <w:highlight w:val="none"/>
          <w:lang w:val="en-US" w:eastAsia="zh-CN"/>
        </w:rPr>
        <w:t>30</w:t>
      </w:r>
      <w:r>
        <w:rPr>
          <w:rFonts w:hint="eastAsia"/>
          <w:color w:val="auto"/>
          <w:highlight w:val="none"/>
        </w:rPr>
        <w:t>个</w:t>
      </w:r>
      <w:r>
        <w:rPr>
          <w:rFonts w:hint="eastAsia"/>
          <w:color w:val="auto"/>
          <w:highlight w:val="none"/>
          <w:lang w:val="en-US" w:eastAsia="zh-CN"/>
        </w:rPr>
        <w:t>日历</w:t>
      </w:r>
      <w:r>
        <w:rPr>
          <w:rFonts w:hint="eastAsia"/>
          <w:color w:val="auto"/>
          <w:highlight w:val="none"/>
        </w:rPr>
        <w:t>日内将资金支付到合同约定的乙方账户，有条件的甲方可以即时支付。甲方不得以机构变动、人员更替、政策调整、单位放假等为由延迟付款。</w:t>
      </w:r>
    </w:p>
    <w:p w14:paraId="6F4D0DA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1.6.2资金支付的方式、时间和条件</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lang w:val="en-US" w:eastAsia="zh-CN"/>
        </w:rPr>
        <w:t>合同签订且资金到后30天内，支付合同价款的30%作为预付款，进度款按项目形象进度且资金到位后30天内支付不超过中标价（合同价）90%，项目验收完成且资金到后30天内支付至合同价款的100%。</w:t>
      </w:r>
    </w:p>
    <w:p w14:paraId="291E6493">
      <w:pPr>
        <w:spacing w:line="360" w:lineRule="auto"/>
        <w:ind w:firstLine="482" w:firstLineChars="20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96"/>
      <w:bookmarkEnd w:id="97"/>
      <w:bookmarkEnd w:id="98"/>
      <w:bookmarkEnd w:id="99"/>
      <w:bookmarkEnd w:id="100"/>
    </w:p>
    <w:p w14:paraId="6C50BCAF">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color w:val="auto"/>
          <w:sz w:val="24"/>
          <w:highlight w:val="none"/>
          <w:u w:val="single"/>
          <w:lang w:val="en-US" w:eastAsia="zh-CN"/>
        </w:rPr>
        <w:t>本项目</w:t>
      </w:r>
      <w:r>
        <w:rPr>
          <w:rFonts w:hint="eastAsia" w:ascii="宋体" w:hAnsi="宋体"/>
          <w:color w:val="auto"/>
          <w:sz w:val="24"/>
          <w:highlight w:val="none"/>
          <w:u w:val="single"/>
        </w:rPr>
        <w:t>需在</w:t>
      </w:r>
      <w:r>
        <w:rPr>
          <w:rFonts w:hint="eastAsia" w:ascii="宋体" w:hAnsi="宋体"/>
          <w:color w:val="auto"/>
          <w:sz w:val="24"/>
          <w:highlight w:val="none"/>
          <w:u w:val="single"/>
          <w:lang w:eastAsia="zh-CN"/>
        </w:rPr>
        <w:t>签订合同后</w:t>
      </w:r>
      <w:r>
        <w:rPr>
          <w:rFonts w:hint="eastAsia" w:ascii="宋体" w:hAnsi="宋体"/>
          <w:color w:val="auto"/>
          <w:sz w:val="24"/>
          <w:highlight w:val="none"/>
          <w:u w:val="single"/>
          <w:lang w:val="en-US" w:eastAsia="zh-CN"/>
        </w:rPr>
        <w:t>100个日历天内</w:t>
      </w:r>
      <w:r>
        <w:rPr>
          <w:rFonts w:hint="eastAsia" w:ascii="宋体" w:hAnsi="宋体"/>
          <w:color w:val="auto"/>
          <w:sz w:val="24"/>
          <w:highlight w:val="none"/>
          <w:u w:val="single"/>
        </w:rPr>
        <w:t>完成全部防治工作并通过</w:t>
      </w:r>
      <w:r>
        <w:rPr>
          <w:rFonts w:hint="eastAsia" w:ascii="宋体" w:hAnsi="宋体"/>
          <w:color w:val="auto"/>
          <w:sz w:val="24"/>
          <w:highlight w:val="none"/>
          <w:u w:val="single"/>
          <w:lang w:val="en-US" w:eastAsia="zh-CN"/>
        </w:rPr>
        <w:t>项目</w:t>
      </w:r>
      <w:r>
        <w:rPr>
          <w:rFonts w:hint="eastAsia" w:ascii="宋体" w:hAnsi="宋体"/>
          <w:color w:val="auto"/>
          <w:sz w:val="24"/>
          <w:highlight w:val="none"/>
          <w:u w:val="single"/>
        </w:rPr>
        <w:t>验收；</w:t>
      </w:r>
    </w:p>
    <w:p w14:paraId="3EF80279">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cs="宋体"/>
          <w:color w:val="auto"/>
          <w:sz w:val="24"/>
          <w:highlight w:val="none"/>
          <w:u w:val="single"/>
          <w:lang w:val="en-US" w:eastAsia="zh-CN"/>
        </w:rPr>
        <w:t xml:space="preserve"> 金海湾海堤、大冠沙海堤、西竹海堤、海陆海堤、大坎海堤、古城海堤、端田海堤、福成河福成镇区堤。</w:t>
      </w:r>
    </w:p>
    <w:p w14:paraId="29465C96">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p>
    <w:p w14:paraId="0CD3BF67">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textAlignment w:val="auto"/>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1、项目防治在服务过程中应对防治工序及时做好记录。</w:t>
      </w:r>
    </w:p>
    <w:p w14:paraId="27238E5F">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textAlignment w:val="auto"/>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2、服务过程中，成交供应商都必须及时拍摄治理照片及记录项目治理资料，经采购方及成交供应商共同签字、盖章确认，作为项目验收的主要资料之一。</w:t>
      </w:r>
    </w:p>
    <w:p w14:paraId="4DAEE654">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textAlignment w:val="auto"/>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3、白蚁防治药物处理阶段完成后，项目防治应及时整理服务过程中的资料并进行自检，接受采购方和其上级水行政主管部门的检查。</w:t>
      </w:r>
    </w:p>
    <w:p w14:paraId="5B6B7EC2">
      <w:pPr>
        <w:spacing w:line="360" w:lineRule="auto"/>
        <w:ind w:firstLine="480" w:firstLineChars="200"/>
        <w:rPr>
          <w:rFonts w:hint="eastAsia" w:ascii="宋体" w:hAnsi="宋体"/>
          <w:color w:val="auto"/>
          <w:sz w:val="24"/>
          <w:highlight w:val="none"/>
          <w:u w:val="single"/>
        </w:rPr>
      </w:pPr>
      <w:r>
        <w:rPr>
          <w:rFonts w:hint="eastAsia" w:ascii="宋体" w:hAnsi="宋体" w:cs="宋体"/>
          <w:color w:val="auto"/>
          <w:sz w:val="24"/>
          <w:highlight w:val="none"/>
          <w:u w:val="single"/>
          <w:lang w:val="en-US" w:eastAsia="zh-CN"/>
        </w:rPr>
        <w:t>4、白蚁治理完成后，及时收集整理蚁害情况检查报告、采购合同、治理方案、治理过程资料(含照片、视频资料)、项目总结报告等资料，及时组织验收。自验收合格后，出具验收报告，上报市级水利部门申请市级验收。</w:t>
      </w:r>
    </w:p>
    <w:p w14:paraId="27441D4A">
      <w:pPr>
        <w:spacing w:line="360" w:lineRule="auto"/>
        <w:ind w:firstLine="480" w:firstLineChars="200"/>
        <w:rPr>
          <w:rFonts w:ascii="宋体" w:hAnsi="宋体"/>
          <w:bCs/>
          <w:color w:val="auto"/>
          <w:sz w:val="24"/>
          <w:highlight w:val="none"/>
        </w:rPr>
      </w:pPr>
      <w:bookmarkStart w:id="101" w:name="_Toc3079"/>
      <w:bookmarkStart w:id="102" w:name="_Toc8586"/>
      <w:bookmarkStart w:id="103" w:name="_Toc24662"/>
      <w:bookmarkStart w:id="104" w:name="_Toc5698"/>
      <w:bookmarkStart w:id="105" w:name="_Toc2375"/>
      <w:r>
        <w:rPr>
          <w:rFonts w:hint="eastAsia" w:ascii="宋体" w:hAnsi="宋体"/>
          <w:bCs/>
          <w:color w:val="auto"/>
          <w:sz w:val="24"/>
          <w:highlight w:val="none"/>
        </w:rPr>
        <w:t>1.7.4若服务</w:t>
      </w:r>
      <w:r>
        <w:rPr>
          <w:rFonts w:hint="eastAsia"/>
          <w:bCs/>
          <w:color w:val="auto"/>
          <w:sz w:val="24"/>
          <w:highlight w:val="none"/>
        </w:rPr>
        <w:t>涉及货物的，则货物的：</w:t>
      </w:r>
    </w:p>
    <w:p w14:paraId="186E6226">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1.7.4.1 交付期限：</w:t>
      </w:r>
      <w:r>
        <w:rPr>
          <w:rFonts w:hint="eastAsia" w:ascii="宋体" w:hAnsi="宋体" w:cs="宋体"/>
          <w:color w:val="auto"/>
          <w:sz w:val="24"/>
          <w:highlight w:val="none"/>
          <w:u w:val="single"/>
          <w:lang w:val="en-US" w:eastAsia="zh-CN"/>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color w:val="auto"/>
          <w:sz w:val="24"/>
          <w:highlight w:val="none"/>
        </w:rPr>
        <w:t>；</w:t>
      </w:r>
    </w:p>
    <w:p w14:paraId="2F5C1BA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color w:val="auto"/>
          <w:sz w:val="24"/>
          <w:highlight w:val="none"/>
          <w:u w:val="single"/>
          <w:lang w:val="en-US" w:eastAsia="zh-CN"/>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color w:val="auto"/>
          <w:sz w:val="24"/>
          <w:highlight w:val="none"/>
        </w:rPr>
        <w:t>；</w:t>
      </w:r>
    </w:p>
    <w:p w14:paraId="54709B1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color w:val="auto"/>
          <w:sz w:val="24"/>
          <w:highlight w:val="none"/>
          <w:u w:val="single"/>
          <w:lang w:val="en-US" w:eastAsia="zh-CN"/>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color w:val="auto"/>
          <w:sz w:val="24"/>
          <w:highlight w:val="none"/>
        </w:rPr>
        <w:t>。</w:t>
      </w:r>
    </w:p>
    <w:p w14:paraId="41A977E1">
      <w:pPr>
        <w:spacing w:line="360" w:lineRule="auto"/>
        <w:ind w:firstLine="482" w:firstLineChars="200"/>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bookmarkEnd w:id="101"/>
      <w:bookmarkEnd w:id="102"/>
      <w:bookmarkEnd w:id="103"/>
      <w:bookmarkEnd w:id="104"/>
      <w:bookmarkEnd w:id="105"/>
    </w:p>
    <w:p w14:paraId="16101419">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22E14BAE">
      <w:pPr>
        <w:pStyle w:val="633"/>
        <w:rPr>
          <w:b/>
          <w:bCs/>
          <w:color w:val="auto"/>
          <w:highlight w:val="none"/>
        </w:rPr>
      </w:pPr>
      <w:r>
        <w:rPr>
          <w:rFonts w:hint="eastAsia"/>
          <w:color w:val="auto"/>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auto"/>
          <w:highlight w:val="none"/>
          <w:u w:val="single"/>
        </w:rPr>
        <w:t xml:space="preserve">  0.0</w:t>
      </w:r>
      <w:r>
        <w:rPr>
          <w:rFonts w:hint="eastAsia"/>
          <w:color w:val="auto"/>
          <w:highlight w:val="none"/>
        </w:rPr>
        <w:t xml:space="preserve">5（可根据情况修改） </w:t>
      </w:r>
      <w:r>
        <w:rPr>
          <w:rFonts w:hint="eastAsia"/>
          <w:color w:val="auto"/>
          <w:highlight w:val="none"/>
          <w:u w:val="single"/>
        </w:rPr>
        <w:t xml:space="preserve">  </w:t>
      </w:r>
      <w:r>
        <w:rPr>
          <w:rFonts w:hint="eastAsia"/>
          <w:color w:val="auto"/>
          <w:highlight w:val="none"/>
        </w:rPr>
        <w:t>%计算，最高限额为本合同总价的</w:t>
      </w:r>
      <w:r>
        <w:rPr>
          <w:rFonts w:hint="eastAsia"/>
          <w:color w:val="auto"/>
          <w:highlight w:val="none"/>
          <w:u w:val="single"/>
        </w:rPr>
        <w:t xml:space="preserve">  20  </w:t>
      </w:r>
      <w:r>
        <w:rPr>
          <w:rFonts w:hint="eastAsia"/>
          <w:color w:val="auto"/>
          <w:highlight w:val="none"/>
        </w:rPr>
        <w:t>%；迟延交付货物的违约金计算数额达到前述最高限额之日起，甲方有权在要求乙方支付违约金的同时，书面通知乙方解除本合同；</w:t>
      </w:r>
    </w:p>
    <w:p w14:paraId="5FF65EBE">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14:paraId="02F5F36F">
      <w:pPr>
        <w:spacing w:line="360" w:lineRule="auto"/>
        <w:ind w:firstLine="480" w:firstLineChars="200"/>
        <w:rPr>
          <w:rFonts w:ascii="宋体" w:hAnsi="宋体" w:cs="宋体"/>
          <w:color w:val="auto"/>
          <w:sz w:val="24"/>
          <w:highlight w:val="none"/>
        </w:rPr>
      </w:pPr>
      <w:bookmarkStart w:id="106" w:name="_Toc18683"/>
      <w:bookmarkStart w:id="107" w:name="_Toc9497"/>
      <w:bookmarkStart w:id="108" w:name="_Toc26807"/>
      <w:bookmarkStart w:id="109" w:name="_Toc30329"/>
      <w:bookmarkStart w:id="110" w:name="_Toc32454"/>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30EF7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34EE7E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10C78DBF">
      <w:pPr>
        <w:spacing w:line="360" w:lineRule="auto"/>
        <w:ind w:right="-420" w:rightChars="-200" w:firstLine="480" w:firstLineChars="200"/>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color w:val="auto"/>
          <w:sz w:val="24"/>
          <w:highlight w:val="none"/>
          <w:u w:val="single"/>
          <w:lang w:val="en-US" w:eastAsia="zh-CN"/>
        </w:rPr>
        <w:t xml:space="preserve">  无    </w:t>
      </w:r>
      <w:r>
        <w:rPr>
          <w:rFonts w:hint="eastAsia" w:ascii="宋体" w:hAnsi="宋体" w:cs="宋体"/>
          <w:color w:val="auto"/>
          <w:sz w:val="24"/>
          <w:highlight w:val="none"/>
        </w:rPr>
        <w:t>另有约定的，从其约定。</w:t>
      </w:r>
    </w:p>
    <w:bookmarkEnd w:id="106"/>
    <w:bookmarkEnd w:id="107"/>
    <w:bookmarkEnd w:id="108"/>
    <w:bookmarkEnd w:id="109"/>
    <w:bookmarkEnd w:id="110"/>
    <w:p w14:paraId="22700054">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1.9合同争议的解决</w:t>
      </w:r>
    </w:p>
    <w:p w14:paraId="7E07B4DF">
      <w:pPr>
        <w:spacing w:line="360" w:lineRule="auto"/>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1.9.2</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条款规定的方式解决：</w:t>
      </w:r>
    </w:p>
    <w:p w14:paraId="506CF3F2">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color w:val="auto"/>
          <w:sz w:val="24"/>
          <w:highlight w:val="none"/>
          <w:u w:val="single"/>
          <w:lang w:val="en-US" w:eastAsia="zh-CN"/>
        </w:rPr>
        <w:t>项目所在地</w:t>
      </w:r>
      <w:r>
        <w:rPr>
          <w:rFonts w:hint="eastAsia" w:ascii="宋体" w:hAnsi="宋体" w:cs="宋体"/>
          <w:color w:val="auto"/>
          <w:sz w:val="24"/>
          <w:highlight w:val="none"/>
        </w:rPr>
        <w:t>仲裁委员会依申请仲裁时其现行有效的仲裁规则裁决；</w:t>
      </w:r>
    </w:p>
    <w:p w14:paraId="254EA366">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color w:val="auto"/>
          <w:sz w:val="24"/>
          <w:highlight w:val="none"/>
          <w:u w:val="single"/>
          <w:lang w:val="en-US" w:eastAsia="zh-CN"/>
        </w:rPr>
        <w:t>项目所在地</w:t>
      </w:r>
      <w:r>
        <w:rPr>
          <w:rFonts w:hint="eastAsia" w:ascii="宋体" w:hAnsi="宋体" w:cs="宋体"/>
          <w:color w:val="auto"/>
          <w:sz w:val="24"/>
          <w:highlight w:val="none"/>
        </w:rPr>
        <w:t>人民法院起诉。</w:t>
      </w:r>
    </w:p>
    <w:p w14:paraId="61C74258">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2.0 合同生效</w:t>
      </w:r>
    </w:p>
    <w:p w14:paraId="5A5EE5D5">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14:paraId="64798105">
      <w:pPr>
        <w:autoSpaceDE w:val="0"/>
        <w:autoSpaceDN w:val="0"/>
        <w:spacing w:line="360" w:lineRule="auto"/>
        <w:rPr>
          <w:rFonts w:ascii="宋体" w:hAnsi="宋体"/>
          <w:color w:val="auto"/>
          <w:sz w:val="24"/>
          <w:highlight w:val="none"/>
          <w:lang w:val="zh-CN"/>
        </w:rPr>
      </w:pPr>
    </w:p>
    <w:tbl>
      <w:tblPr>
        <w:tblStyle w:val="61"/>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8"/>
        <w:gridCol w:w="2628"/>
        <w:gridCol w:w="2156"/>
        <w:gridCol w:w="2307"/>
      </w:tblGrid>
      <w:tr w14:paraId="19619D4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top w:val="single" w:color="auto" w:sz="4" w:space="0"/>
              <w:left w:val="single" w:color="auto" w:sz="4" w:space="0"/>
              <w:bottom w:val="single" w:color="auto" w:sz="2" w:space="0"/>
              <w:right w:val="single" w:color="auto" w:sz="2" w:space="0"/>
            </w:tcBorders>
            <w:vAlign w:val="center"/>
          </w:tcPr>
          <w:p w14:paraId="3C4C00F3">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甲方（采购人</w:t>
            </w:r>
            <w:r>
              <w:rPr>
                <w:rFonts w:hint="eastAsia" w:ascii="宋体" w:hAnsi="宋体"/>
                <w:color w:val="auto"/>
                <w:sz w:val="24"/>
                <w:highlight w:val="none"/>
              </w:rPr>
              <w:t>、受采购人委托签订合同的单位或</w:t>
            </w:r>
            <w:r>
              <w:rPr>
                <w:rFonts w:hint="eastAsia" w:ascii="Calibri" w:hAnsi="Calibri"/>
                <w:color w:val="auto"/>
                <w:sz w:val="24"/>
                <w:highlight w:val="none"/>
              </w:rPr>
              <w:t>采购文件约定的合同甲方）</w:t>
            </w:r>
          </w:p>
        </w:tc>
        <w:tc>
          <w:tcPr>
            <w:tcW w:w="2438" w:type="pct"/>
            <w:gridSpan w:val="2"/>
            <w:tcBorders>
              <w:top w:val="single" w:color="auto" w:sz="4" w:space="0"/>
              <w:left w:val="single" w:color="auto" w:sz="2" w:space="0"/>
              <w:bottom w:val="single" w:color="auto" w:sz="2" w:space="0"/>
              <w:right w:val="single" w:color="auto" w:sz="4" w:space="0"/>
            </w:tcBorders>
            <w:vAlign w:val="center"/>
          </w:tcPr>
          <w:p w14:paraId="09A8A067">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乙方（供应商）</w:t>
            </w:r>
          </w:p>
        </w:tc>
      </w:tr>
      <w:tr w14:paraId="0CB406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left w:val="single" w:color="auto" w:sz="4" w:space="0"/>
              <w:bottom w:val="single" w:color="auto" w:sz="2" w:space="0"/>
              <w:right w:val="single" w:color="auto" w:sz="2" w:space="0"/>
            </w:tcBorders>
            <w:vAlign w:val="center"/>
          </w:tcPr>
          <w:p w14:paraId="757D8785">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0B5D51F0">
            <w:pPr>
              <w:snapToGrid w:val="0"/>
              <w:spacing w:line="360" w:lineRule="auto"/>
              <w:jc w:val="center"/>
              <w:rPr>
                <w:rFonts w:ascii="Calibri" w:hAnsi="Calibri"/>
                <w:color w:val="auto"/>
                <w:sz w:val="24"/>
                <w:highlight w:val="none"/>
              </w:rPr>
            </w:pPr>
            <w:r>
              <w:rPr>
                <w:rFonts w:hint="eastAsia" w:ascii="Calibri" w:hAnsi="Calibri"/>
                <w:color w:val="auto"/>
                <w:sz w:val="24"/>
                <w:highlight w:val="none"/>
                <w:lang w:val="en-US" w:eastAsia="zh-CN"/>
              </w:rPr>
              <w:t>北海市银海区福成水利工程管理所</w:t>
            </w:r>
          </w:p>
        </w:tc>
        <w:tc>
          <w:tcPr>
            <w:tcW w:w="1178" w:type="pct"/>
            <w:tcBorders>
              <w:top w:val="single" w:color="auto" w:sz="2" w:space="0"/>
              <w:left w:val="single" w:color="auto" w:sz="2" w:space="0"/>
              <w:bottom w:val="single" w:color="auto" w:sz="2" w:space="0"/>
              <w:right w:val="single" w:color="auto" w:sz="2" w:space="0"/>
            </w:tcBorders>
            <w:vAlign w:val="center"/>
          </w:tcPr>
          <w:p w14:paraId="29959C98">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260" w:type="pct"/>
            <w:tcBorders>
              <w:top w:val="single" w:color="auto" w:sz="2" w:space="0"/>
              <w:left w:val="single" w:color="auto" w:sz="2" w:space="0"/>
              <w:bottom w:val="single" w:color="auto" w:sz="2" w:space="0"/>
              <w:right w:val="single" w:color="auto" w:sz="4" w:space="0"/>
            </w:tcBorders>
            <w:vAlign w:val="center"/>
          </w:tcPr>
          <w:p w14:paraId="708E5DE1">
            <w:pPr>
              <w:snapToGrid w:val="0"/>
              <w:spacing w:line="360" w:lineRule="auto"/>
              <w:jc w:val="center"/>
              <w:rPr>
                <w:rFonts w:ascii="Calibri" w:hAnsi="Calibri"/>
                <w:color w:val="auto"/>
                <w:spacing w:val="20"/>
                <w:sz w:val="24"/>
                <w:highlight w:val="none"/>
              </w:rPr>
            </w:pPr>
          </w:p>
        </w:tc>
      </w:tr>
      <w:tr w14:paraId="0CF341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left w:val="single" w:color="auto" w:sz="4" w:space="0"/>
              <w:bottom w:val="single" w:color="auto" w:sz="2" w:space="0"/>
              <w:right w:val="single" w:color="auto" w:sz="2" w:space="0"/>
            </w:tcBorders>
            <w:vAlign w:val="center"/>
          </w:tcPr>
          <w:p w14:paraId="0F725FF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042672BD">
            <w:pPr>
              <w:snapToGrid w:val="0"/>
              <w:spacing w:line="360" w:lineRule="auto"/>
              <w:ind w:firstLine="115" w:firstLineChars="48"/>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5D6E830A">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65BB00">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6E5E5DE6">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260" w:type="pct"/>
            <w:tcBorders>
              <w:top w:val="single" w:color="auto" w:sz="2" w:space="0"/>
              <w:left w:val="single" w:color="auto" w:sz="2" w:space="0"/>
              <w:bottom w:val="single" w:color="auto" w:sz="2" w:space="0"/>
              <w:right w:val="single" w:color="auto" w:sz="4" w:space="0"/>
            </w:tcBorders>
            <w:vAlign w:val="center"/>
          </w:tcPr>
          <w:p w14:paraId="2A9BA5FE">
            <w:pPr>
              <w:snapToGrid w:val="0"/>
              <w:spacing w:line="360" w:lineRule="auto"/>
              <w:jc w:val="center"/>
              <w:rPr>
                <w:rFonts w:ascii="Calibri" w:hAnsi="Calibri"/>
                <w:color w:val="auto"/>
                <w:sz w:val="24"/>
                <w:highlight w:val="none"/>
              </w:rPr>
            </w:pPr>
          </w:p>
        </w:tc>
      </w:tr>
      <w:tr w14:paraId="5F3778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0AF5A351">
            <w:pPr>
              <w:widowControl/>
              <w:adjustRightInd/>
              <w:spacing w:line="360" w:lineRule="auto"/>
              <w:jc w:val="left"/>
              <w:rPr>
                <w:rFonts w:ascii="Calibri" w:hAnsi="Calibri"/>
                <w:color w:val="auto"/>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2DDD8488">
            <w:pPr>
              <w:widowControl/>
              <w:adjustRightInd/>
              <w:spacing w:line="360" w:lineRule="auto"/>
              <w:jc w:val="left"/>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161E73">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拥有者性别</w:t>
            </w:r>
          </w:p>
        </w:tc>
        <w:tc>
          <w:tcPr>
            <w:tcW w:w="1260" w:type="pct"/>
            <w:tcBorders>
              <w:top w:val="single" w:color="auto" w:sz="2" w:space="0"/>
              <w:left w:val="single" w:color="auto" w:sz="2" w:space="0"/>
              <w:bottom w:val="single" w:color="auto" w:sz="2" w:space="0"/>
              <w:right w:val="single" w:color="auto" w:sz="4" w:space="0"/>
            </w:tcBorders>
            <w:vAlign w:val="center"/>
          </w:tcPr>
          <w:p w14:paraId="517463EB">
            <w:pPr>
              <w:snapToGrid w:val="0"/>
              <w:spacing w:line="360" w:lineRule="auto"/>
              <w:jc w:val="center"/>
              <w:rPr>
                <w:rFonts w:ascii="Calibri" w:hAnsi="Calibri"/>
                <w:color w:val="auto"/>
                <w:spacing w:val="20"/>
                <w:sz w:val="24"/>
                <w:highlight w:val="none"/>
              </w:rPr>
            </w:pPr>
          </w:p>
        </w:tc>
      </w:tr>
      <w:tr w14:paraId="718692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left w:val="single" w:color="auto" w:sz="4" w:space="0"/>
              <w:bottom w:val="single" w:color="auto" w:sz="2" w:space="0"/>
              <w:right w:val="single" w:color="auto" w:sz="2" w:space="0"/>
            </w:tcBorders>
            <w:vAlign w:val="center"/>
          </w:tcPr>
          <w:p w14:paraId="35EA0E63">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23063A9F">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CC9B008">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260" w:type="pct"/>
            <w:tcBorders>
              <w:top w:val="single" w:color="auto" w:sz="2" w:space="0"/>
              <w:left w:val="single" w:color="auto" w:sz="2" w:space="0"/>
              <w:bottom w:val="single" w:color="auto" w:sz="2" w:space="0"/>
              <w:right w:val="single" w:color="auto" w:sz="4" w:space="0"/>
            </w:tcBorders>
            <w:vAlign w:val="center"/>
          </w:tcPr>
          <w:p w14:paraId="00812363">
            <w:pPr>
              <w:snapToGrid w:val="0"/>
              <w:spacing w:line="360" w:lineRule="auto"/>
              <w:jc w:val="center"/>
              <w:rPr>
                <w:rFonts w:ascii="Calibri" w:hAnsi="Calibri"/>
                <w:color w:val="auto"/>
                <w:spacing w:val="20"/>
                <w:sz w:val="24"/>
                <w:highlight w:val="none"/>
              </w:rPr>
            </w:pPr>
          </w:p>
        </w:tc>
      </w:tr>
      <w:tr w14:paraId="1BF4F8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left w:val="single" w:color="auto" w:sz="4" w:space="0"/>
              <w:bottom w:val="single" w:color="auto" w:sz="2" w:space="0"/>
              <w:right w:val="single" w:color="auto" w:sz="2" w:space="0"/>
            </w:tcBorders>
            <w:vAlign w:val="center"/>
          </w:tcPr>
          <w:p w14:paraId="604E082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54FF82F0">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B8937DE">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260" w:type="pct"/>
            <w:tcBorders>
              <w:top w:val="single" w:color="auto" w:sz="2" w:space="0"/>
              <w:left w:val="single" w:color="auto" w:sz="2" w:space="0"/>
              <w:bottom w:val="single" w:color="auto" w:sz="2" w:space="0"/>
              <w:right w:val="single" w:color="auto" w:sz="4" w:space="0"/>
            </w:tcBorders>
            <w:vAlign w:val="center"/>
          </w:tcPr>
          <w:p w14:paraId="0BF414F0">
            <w:pPr>
              <w:snapToGrid w:val="0"/>
              <w:spacing w:line="360" w:lineRule="auto"/>
              <w:jc w:val="center"/>
              <w:rPr>
                <w:rFonts w:ascii="Calibri" w:hAnsi="Calibri"/>
                <w:color w:val="auto"/>
                <w:spacing w:val="20"/>
                <w:sz w:val="24"/>
                <w:highlight w:val="none"/>
              </w:rPr>
            </w:pPr>
          </w:p>
        </w:tc>
      </w:tr>
      <w:tr w14:paraId="102E87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left w:val="single" w:color="auto" w:sz="4" w:space="0"/>
              <w:bottom w:val="single" w:color="auto" w:sz="2" w:space="0"/>
              <w:right w:val="single" w:color="auto" w:sz="2" w:space="0"/>
            </w:tcBorders>
            <w:vAlign w:val="center"/>
          </w:tcPr>
          <w:p w14:paraId="769326F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030FD75">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22D97F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260" w:type="pct"/>
            <w:tcBorders>
              <w:top w:val="single" w:color="auto" w:sz="2" w:space="0"/>
              <w:left w:val="single" w:color="auto" w:sz="2" w:space="0"/>
              <w:bottom w:val="single" w:color="auto" w:sz="2" w:space="0"/>
              <w:right w:val="single" w:color="auto" w:sz="4" w:space="0"/>
            </w:tcBorders>
            <w:vAlign w:val="center"/>
          </w:tcPr>
          <w:p w14:paraId="17042F63">
            <w:pPr>
              <w:snapToGrid w:val="0"/>
              <w:spacing w:line="360" w:lineRule="auto"/>
              <w:jc w:val="center"/>
              <w:rPr>
                <w:rFonts w:ascii="Calibri" w:hAnsi="Calibri"/>
                <w:color w:val="auto"/>
                <w:spacing w:val="20"/>
                <w:sz w:val="24"/>
                <w:highlight w:val="none"/>
              </w:rPr>
            </w:pPr>
          </w:p>
        </w:tc>
      </w:tr>
      <w:tr w14:paraId="48FAAA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left w:val="single" w:color="auto" w:sz="4" w:space="0"/>
              <w:bottom w:val="single" w:color="auto" w:sz="2" w:space="0"/>
              <w:right w:val="single" w:color="auto" w:sz="2" w:space="0"/>
            </w:tcBorders>
            <w:vAlign w:val="center"/>
          </w:tcPr>
          <w:p w14:paraId="37734D51">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4A33C10D">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954DD2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260" w:type="pct"/>
            <w:tcBorders>
              <w:top w:val="single" w:color="auto" w:sz="2" w:space="0"/>
              <w:left w:val="single" w:color="auto" w:sz="2" w:space="0"/>
              <w:bottom w:val="single" w:color="auto" w:sz="2" w:space="0"/>
              <w:right w:val="single" w:color="auto" w:sz="4" w:space="0"/>
            </w:tcBorders>
            <w:vAlign w:val="center"/>
          </w:tcPr>
          <w:p w14:paraId="5E089171">
            <w:pPr>
              <w:snapToGrid w:val="0"/>
              <w:spacing w:line="360" w:lineRule="auto"/>
              <w:jc w:val="center"/>
              <w:rPr>
                <w:rFonts w:ascii="Calibri" w:hAnsi="Calibri"/>
                <w:color w:val="auto"/>
                <w:spacing w:val="20"/>
                <w:sz w:val="24"/>
                <w:highlight w:val="none"/>
              </w:rPr>
            </w:pPr>
          </w:p>
        </w:tc>
      </w:tr>
      <w:tr w14:paraId="316BF4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left w:val="single" w:color="auto" w:sz="4" w:space="0"/>
              <w:bottom w:val="single" w:color="auto" w:sz="2" w:space="0"/>
              <w:right w:val="single" w:color="auto" w:sz="2" w:space="0"/>
            </w:tcBorders>
            <w:vAlign w:val="center"/>
          </w:tcPr>
          <w:p w14:paraId="0B3B10D0">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CA234D4">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1BFAD1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260" w:type="pct"/>
            <w:tcBorders>
              <w:top w:val="single" w:color="auto" w:sz="2" w:space="0"/>
              <w:left w:val="single" w:color="auto" w:sz="2" w:space="0"/>
              <w:bottom w:val="single" w:color="auto" w:sz="2" w:space="0"/>
              <w:right w:val="single" w:color="auto" w:sz="4" w:space="0"/>
            </w:tcBorders>
            <w:vAlign w:val="center"/>
          </w:tcPr>
          <w:p w14:paraId="4358A963">
            <w:pPr>
              <w:snapToGrid w:val="0"/>
              <w:spacing w:line="360" w:lineRule="auto"/>
              <w:jc w:val="center"/>
              <w:rPr>
                <w:rFonts w:ascii="Calibri" w:hAnsi="Calibri"/>
                <w:color w:val="auto"/>
                <w:spacing w:val="20"/>
                <w:sz w:val="24"/>
                <w:highlight w:val="none"/>
              </w:rPr>
            </w:pPr>
          </w:p>
        </w:tc>
      </w:tr>
      <w:tr w14:paraId="76D6CB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left w:val="single" w:color="auto" w:sz="4" w:space="0"/>
              <w:bottom w:val="single" w:color="auto" w:sz="2" w:space="0"/>
              <w:right w:val="single" w:color="auto" w:sz="2" w:space="0"/>
            </w:tcBorders>
            <w:vAlign w:val="center"/>
          </w:tcPr>
          <w:p w14:paraId="131D9ACD">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511036B">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9A352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260" w:type="pct"/>
            <w:tcBorders>
              <w:top w:val="single" w:color="auto" w:sz="2" w:space="0"/>
              <w:left w:val="single" w:color="auto" w:sz="2" w:space="0"/>
              <w:bottom w:val="single" w:color="auto" w:sz="2" w:space="0"/>
              <w:right w:val="single" w:color="auto" w:sz="4" w:space="0"/>
            </w:tcBorders>
            <w:vAlign w:val="center"/>
          </w:tcPr>
          <w:p w14:paraId="1820DC2E">
            <w:pPr>
              <w:snapToGrid w:val="0"/>
              <w:spacing w:line="360" w:lineRule="auto"/>
              <w:jc w:val="center"/>
              <w:rPr>
                <w:rFonts w:ascii="Calibri" w:hAnsi="Calibri"/>
                <w:color w:val="auto"/>
                <w:spacing w:val="20"/>
                <w:sz w:val="24"/>
                <w:highlight w:val="none"/>
              </w:rPr>
            </w:pPr>
          </w:p>
        </w:tc>
      </w:tr>
      <w:tr w14:paraId="45EB7C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left w:val="single" w:color="auto" w:sz="4" w:space="0"/>
              <w:bottom w:val="single" w:color="auto" w:sz="2" w:space="0"/>
              <w:right w:val="single" w:color="auto" w:sz="2" w:space="0"/>
            </w:tcBorders>
            <w:vAlign w:val="center"/>
          </w:tcPr>
          <w:p w14:paraId="11E15AF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E2CD279">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D9D2A54">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260" w:type="pct"/>
            <w:tcBorders>
              <w:top w:val="single" w:color="auto" w:sz="2" w:space="0"/>
              <w:left w:val="single" w:color="auto" w:sz="2" w:space="0"/>
              <w:bottom w:val="single" w:color="auto" w:sz="2" w:space="0"/>
              <w:right w:val="single" w:color="auto" w:sz="4" w:space="0"/>
            </w:tcBorders>
            <w:vAlign w:val="center"/>
          </w:tcPr>
          <w:p w14:paraId="229F7887">
            <w:pPr>
              <w:snapToGrid w:val="0"/>
              <w:spacing w:line="360" w:lineRule="auto"/>
              <w:jc w:val="center"/>
              <w:rPr>
                <w:rFonts w:ascii="Calibri" w:hAnsi="Calibri"/>
                <w:color w:val="auto"/>
                <w:spacing w:val="20"/>
                <w:sz w:val="24"/>
                <w:highlight w:val="none"/>
              </w:rPr>
            </w:pPr>
          </w:p>
        </w:tc>
      </w:tr>
      <w:tr w14:paraId="7DF1B3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left w:val="single" w:color="auto" w:sz="4" w:space="0"/>
              <w:bottom w:val="single" w:color="auto" w:sz="2" w:space="0"/>
              <w:right w:val="single" w:color="auto" w:sz="2" w:space="0"/>
            </w:tcBorders>
            <w:vAlign w:val="center"/>
          </w:tcPr>
          <w:p w14:paraId="53A65EEC">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BF2B1BC">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86863F7">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开户名称</w:t>
            </w:r>
          </w:p>
        </w:tc>
        <w:tc>
          <w:tcPr>
            <w:tcW w:w="1260" w:type="pct"/>
            <w:tcBorders>
              <w:top w:val="single" w:color="auto" w:sz="2" w:space="0"/>
              <w:left w:val="single" w:color="auto" w:sz="2" w:space="0"/>
              <w:bottom w:val="single" w:color="auto" w:sz="2" w:space="0"/>
              <w:right w:val="single" w:color="auto" w:sz="4" w:space="0"/>
            </w:tcBorders>
            <w:vAlign w:val="center"/>
          </w:tcPr>
          <w:p w14:paraId="3CBC2B1B">
            <w:pPr>
              <w:snapToGrid w:val="0"/>
              <w:spacing w:line="360" w:lineRule="auto"/>
              <w:jc w:val="center"/>
              <w:rPr>
                <w:rFonts w:ascii="Calibri" w:hAnsi="Calibri"/>
                <w:color w:val="auto"/>
                <w:spacing w:val="20"/>
                <w:sz w:val="24"/>
                <w:highlight w:val="none"/>
              </w:rPr>
            </w:pPr>
          </w:p>
        </w:tc>
      </w:tr>
      <w:tr w14:paraId="5EC211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left w:val="single" w:color="auto" w:sz="4" w:space="0"/>
              <w:bottom w:val="single" w:color="auto" w:sz="2" w:space="0"/>
              <w:right w:val="single" w:color="auto" w:sz="2" w:space="0"/>
            </w:tcBorders>
            <w:vAlign w:val="center"/>
          </w:tcPr>
          <w:p w14:paraId="5BB867A3">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ED94637">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80CCC04">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开户银行</w:t>
            </w:r>
          </w:p>
        </w:tc>
        <w:tc>
          <w:tcPr>
            <w:tcW w:w="1260" w:type="pct"/>
            <w:tcBorders>
              <w:top w:val="single" w:color="auto" w:sz="2" w:space="0"/>
              <w:left w:val="single" w:color="auto" w:sz="2" w:space="0"/>
              <w:bottom w:val="single" w:color="auto" w:sz="2" w:space="0"/>
              <w:right w:val="single" w:color="auto" w:sz="4" w:space="0"/>
            </w:tcBorders>
            <w:vAlign w:val="center"/>
          </w:tcPr>
          <w:p w14:paraId="36D7AE13">
            <w:pPr>
              <w:snapToGrid w:val="0"/>
              <w:spacing w:line="360" w:lineRule="auto"/>
              <w:jc w:val="center"/>
              <w:rPr>
                <w:rFonts w:ascii="Calibri" w:hAnsi="Calibri"/>
                <w:color w:val="auto"/>
                <w:spacing w:val="20"/>
                <w:sz w:val="24"/>
                <w:highlight w:val="none"/>
              </w:rPr>
            </w:pPr>
          </w:p>
        </w:tc>
      </w:tr>
      <w:tr w14:paraId="75CC21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left w:val="single" w:color="auto" w:sz="4" w:space="0"/>
              <w:bottom w:val="single" w:color="auto" w:sz="2" w:space="0"/>
              <w:right w:val="single" w:color="auto" w:sz="2" w:space="0"/>
            </w:tcBorders>
            <w:vAlign w:val="center"/>
          </w:tcPr>
          <w:p w14:paraId="66F86D39">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86BB79F">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AC5B677">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银行账号</w:t>
            </w:r>
          </w:p>
        </w:tc>
        <w:tc>
          <w:tcPr>
            <w:tcW w:w="1260" w:type="pct"/>
            <w:tcBorders>
              <w:top w:val="single" w:color="auto" w:sz="2" w:space="0"/>
              <w:left w:val="single" w:color="auto" w:sz="2" w:space="0"/>
              <w:bottom w:val="single" w:color="auto" w:sz="2" w:space="0"/>
              <w:right w:val="single" w:color="auto" w:sz="4" w:space="0"/>
            </w:tcBorders>
            <w:vAlign w:val="center"/>
          </w:tcPr>
          <w:p w14:paraId="4588E4D4">
            <w:pPr>
              <w:snapToGrid w:val="0"/>
              <w:spacing w:line="360" w:lineRule="auto"/>
              <w:jc w:val="center"/>
              <w:rPr>
                <w:rFonts w:ascii="Calibri" w:hAnsi="Calibri"/>
                <w:color w:val="auto"/>
                <w:spacing w:val="20"/>
                <w:sz w:val="24"/>
                <w:highlight w:val="none"/>
              </w:rPr>
            </w:pPr>
          </w:p>
        </w:tc>
      </w:tr>
      <w:tr w14:paraId="566B40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2" w:space="0"/>
              <w:right w:val="single" w:color="auto" w:sz="4" w:space="0"/>
            </w:tcBorders>
            <w:vAlign w:val="center"/>
          </w:tcPr>
          <w:p w14:paraId="5174C914">
            <w:pPr>
              <w:snapToGrid w:val="0"/>
              <w:spacing w:line="360" w:lineRule="auto"/>
              <w:jc w:val="left"/>
              <w:rPr>
                <w:rFonts w:ascii="Calibri" w:hAnsi="Calibri"/>
                <w:color w:val="auto"/>
                <w:spacing w:val="20"/>
                <w:sz w:val="24"/>
                <w:highlight w:val="none"/>
              </w:rPr>
            </w:pPr>
            <w:r>
              <w:rPr>
                <w:rFonts w:hint="eastAsia" w:ascii="宋体" w:hAnsi="宋体"/>
                <w:color w:val="auto"/>
                <w:sz w:val="24"/>
                <w:highlight w:val="none"/>
              </w:rPr>
              <w:t>注：涉及联合体或其他合同主体的信息应按上表格式加列。</w:t>
            </w:r>
          </w:p>
        </w:tc>
      </w:tr>
    </w:tbl>
    <w:p w14:paraId="7CDD3ED0">
      <w:pPr>
        <w:widowControl/>
        <w:spacing w:line="360" w:lineRule="auto"/>
        <w:jc w:val="left"/>
        <w:rPr>
          <w:rFonts w:ascii="宋体" w:hAnsi="宋体"/>
          <w:b/>
          <w:color w:val="auto"/>
          <w:sz w:val="24"/>
          <w:highlight w:val="none"/>
        </w:rPr>
      </w:pPr>
    </w:p>
    <w:p w14:paraId="561879DD">
      <w:pPr>
        <w:pStyle w:val="283"/>
        <w:spacing w:after="0"/>
        <w:ind w:firstLine="482"/>
        <w:jc w:val="center"/>
        <w:outlineLvl w:val="1"/>
        <w:rPr>
          <w:rFonts w:hint="eastAsia" w:ascii="宋体" w:hAnsi="宋体"/>
          <w:b/>
          <w:color w:val="auto"/>
          <w:szCs w:val="24"/>
          <w:highlight w:val="none"/>
        </w:rPr>
      </w:pPr>
    </w:p>
    <w:p w14:paraId="50C15967">
      <w:pPr>
        <w:pStyle w:val="283"/>
        <w:spacing w:after="0"/>
        <w:ind w:firstLine="482"/>
        <w:jc w:val="center"/>
        <w:outlineLvl w:val="1"/>
        <w:rPr>
          <w:rFonts w:hint="eastAsia" w:ascii="宋体" w:hAnsi="宋体"/>
          <w:b/>
          <w:color w:val="auto"/>
          <w:szCs w:val="24"/>
          <w:highlight w:val="none"/>
        </w:rPr>
      </w:pPr>
    </w:p>
    <w:p w14:paraId="5F15DF6E">
      <w:pPr>
        <w:pStyle w:val="283"/>
        <w:spacing w:after="0"/>
        <w:ind w:firstLine="482"/>
        <w:jc w:val="center"/>
        <w:outlineLvl w:val="1"/>
        <w:rPr>
          <w:rFonts w:hint="eastAsia" w:ascii="宋体" w:hAnsi="宋体"/>
          <w:b/>
          <w:color w:val="auto"/>
          <w:szCs w:val="24"/>
          <w:highlight w:val="none"/>
        </w:rPr>
      </w:pPr>
    </w:p>
    <w:p w14:paraId="0DAE3E23">
      <w:pPr>
        <w:pStyle w:val="23"/>
        <w:rPr>
          <w:rFonts w:hint="eastAsia" w:ascii="宋体" w:hAnsi="宋体"/>
          <w:b/>
          <w:color w:val="auto"/>
          <w:szCs w:val="24"/>
          <w:highlight w:val="none"/>
        </w:rPr>
      </w:pPr>
    </w:p>
    <w:p w14:paraId="45008DCC">
      <w:pPr>
        <w:pStyle w:val="23"/>
        <w:rPr>
          <w:rFonts w:hint="eastAsia" w:ascii="宋体" w:hAnsi="宋体"/>
          <w:b/>
          <w:color w:val="auto"/>
          <w:szCs w:val="24"/>
          <w:highlight w:val="none"/>
        </w:rPr>
      </w:pPr>
    </w:p>
    <w:p w14:paraId="36500DB4">
      <w:pPr>
        <w:pStyle w:val="23"/>
        <w:rPr>
          <w:rFonts w:hint="eastAsia" w:ascii="宋体" w:hAnsi="宋体"/>
          <w:b/>
          <w:color w:val="auto"/>
          <w:szCs w:val="24"/>
          <w:highlight w:val="none"/>
        </w:rPr>
      </w:pPr>
    </w:p>
    <w:p w14:paraId="2350A915">
      <w:pPr>
        <w:pStyle w:val="23"/>
        <w:rPr>
          <w:rFonts w:hint="eastAsia" w:ascii="宋体" w:hAnsi="宋体"/>
          <w:b/>
          <w:color w:val="auto"/>
          <w:szCs w:val="24"/>
          <w:highlight w:val="none"/>
        </w:rPr>
      </w:pPr>
    </w:p>
    <w:p w14:paraId="5ED73AF6">
      <w:pPr>
        <w:pStyle w:val="283"/>
        <w:spacing w:after="0"/>
        <w:ind w:firstLine="482"/>
        <w:jc w:val="center"/>
        <w:outlineLvl w:val="1"/>
        <w:rPr>
          <w:rFonts w:hint="eastAsia" w:ascii="宋体" w:hAnsi="宋体"/>
          <w:b/>
          <w:color w:val="auto"/>
          <w:szCs w:val="24"/>
          <w:highlight w:val="none"/>
        </w:rPr>
      </w:pPr>
    </w:p>
    <w:p w14:paraId="6EFF1A13">
      <w:pPr>
        <w:pStyle w:val="283"/>
        <w:spacing w:after="0"/>
        <w:ind w:firstLine="482"/>
        <w:jc w:val="center"/>
        <w:outlineLvl w:val="1"/>
        <w:rPr>
          <w:rFonts w:hint="eastAsia" w:ascii="宋体" w:hAnsi="宋体"/>
          <w:b/>
          <w:color w:val="auto"/>
          <w:szCs w:val="24"/>
          <w:highlight w:val="none"/>
        </w:rPr>
      </w:pPr>
    </w:p>
    <w:p w14:paraId="1DE5BEDE">
      <w:pPr>
        <w:pStyle w:val="283"/>
        <w:spacing w:after="0"/>
        <w:ind w:firstLine="482"/>
        <w:jc w:val="center"/>
        <w:outlineLvl w:val="1"/>
        <w:rPr>
          <w:rFonts w:ascii="宋体" w:hAnsi="宋体"/>
          <w:b/>
          <w:color w:val="auto"/>
          <w:szCs w:val="24"/>
          <w:highlight w:val="none"/>
        </w:rPr>
      </w:pPr>
      <w:r>
        <w:rPr>
          <w:rFonts w:hint="eastAsia" w:ascii="宋体" w:hAnsi="宋体"/>
          <w:b/>
          <w:color w:val="auto"/>
          <w:szCs w:val="24"/>
          <w:highlight w:val="none"/>
        </w:rPr>
        <w:t>第二节</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79B63B95">
      <w:pPr>
        <w:spacing w:line="360" w:lineRule="auto"/>
        <w:ind w:firstLine="482" w:firstLineChars="200"/>
        <w:rPr>
          <w:rFonts w:ascii="宋体" w:hAnsi="宋体"/>
          <w:b/>
          <w:color w:val="auto"/>
          <w:sz w:val="24"/>
          <w:highlight w:val="none"/>
        </w:rPr>
      </w:pPr>
      <w:bookmarkStart w:id="111" w:name="_Toc14021"/>
      <w:bookmarkStart w:id="112" w:name="_Toc5228"/>
      <w:bookmarkStart w:id="113" w:name="_Toc19680"/>
      <w:bookmarkStart w:id="114" w:name="_Toc31297"/>
      <w:bookmarkStart w:id="115" w:name="_Toc25079"/>
      <w:r>
        <w:rPr>
          <w:rFonts w:ascii="宋体" w:hAnsi="宋体"/>
          <w:b/>
          <w:color w:val="auto"/>
          <w:sz w:val="24"/>
          <w:highlight w:val="none"/>
        </w:rPr>
        <w:t>2.1 定义</w:t>
      </w:r>
      <w:bookmarkEnd w:id="111"/>
      <w:bookmarkEnd w:id="112"/>
      <w:bookmarkEnd w:id="113"/>
      <w:bookmarkEnd w:id="114"/>
      <w:bookmarkEnd w:id="115"/>
    </w:p>
    <w:p w14:paraId="4B38A922">
      <w:pPr>
        <w:spacing w:line="360" w:lineRule="auto"/>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77066D44">
      <w:pPr>
        <w:spacing w:line="360" w:lineRule="auto"/>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成交</w:t>
      </w:r>
      <w:r>
        <w:rPr>
          <w:rFonts w:ascii="宋体" w:hAnsi="宋体"/>
          <w:color w:val="auto"/>
          <w:sz w:val="24"/>
          <w:highlight w:val="none"/>
        </w:rPr>
        <w:t>供应商签订的载明双方当事人所达成的协议，并包括所有的附件、附录和构成合同的其他文件。</w:t>
      </w:r>
    </w:p>
    <w:p w14:paraId="74C3CBC6">
      <w:pPr>
        <w:spacing w:line="360" w:lineRule="auto"/>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3BD3DFA5">
      <w:pPr>
        <w:spacing w:line="360" w:lineRule="auto"/>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0D3E38E0">
      <w:pPr>
        <w:spacing w:line="360" w:lineRule="auto"/>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4105BDCA">
      <w:pPr>
        <w:spacing w:line="360" w:lineRule="auto"/>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98C97BE">
      <w:pPr>
        <w:spacing w:line="360" w:lineRule="auto"/>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14:paraId="60131F45">
      <w:pPr>
        <w:spacing w:line="360" w:lineRule="auto"/>
        <w:ind w:firstLine="482" w:firstLineChars="200"/>
        <w:rPr>
          <w:rFonts w:ascii="宋体" w:hAnsi="宋体"/>
          <w:b/>
          <w:color w:val="auto"/>
          <w:sz w:val="24"/>
          <w:highlight w:val="none"/>
        </w:rPr>
      </w:pPr>
      <w:bookmarkStart w:id="116" w:name="_Toc19539"/>
      <w:bookmarkStart w:id="117" w:name="_Toc31402"/>
      <w:bookmarkStart w:id="118" w:name="_Toc23289"/>
      <w:bookmarkStart w:id="119" w:name="_Toc16752"/>
      <w:bookmarkStart w:id="120" w:name="_Toc3769"/>
      <w:r>
        <w:rPr>
          <w:rFonts w:ascii="宋体" w:hAnsi="宋体"/>
          <w:b/>
          <w:color w:val="auto"/>
          <w:sz w:val="24"/>
          <w:highlight w:val="none"/>
        </w:rPr>
        <w:t>2.2 技术规范</w:t>
      </w:r>
      <w:bookmarkEnd w:id="116"/>
      <w:bookmarkEnd w:id="117"/>
      <w:bookmarkEnd w:id="118"/>
      <w:bookmarkEnd w:id="119"/>
      <w:bookmarkEnd w:id="120"/>
    </w:p>
    <w:p w14:paraId="5157ABA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4D053CCD">
      <w:pPr>
        <w:spacing w:line="360" w:lineRule="auto"/>
        <w:ind w:firstLine="482" w:firstLineChars="200"/>
        <w:rPr>
          <w:rFonts w:ascii="宋体" w:hAnsi="宋体"/>
          <w:b/>
          <w:color w:val="auto"/>
          <w:sz w:val="24"/>
          <w:highlight w:val="none"/>
        </w:rPr>
      </w:pPr>
      <w:bookmarkStart w:id="121" w:name="_Toc4133"/>
      <w:bookmarkStart w:id="122" w:name="_Toc9161"/>
      <w:bookmarkStart w:id="123" w:name="_Toc27945"/>
      <w:bookmarkStart w:id="124" w:name="_Toc13673"/>
      <w:bookmarkStart w:id="125" w:name="_Toc12412"/>
      <w:r>
        <w:rPr>
          <w:rFonts w:ascii="宋体" w:hAnsi="宋体"/>
          <w:b/>
          <w:color w:val="auto"/>
          <w:sz w:val="24"/>
          <w:highlight w:val="none"/>
        </w:rPr>
        <w:t>2.3 知识产权</w:t>
      </w:r>
      <w:bookmarkEnd w:id="121"/>
      <w:bookmarkEnd w:id="122"/>
      <w:bookmarkEnd w:id="123"/>
      <w:bookmarkEnd w:id="124"/>
      <w:bookmarkEnd w:id="125"/>
    </w:p>
    <w:p w14:paraId="7BFDFB55">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31A48AD8">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w:t>
      </w:r>
      <w:r>
        <w:rPr>
          <w:rFonts w:hint="eastAsia" w:ascii="宋体" w:hAnsi="宋体"/>
          <w:color w:val="auto"/>
          <w:sz w:val="24"/>
          <w:highlight w:val="none"/>
          <w:lang w:val="en-US" w:eastAsia="zh-CN"/>
        </w:rPr>
        <w:t>为：</w:t>
      </w:r>
      <w:r>
        <w:rPr>
          <w:rFonts w:hint="eastAsia" w:ascii="宋体" w:hAnsi="宋体" w:cs="宋体"/>
          <w:color w:val="auto"/>
          <w:sz w:val="24"/>
          <w:highlight w:val="none"/>
          <w:u w:val="single"/>
        </w:rPr>
        <w:t>本项目取得成果的所有权归采购单位所有，未经许可，</w:t>
      </w:r>
      <w:r>
        <w:rPr>
          <w:rFonts w:hint="eastAsia" w:ascii="宋体" w:hAnsi="宋体" w:cs="宋体"/>
          <w:color w:val="auto"/>
          <w:sz w:val="24"/>
          <w:highlight w:val="none"/>
          <w:u w:val="single"/>
          <w:lang w:val="en-US" w:eastAsia="zh-CN"/>
        </w:rPr>
        <w:t>乙方</w:t>
      </w:r>
      <w:r>
        <w:rPr>
          <w:rFonts w:hint="eastAsia" w:ascii="宋体" w:hAnsi="宋体" w:cs="宋体"/>
          <w:color w:val="auto"/>
          <w:sz w:val="24"/>
          <w:highlight w:val="none"/>
          <w:u w:val="single"/>
        </w:rPr>
        <w:t>不得以任何形式转让或提供第三方</w:t>
      </w:r>
      <w:r>
        <w:rPr>
          <w:rFonts w:ascii="宋体" w:hAnsi="宋体"/>
          <w:color w:val="auto"/>
          <w:sz w:val="24"/>
          <w:highlight w:val="none"/>
          <w:u w:val="single"/>
        </w:rPr>
        <w:t>。</w:t>
      </w:r>
    </w:p>
    <w:p w14:paraId="4936C09B">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2.3.3</w:t>
      </w:r>
      <w:r>
        <w:rPr>
          <w:rFonts w:hint="eastAsia" w:ascii="宋体" w:hAnsi="宋体"/>
          <w:color w:val="auto"/>
          <w:sz w:val="24"/>
          <w:highlight w:val="none"/>
          <w:u w:val="single"/>
          <w:lang w:val="en-US" w:eastAsia="zh-CN"/>
        </w:rPr>
        <w:t>乙方不接受存在知识产权纠纷或存在潜在知识产权纠纷的技术方案。</w:t>
      </w:r>
    </w:p>
    <w:p w14:paraId="6039DFA2">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2.3.4</w:t>
      </w:r>
      <w:r>
        <w:rPr>
          <w:rFonts w:hint="eastAsia" w:ascii="宋体" w:hAnsi="宋体"/>
          <w:color w:val="auto"/>
          <w:sz w:val="24"/>
          <w:highlight w:val="none"/>
          <w:u w:val="single"/>
          <w:lang w:val="en-US" w:eastAsia="zh-CN"/>
        </w:rPr>
        <w:t>乙方提供的产品及服务必须保证具备自有知识产权，如发生与知识产权有关的纠纷，由乙方解决并承担全部责任，与甲方无关。</w:t>
      </w:r>
    </w:p>
    <w:p w14:paraId="397AE79A">
      <w:pPr>
        <w:spacing w:line="360" w:lineRule="auto"/>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14:paraId="249C4360">
      <w:pPr>
        <w:spacing w:line="360" w:lineRule="auto"/>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0A982717">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14:paraId="7C1B0B63">
      <w:pPr>
        <w:spacing w:line="360" w:lineRule="auto"/>
        <w:ind w:firstLine="480" w:firstLineChars="200"/>
        <w:rPr>
          <w:rFonts w:hint="eastAsia" w:ascii="宋体" w:hAnsi="宋体"/>
          <w:color w:val="auto"/>
          <w:sz w:val="24"/>
          <w:highlight w:val="none"/>
          <w:lang w:val="en-US" w:eastAsia="zh-CN"/>
        </w:rPr>
      </w:pPr>
      <w:r>
        <w:rPr>
          <w:rFonts w:ascii="宋体" w:hAnsi="宋体"/>
          <w:color w:val="auto"/>
          <w:sz w:val="24"/>
          <w:highlight w:val="none"/>
        </w:rPr>
        <w:t>2.4.</w:t>
      </w:r>
      <w:r>
        <w:rPr>
          <w:rFonts w:hint="eastAsia" w:ascii="宋体" w:hAnsi="宋体"/>
          <w:color w:val="auto"/>
          <w:sz w:val="24"/>
          <w:highlight w:val="none"/>
          <w:lang w:val="en-US" w:eastAsia="zh-CN"/>
        </w:rPr>
        <w:t>3由甲方组织验收，验收不通过的事项，</w:t>
      </w:r>
      <w:r>
        <w:rPr>
          <w:rFonts w:hint="eastAsia" w:ascii="宋体" w:hAnsi="宋体"/>
          <w:color w:val="auto"/>
          <w:sz w:val="24"/>
          <w:highlight w:val="none"/>
        </w:rPr>
        <w:t>乙方</w:t>
      </w:r>
      <w:r>
        <w:rPr>
          <w:rFonts w:hint="eastAsia" w:ascii="宋体" w:hAnsi="宋体"/>
          <w:color w:val="auto"/>
          <w:sz w:val="24"/>
          <w:highlight w:val="none"/>
          <w:lang w:val="en-US" w:eastAsia="zh-CN"/>
        </w:rPr>
        <w:t>须在甲方指定的时限内完成。遇特殊情况的，可由双方依据客观事实商议完成时限。</w:t>
      </w:r>
    </w:p>
    <w:p w14:paraId="535BC2B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2.4.4如遇</w:t>
      </w:r>
      <w:r>
        <w:rPr>
          <w:rFonts w:hint="eastAsia" w:ascii="宋体" w:hAnsi="宋体"/>
          <w:color w:val="auto"/>
          <w:sz w:val="24"/>
          <w:highlight w:val="none"/>
        </w:rPr>
        <w:t>乙方</w:t>
      </w:r>
      <w:r>
        <w:rPr>
          <w:rFonts w:hint="eastAsia" w:ascii="宋体" w:hAnsi="宋体"/>
          <w:color w:val="auto"/>
          <w:sz w:val="24"/>
          <w:highlight w:val="none"/>
          <w:lang w:val="en-US" w:eastAsia="zh-CN"/>
        </w:rPr>
        <w:t>以提供的虚假材料谋取中标的违法行为，将报告同级财政部门和相关行政主管部门依法追究其法律责任。</w:t>
      </w:r>
    </w:p>
    <w:p w14:paraId="085FA127">
      <w:pPr>
        <w:spacing w:line="360" w:lineRule="auto"/>
        <w:ind w:firstLine="482" w:firstLineChars="200"/>
        <w:rPr>
          <w:rFonts w:ascii="宋体" w:hAnsi="宋体"/>
          <w:b/>
          <w:color w:val="auto"/>
          <w:sz w:val="24"/>
          <w:highlight w:val="none"/>
        </w:rPr>
      </w:pPr>
      <w:bookmarkStart w:id="126" w:name="_Toc32670"/>
      <w:bookmarkStart w:id="127" w:name="_Toc15447"/>
      <w:bookmarkStart w:id="128" w:name="_Toc31233"/>
      <w:bookmarkStart w:id="129" w:name="_Toc26555"/>
      <w:bookmarkStart w:id="130" w:name="_Toc22011"/>
      <w:r>
        <w:rPr>
          <w:rFonts w:ascii="宋体" w:hAnsi="宋体"/>
          <w:b/>
          <w:color w:val="auto"/>
          <w:sz w:val="24"/>
          <w:highlight w:val="none"/>
        </w:rPr>
        <w:t>2.5 结算方式和付款条件</w:t>
      </w:r>
      <w:bookmarkEnd w:id="126"/>
      <w:bookmarkEnd w:id="127"/>
      <w:bookmarkEnd w:id="128"/>
      <w:bookmarkEnd w:id="129"/>
      <w:bookmarkEnd w:id="130"/>
    </w:p>
    <w:p w14:paraId="746DD4EF">
      <w:pPr>
        <w:spacing w:line="360" w:lineRule="auto"/>
        <w:ind w:firstLine="480" w:firstLineChars="200"/>
        <w:rPr>
          <w:rFonts w:hint="eastAsia" w:ascii="宋体" w:hAnsi="宋体" w:cs="宋体"/>
          <w:color w:val="auto"/>
          <w:sz w:val="24"/>
          <w:highlight w:val="none"/>
          <w:u w:val="single"/>
          <w:lang w:val="en-US" w:eastAsia="zh-CN"/>
        </w:rPr>
      </w:pPr>
      <w:bookmarkStart w:id="131" w:name="_Toc13467"/>
      <w:bookmarkStart w:id="132" w:name="_Toc13154"/>
      <w:bookmarkStart w:id="133" w:name="_Toc16163"/>
      <w:bookmarkStart w:id="134" w:name="_Toc18990"/>
      <w:bookmarkStart w:id="135" w:name="_Toc30507"/>
      <w:r>
        <w:rPr>
          <w:rFonts w:hint="eastAsia" w:ascii="宋体" w:hAnsi="宋体" w:cs="宋体"/>
          <w:color w:val="auto"/>
          <w:sz w:val="24"/>
          <w:highlight w:val="none"/>
          <w:u w:val="single"/>
          <w:lang w:val="en-US" w:eastAsia="zh-CN"/>
        </w:rPr>
        <w:t>合同签订且资金到后30天内，支付合同价款的30%作为预付款，进度款按项目形象进度且资金到位后30天内支付不超过中标价（合同价）90%，项目验收完成且资金到后30天内支付至合同价款的100%。</w:t>
      </w:r>
    </w:p>
    <w:p w14:paraId="5975526E">
      <w:pPr>
        <w:spacing w:line="360" w:lineRule="auto"/>
        <w:ind w:firstLine="482" w:firstLineChars="200"/>
        <w:rPr>
          <w:rFonts w:ascii="宋体" w:hAnsi="宋体"/>
          <w:b/>
          <w:color w:val="auto"/>
          <w:sz w:val="24"/>
          <w:highlight w:val="none"/>
        </w:rPr>
      </w:pPr>
      <w:r>
        <w:rPr>
          <w:rFonts w:ascii="宋体" w:hAnsi="宋体"/>
          <w:b/>
          <w:color w:val="auto"/>
          <w:sz w:val="24"/>
          <w:highlight w:val="none"/>
        </w:rPr>
        <w:t>2.6 技术资料和保密义务</w:t>
      </w:r>
      <w:bookmarkEnd w:id="131"/>
      <w:bookmarkEnd w:id="132"/>
      <w:bookmarkEnd w:id="133"/>
      <w:bookmarkEnd w:id="134"/>
      <w:bookmarkEnd w:id="135"/>
    </w:p>
    <w:p w14:paraId="2AFBA38C">
      <w:pPr>
        <w:spacing w:line="360" w:lineRule="auto"/>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14:paraId="07C4B5B6">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14:paraId="4400B834">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339B2955">
      <w:pPr>
        <w:spacing w:line="360" w:lineRule="auto"/>
        <w:ind w:firstLine="482" w:firstLineChars="200"/>
        <w:rPr>
          <w:rFonts w:ascii="宋体" w:hAnsi="宋体"/>
          <w:b/>
          <w:color w:val="auto"/>
          <w:sz w:val="24"/>
          <w:highlight w:val="none"/>
        </w:rPr>
      </w:pPr>
      <w:bookmarkStart w:id="136"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136"/>
    </w:p>
    <w:p w14:paraId="7C54CF79">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14:paraId="20530289">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14:paraId="0E20E743">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2.7.3乙方应严格按照国家相关的法律、法规、规范、标准等，对本项目的全程进行质量控制，做到合法化、规范化和正确化。</w:t>
      </w:r>
    </w:p>
    <w:p w14:paraId="4C09BE0A">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2.7.4乙方应按项目计划的要求，对实施的各项工作进行认真自校，做好项目质量的自主控制。</w:t>
      </w:r>
    </w:p>
    <w:p w14:paraId="07F6861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2.7.5乙方得校核人员在熟悉项目业务的基础资料和原则的基础上，对项目成果进行全面校核，对所校核的项目内容的客观性、真实性、合法性及质量负责。</w:t>
      </w:r>
    </w:p>
    <w:p w14:paraId="1B1FD9C6">
      <w:pPr>
        <w:spacing w:line="360" w:lineRule="auto"/>
        <w:ind w:firstLine="482" w:firstLineChars="200"/>
        <w:rPr>
          <w:rFonts w:ascii="宋体" w:hAnsi="宋体"/>
          <w:b/>
          <w:color w:val="auto"/>
          <w:sz w:val="24"/>
          <w:highlight w:val="none"/>
        </w:rPr>
      </w:pPr>
      <w:bookmarkStart w:id="137"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137"/>
    </w:p>
    <w:p w14:paraId="1B50785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2A356B23">
      <w:pPr>
        <w:spacing w:line="360" w:lineRule="auto"/>
        <w:ind w:firstLine="482" w:firstLineChars="200"/>
        <w:rPr>
          <w:rFonts w:ascii="宋体" w:hAnsi="宋体"/>
          <w:b/>
          <w:color w:val="auto"/>
          <w:sz w:val="24"/>
          <w:highlight w:val="none"/>
        </w:rPr>
      </w:pPr>
      <w:bookmarkStart w:id="138"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138"/>
    </w:p>
    <w:p w14:paraId="1178DB9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3D70C6AC">
      <w:pPr>
        <w:spacing w:line="360" w:lineRule="auto"/>
        <w:ind w:firstLine="482" w:firstLineChars="200"/>
        <w:rPr>
          <w:rFonts w:ascii="宋体" w:hAnsi="宋体"/>
          <w:b/>
          <w:color w:val="auto"/>
          <w:sz w:val="24"/>
          <w:highlight w:val="none"/>
        </w:rPr>
      </w:pPr>
      <w:bookmarkStart w:id="139" w:name="_Toc42"/>
      <w:bookmarkStart w:id="140" w:name="_Toc10663"/>
      <w:bookmarkStart w:id="141" w:name="_Toc21830"/>
      <w:bookmarkStart w:id="142" w:name="_Toc23368"/>
      <w:bookmarkStart w:id="143" w:name="_Toc26689"/>
      <w:r>
        <w:rPr>
          <w:rFonts w:ascii="宋体" w:hAnsi="宋体"/>
          <w:b/>
          <w:color w:val="auto"/>
          <w:sz w:val="24"/>
          <w:highlight w:val="none"/>
        </w:rPr>
        <w:t>2.10 合同转让和分包</w:t>
      </w:r>
      <w:bookmarkEnd w:id="139"/>
      <w:bookmarkEnd w:id="140"/>
      <w:bookmarkEnd w:id="141"/>
      <w:bookmarkEnd w:id="142"/>
      <w:bookmarkEnd w:id="143"/>
    </w:p>
    <w:p w14:paraId="318E6C08">
      <w:pPr>
        <w:spacing w:line="360" w:lineRule="auto"/>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6640262D">
      <w:pPr>
        <w:spacing w:line="360" w:lineRule="auto"/>
        <w:ind w:firstLine="482" w:firstLineChars="200"/>
        <w:rPr>
          <w:rFonts w:ascii="宋体" w:hAnsi="宋体"/>
          <w:b/>
          <w:color w:val="auto"/>
          <w:sz w:val="24"/>
          <w:highlight w:val="none"/>
        </w:rPr>
      </w:pPr>
      <w:bookmarkStart w:id="144" w:name="_Toc25571"/>
      <w:bookmarkStart w:id="145" w:name="_Toc32494"/>
      <w:bookmarkStart w:id="146" w:name="_Toc14371"/>
      <w:bookmarkStart w:id="147" w:name="_Toc4720"/>
      <w:bookmarkStart w:id="148" w:name="_Toc26633"/>
      <w:r>
        <w:rPr>
          <w:rFonts w:ascii="宋体" w:hAnsi="宋体"/>
          <w:b/>
          <w:color w:val="auto"/>
          <w:sz w:val="24"/>
          <w:highlight w:val="none"/>
        </w:rPr>
        <w:t>2.11 不可抗力</w:t>
      </w:r>
      <w:bookmarkEnd w:id="144"/>
      <w:bookmarkEnd w:id="145"/>
      <w:bookmarkEnd w:id="146"/>
      <w:bookmarkEnd w:id="147"/>
      <w:bookmarkEnd w:id="148"/>
    </w:p>
    <w:p w14:paraId="39ADD12A">
      <w:pPr>
        <w:spacing w:line="360" w:lineRule="auto"/>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199B4EF6">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14:paraId="39DA3484">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hint="eastAsia" w:ascii="宋体" w:hAnsi="宋体"/>
          <w:b/>
          <w:color w:val="auto"/>
          <w:sz w:val="24"/>
          <w:highlight w:val="none"/>
          <w:u w:val="single"/>
          <w:lang w:val="en-US" w:eastAsia="zh-CN"/>
        </w:rPr>
        <w:t xml:space="preserve"> / </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64DD2E9F">
      <w:pPr>
        <w:spacing w:line="360" w:lineRule="auto"/>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b/>
          <w:color w:val="auto"/>
          <w:sz w:val="24"/>
          <w:highlight w:val="none"/>
          <w:u w:val="single"/>
          <w:lang w:val="en-US" w:eastAsia="zh-CN"/>
        </w:rPr>
        <w:t xml:space="preserve"> / </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b/>
          <w:color w:val="auto"/>
          <w:sz w:val="24"/>
          <w:highlight w:val="none"/>
          <w:u w:val="single"/>
          <w:lang w:val="en-US" w:eastAsia="zh-CN"/>
        </w:rPr>
        <w:t xml:space="preserve"> / </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764CB1E4">
      <w:pPr>
        <w:spacing w:line="360" w:lineRule="auto"/>
        <w:ind w:firstLine="482" w:firstLineChars="200"/>
        <w:rPr>
          <w:rFonts w:ascii="宋体" w:hAnsi="宋体"/>
          <w:b/>
          <w:color w:val="auto"/>
          <w:sz w:val="24"/>
          <w:highlight w:val="none"/>
        </w:rPr>
      </w:pPr>
      <w:bookmarkStart w:id="149" w:name="_Toc23854"/>
      <w:bookmarkStart w:id="150" w:name="_Toc24465"/>
      <w:bookmarkStart w:id="151" w:name="_Toc14115"/>
      <w:bookmarkStart w:id="152" w:name="_Toc3638"/>
      <w:bookmarkStart w:id="153" w:name="_Toc25783"/>
      <w:r>
        <w:rPr>
          <w:rFonts w:ascii="宋体" w:hAnsi="宋体"/>
          <w:b/>
          <w:color w:val="auto"/>
          <w:sz w:val="24"/>
          <w:highlight w:val="none"/>
        </w:rPr>
        <w:t>2.12 税费</w:t>
      </w:r>
      <w:bookmarkEnd w:id="149"/>
      <w:bookmarkEnd w:id="150"/>
      <w:bookmarkEnd w:id="151"/>
      <w:bookmarkEnd w:id="152"/>
      <w:bookmarkEnd w:id="153"/>
    </w:p>
    <w:p w14:paraId="29BE3FC5">
      <w:pPr>
        <w:spacing w:line="360" w:lineRule="auto"/>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3F0D22A2">
      <w:pPr>
        <w:spacing w:line="360" w:lineRule="auto"/>
        <w:ind w:firstLine="482" w:firstLineChars="200"/>
        <w:rPr>
          <w:rFonts w:ascii="宋体" w:hAnsi="宋体"/>
          <w:b/>
          <w:color w:val="auto"/>
          <w:sz w:val="24"/>
          <w:highlight w:val="none"/>
        </w:rPr>
      </w:pPr>
      <w:bookmarkStart w:id="154" w:name="_Toc26883"/>
      <w:bookmarkStart w:id="155" w:name="_Toc7315"/>
      <w:bookmarkStart w:id="156" w:name="_Toc14814"/>
      <w:bookmarkStart w:id="157" w:name="_Toc30105"/>
      <w:bookmarkStart w:id="158" w:name="_Toc25525"/>
      <w:r>
        <w:rPr>
          <w:rFonts w:ascii="宋体" w:hAnsi="宋体"/>
          <w:b/>
          <w:color w:val="auto"/>
          <w:sz w:val="24"/>
          <w:highlight w:val="none"/>
        </w:rPr>
        <w:t>2.13 乙方破产</w:t>
      </w:r>
      <w:bookmarkEnd w:id="154"/>
      <w:bookmarkEnd w:id="155"/>
      <w:bookmarkEnd w:id="156"/>
      <w:bookmarkEnd w:id="157"/>
      <w:bookmarkEnd w:id="158"/>
    </w:p>
    <w:p w14:paraId="53A338F9">
      <w:pPr>
        <w:spacing w:line="360" w:lineRule="auto"/>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3EFBDC3F">
      <w:pPr>
        <w:spacing w:line="360" w:lineRule="auto"/>
        <w:ind w:firstLine="482" w:firstLineChars="200"/>
        <w:rPr>
          <w:rFonts w:ascii="宋体" w:hAnsi="宋体"/>
          <w:b/>
          <w:color w:val="auto"/>
          <w:sz w:val="24"/>
          <w:highlight w:val="none"/>
        </w:rPr>
      </w:pPr>
      <w:bookmarkStart w:id="159" w:name="_Toc1123"/>
      <w:bookmarkStart w:id="160" w:name="_Toc2016"/>
      <w:bookmarkStart w:id="161" w:name="_Toc23323"/>
      <w:r>
        <w:rPr>
          <w:rFonts w:ascii="宋体" w:hAnsi="宋体"/>
          <w:b/>
          <w:color w:val="auto"/>
          <w:sz w:val="24"/>
          <w:highlight w:val="none"/>
        </w:rPr>
        <w:t>2.14 合同中止、终止</w:t>
      </w:r>
      <w:bookmarkEnd w:id="159"/>
      <w:bookmarkEnd w:id="160"/>
      <w:bookmarkEnd w:id="161"/>
    </w:p>
    <w:p w14:paraId="4F79200F">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14:paraId="1EF52F03">
      <w:pPr>
        <w:spacing w:line="360" w:lineRule="auto"/>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0CCC32E9">
      <w:pPr>
        <w:spacing w:line="360" w:lineRule="auto"/>
        <w:ind w:firstLine="482" w:firstLineChars="200"/>
        <w:rPr>
          <w:rFonts w:ascii="宋体" w:hAnsi="宋体"/>
          <w:b/>
          <w:color w:val="auto"/>
          <w:sz w:val="24"/>
          <w:highlight w:val="none"/>
        </w:rPr>
      </w:pPr>
      <w:bookmarkStart w:id="162" w:name="_Toc1969"/>
      <w:bookmarkStart w:id="163" w:name="_Toc17363"/>
      <w:bookmarkStart w:id="164" w:name="_Toc14525"/>
      <w:r>
        <w:rPr>
          <w:rFonts w:ascii="宋体" w:hAnsi="宋体"/>
          <w:b/>
          <w:color w:val="auto"/>
          <w:sz w:val="24"/>
          <w:highlight w:val="none"/>
        </w:rPr>
        <w:t>2.15 检验和验收</w:t>
      </w:r>
      <w:bookmarkEnd w:id="162"/>
      <w:bookmarkEnd w:id="163"/>
      <w:bookmarkEnd w:id="164"/>
    </w:p>
    <w:p w14:paraId="2B5914FB">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hint="eastAsia" w:ascii="宋体" w:hAnsi="宋体" w:cs="宋体"/>
          <w:color w:val="auto"/>
          <w:sz w:val="24"/>
          <w:highlight w:val="none"/>
          <w:u w:val="single"/>
          <w:lang w:val="en-US" w:eastAsia="zh-CN"/>
        </w:rPr>
        <w:t>采购需求中验收要求</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hint="eastAsia" w:ascii="宋体" w:hAnsi="宋体" w:cs="宋体"/>
          <w:color w:val="auto"/>
          <w:sz w:val="24"/>
          <w:highlight w:val="none"/>
          <w:u w:val="single"/>
          <w:lang w:val="en-US" w:eastAsia="zh-CN"/>
        </w:rPr>
        <w:t>采购需求中验收要求</w:t>
      </w:r>
      <w:r>
        <w:rPr>
          <w:rFonts w:ascii="宋体" w:hAnsi="宋体"/>
          <w:color w:val="auto"/>
          <w:sz w:val="24"/>
          <w:highlight w:val="none"/>
        </w:rPr>
        <w:t>的约定进行定期验收</w:t>
      </w:r>
      <w:r>
        <w:rPr>
          <w:rFonts w:hint="eastAsia" w:ascii="宋体" w:hAnsi="宋体"/>
          <w:color w:val="auto"/>
          <w:sz w:val="24"/>
          <w:highlight w:val="none"/>
        </w:rPr>
        <w:t>；</w:t>
      </w:r>
    </w:p>
    <w:p w14:paraId="7A3D663B">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598DD09">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hint="eastAsia" w:ascii="宋体" w:hAnsi="宋体" w:cs="宋体"/>
          <w:color w:val="auto"/>
          <w:sz w:val="24"/>
          <w:highlight w:val="none"/>
          <w:u w:val="single"/>
          <w:lang w:val="en-US" w:eastAsia="zh-CN"/>
        </w:rPr>
        <w:t>采购需求中验收要求</w:t>
      </w:r>
      <w:r>
        <w:rPr>
          <w:rFonts w:hint="eastAsia" w:ascii="宋体" w:hAnsi="宋体"/>
          <w:color w:val="auto"/>
          <w:sz w:val="24"/>
          <w:highlight w:val="none"/>
        </w:rPr>
        <w:t>。</w:t>
      </w:r>
    </w:p>
    <w:p w14:paraId="6AC1BE56">
      <w:pPr>
        <w:spacing w:line="360" w:lineRule="auto"/>
        <w:ind w:firstLine="482" w:firstLineChars="200"/>
        <w:rPr>
          <w:rFonts w:ascii="宋体" w:hAnsi="宋体"/>
          <w:b/>
          <w:color w:val="auto"/>
          <w:sz w:val="24"/>
          <w:highlight w:val="none"/>
        </w:rPr>
      </w:pPr>
      <w:bookmarkStart w:id="165" w:name="_Toc31892"/>
      <w:bookmarkStart w:id="166" w:name="_Toc12666"/>
      <w:bookmarkStart w:id="167" w:name="_Toc25198"/>
      <w:bookmarkStart w:id="168" w:name="_Toc9808"/>
      <w:bookmarkStart w:id="169" w:name="_Toc2308"/>
      <w:r>
        <w:rPr>
          <w:rFonts w:ascii="宋体" w:hAnsi="宋体"/>
          <w:b/>
          <w:color w:val="auto"/>
          <w:sz w:val="24"/>
          <w:highlight w:val="none"/>
        </w:rPr>
        <w:t>2.16 通知和送达</w:t>
      </w:r>
      <w:bookmarkEnd w:id="165"/>
      <w:bookmarkEnd w:id="166"/>
      <w:bookmarkEnd w:id="167"/>
      <w:bookmarkEnd w:id="168"/>
      <w:bookmarkEnd w:id="169"/>
    </w:p>
    <w:p w14:paraId="4BC64B51">
      <w:pPr>
        <w:spacing w:line="360" w:lineRule="auto"/>
        <w:ind w:firstLine="480" w:firstLineChars="200"/>
        <w:rPr>
          <w:rFonts w:ascii="宋体" w:hAnsi="宋体"/>
          <w:color w:val="auto"/>
          <w:sz w:val="24"/>
          <w:highlight w:val="none"/>
        </w:rPr>
      </w:pPr>
      <w:bookmarkStart w:id="170" w:name="_Toc18401"/>
      <w:bookmarkStart w:id="171" w:name="_Toc27674"/>
      <w:r>
        <w:rPr>
          <w:rFonts w:ascii="宋体" w:hAnsi="宋体"/>
          <w:color w:val="auto"/>
          <w:sz w:val="24"/>
          <w:highlight w:val="none"/>
        </w:rPr>
        <w:t>2.17.1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047E134B">
      <w:pPr>
        <w:spacing w:line="360" w:lineRule="auto"/>
        <w:ind w:firstLine="480" w:firstLineChars="200"/>
        <w:rPr>
          <w:rFonts w:ascii="宋体" w:hAnsi="宋体"/>
          <w:color w:val="auto"/>
          <w:sz w:val="24"/>
          <w:highlight w:val="none"/>
        </w:rPr>
      </w:pPr>
      <w:r>
        <w:rPr>
          <w:rFonts w:ascii="宋体" w:hAnsi="宋体"/>
          <w:color w:val="auto"/>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170"/>
      <w:bookmarkEnd w:id="171"/>
    </w:p>
    <w:p w14:paraId="70EB117E">
      <w:pPr>
        <w:spacing w:line="360" w:lineRule="auto"/>
        <w:ind w:firstLine="482" w:firstLineChars="200"/>
        <w:rPr>
          <w:rFonts w:ascii="宋体" w:hAnsi="宋体"/>
          <w:b/>
          <w:color w:val="auto"/>
          <w:sz w:val="24"/>
          <w:highlight w:val="none"/>
        </w:rPr>
      </w:pPr>
      <w:bookmarkStart w:id="172" w:name="_Toc20808"/>
      <w:bookmarkStart w:id="173" w:name="_Toc12254"/>
      <w:bookmarkStart w:id="174" w:name="_Toc27644"/>
      <w:bookmarkStart w:id="175" w:name="_Toc5063"/>
      <w:bookmarkStart w:id="176" w:name="_Toc28906"/>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172"/>
      <w:bookmarkEnd w:id="173"/>
      <w:bookmarkEnd w:id="174"/>
      <w:bookmarkEnd w:id="175"/>
      <w:bookmarkEnd w:id="176"/>
    </w:p>
    <w:p w14:paraId="09357E15">
      <w:pPr>
        <w:spacing w:line="360" w:lineRule="auto"/>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371E11A1">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14:paraId="61F42BC6">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2.18 计量单位</w:t>
      </w:r>
    </w:p>
    <w:p w14:paraId="15FA018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59759F2B">
      <w:pPr>
        <w:spacing w:line="360" w:lineRule="auto"/>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14:paraId="1968B329">
      <w:pPr>
        <w:spacing w:line="360" w:lineRule="auto"/>
        <w:ind w:firstLine="480" w:firstLineChars="200"/>
        <w:rPr>
          <w:rFonts w:ascii="宋体" w:hAnsi="宋体"/>
          <w:color w:val="auto"/>
          <w:sz w:val="24"/>
          <w:highlight w:val="none"/>
        </w:rPr>
      </w:pPr>
      <w:r>
        <w:rPr>
          <w:rFonts w:ascii="宋体" w:hAnsi="宋体"/>
          <w:color w:val="auto"/>
          <w:sz w:val="24"/>
          <w:highlight w:val="none"/>
        </w:rPr>
        <w:t>合同份数</w:t>
      </w:r>
      <w:r>
        <w:rPr>
          <w:rFonts w:ascii="宋体" w:hAnsi="宋体"/>
          <w:color w:val="auto"/>
          <w:sz w:val="24"/>
          <w:highlight w:val="none"/>
          <w:u w:val="single"/>
        </w:rPr>
        <w:t>按</w:t>
      </w:r>
      <w:r>
        <w:rPr>
          <w:rFonts w:hint="eastAsia" w:ascii="宋体" w:hAnsi="宋体" w:cs="宋体"/>
          <w:color w:val="auto"/>
          <w:sz w:val="24"/>
          <w:highlight w:val="none"/>
          <w:u w:val="single"/>
          <w:lang w:val="en-US" w:eastAsia="zh-CN"/>
        </w:rPr>
        <w:t>一式陆份，甲方肆份，乙方贰份</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7961C069">
      <w:pPr>
        <w:spacing w:line="360" w:lineRule="auto"/>
        <w:ind w:firstLine="482" w:firstLineChars="200"/>
        <w:jc w:val="both"/>
        <w:outlineLvl w:val="1"/>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2.20其他服务要求</w:t>
      </w:r>
    </w:p>
    <w:p w14:paraId="7226351A">
      <w:pPr>
        <w:numPr>
          <w:ilvl w:val="0"/>
          <w:numId w:val="0"/>
        </w:numPr>
        <w:spacing w:line="360" w:lineRule="auto"/>
        <w:ind w:firstLine="480" w:firstLineChars="200"/>
        <w:rPr>
          <w:rFonts w:hint="eastAsia" w:ascii="宋体" w:hAnsi="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sz w:val="24"/>
          <w:highlight w:val="none"/>
          <w:lang w:val="en-US" w:eastAsia="zh-CN"/>
        </w:rPr>
        <w:t>本白蚁防治项目服务完成验收合格后，质保期为一年（自项目验收之日起计算），质保期内成交供应商在白蚁飞分季节（4-6月、9-11月）各复查一次，并作出防治效果评估。在质保期间如发现白蚁危害，成交供应商要无偿对其进行灭杀。</w:t>
      </w:r>
    </w:p>
    <w:p w14:paraId="054B86FA">
      <w:pPr>
        <w:numPr>
          <w:ilvl w:val="0"/>
          <w:numId w:val="0"/>
        </w:numPr>
        <w:spacing w:line="360" w:lineRule="auto"/>
        <w:ind w:firstLine="480" w:firstLineChars="200"/>
        <w:rPr>
          <w:rFonts w:hint="eastAsia" w:ascii="宋体" w:hAnsi="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应承诺保证成果出现异常后</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小时内提出解决方案，对一般性异常</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小时内解决。如出现特殊情况无法解决，应于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小时内到达采购人指定地点开展复核，并在到达后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小时内解决问题。</w:t>
      </w:r>
    </w:p>
    <w:p w14:paraId="4A6D0F5F">
      <w:pPr>
        <w:spacing w:line="360" w:lineRule="auto"/>
        <w:ind w:firstLine="420" w:firstLineChars="200"/>
        <w:jc w:val="both"/>
        <w:outlineLvl w:val="1"/>
        <w:rPr>
          <w:rFonts w:ascii="宋体" w:hAnsi="宋体" w:cs="宋体"/>
          <w:b/>
          <w:color w:val="auto"/>
          <w:sz w:val="24"/>
          <w:highlight w:val="none"/>
        </w:rPr>
      </w:pPr>
      <w:r>
        <w:rPr>
          <w:rFonts w:hint="eastAsia" w:ascii="宋体" w:hAnsi="宋体" w:cs="宋体"/>
          <w:color w:val="auto"/>
          <w:kern w:val="0"/>
          <w:highlight w:val="none"/>
        </w:rPr>
        <w:br w:type="page"/>
      </w:r>
      <w:r>
        <w:rPr>
          <w:rFonts w:hint="eastAsia" w:ascii="宋体" w:hAnsi="宋体" w:cs="宋体"/>
          <w:b/>
          <w:color w:val="auto"/>
          <w:sz w:val="24"/>
          <w:highlight w:val="none"/>
        </w:rPr>
        <w:t>第三节 合同专用条款</w:t>
      </w:r>
    </w:p>
    <w:p w14:paraId="405883B9">
      <w:pPr>
        <w:spacing w:line="360" w:lineRule="auto"/>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1"/>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50B2D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7D8F761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4464" w:type="pct"/>
            <w:vAlign w:val="center"/>
          </w:tcPr>
          <w:p w14:paraId="163FE7D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427EF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6EBE110">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8149" w:type="dxa"/>
            <w:vAlign w:val="center"/>
          </w:tcPr>
          <w:p w14:paraId="501979CC">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w:t>
            </w:r>
          </w:p>
        </w:tc>
      </w:tr>
      <w:tr w14:paraId="14F8A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DCC002D">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8149" w:type="dxa"/>
            <w:vAlign w:val="center"/>
          </w:tcPr>
          <w:p w14:paraId="04E37DD8">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w:t>
            </w:r>
          </w:p>
        </w:tc>
      </w:tr>
      <w:tr w14:paraId="7B0E4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B02169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8149" w:type="dxa"/>
            <w:vAlign w:val="center"/>
          </w:tcPr>
          <w:p w14:paraId="7E6425F9">
            <w:pPr>
              <w:spacing w:line="360" w:lineRule="auto"/>
              <w:jc w:val="both"/>
              <w:rPr>
                <w:rFonts w:ascii="宋体" w:hAnsi="宋体" w:cs="宋体"/>
                <w:color w:val="auto"/>
                <w:sz w:val="24"/>
                <w:highlight w:val="none"/>
              </w:rPr>
            </w:pPr>
            <w:r>
              <w:rPr>
                <w:rFonts w:hint="eastAsia" w:ascii="宋体" w:hAnsi="宋体" w:eastAsia="宋体" w:cs="宋体"/>
                <w:color w:val="auto"/>
                <w:sz w:val="24"/>
                <w:highlight w:val="none"/>
                <w:u w:val="none"/>
                <w:lang w:val="en-US" w:eastAsia="zh-CN"/>
              </w:rPr>
              <w:t>合同签订且资金到位后30天内，支付合同价款的30%作为预付款</w:t>
            </w:r>
          </w:p>
        </w:tc>
      </w:tr>
      <w:tr w14:paraId="2C6EA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66B9DA1">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8149" w:type="dxa"/>
            <w:vAlign w:val="center"/>
          </w:tcPr>
          <w:p w14:paraId="485EE30B">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无</w:t>
            </w:r>
          </w:p>
        </w:tc>
      </w:tr>
      <w:tr w14:paraId="59BBF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59BFE7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8149" w:type="dxa"/>
            <w:vAlign w:val="center"/>
          </w:tcPr>
          <w:p w14:paraId="09C1419C">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无</w:t>
            </w:r>
          </w:p>
        </w:tc>
      </w:tr>
      <w:tr w14:paraId="749BA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AF53DC7">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8149" w:type="dxa"/>
            <w:vAlign w:val="center"/>
          </w:tcPr>
          <w:p w14:paraId="0F7864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none"/>
                <w:lang w:val="en-US" w:eastAsia="zh-CN"/>
              </w:rPr>
              <w:t>合同签订且资金到后30天内，支付合同价款的30%作为预付款，进度款按项目形象进度且资金到位后30天内支付不超过中标价（合同价）90%，项目验收完成且资金到后30天内支付至合同价款的100%。</w:t>
            </w:r>
          </w:p>
        </w:tc>
      </w:tr>
      <w:tr w14:paraId="6C041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433B3A5">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8149" w:type="dxa"/>
            <w:vAlign w:val="center"/>
          </w:tcPr>
          <w:p w14:paraId="3F21F18B">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textAlignment w:val="auto"/>
              <w:rPr>
                <w:rFonts w:ascii="宋体" w:hAnsi="宋体" w:cs="宋体"/>
                <w:color w:val="auto"/>
                <w:sz w:val="24"/>
                <w:highlight w:val="none"/>
              </w:rPr>
            </w:pPr>
            <w:r>
              <w:rPr>
                <w:rFonts w:hint="eastAsia" w:ascii="宋体" w:hAnsi="宋体"/>
                <w:color w:val="auto"/>
                <w:sz w:val="24"/>
                <w:highlight w:val="none"/>
              </w:rPr>
              <w:t>服务交付（实施）的时间（期限）</w:t>
            </w:r>
            <w:r>
              <w:rPr>
                <w:rFonts w:hint="eastAsia" w:ascii="宋体" w:hAnsi="宋体"/>
                <w:color w:val="auto"/>
                <w:sz w:val="24"/>
                <w:highlight w:val="none"/>
                <w:lang w:eastAsia="zh-CN"/>
              </w:rPr>
              <w:t>：</w:t>
            </w:r>
            <w:r>
              <w:rPr>
                <w:rFonts w:hint="eastAsia" w:ascii="宋体" w:hAnsi="宋体" w:cs="宋体"/>
                <w:color w:val="auto"/>
                <w:sz w:val="24"/>
                <w:highlight w:val="none"/>
                <w:lang w:val="en-US" w:eastAsia="zh-CN"/>
              </w:rPr>
              <w:t>本项目需在签订合同后100个日历天内</w:t>
            </w:r>
            <w:r>
              <w:rPr>
                <w:rFonts w:hint="eastAsia" w:ascii="宋体" w:hAnsi="宋体" w:cs="宋体"/>
                <w:color w:val="auto"/>
                <w:sz w:val="24"/>
                <w:highlight w:val="none"/>
              </w:rPr>
              <w:t>完成全部防治工作并通过</w:t>
            </w: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验收</w:t>
            </w:r>
            <w:r>
              <w:rPr>
                <w:rFonts w:hint="eastAsia" w:ascii="宋体" w:hAnsi="宋体" w:cs="宋体"/>
                <w:color w:val="auto"/>
                <w:sz w:val="24"/>
                <w:highlight w:val="none"/>
                <w:lang w:eastAsia="zh-CN"/>
              </w:rPr>
              <w:t>。</w:t>
            </w:r>
          </w:p>
        </w:tc>
      </w:tr>
      <w:tr w14:paraId="6AF71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901F5DD">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8149" w:type="dxa"/>
            <w:vAlign w:val="center"/>
          </w:tcPr>
          <w:p w14:paraId="6AF93E42">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服务交付（实施）的地点（地域范围）：金海湾海堤、大冠沙海堤、西竹海堤、海陆海堤、大坎海堤、古城海堤、端田海堤、福成河福成镇区堤。</w:t>
            </w:r>
          </w:p>
        </w:tc>
      </w:tr>
      <w:tr w14:paraId="65E4C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72ED635">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8149" w:type="dxa"/>
            <w:vAlign w:val="center"/>
          </w:tcPr>
          <w:p w14:paraId="3CE66BCD">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1、项目防治在服务过程中应对防治工序及时做好记录。</w:t>
            </w:r>
          </w:p>
          <w:p w14:paraId="6C6AC6FF">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2、服务过程中，成交供应商都必须及时拍摄治理照片及记录项目治理资料，经采购方及成交供应商共同签字、盖章确认，作为项目验收的主要资料之一。</w:t>
            </w:r>
          </w:p>
          <w:p w14:paraId="5C73D83A">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3、白蚁防治药物处理阶段完成后，项目防治应及时整理服务过程中的资料并进行自检，接受采购方和其上级水行政主管部门的检查。</w:t>
            </w:r>
          </w:p>
          <w:p w14:paraId="0F0E3487">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白蚁治理完成后，及时收集整理蚁害情况检查报告、采购合同、治理方案、治理过程资料(含照片、视频资料)、项目总结报告等资料，及时组织验收。自验收合格后，出具验收报告，上报市级水利部门申请市级验收</w:t>
            </w:r>
            <w:bookmarkStart w:id="185" w:name="_GoBack"/>
            <w:bookmarkEnd w:id="185"/>
            <w:r>
              <w:rPr>
                <w:rFonts w:hint="eastAsia" w:ascii="宋体" w:hAnsi="宋体" w:cs="宋体"/>
                <w:color w:val="auto"/>
                <w:sz w:val="24"/>
                <w:highlight w:val="none"/>
                <w:lang w:val="en-US" w:eastAsia="zh-CN"/>
              </w:rPr>
              <w:t>。</w:t>
            </w:r>
          </w:p>
        </w:tc>
      </w:tr>
      <w:tr w14:paraId="1A2A4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8D9CEB8">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8149" w:type="dxa"/>
            <w:vAlign w:val="center"/>
          </w:tcPr>
          <w:p w14:paraId="142D8B3B">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w:t>
            </w:r>
          </w:p>
        </w:tc>
      </w:tr>
      <w:tr w14:paraId="61F2A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1A50B0B">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8149" w:type="dxa"/>
            <w:vAlign w:val="center"/>
          </w:tcPr>
          <w:p w14:paraId="31248598">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w:t>
            </w:r>
          </w:p>
        </w:tc>
      </w:tr>
      <w:tr w14:paraId="0538B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95E18E5">
            <w:pPr>
              <w:spacing w:line="360" w:lineRule="auto"/>
              <w:rPr>
                <w:rFonts w:ascii="宋体" w:hAnsi="宋体" w:cs="宋体"/>
                <w:color w:val="auto"/>
                <w:sz w:val="24"/>
                <w:highlight w:val="none"/>
              </w:rPr>
            </w:pPr>
            <w:r>
              <w:rPr>
                <w:rFonts w:hint="eastAsia" w:ascii="宋体" w:hAnsi="宋体" w:cs="宋体"/>
                <w:color w:val="auto"/>
                <w:sz w:val="24"/>
                <w:highlight w:val="none"/>
              </w:rPr>
              <w:t>1.7.4.3</w:t>
            </w:r>
          </w:p>
        </w:tc>
        <w:tc>
          <w:tcPr>
            <w:tcW w:w="8149" w:type="dxa"/>
            <w:vAlign w:val="center"/>
          </w:tcPr>
          <w:p w14:paraId="67BEEC40">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w:t>
            </w:r>
          </w:p>
        </w:tc>
      </w:tr>
      <w:tr w14:paraId="0B6FE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6EAF9F1">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8149" w:type="dxa"/>
            <w:vAlign w:val="center"/>
          </w:tcPr>
          <w:p w14:paraId="648BF215">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w:t>
            </w:r>
          </w:p>
        </w:tc>
      </w:tr>
      <w:tr w14:paraId="188BA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219D4E1">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8149" w:type="dxa"/>
            <w:vAlign w:val="center"/>
          </w:tcPr>
          <w:p w14:paraId="4904241E">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项目所在地</w:t>
            </w:r>
          </w:p>
        </w:tc>
      </w:tr>
      <w:tr w14:paraId="30DB4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3D3A328">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8149" w:type="dxa"/>
            <w:vAlign w:val="center"/>
          </w:tcPr>
          <w:p w14:paraId="0FC232DA">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项目所在地</w:t>
            </w:r>
          </w:p>
        </w:tc>
      </w:tr>
      <w:tr w14:paraId="2A865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1900AC6">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8149" w:type="dxa"/>
            <w:vAlign w:val="center"/>
          </w:tcPr>
          <w:p w14:paraId="7D48D13F">
            <w:pPr>
              <w:keepNext w:val="0"/>
              <w:keepLines w:val="0"/>
              <w:pageBreakBefore w:val="0"/>
              <w:widowControl w:val="0"/>
              <w:kinsoku/>
              <w:wordWrap/>
              <w:overflowPunct/>
              <w:topLinePunct w:val="0"/>
              <w:autoSpaceDE/>
              <w:autoSpaceDN/>
              <w:bidi w:val="0"/>
              <w:adjustRightInd w:val="0"/>
              <w:snapToGrid/>
              <w:spacing w:line="360" w:lineRule="auto"/>
              <w:ind w:right="0" w:rightChars="0"/>
              <w:textAlignment w:val="auto"/>
              <w:rPr>
                <w:rFonts w:ascii="宋体" w:hAnsi="宋体" w:cs="宋体"/>
                <w:color w:val="auto"/>
                <w:sz w:val="24"/>
                <w:highlight w:val="none"/>
              </w:rPr>
            </w:pPr>
            <w:r>
              <w:rPr>
                <w:rFonts w:hint="eastAsia" w:ascii="宋体" w:hAnsi="宋体" w:cs="宋体"/>
                <w:color w:val="auto"/>
                <w:sz w:val="24"/>
                <w:highlight w:val="none"/>
              </w:rPr>
              <w:t>本项目取得成果的所有权归采购单位所有，未经许可，</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不得以任何形式转让或提供第三方</w:t>
            </w:r>
            <w:r>
              <w:rPr>
                <w:rFonts w:hint="eastAsia" w:ascii="宋体" w:hAnsi="宋体" w:cs="宋体"/>
                <w:color w:val="auto"/>
                <w:sz w:val="24"/>
                <w:highlight w:val="none"/>
                <w:lang w:eastAsia="zh-CN"/>
              </w:rPr>
              <w:t>。</w:t>
            </w:r>
          </w:p>
        </w:tc>
      </w:tr>
      <w:tr w14:paraId="63097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1001859">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8149" w:type="dxa"/>
            <w:vAlign w:val="center"/>
          </w:tcPr>
          <w:p w14:paraId="744FF19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none"/>
                <w:lang w:val="en-US" w:eastAsia="zh-CN"/>
              </w:rPr>
              <w:t>合同签订且资金到后30天内，支付合同价款的30%作为预付款，进度款按项目形象进度且资金到位后30天内支付不超过中标价（合同价）90%，项目验收完成且资金到后30天内支付至合同价款的100%。</w:t>
            </w:r>
          </w:p>
        </w:tc>
      </w:tr>
      <w:tr w14:paraId="18DD5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870E8A6">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8149" w:type="dxa"/>
            <w:vAlign w:val="center"/>
          </w:tcPr>
          <w:p w14:paraId="1F1460A8">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w:t>
            </w:r>
          </w:p>
        </w:tc>
      </w:tr>
      <w:tr w14:paraId="4EA39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044571EB">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8149" w:type="dxa"/>
            <w:vAlign w:val="top"/>
          </w:tcPr>
          <w:p w14:paraId="09ED2D9F">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w:t>
            </w:r>
          </w:p>
        </w:tc>
      </w:tr>
      <w:tr w14:paraId="7A79D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BD40BC6">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8149" w:type="dxa"/>
            <w:vAlign w:val="center"/>
          </w:tcPr>
          <w:p w14:paraId="66282D7D">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采购需求中验收要求</w:t>
            </w:r>
          </w:p>
        </w:tc>
      </w:tr>
      <w:tr w14:paraId="64788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789A53B">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8149" w:type="dxa"/>
            <w:vAlign w:val="center"/>
          </w:tcPr>
          <w:p w14:paraId="37CB5348">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采购需求中验收要求</w:t>
            </w:r>
          </w:p>
        </w:tc>
      </w:tr>
      <w:tr w14:paraId="1BA0B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0910DBA7">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8149" w:type="dxa"/>
            <w:vAlign w:val="top"/>
          </w:tcPr>
          <w:p w14:paraId="47F02D0D">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一式陆份，甲方肆份，乙方贰份</w:t>
            </w:r>
          </w:p>
        </w:tc>
      </w:tr>
    </w:tbl>
    <w:p w14:paraId="488DD935">
      <w:pPr>
        <w:rPr>
          <w:color w:val="auto"/>
          <w:highlight w:val="none"/>
        </w:rPr>
      </w:pPr>
    </w:p>
    <w:p w14:paraId="06A9D0C0">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0B4F5F38">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35D44AC8">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2A017B37">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464EDCA3">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385122D3">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2E393F2F">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7DDE3F94">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672C1D5A">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67C848E0">
      <w:pPr>
        <w:pStyle w:val="406"/>
        <w:rPr>
          <w:rFonts w:hint="eastAsia" w:cs="仿宋_GB2312" w:asciiTheme="minorEastAsia" w:hAnsiTheme="minorEastAsia" w:eastAsiaTheme="minorEastAsia"/>
          <w:b/>
          <w:color w:val="auto"/>
          <w:sz w:val="36"/>
          <w:szCs w:val="20"/>
          <w:highlight w:val="none"/>
        </w:rPr>
      </w:pPr>
    </w:p>
    <w:p w14:paraId="54B6F047">
      <w:pPr>
        <w:pStyle w:val="22"/>
        <w:rPr>
          <w:rFonts w:hint="eastAsia" w:cs="仿宋_GB2312" w:asciiTheme="minorEastAsia" w:hAnsiTheme="minorEastAsia" w:eastAsiaTheme="minorEastAsia"/>
          <w:b/>
          <w:color w:val="auto"/>
          <w:sz w:val="36"/>
          <w:szCs w:val="20"/>
          <w:highlight w:val="none"/>
        </w:rPr>
      </w:pPr>
    </w:p>
    <w:p w14:paraId="1F66C55A">
      <w:pPr>
        <w:rPr>
          <w:rFonts w:hint="eastAsia" w:cs="仿宋_GB2312" w:asciiTheme="minorEastAsia" w:hAnsiTheme="minorEastAsia" w:eastAsiaTheme="minorEastAsia"/>
          <w:b/>
          <w:color w:val="auto"/>
          <w:sz w:val="36"/>
          <w:szCs w:val="20"/>
          <w:highlight w:val="none"/>
        </w:rPr>
      </w:pPr>
    </w:p>
    <w:p w14:paraId="08F02D5C">
      <w:pPr>
        <w:pStyle w:val="406"/>
        <w:rPr>
          <w:rFonts w:hint="eastAsia"/>
          <w:color w:val="auto"/>
          <w:highlight w:val="none"/>
        </w:rPr>
      </w:pPr>
    </w:p>
    <w:p w14:paraId="45E0AB90">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518E87B6">
      <w:pPr>
        <w:snapToGrid w:val="0"/>
        <w:spacing w:line="360" w:lineRule="auto"/>
        <w:jc w:val="center"/>
        <w:outlineLvl w:val="0"/>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第七部分</w:t>
      </w:r>
      <w:bookmarkEnd w:id="69"/>
      <w:r>
        <w:rPr>
          <w:rFonts w:hint="eastAsia" w:cs="仿宋_GB2312" w:asciiTheme="minorEastAsia" w:hAnsiTheme="minorEastAsia" w:eastAsiaTheme="minorEastAsia"/>
          <w:b/>
          <w:color w:val="auto"/>
          <w:sz w:val="36"/>
          <w:szCs w:val="20"/>
          <w:highlight w:val="none"/>
        </w:rPr>
        <w:t xml:space="preserve">  </w:t>
      </w:r>
      <w:bookmarkEnd w:id="70"/>
      <w:r>
        <w:rPr>
          <w:rFonts w:hint="eastAsia" w:cs="仿宋_GB2312" w:asciiTheme="minorEastAsia" w:hAnsiTheme="minorEastAsia" w:eastAsiaTheme="minorEastAsia"/>
          <w:b/>
          <w:color w:val="auto"/>
          <w:sz w:val="36"/>
          <w:szCs w:val="20"/>
          <w:highlight w:val="none"/>
        </w:rPr>
        <w:t>应提交的有关格式范例</w:t>
      </w:r>
      <w:bookmarkEnd w:id="71"/>
    </w:p>
    <w:p w14:paraId="119B54E2">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供应商按照以下格式编制响应文件。</w:t>
      </w:r>
    </w:p>
    <w:p w14:paraId="66C4C586">
      <w:pPr>
        <w:spacing w:line="360" w:lineRule="auto"/>
        <w:ind w:firstLine="480" w:firstLineChars="200"/>
        <w:rPr>
          <w:rFonts w:cs="仿宋_GB2312" w:asciiTheme="minorEastAsia" w:hAnsiTheme="minorEastAsia" w:eastAsiaTheme="minorEastAsia"/>
          <w:color w:val="auto"/>
          <w:sz w:val="24"/>
          <w:highlight w:val="none"/>
        </w:rPr>
      </w:pPr>
    </w:p>
    <w:p w14:paraId="7DC490BB">
      <w:pPr>
        <w:spacing w:line="360" w:lineRule="auto"/>
        <w:jc w:val="center"/>
        <w:rPr>
          <w:rFonts w:cs="仿宋_GB2312" w:asciiTheme="minorEastAsia" w:hAnsiTheme="minorEastAsia" w:eastAsiaTheme="minorEastAsia"/>
          <w:b/>
          <w:color w:val="auto"/>
          <w:kern w:val="0"/>
          <w:sz w:val="36"/>
          <w:szCs w:val="36"/>
          <w:highlight w:val="none"/>
        </w:rPr>
      </w:pPr>
      <w:r>
        <w:rPr>
          <w:rFonts w:hint="eastAsia" w:cs="仿宋_GB2312" w:asciiTheme="minorEastAsia" w:hAnsiTheme="minorEastAsia" w:eastAsiaTheme="minorEastAsia"/>
          <w:b/>
          <w:color w:val="auto"/>
          <w:kern w:val="0"/>
          <w:sz w:val="36"/>
          <w:szCs w:val="36"/>
          <w:highlight w:val="none"/>
        </w:rPr>
        <w:t>目录</w:t>
      </w:r>
    </w:p>
    <w:p w14:paraId="7462EF00">
      <w:pPr>
        <w:pStyle w:val="185"/>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（1）响应函………………………………………………………………………（页码）</w:t>
      </w:r>
    </w:p>
    <w:p w14:paraId="1EAFF752">
      <w:pPr>
        <w:pStyle w:val="185"/>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（2）资格文件…………………………………………………………………（页码）</w:t>
      </w:r>
    </w:p>
    <w:p w14:paraId="6913D47E">
      <w:pPr>
        <w:pStyle w:val="185"/>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（3）法人授权书</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72F1E3BC">
      <w:pPr>
        <w:pStyle w:val="185"/>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en-US" w:eastAsia="zh-CN"/>
        </w:rPr>
        <w:t>4</w:t>
      </w:r>
      <w:r>
        <w:rPr>
          <w:rFonts w:hint="eastAsia" w:cs="仿宋_GB2312" w:asciiTheme="minorEastAsia" w:hAnsiTheme="minorEastAsia" w:eastAsiaTheme="minorEastAsia"/>
          <w:color w:val="auto"/>
          <w:highlight w:val="none"/>
        </w:rPr>
        <w:t>）所有资信文件（复印件）…………………………………………………（页码）</w:t>
      </w:r>
    </w:p>
    <w:p w14:paraId="2CA11BE2">
      <w:pPr>
        <w:pStyle w:val="185"/>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en-US" w:eastAsia="zh-CN"/>
        </w:rPr>
        <w:t>5</w:t>
      </w:r>
      <w:r>
        <w:rPr>
          <w:rFonts w:hint="eastAsia" w:cs="仿宋_GB2312" w:asciiTheme="minorEastAsia" w:hAnsiTheme="minorEastAsia" w:eastAsiaTheme="minorEastAsia"/>
          <w:color w:val="auto"/>
          <w:highlight w:val="none"/>
        </w:rPr>
        <w:t>）主要业绩证明</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1A678F63">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en-US" w:eastAsia="zh-CN"/>
        </w:rPr>
        <w:t>6</w:t>
      </w:r>
      <w:r>
        <w:rPr>
          <w:rFonts w:cs="仿宋_GB2312" w:asciiTheme="minorEastAsia" w:hAnsiTheme="minorEastAsia" w:eastAsiaTheme="minorEastAsia"/>
          <w:color w:val="auto"/>
          <w:kern w:val="0"/>
          <w:sz w:val="24"/>
          <w:highlight w:val="none"/>
        </w:rPr>
        <w:t>）实施方案………………………………………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14:paraId="195028F0">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en-US" w:eastAsia="zh-CN"/>
        </w:rPr>
        <w:t>7</w:t>
      </w:r>
      <w:r>
        <w:rPr>
          <w:rFonts w:cs="仿宋_GB2312" w:asciiTheme="minorEastAsia" w:hAnsiTheme="minorEastAsia" w:eastAsiaTheme="minorEastAsia"/>
          <w:color w:val="auto"/>
          <w:kern w:val="0"/>
          <w:sz w:val="24"/>
          <w:highlight w:val="none"/>
        </w:rPr>
        <w:t>）服务</w:t>
      </w:r>
      <w:r>
        <w:rPr>
          <w:rFonts w:hint="eastAsia" w:cs="仿宋_GB2312" w:asciiTheme="minorEastAsia" w:hAnsiTheme="minorEastAsia" w:eastAsiaTheme="minorEastAsia"/>
          <w:color w:val="auto"/>
          <w:kern w:val="0"/>
          <w:sz w:val="24"/>
          <w:highlight w:val="none"/>
          <w:lang w:eastAsia="zh-CN"/>
        </w:rPr>
        <w:t>承诺</w:t>
      </w:r>
      <w:r>
        <w:rPr>
          <w:rFonts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14:paraId="2BE80002">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en-US" w:eastAsia="zh-CN"/>
        </w:rPr>
        <w:t>8</w:t>
      </w:r>
      <w:r>
        <w:rPr>
          <w:rFonts w:cs="仿宋_GB2312" w:asciiTheme="minorEastAsia" w:hAnsiTheme="minorEastAsia" w:eastAsiaTheme="minorEastAsia"/>
          <w:color w:val="auto"/>
          <w:kern w:val="0"/>
          <w:sz w:val="24"/>
          <w:highlight w:val="none"/>
        </w:rPr>
        <w:t>）项目小组人员名单…</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14:paraId="4ED9C8AC">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en-US" w:eastAsia="zh-CN"/>
        </w:rPr>
        <w:t>9</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优惠条件及特殊承诺………………………………</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29A87F45">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w:t>
      </w:r>
      <w:r>
        <w:rPr>
          <w:rFonts w:hint="eastAsia" w:cs="仿宋_GB2312" w:asciiTheme="minorEastAsia" w:hAnsiTheme="minorEastAsia" w:eastAsiaTheme="minorEastAsia"/>
          <w:color w:val="auto"/>
          <w:kern w:val="0"/>
          <w:sz w:val="24"/>
          <w:highlight w:val="none"/>
          <w:lang w:val="en-US" w:eastAsia="zh-CN"/>
        </w:rPr>
        <w:t>0</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政府采购供应商廉洁自律承诺书………………………………………</w:t>
      </w:r>
      <w:r>
        <w:rPr>
          <w:rFonts w:hint="eastAsia" w:cs="仿宋_GB2312" w:asciiTheme="minorEastAsia" w:hAnsiTheme="minorEastAsia" w:eastAsiaTheme="minorEastAsia"/>
          <w:color w:val="auto"/>
          <w:kern w:val="0"/>
          <w:sz w:val="24"/>
          <w:highlight w:val="none"/>
        </w:rPr>
        <w:t>（页码）</w:t>
      </w:r>
    </w:p>
    <w:p w14:paraId="5A7C8DD4">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w:t>
      </w:r>
      <w:r>
        <w:rPr>
          <w:rFonts w:hint="eastAsia" w:cs="仿宋_GB2312" w:asciiTheme="minorEastAsia" w:hAnsiTheme="minorEastAsia" w:eastAsiaTheme="minorEastAsia"/>
          <w:color w:val="auto"/>
          <w:kern w:val="0"/>
          <w:sz w:val="24"/>
          <w:highlight w:val="none"/>
          <w:lang w:val="en-US" w:eastAsia="zh-CN"/>
        </w:rPr>
        <w:t>1</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highlight w:val="none"/>
          <w:lang w:val="zh-CN"/>
        </w:rPr>
        <w:t>承诺函</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687AC08E">
      <w:pPr>
        <w:tabs>
          <w:tab w:val="left" w:pos="0"/>
        </w:tabs>
        <w:autoSpaceDE w:val="0"/>
        <w:autoSpaceDN w:val="0"/>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en-US" w:eastAsia="zh-CN"/>
        </w:rPr>
        <w:t>12</w:t>
      </w:r>
      <w:r>
        <w:rPr>
          <w:rFonts w:hint="eastAsia" w:cs="仿宋_GB2312" w:asciiTheme="minorEastAsia" w:hAnsiTheme="minorEastAsia" w:eastAsiaTheme="minorEastAsia"/>
          <w:color w:val="auto"/>
          <w:kern w:val="0"/>
          <w:sz w:val="24"/>
          <w:highlight w:val="none"/>
        </w:rPr>
        <w:t>）商务、服务（技术）响应、偏离情况说明表</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2362AA0A">
      <w:pPr>
        <w:pStyle w:val="633"/>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en-US" w:eastAsia="zh-CN"/>
        </w:rPr>
        <w:t>13</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报价表………………………………………………………………………</w:t>
      </w:r>
      <w:r>
        <w:rPr>
          <w:rFonts w:hint="eastAsia" w:cs="仿宋_GB2312" w:asciiTheme="minorEastAsia" w:hAnsiTheme="minorEastAsia" w:eastAsiaTheme="minorEastAsia"/>
          <w:color w:val="auto"/>
          <w:highlight w:val="none"/>
        </w:rPr>
        <w:t>（页码）</w:t>
      </w:r>
    </w:p>
    <w:p w14:paraId="4078E5BF">
      <w:pPr>
        <w:pStyle w:val="633"/>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w:t>
      </w:r>
      <w:r>
        <w:rPr>
          <w:rFonts w:hint="eastAsia" w:cs="仿宋_GB2312" w:asciiTheme="minorEastAsia" w:hAnsiTheme="minorEastAsia" w:eastAsiaTheme="minorEastAsia"/>
          <w:color w:val="auto"/>
          <w:highlight w:val="none"/>
          <w:lang w:val="en-US" w:eastAsia="zh-CN"/>
        </w:rPr>
        <w:t>4</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szCs w:val="24"/>
          <w:highlight w:val="none"/>
          <w:lang w:val="zh-CN"/>
        </w:rPr>
        <w:t>供应商认为需要的其他商务技术文件或说明</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5AFB86AF">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注：以上目录是编制供应商响应文件的基本格式要求，各供应商可根据自身情况进一步细化。</w:t>
      </w:r>
    </w:p>
    <w:p w14:paraId="7F0687B3">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sz w:val="36"/>
          <w:szCs w:val="36"/>
          <w:highlight w:val="none"/>
        </w:rPr>
        <w:br w:type="page"/>
      </w:r>
      <w:r>
        <w:rPr>
          <w:rFonts w:hint="eastAsia" w:cs="仿宋_GB2312" w:asciiTheme="minorEastAsia" w:hAnsiTheme="minorEastAsia" w:eastAsiaTheme="minorEastAsia"/>
          <w:b/>
          <w:color w:val="auto"/>
          <w:kern w:val="0"/>
          <w:sz w:val="32"/>
          <w:szCs w:val="32"/>
          <w:highlight w:val="none"/>
        </w:rPr>
        <w:t>一、响应</w:t>
      </w:r>
      <w:r>
        <w:rPr>
          <w:rFonts w:hint="eastAsia" w:cs="仿宋_GB2312" w:asciiTheme="minorEastAsia" w:hAnsiTheme="minorEastAsia" w:eastAsiaTheme="minorEastAsia"/>
          <w:b/>
          <w:color w:val="auto"/>
          <w:sz w:val="32"/>
          <w:szCs w:val="32"/>
          <w:highlight w:val="none"/>
        </w:rPr>
        <w:t>函</w:t>
      </w:r>
    </w:p>
    <w:p w14:paraId="4AD127E9">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14:paraId="7DD6855C">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(供应商全称)授权</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(全权代表姓名)</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(职务、职称)为全权代表，参加贵方组织的（项目名称）【项目编号：（采购编号）】的有关活动，并对此项目进行响应。为此：</w:t>
      </w:r>
    </w:p>
    <w:p w14:paraId="45E15ABF">
      <w:pPr>
        <w:pStyle w:val="106"/>
        <w:numPr>
          <w:ilvl w:val="0"/>
          <w:numId w:val="7"/>
        </w:numPr>
        <w:snapToGrid w:val="0"/>
        <w:ind w:firstLineChars="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我方承诺响应有效期从提交响应文件的截止之日起</w:t>
      </w:r>
      <w:r>
        <w:rPr>
          <w:rFonts w:hint="eastAsia" w:cs="仿宋_GB2312" w:asciiTheme="minorEastAsia" w:hAnsiTheme="minorEastAsia" w:eastAsiaTheme="minorEastAsia"/>
          <w:color w:val="auto"/>
          <w:highlight w:val="none"/>
          <w:u w:val="single"/>
        </w:rPr>
        <w:t xml:space="preserve">     </w:t>
      </w:r>
      <w:r>
        <w:rPr>
          <w:rFonts w:hint="eastAsia" w:cs="仿宋_GB2312" w:asciiTheme="minorEastAsia" w:hAnsiTheme="minorEastAsia" w:eastAsiaTheme="minorEastAsia"/>
          <w:color w:val="auto"/>
          <w:highlight w:val="none"/>
        </w:rPr>
        <w:t>天，</w:t>
      </w:r>
      <w:r>
        <w:rPr>
          <w:rFonts w:hint="eastAsia" w:cs="宋体" w:asciiTheme="minorEastAsia" w:hAnsiTheme="minorEastAsia" w:eastAsiaTheme="minorEastAsia"/>
          <w:color w:val="auto"/>
          <w:highlight w:val="none"/>
        </w:rPr>
        <w:t>（不少于60天），</w:t>
      </w:r>
      <w:r>
        <w:rPr>
          <w:rFonts w:hint="eastAsia" w:cs="仿宋_GB2312" w:asciiTheme="minorEastAsia" w:hAnsiTheme="minorEastAsia" w:eastAsiaTheme="minorEastAsia"/>
          <w:color w:val="auto"/>
          <w:highlight w:val="none"/>
        </w:rPr>
        <w:t>本响应文件在响应有效期满之前均具有约束力。</w:t>
      </w:r>
    </w:p>
    <w:p w14:paraId="2D4AFBD5">
      <w:pPr>
        <w:numPr>
          <w:ilvl w:val="0"/>
          <w:numId w:val="7"/>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w:t>
      </w:r>
      <w:r>
        <w:rPr>
          <w:rFonts w:hint="eastAsia" w:cs="仿宋_GB2312" w:asciiTheme="minorEastAsia" w:hAnsiTheme="minorEastAsia" w:eastAsiaTheme="minorEastAsia"/>
          <w:bCs/>
          <w:color w:val="auto"/>
          <w:kern w:val="44"/>
          <w:sz w:val="24"/>
          <w:highlight w:val="none"/>
        </w:rPr>
        <w:t>谈判文件中</w:t>
      </w:r>
      <w:r>
        <w:rPr>
          <w:rFonts w:hint="eastAsia" w:cs="仿宋_GB2312" w:asciiTheme="minorEastAsia" w:hAnsiTheme="minorEastAsia" w:eastAsiaTheme="minorEastAsia"/>
          <w:color w:val="auto"/>
          <w:sz w:val="24"/>
          <w:highlight w:val="none"/>
        </w:rPr>
        <w:t>规定的全部响应文件。</w:t>
      </w:r>
    </w:p>
    <w:p w14:paraId="6CB79349">
      <w:pPr>
        <w:numPr>
          <w:ilvl w:val="0"/>
          <w:numId w:val="7"/>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我方承诺除响应文件列出的偏离外，我方响应谈判文件的全部要求。</w:t>
      </w:r>
    </w:p>
    <w:p w14:paraId="009DC411">
      <w:pPr>
        <w:numPr>
          <w:ilvl w:val="0"/>
          <w:numId w:val="7"/>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保证遵守谈判文件中的其他有关规定。</w:t>
      </w:r>
    </w:p>
    <w:p w14:paraId="64645276">
      <w:pPr>
        <w:numPr>
          <w:ilvl w:val="0"/>
          <w:numId w:val="7"/>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我方愿意向贵方提供任何与该项目响应有关的数据、情况和技术资料。若贵方需要，我方愿意提供我方作出的一切承诺的证明材料。</w:t>
      </w:r>
    </w:p>
    <w:p w14:paraId="4C25D1D2">
      <w:pPr>
        <w:numPr>
          <w:ilvl w:val="0"/>
          <w:numId w:val="7"/>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我方已详细阅读全部谈判文件，包括谈判文件“更正（延期）公告”（如果有）、参考资料及有关附件，确认无误。</w:t>
      </w:r>
    </w:p>
    <w:p w14:paraId="399428AA">
      <w:pPr>
        <w:numPr>
          <w:ilvl w:val="0"/>
          <w:numId w:val="7"/>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如我方成交，我方承诺：</w:t>
      </w:r>
    </w:p>
    <w:p w14:paraId="45C6D138">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7.1在收到成交通知书后，在成交通知书规定的期限内与你方签订合同； </w:t>
      </w:r>
    </w:p>
    <w:p w14:paraId="60F67FA8">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7.2在签订合同时不向你方提出附加条件； </w:t>
      </w:r>
    </w:p>
    <w:p w14:paraId="387CA20C">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7.3按照谈判文件要求提交履约保证金； </w:t>
      </w:r>
    </w:p>
    <w:p w14:paraId="32F87B40">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7.4在合同约定的期限内完成合同规定的全部义务。 </w:t>
      </w:r>
    </w:p>
    <w:p w14:paraId="2CEB2649">
      <w:pPr>
        <w:numPr>
          <w:ilvl w:val="0"/>
          <w:numId w:val="7"/>
        </w:numPr>
        <w:adjustRightInd/>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其他补充说明:</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p>
    <w:p w14:paraId="59F5841E">
      <w:pPr>
        <w:autoSpaceDE w:val="0"/>
        <w:autoSpaceDN w:val="0"/>
        <w:spacing w:line="360" w:lineRule="auto"/>
        <w:ind w:firstLine="3960" w:firstLineChars="1650"/>
        <w:rPr>
          <w:rFonts w:cs="仿宋_GB2312" w:asciiTheme="minorEastAsia" w:hAnsiTheme="minorEastAsia" w:eastAsiaTheme="minorEastAsia"/>
          <w:color w:val="auto"/>
          <w:kern w:val="0"/>
          <w:sz w:val="24"/>
          <w:highlight w:val="none"/>
          <w:lang w:val="zh-CN"/>
        </w:rPr>
      </w:pPr>
    </w:p>
    <w:p w14:paraId="57752D70">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谈判供应商名称（公章）：</w:t>
      </w:r>
    </w:p>
    <w:p w14:paraId="52820416">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15CE04E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E327195">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14:paraId="13FEC675">
      <w:pPr>
        <w:autoSpaceDE w:val="0"/>
        <w:autoSpaceDN w:val="0"/>
        <w:spacing w:line="360" w:lineRule="auto"/>
        <w:rPr>
          <w:rFonts w:cs="仿宋_GB2312" w:asciiTheme="minorEastAsia" w:hAnsiTheme="minorEastAsia" w:eastAsiaTheme="minorEastAsia"/>
          <w:color w:val="auto"/>
          <w:kern w:val="0"/>
          <w:sz w:val="24"/>
          <w:highlight w:val="none"/>
        </w:rPr>
      </w:pPr>
    </w:p>
    <w:p w14:paraId="6E4A00C7">
      <w:pPr>
        <w:pStyle w:val="116"/>
        <w:keepNext w:val="0"/>
        <w:pageBreakBefore w:val="0"/>
        <w:tabs>
          <w:tab w:val="clear" w:pos="720"/>
        </w:tabs>
        <w:jc w:val="both"/>
        <w:outlineLvl w:val="9"/>
        <w:rPr>
          <w:rFonts w:cs="仿宋_GB2312" w:asciiTheme="minorEastAsia" w:hAnsiTheme="minorEastAsia" w:eastAsiaTheme="minorEastAsia"/>
          <w:color w:val="auto"/>
          <w:sz w:val="24"/>
          <w:szCs w:val="24"/>
          <w:highlight w:val="none"/>
        </w:rPr>
      </w:pPr>
    </w:p>
    <w:p w14:paraId="3FD6F8FF">
      <w:pPr>
        <w:spacing w:line="360" w:lineRule="auto"/>
        <w:rPr>
          <w:rFonts w:cs="仿宋_GB2312" w:asciiTheme="minorEastAsia" w:hAnsiTheme="minorEastAsia" w:eastAsiaTheme="minorEastAsia"/>
          <w:color w:val="auto"/>
          <w:sz w:val="18"/>
          <w:szCs w:val="18"/>
          <w:highlight w:val="none"/>
        </w:rPr>
      </w:pPr>
    </w:p>
    <w:p w14:paraId="656B862C">
      <w:pPr>
        <w:spacing w:line="360" w:lineRule="auto"/>
        <w:rPr>
          <w:rFonts w:cs="仿宋_GB2312" w:asciiTheme="minorEastAsia" w:hAnsiTheme="minorEastAsia" w:eastAsiaTheme="minorEastAsia"/>
          <w:color w:val="auto"/>
          <w:sz w:val="18"/>
          <w:szCs w:val="18"/>
          <w:highlight w:val="none"/>
        </w:rPr>
      </w:pPr>
    </w:p>
    <w:p w14:paraId="1813EAC6">
      <w:pPr>
        <w:widowControl/>
        <w:adjustRightInd/>
        <w:jc w:val="left"/>
        <w:rPr>
          <w:rFonts w:cs="仿宋_GB2312" w:asciiTheme="minorEastAsia" w:hAnsiTheme="minorEastAsia" w:eastAsiaTheme="minorEastAsia"/>
          <w:b/>
          <w:color w:val="auto"/>
          <w:kern w:val="0"/>
          <w:sz w:val="32"/>
          <w:szCs w:val="32"/>
          <w:highlight w:val="none"/>
        </w:rPr>
      </w:pPr>
      <w:r>
        <w:rPr>
          <w:rFonts w:cs="仿宋_GB2312" w:asciiTheme="minorEastAsia" w:hAnsiTheme="minorEastAsia" w:eastAsiaTheme="minorEastAsia"/>
          <w:b/>
          <w:color w:val="auto"/>
          <w:kern w:val="0"/>
          <w:sz w:val="32"/>
          <w:szCs w:val="32"/>
          <w:highlight w:val="none"/>
        </w:rPr>
        <w:br w:type="page"/>
      </w:r>
    </w:p>
    <w:p w14:paraId="693A1A15">
      <w:pPr>
        <w:widowControl/>
        <w:tabs>
          <w:tab w:val="left" w:pos="1200"/>
        </w:tabs>
        <w:adjustRightInd/>
        <w:ind w:left="840"/>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二、资格文件</w:t>
      </w:r>
    </w:p>
    <w:p w14:paraId="6CA7CCF7">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highlight w:val="none"/>
        </w:rPr>
      </w:pPr>
    </w:p>
    <w:p w14:paraId="7859A30B">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宋体" w:asciiTheme="minorEastAsia" w:hAnsiTheme="minorEastAsia" w:eastAsiaTheme="minorEastAsia"/>
          <w:b/>
          <w:color w:val="auto"/>
          <w:kern w:val="0"/>
          <w:sz w:val="32"/>
          <w:szCs w:val="32"/>
          <w:highlight w:val="none"/>
        </w:rPr>
        <w:t>A、符合参加政府采购活动应当具备的一般条件的承诺函</w:t>
      </w:r>
    </w:p>
    <w:p w14:paraId="26DA94BE">
      <w:pPr>
        <w:snapToGrid w:val="0"/>
        <w:spacing w:line="360" w:lineRule="auto"/>
        <w:ind w:right="480"/>
        <w:jc w:val="center"/>
        <w:rPr>
          <w:rFonts w:ascii="宋体" w:hAnsi="宋体" w:cs="宋体"/>
          <w:color w:val="auto"/>
          <w:sz w:val="24"/>
          <w:highlight w:val="none"/>
        </w:rPr>
      </w:pPr>
    </w:p>
    <w:p w14:paraId="2AB68133">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北海市政府采购供应商信用承诺函（格式）</w:t>
      </w:r>
    </w:p>
    <w:p w14:paraId="139A46E2">
      <w:pPr>
        <w:snapToGrid w:val="0"/>
        <w:spacing w:line="360" w:lineRule="auto"/>
        <w:rPr>
          <w:rFonts w:ascii="宋体" w:hAnsi="宋体" w:cs="宋体"/>
          <w:color w:val="auto"/>
          <w:sz w:val="24"/>
          <w:highlight w:val="none"/>
        </w:rPr>
      </w:pPr>
    </w:p>
    <w:p w14:paraId="66B3E531">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14:paraId="29954D90">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14:paraId="316EB7A8">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14:paraId="518E1814">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14:paraId="4FDFA422">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98916CC">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14:paraId="0F098E7D">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14:paraId="768D5545">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14:paraId="7F5D2546">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14:paraId="7CFD19B2">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48ECF3FB">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3F44427D">
      <w:pPr>
        <w:snapToGrid w:val="0"/>
        <w:spacing w:line="360" w:lineRule="auto"/>
        <w:ind w:right="480"/>
        <w:rPr>
          <w:rFonts w:ascii="宋体" w:hAnsi="宋体" w:cs="宋体"/>
          <w:color w:val="auto"/>
          <w:sz w:val="24"/>
          <w:highlight w:val="none"/>
        </w:rPr>
      </w:pPr>
    </w:p>
    <w:p w14:paraId="78D8D6BE">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谈判供应商名称（公章）：</w:t>
      </w:r>
    </w:p>
    <w:p w14:paraId="6905204C">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28E7AE9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3B6235F">
      <w:pPr>
        <w:snapToGrid w:val="0"/>
        <w:spacing w:line="360" w:lineRule="auto"/>
        <w:ind w:right="480"/>
        <w:rPr>
          <w:rFonts w:ascii="宋体" w:hAnsi="宋体" w:cs="宋体"/>
          <w:color w:val="auto"/>
          <w:sz w:val="24"/>
          <w:highlight w:val="none"/>
        </w:rPr>
      </w:pPr>
    </w:p>
    <w:p w14:paraId="7E94AB78">
      <w:pPr>
        <w:snapToGrid w:val="0"/>
        <w:spacing w:line="360" w:lineRule="auto"/>
        <w:ind w:right="480"/>
        <w:jc w:val="center"/>
        <w:rPr>
          <w:rFonts w:hint="eastAsia" w:cs="仿宋_GB2312" w:asciiTheme="minorEastAsia" w:hAnsiTheme="minorEastAsia" w:eastAsiaTheme="minorEastAsia"/>
          <w:b/>
          <w:color w:val="auto"/>
          <w:sz w:val="32"/>
          <w:szCs w:val="32"/>
          <w:highlight w:val="none"/>
        </w:rPr>
      </w:pPr>
    </w:p>
    <w:p w14:paraId="3D8495D3">
      <w:pPr>
        <w:snapToGrid w:val="0"/>
        <w:spacing w:line="360" w:lineRule="auto"/>
        <w:ind w:right="480"/>
        <w:jc w:val="center"/>
        <w:rPr>
          <w:rFonts w:hint="eastAsia" w:cs="仿宋_GB2312" w:asciiTheme="minorEastAsia" w:hAnsiTheme="minorEastAsia" w:eastAsiaTheme="minorEastAsia"/>
          <w:b/>
          <w:color w:val="auto"/>
          <w:sz w:val="32"/>
          <w:szCs w:val="32"/>
          <w:highlight w:val="none"/>
        </w:rPr>
      </w:pPr>
    </w:p>
    <w:p w14:paraId="7F44E74F">
      <w:pPr>
        <w:snapToGrid w:val="0"/>
        <w:spacing w:line="360" w:lineRule="auto"/>
        <w:ind w:right="480"/>
        <w:jc w:val="center"/>
        <w:rPr>
          <w:rFonts w:hint="eastAsia" w:cs="仿宋_GB2312" w:asciiTheme="minorEastAsia" w:hAnsiTheme="minorEastAsia" w:eastAsiaTheme="minorEastAsia"/>
          <w:b/>
          <w:color w:val="auto"/>
          <w:sz w:val="32"/>
          <w:szCs w:val="32"/>
          <w:highlight w:val="none"/>
        </w:rPr>
      </w:pPr>
    </w:p>
    <w:p w14:paraId="0FFDF69A">
      <w:pPr>
        <w:snapToGrid w:val="0"/>
        <w:spacing w:line="360" w:lineRule="auto"/>
        <w:ind w:right="480"/>
        <w:jc w:val="center"/>
        <w:rPr>
          <w:rFonts w:hint="eastAsia" w:cs="仿宋_GB2312" w:asciiTheme="minorEastAsia" w:hAnsiTheme="minorEastAsia" w:eastAsiaTheme="minorEastAsia"/>
          <w:b/>
          <w:color w:val="auto"/>
          <w:sz w:val="32"/>
          <w:szCs w:val="32"/>
          <w:highlight w:val="none"/>
        </w:rPr>
      </w:pPr>
    </w:p>
    <w:p w14:paraId="32A58398">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sz w:val="32"/>
          <w:szCs w:val="32"/>
          <w:highlight w:val="none"/>
          <w:lang w:val="en-US" w:eastAsia="zh-CN"/>
        </w:rPr>
        <w:t>B</w:t>
      </w:r>
      <w:r>
        <w:rPr>
          <w:rFonts w:hint="eastAsia" w:cs="仿宋_GB2312" w:asciiTheme="minorEastAsia" w:hAnsiTheme="minorEastAsia" w:eastAsiaTheme="minorEastAsia"/>
          <w:b/>
          <w:color w:val="auto"/>
          <w:sz w:val="32"/>
          <w:szCs w:val="32"/>
          <w:highlight w:val="none"/>
        </w:rPr>
        <w:t>、</w:t>
      </w:r>
      <w:r>
        <w:rPr>
          <w:rFonts w:hint="eastAsia" w:cs="宋体" w:asciiTheme="minorEastAsia" w:hAnsiTheme="minorEastAsia" w:eastAsiaTheme="minorEastAsia"/>
          <w:b/>
          <w:color w:val="auto"/>
          <w:kern w:val="0"/>
          <w:sz w:val="32"/>
          <w:szCs w:val="32"/>
          <w:highlight w:val="none"/>
        </w:rPr>
        <w:t>落实政府采购政策需满足的资格要求</w:t>
      </w:r>
    </w:p>
    <w:p w14:paraId="266DF9CD">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w:t>
      </w:r>
      <w:r>
        <w:rPr>
          <w:rFonts w:hint="eastAsia" w:cs="宋体" w:asciiTheme="minorEastAsia" w:hAnsiTheme="minorEastAsia" w:eastAsiaTheme="minorEastAsia"/>
          <w:b/>
          <w:bCs/>
          <w:color w:val="auto"/>
          <w:sz w:val="24"/>
          <w:highlight w:val="none"/>
        </w:rPr>
        <w:t>谈判文件第一部分竞争性谈判邀请公告中</w:t>
      </w:r>
      <w:r>
        <w:rPr>
          <w:rFonts w:hint="eastAsia" w:cs="宋体" w:asciiTheme="minorEastAsia" w:hAnsiTheme="minorEastAsia" w:eastAsiaTheme="minorEastAsia"/>
          <w:color w:val="auto"/>
          <w:sz w:val="24"/>
          <w:highlight w:val="none"/>
        </w:rPr>
        <w:t>落实政府采购政策需满足的资格要求选择提供相应的材料；未要求的，无需提供）</w:t>
      </w:r>
    </w:p>
    <w:p w14:paraId="3181DDDA">
      <w:pPr>
        <w:snapToGrid w:val="0"/>
        <w:spacing w:before="50" w:after="50" w:line="360" w:lineRule="auto"/>
        <w:ind w:firstLine="470"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专门面向中小企业，服务全部由符合政策要求的中小企业（或小微企业）承接的，提供相应的中小企业声明函（附件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 xml:space="preserve">）。 </w:t>
      </w:r>
    </w:p>
    <w:p w14:paraId="6DDCC924">
      <w:pPr>
        <w:widowControl/>
        <w:spacing w:line="360" w:lineRule="auto"/>
        <w:ind w:firstLine="480"/>
        <w:jc w:val="left"/>
        <w:rPr>
          <w:rFonts w:cs="宋体" w:asciiTheme="minorEastAsia" w:hAnsiTheme="minorEastAsia" w:eastAsiaTheme="minorEastAsia"/>
          <w:color w:val="auto"/>
          <w:sz w:val="24"/>
          <w:highlight w:val="none"/>
        </w:rPr>
      </w:pPr>
    </w:p>
    <w:p w14:paraId="3B5E5390">
      <w:pPr>
        <w:spacing w:line="360" w:lineRule="auto"/>
        <w:jc w:val="center"/>
        <w:rPr>
          <w:rFonts w:cs="仿宋_GB2312" w:asciiTheme="minorEastAsia" w:hAnsiTheme="minorEastAsia" w:eastAsiaTheme="minorEastAsia"/>
          <w:b/>
          <w:color w:val="auto"/>
          <w:sz w:val="32"/>
          <w:szCs w:val="32"/>
          <w:highlight w:val="none"/>
        </w:rPr>
      </w:pPr>
    </w:p>
    <w:p w14:paraId="76B8B69A">
      <w:pPr>
        <w:spacing w:line="360" w:lineRule="auto"/>
        <w:jc w:val="center"/>
        <w:rPr>
          <w:rFonts w:cs="仿宋_GB2312" w:asciiTheme="minorEastAsia" w:hAnsiTheme="minorEastAsia" w:eastAsiaTheme="minorEastAsia"/>
          <w:b/>
          <w:color w:val="auto"/>
          <w:sz w:val="32"/>
          <w:szCs w:val="32"/>
          <w:highlight w:val="none"/>
        </w:rPr>
      </w:pPr>
    </w:p>
    <w:p w14:paraId="6D6A0B02">
      <w:pPr>
        <w:pStyle w:val="37"/>
        <w:rPr>
          <w:rFonts w:cs="仿宋_GB2312" w:asciiTheme="minorEastAsia" w:hAnsiTheme="minorEastAsia" w:eastAsiaTheme="minorEastAsia"/>
          <w:b/>
          <w:color w:val="auto"/>
          <w:sz w:val="32"/>
          <w:szCs w:val="32"/>
          <w:highlight w:val="none"/>
        </w:rPr>
      </w:pPr>
    </w:p>
    <w:p w14:paraId="34E099B6">
      <w:pPr>
        <w:rPr>
          <w:rFonts w:cs="仿宋_GB2312" w:asciiTheme="minorEastAsia" w:hAnsiTheme="minorEastAsia" w:eastAsiaTheme="minorEastAsia"/>
          <w:b/>
          <w:color w:val="auto"/>
          <w:sz w:val="32"/>
          <w:szCs w:val="32"/>
          <w:highlight w:val="none"/>
        </w:rPr>
      </w:pPr>
    </w:p>
    <w:p w14:paraId="3C55E435">
      <w:pPr>
        <w:pStyle w:val="37"/>
        <w:rPr>
          <w:rFonts w:cs="仿宋_GB2312" w:asciiTheme="minorEastAsia" w:hAnsiTheme="minorEastAsia" w:eastAsiaTheme="minorEastAsia"/>
          <w:b/>
          <w:color w:val="auto"/>
          <w:sz w:val="32"/>
          <w:szCs w:val="32"/>
          <w:highlight w:val="none"/>
        </w:rPr>
      </w:pPr>
    </w:p>
    <w:p w14:paraId="7DF43ED1">
      <w:pPr>
        <w:rPr>
          <w:rFonts w:cs="仿宋_GB2312" w:asciiTheme="minorEastAsia" w:hAnsiTheme="minorEastAsia" w:eastAsiaTheme="minorEastAsia"/>
          <w:b/>
          <w:color w:val="auto"/>
          <w:sz w:val="32"/>
          <w:szCs w:val="32"/>
          <w:highlight w:val="none"/>
        </w:rPr>
      </w:pPr>
    </w:p>
    <w:p w14:paraId="6B77AE51">
      <w:pPr>
        <w:pStyle w:val="37"/>
        <w:rPr>
          <w:rFonts w:cs="仿宋_GB2312" w:asciiTheme="minorEastAsia" w:hAnsiTheme="minorEastAsia" w:eastAsiaTheme="minorEastAsia"/>
          <w:b/>
          <w:color w:val="auto"/>
          <w:sz w:val="32"/>
          <w:szCs w:val="32"/>
          <w:highlight w:val="none"/>
        </w:rPr>
      </w:pPr>
    </w:p>
    <w:p w14:paraId="52374967">
      <w:pPr>
        <w:rPr>
          <w:rFonts w:cs="仿宋_GB2312" w:asciiTheme="minorEastAsia" w:hAnsiTheme="minorEastAsia" w:eastAsiaTheme="minorEastAsia"/>
          <w:b/>
          <w:color w:val="auto"/>
          <w:sz w:val="32"/>
          <w:szCs w:val="32"/>
          <w:highlight w:val="none"/>
        </w:rPr>
      </w:pPr>
    </w:p>
    <w:p w14:paraId="0C35F399">
      <w:pPr>
        <w:pStyle w:val="37"/>
        <w:rPr>
          <w:rFonts w:cs="仿宋_GB2312" w:asciiTheme="minorEastAsia" w:hAnsiTheme="minorEastAsia" w:eastAsiaTheme="minorEastAsia"/>
          <w:b/>
          <w:color w:val="auto"/>
          <w:sz w:val="32"/>
          <w:szCs w:val="32"/>
          <w:highlight w:val="none"/>
        </w:rPr>
      </w:pPr>
    </w:p>
    <w:p w14:paraId="4212950A">
      <w:pPr>
        <w:rPr>
          <w:color w:val="auto"/>
          <w:highlight w:val="none"/>
        </w:rPr>
      </w:pPr>
    </w:p>
    <w:p w14:paraId="3EDB4248">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lang w:val="en-US" w:eastAsia="zh-CN"/>
        </w:rPr>
        <w:t>C</w:t>
      </w:r>
      <w:r>
        <w:rPr>
          <w:rFonts w:hint="eastAsia" w:cs="仿宋_GB2312" w:asciiTheme="minorEastAsia" w:hAnsiTheme="minorEastAsia" w:eastAsiaTheme="minorEastAsia"/>
          <w:b/>
          <w:color w:val="auto"/>
          <w:sz w:val="32"/>
          <w:szCs w:val="32"/>
          <w:highlight w:val="none"/>
        </w:rPr>
        <w:t>、符合特定资格条件要求的资质文件（复印件）</w:t>
      </w:r>
    </w:p>
    <w:p w14:paraId="33DEC5FD">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（由供应商根据“谈判文件第一部分”中“合格的供应商应具备的特定资格要求”编制；如果本项目没有设置特定资格条件，则不需要提供）</w:t>
      </w:r>
    </w:p>
    <w:p w14:paraId="75BAA78C">
      <w:pPr>
        <w:widowControl/>
        <w:spacing w:line="360" w:lineRule="auto"/>
        <w:ind w:firstLine="480" w:firstLineChars="200"/>
        <w:jc w:val="left"/>
        <w:rPr>
          <w:rFonts w:cs="仿宋_GB2312" w:asciiTheme="minorEastAsia" w:hAnsiTheme="minorEastAsia" w:eastAsiaTheme="minorEastAsia"/>
          <w:color w:val="auto"/>
          <w:sz w:val="24"/>
          <w:highlight w:val="none"/>
        </w:rPr>
      </w:pPr>
    </w:p>
    <w:p w14:paraId="316FD836">
      <w:pPr>
        <w:snapToGrid w:val="0"/>
        <w:spacing w:line="360" w:lineRule="auto"/>
        <w:rPr>
          <w:rFonts w:cs="仿宋_GB2312" w:asciiTheme="minorEastAsia" w:hAnsiTheme="minorEastAsia" w:eastAsiaTheme="minorEastAsia"/>
          <w:color w:val="auto"/>
          <w:kern w:val="0"/>
          <w:sz w:val="24"/>
          <w:highlight w:val="none"/>
          <w:lang w:val="zh-CN"/>
        </w:rPr>
      </w:pPr>
    </w:p>
    <w:p w14:paraId="7517ECA4">
      <w:pPr>
        <w:snapToGrid w:val="0"/>
        <w:spacing w:line="360" w:lineRule="auto"/>
        <w:rPr>
          <w:rFonts w:cs="仿宋_GB2312" w:asciiTheme="minorEastAsia" w:hAnsiTheme="minorEastAsia" w:eastAsiaTheme="minorEastAsia"/>
          <w:color w:val="auto"/>
          <w:kern w:val="0"/>
          <w:sz w:val="24"/>
          <w:highlight w:val="none"/>
          <w:lang w:val="zh-CN"/>
        </w:rPr>
      </w:pPr>
    </w:p>
    <w:p w14:paraId="5DEE146A">
      <w:pPr>
        <w:snapToGrid w:val="0"/>
        <w:spacing w:line="360" w:lineRule="auto"/>
        <w:ind w:right="480"/>
        <w:jc w:val="center"/>
        <w:rPr>
          <w:rFonts w:cs="仿宋_GB2312" w:asciiTheme="minorEastAsia" w:hAnsiTheme="minorEastAsia" w:eastAsiaTheme="minorEastAsia"/>
          <w:b/>
          <w:color w:val="auto"/>
          <w:kern w:val="0"/>
          <w:sz w:val="32"/>
          <w:szCs w:val="32"/>
          <w:highlight w:val="none"/>
          <w:lang w:val="zh-CN"/>
        </w:rPr>
        <w:sectPr>
          <w:headerReference r:id="rId5" w:type="first"/>
          <w:footerReference r:id="rId8" w:type="first"/>
          <w:headerReference r:id="rId4" w:type="default"/>
          <w:footerReference r:id="rId6" w:type="default"/>
          <w:footerReference r:id="rId7" w:type="even"/>
          <w:pgSz w:w="11906" w:h="16838"/>
          <w:pgMar w:top="1247" w:right="1418" w:bottom="1276" w:left="1418" w:header="851" w:footer="992" w:gutter="0"/>
          <w:cols w:space="720" w:num="1"/>
          <w:titlePg/>
          <w:docGrid w:linePitch="312" w:charSpace="0"/>
        </w:sectPr>
      </w:pPr>
    </w:p>
    <w:p w14:paraId="5BBC5E68">
      <w:pPr>
        <w:widowControl/>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三、法人授权书</w:t>
      </w:r>
    </w:p>
    <w:p w14:paraId="100E24C2">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14:paraId="29971723">
      <w:pPr>
        <w:snapToGrid w:val="0"/>
        <w:spacing w:line="360" w:lineRule="auto"/>
        <w:ind w:firstLine="576"/>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兹委派我公司</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先生/女士(其在本公司的职务是：</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 xml:space="preserve"> ，联系电话：</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手机：</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传真：</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)，代表我公司全权处理</w:t>
      </w:r>
      <w:r>
        <w:rPr>
          <w:rFonts w:hint="eastAsia" w:cs="仿宋_GB2312" w:asciiTheme="minorEastAsia" w:hAnsiTheme="minorEastAsia" w:eastAsiaTheme="minorEastAsia"/>
          <w:color w:val="auto"/>
          <w:sz w:val="24"/>
          <w:highlight w:val="none"/>
        </w:rPr>
        <w:t>（项目名称）【项目编号：（采购编号）】</w:t>
      </w:r>
      <w:r>
        <w:rPr>
          <w:rFonts w:hint="eastAsia" w:cs="仿宋_GB2312" w:asciiTheme="minorEastAsia" w:hAnsiTheme="minorEastAsia" w:eastAsiaTheme="minorEastAsia"/>
          <w:color w:val="auto"/>
          <w:kern w:val="0"/>
          <w:sz w:val="24"/>
          <w:highlight w:val="none"/>
          <w:lang w:val="zh-CN"/>
        </w:rPr>
        <w:t>政府采购响应的一切事项，若成交则全权代表本公司签订相关合同，并负责处理合同履行等事宜。</w:t>
      </w:r>
    </w:p>
    <w:p w14:paraId="56C68C6E">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本委托书有效期：自    年</w:t>
      </w:r>
      <w:r>
        <w:rPr>
          <w:rFonts w:hint="eastAsia" w:cs="仿宋_GB2312" w:asciiTheme="minorEastAsia" w:hAnsiTheme="minorEastAsia" w:eastAsiaTheme="minorEastAsia"/>
          <w:color w:val="auto"/>
          <w:kern w:val="0"/>
          <w:sz w:val="24"/>
          <w:highlight w:val="none"/>
          <w:lang w:val="en-US" w:eastAsia="zh-CN"/>
        </w:rPr>
        <w:t xml:space="preserve"> </w:t>
      </w:r>
      <w:r>
        <w:rPr>
          <w:rFonts w:hint="eastAsia" w:cs="仿宋_GB2312" w:asciiTheme="minorEastAsia" w:hAnsiTheme="minorEastAsia" w:eastAsiaTheme="minorEastAsia"/>
          <w:color w:val="auto"/>
          <w:kern w:val="0"/>
          <w:sz w:val="24"/>
          <w:highlight w:val="none"/>
          <w:lang w:val="zh-CN"/>
        </w:rPr>
        <w:t xml:space="preserve"> 月  日起至    年  月  日止。</w:t>
      </w:r>
    </w:p>
    <w:p w14:paraId="545A9D59">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特此告知。</w:t>
      </w:r>
    </w:p>
    <w:p w14:paraId="40474182">
      <w:pPr>
        <w:spacing w:line="360" w:lineRule="auto"/>
        <w:ind w:left="4649" w:leftChars="2214" w:firstLine="3600" w:firstLineChars="1500"/>
        <w:rPr>
          <w:rFonts w:ascii="宋体" w:hAnsi="宋体" w:cs="宋体"/>
          <w:color w:val="auto"/>
          <w:sz w:val="24"/>
          <w:highlight w:val="none"/>
        </w:rPr>
      </w:pPr>
      <w:r>
        <w:rPr>
          <w:rFonts w:hint="eastAsia" w:cs="仿宋_GB2312" w:asciiTheme="minorEastAsia" w:hAnsiTheme="minorEastAsia" w:eastAsiaTheme="minorEastAsia"/>
          <w:color w:val="auto"/>
          <w:kern w:val="0"/>
          <w:sz w:val="24"/>
          <w:highlight w:val="none"/>
          <w:lang w:val="zh-CN"/>
        </w:rPr>
        <w:t xml:space="preserve">                                                </w:t>
      </w:r>
      <w:r>
        <w:rPr>
          <w:rFonts w:hint="eastAsia" w:ascii="宋体" w:hAnsi="宋体" w:cs="宋体"/>
          <w:color w:val="auto"/>
          <w:sz w:val="24"/>
          <w:highlight w:val="none"/>
        </w:rPr>
        <w:t>谈判供应商名称（公章）：</w:t>
      </w:r>
    </w:p>
    <w:p w14:paraId="060371D4">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14:paraId="37EBD8D0">
      <w:pPr>
        <w:snapToGrid w:val="0"/>
        <w:spacing w:line="360" w:lineRule="auto"/>
        <w:rPr>
          <w:rFonts w:cs="仿宋_GB2312" w:asciiTheme="minorEastAsia" w:hAnsiTheme="minorEastAsia" w:eastAsiaTheme="minorEastAsia"/>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5FFF064B">
      <w:pPr>
        <w:snapToGrid w:val="0"/>
        <w:spacing w:line="360" w:lineRule="auto"/>
        <w:rPr>
          <w:rFonts w:cs="仿宋_GB2312" w:asciiTheme="minorEastAsia" w:hAnsiTheme="minorEastAsia" w:eastAsiaTheme="minorEastAsia"/>
          <w:color w:val="auto"/>
          <w:kern w:val="0"/>
          <w:sz w:val="24"/>
          <w:highlight w:val="none"/>
          <w:lang w:val="zh-CN"/>
        </w:rPr>
      </w:pPr>
    </w:p>
    <w:p w14:paraId="61F4A86D">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538078E1">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30"/>
          <w:szCs w:val="30"/>
          <w:highlight w:val="none"/>
        </w:rPr>
        <w:t>授权代表的身份证（复印件）</w:t>
      </w:r>
    </w:p>
    <w:p w14:paraId="27CC2D1E">
      <w:pPr>
        <w:pStyle w:val="620"/>
        <w:spacing w:line="360" w:lineRule="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授权代表身份证件扫描件：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5C42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14:paraId="73614457">
            <w:pPr>
              <w:pStyle w:val="620"/>
              <w:spacing w:line="360" w:lineRule="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正面：                                 反面：</w:t>
            </w:r>
          </w:p>
          <w:p w14:paraId="7C4B10B3">
            <w:pPr>
              <w:pStyle w:val="620"/>
              <w:spacing w:line="360" w:lineRule="auto"/>
              <w:rPr>
                <w:rFonts w:asciiTheme="minorEastAsia" w:hAnsiTheme="minorEastAsia" w:eastAsiaTheme="minorEastAsia"/>
                <w:bCs/>
                <w:color w:val="auto"/>
                <w:sz w:val="24"/>
                <w:highlight w:val="none"/>
              </w:rPr>
            </w:pPr>
          </w:p>
        </w:tc>
      </w:tr>
    </w:tbl>
    <w:p w14:paraId="55D392E9">
      <w:pPr>
        <w:snapToGrid w:val="0"/>
        <w:spacing w:line="360" w:lineRule="auto"/>
        <w:jc w:val="both"/>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w:t>
      </w:r>
    </w:p>
    <w:p w14:paraId="10F0FFC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30"/>
          <w:szCs w:val="30"/>
          <w:highlight w:val="none"/>
          <w:lang w:eastAsia="zh-CN"/>
        </w:rPr>
        <w:t>法定代表人</w:t>
      </w:r>
      <w:r>
        <w:rPr>
          <w:rFonts w:hint="eastAsia" w:cs="仿宋_GB2312" w:asciiTheme="minorEastAsia" w:hAnsiTheme="minorEastAsia" w:eastAsiaTheme="minorEastAsia"/>
          <w:b/>
          <w:color w:val="auto"/>
          <w:sz w:val="30"/>
          <w:szCs w:val="30"/>
          <w:highlight w:val="none"/>
        </w:rPr>
        <w:t>的身份证（复印件）</w:t>
      </w:r>
    </w:p>
    <w:p w14:paraId="42A8A5AB">
      <w:pPr>
        <w:pStyle w:val="620"/>
        <w:spacing w:line="360" w:lineRule="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法定代表人身份证件扫描件：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4F68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14:paraId="738732C0">
            <w:pPr>
              <w:pStyle w:val="620"/>
              <w:spacing w:line="360" w:lineRule="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正面：                                 反面：</w:t>
            </w:r>
          </w:p>
          <w:p w14:paraId="7C697832">
            <w:pPr>
              <w:pStyle w:val="620"/>
              <w:spacing w:line="360" w:lineRule="auto"/>
              <w:rPr>
                <w:rFonts w:asciiTheme="minorEastAsia" w:hAnsiTheme="minorEastAsia" w:eastAsiaTheme="minorEastAsia"/>
                <w:bCs/>
                <w:color w:val="auto"/>
                <w:sz w:val="24"/>
                <w:highlight w:val="none"/>
              </w:rPr>
            </w:pPr>
          </w:p>
        </w:tc>
      </w:tr>
    </w:tbl>
    <w:p w14:paraId="6F5B1EF9">
      <w:pPr>
        <w:snapToGrid w:val="0"/>
        <w:spacing w:line="360" w:lineRule="auto"/>
        <w:ind w:firstLine="576"/>
        <w:jc w:val="center"/>
        <w:rPr>
          <w:rFonts w:hint="eastAsia" w:cs="仿宋_GB2312" w:asciiTheme="minorEastAsia" w:hAnsiTheme="minorEastAsia" w:eastAsiaTheme="minorEastAsia"/>
          <w:color w:val="auto"/>
          <w:kern w:val="0"/>
          <w:sz w:val="24"/>
          <w:highlight w:val="none"/>
          <w:lang w:val="zh-CN"/>
        </w:rPr>
      </w:pPr>
    </w:p>
    <w:p w14:paraId="35D71367">
      <w:pPr>
        <w:snapToGrid w:val="0"/>
        <w:spacing w:line="360" w:lineRule="auto"/>
        <w:ind w:firstLine="576"/>
        <w:jc w:val="center"/>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en-US" w:eastAsia="zh-CN"/>
        </w:rPr>
        <w:t xml:space="preserve">               </w:t>
      </w:r>
      <w:r>
        <w:rPr>
          <w:rFonts w:hint="eastAsia" w:cs="仿宋_GB2312" w:asciiTheme="minorEastAsia" w:hAnsiTheme="minorEastAsia" w:eastAsiaTheme="minorEastAsia"/>
          <w:color w:val="auto"/>
          <w:kern w:val="0"/>
          <w:sz w:val="24"/>
          <w:highlight w:val="none"/>
          <w:lang w:val="zh-CN"/>
        </w:rPr>
        <w:t xml:space="preserve"> 谈判供应商名称(公章)：                              </w:t>
      </w:r>
    </w:p>
    <w:p w14:paraId="0A1B32AE">
      <w:pPr>
        <w:spacing w:line="360" w:lineRule="auto"/>
        <w:jc w:val="center"/>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日期：  年  月  日</w:t>
      </w:r>
    </w:p>
    <w:p w14:paraId="78CB787A">
      <w:pPr>
        <w:snapToGrid w:val="0"/>
        <w:spacing w:line="360" w:lineRule="auto"/>
        <w:ind w:firstLine="576"/>
        <w:jc w:val="center"/>
        <w:rPr>
          <w:rFonts w:cs="仿宋_GB2312" w:asciiTheme="minorEastAsia" w:hAnsiTheme="minorEastAsia" w:eastAsiaTheme="minorEastAsia"/>
          <w:color w:val="auto"/>
          <w:sz w:val="28"/>
          <w:szCs w:val="28"/>
          <w:highlight w:val="none"/>
        </w:rPr>
      </w:pPr>
    </w:p>
    <w:p w14:paraId="7A60250C">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419E903C">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kern w:val="0"/>
          <w:sz w:val="32"/>
          <w:szCs w:val="32"/>
          <w:highlight w:val="none"/>
          <w:lang w:val="zh-CN"/>
        </w:rPr>
        <w:t>四</w:t>
      </w:r>
      <w:r>
        <w:rPr>
          <w:rFonts w:hint="eastAsia" w:cs="仿宋_GB2312" w:asciiTheme="minorEastAsia" w:hAnsiTheme="minorEastAsia" w:eastAsiaTheme="minorEastAsia"/>
          <w:b/>
          <w:color w:val="auto"/>
          <w:sz w:val="32"/>
          <w:szCs w:val="32"/>
          <w:highlight w:val="none"/>
        </w:rPr>
        <w:t>、所有资信文件（复印件）</w:t>
      </w:r>
    </w:p>
    <w:p w14:paraId="502C52B6">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14:paraId="0BAE243F">
      <w:pPr>
        <w:spacing w:line="360" w:lineRule="auto"/>
        <w:jc w:val="center"/>
        <w:rPr>
          <w:rFonts w:cs="仿宋_GB2312" w:asciiTheme="minorEastAsia" w:hAnsiTheme="minorEastAsia" w:eastAsiaTheme="minorEastAsia"/>
          <w:b/>
          <w:color w:val="auto"/>
          <w:sz w:val="30"/>
          <w:szCs w:val="30"/>
          <w:highlight w:val="none"/>
        </w:rPr>
      </w:pPr>
    </w:p>
    <w:p w14:paraId="477EDBE0">
      <w:pPr>
        <w:snapToGrid w:val="0"/>
        <w:spacing w:line="360" w:lineRule="auto"/>
        <w:ind w:firstLine="5160" w:firstLineChars="215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lang w:val="zh-CN"/>
        </w:rPr>
        <w:t>：</w:t>
      </w:r>
    </w:p>
    <w:p w14:paraId="221CF677">
      <w:pPr>
        <w:snapToGrid w:val="0"/>
        <w:spacing w:line="360" w:lineRule="auto"/>
        <w:ind w:firstLine="5160" w:firstLineChars="215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 xml:space="preserve">：   年  </w:t>
      </w:r>
      <w:r>
        <w:rPr>
          <w:rFonts w:hint="eastAsia" w:cs="仿宋_GB2312" w:asciiTheme="minorEastAsia" w:hAnsiTheme="minorEastAsia" w:eastAsiaTheme="minorEastAsia"/>
          <w:color w:val="auto"/>
          <w:kern w:val="0"/>
          <w:sz w:val="24"/>
          <w:highlight w:val="none"/>
          <w:lang w:val="zh-CN"/>
        </w:rPr>
        <w:t>月</w:t>
      </w: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日</w:t>
      </w:r>
    </w:p>
    <w:p w14:paraId="61CA19E3">
      <w:pPr>
        <w:spacing w:line="360" w:lineRule="auto"/>
        <w:jc w:val="center"/>
        <w:rPr>
          <w:rFonts w:cs="仿宋_GB2312" w:asciiTheme="minorEastAsia" w:hAnsiTheme="minorEastAsia" w:eastAsiaTheme="minorEastAsia"/>
          <w:b/>
          <w:color w:val="auto"/>
          <w:kern w:val="0"/>
          <w:sz w:val="32"/>
          <w:szCs w:val="32"/>
          <w:highlight w:val="none"/>
        </w:rPr>
      </w:pPr>
    </w:p>
    <w:p w14:paraId="0F9D1CCC">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lang w:eastAsia="zh-CN"/>
        </w:rPr>
        <w:t>五</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主要业绩证明</w:t>
      </w:r>
    </w:p>
    <w:p w14:paraId="34BAF200">
      <w:pPr>
        <w:autoSpaceDE w:val="0"/>
        <w:autoSpaceDN w:val="0"/>
        <w:spacing w:line="360" w:lineRule="auto"/>
        <w:ind w:firstLine="12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:相关项目建设业绩一览表</w:t>
      </w:r>
    </w:p>
    <w:tbl>
      <w:tblPr>
        <w:tblStyle w:val="61"/>
        <w:tblW w:w="8195" w:type="dxa"/>
        <w:tblInd w:w="108" w:type="dxa"/>
        <w:tblLayout w:type="fixed"/>
        <w:tblCellMar>
          <w:top w:w="0" w:type="dxa"/>
          <w:left w:w="108" w:type="dxa"/>
          <w:bottom w:w="0" w:type="dxa"/>
          <w:right w:w="108" w:type="dxa"/>
        </w:tblCellMar>
      </w:tblPr>
      <w:tblGrid>
        <w:gridCol w:w="1800"/>
        <w:gridCol w:w="951"/>
        <w:gridCol w:w="1394"/>
        <w:gridCol w:w="1320"/>
        <w:gridCol w:w="1500"/>
        <w:gridCol w:w="1230"/>
      </w:tblGrid>
      <w:tr w14:paraId="1B92F650">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10377917">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2A98ED5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14:paraId="7FED92F2">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类型</w:t>
            </w:r>
          </w:p>
        </w:tc>
        <w:tc>
          <w:tcPr>
            <w:tcW w:w="1394" w:type="dxa"/>
            <w:tcBorders>
              <w:top w:val="single" w:color="auto" w:sz="6" w:space="0"/>
              <w:left w:val="single" w:color="auto" w:sz="6" w:space="0"/>
              <w:bottom w:val="single" w:color="auto" w:sz="6" w:space="0"/>
              <w:right w:val="single" w:color="auto" w:sz="6" w:space="0"/>
            </w:tcBorders>
            <w:vAlign w:val="center"/>
          </w:tcPr>
          <w:p w14:paraId="09A60912">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14:paraId="1C1498AF">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投资</w:t>
            </w:r>
          </w:p>
          <w:p w14:paraId="0443E9AD">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（万元）</w:t>
            </w:r>
          </w:p>
        </w:tc>
        <w:tc>
          <w:tcPr>
            <w:tcW w:w="1320" w:type="dxa"/>
            <w:tcBorders>
              <w:top w:val="single" w:color="auto" w:sz="6" w:space="0"/>
              <w:left w:val="single" w:color="auto" w:sz="6" w:space="0"/>
              <w:bottom w:val="single" w:color="auto" w:sz="6" w:space="0"/>
              <w:right w:val="single" w:color="auto" w:sz="6" w:space="0"/>
            </w:tcBorders>
            <w:vAlign w:val="center"/>
          </w:tcPr>
          <w:p w14:paraId="72AD689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项目地址</w:t>
            </w:r>
          </w:p>
        </w:tc>
        <w:tc>
          <w:tcPr>
            <w:tcW w:w="1500" w:type="dxa"/>
            <w:tcBorders>
              <w:top w:val="single" w:color="auto" w:sz="6" w:space="0"/>
              <w:left w:val="single" w:color="auto" w:sz="6" w:space="0"/>
              <w:bottom w:val="single" w:color="auto" w:sz="6" w:space="0"/>
              <w:right w:val="single" w:color="auto" w:sz="6" w:space="0"/>
            </w:tcBorders>
            <w:vAlign w:val="center"/>
          </w:tcPr>
          <w:p w14:paraId="39B54FF0">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建设单位联系电话</w:t>
            </w:r>
          </w:p>
        </w:tc>
        <w:tc>
          <w:tcPr>
            <w:tcW w:w="1230" w:type="dxa"/>
            <w:tcBorders>
              <w:top w:val="single" w:color="auto" w:sz="6" w:space="0"/>
              <w:left w:val="single" w:color="auto" w:sz="6" w:space="0"/>
              <w:bottom w:val="single" w:color="auto" w:sz="6" w:space="0"/>
              <w:right w:val="single" w:color="auto" w:sz="6" w:space="0"/>
            </w:tcBorders>
            <w:vAlign w:val="center"/>
          </w:tcPr>
          <w:p w14:paraId="5D8A90F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所在页码</w:t>
            </w:r>
          </w:p>
        </w:tc>
      </w:tr>
      <w:tr w14:paraId="041D8781">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7F49F72C">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23AA4FE3">
            <w:pPr>
              <w:autoSpaceDE w:val="0"/>
              <w:autoSpaceDN w:val="0"/>
              <w:spacing w:line="360" w:lineRule="auto"/>
              <w:rPr>
                <w:rFonts w:cs="仿宋_GB2312" w:asciiTheme="minorEastAsia" w:hAnsiTheme="minorEastAsia" w:eastAsiaTheme="minorEastAsia"/>
                <w:color w:val="auto"/>
                <w:sz w:val="24"/>
                <w:highlight w:val="none"/>
              </w:rPr>
            </w:pPr>
          </w:p>
        </w:tc>
        <w:tc>
          <w:tcPr>
            <w:tcW w:w="1394" w:type="dxa"/>
            <w:tcBorders>
              <w:top w:val="single" w:color="auto" w:sz="6" w:space="0"/>
              <w:left w:val="single" w:color="auto" w:sz="6" w:space="0"/>
              <w:bottom w:val="single" w:color="auto" w:sz="6" w:space="0"/>
              <w:right w:val="single" w:color="auto" w:sz="6" w:space="0"/>
            </w:tcBorders>
          </w:tcPr>
          <w:p w14:paraId="52AD4198">
            <w:pPr>
              <w:autoSpaceDE w:val="0"/>
              <w:autoSpaceDN w:val="0"/>
              <w:spacing w:line="360" w:lineRule="auto"/>
              <w:rPr>
                <w:rFonts w:cs="仿宋_GB2312" w:asciiTheme="minorEastAsia" w:hAnsiTheme="minorEastAsia" w:eastAsiaTheme="minorEastAsia"/>
                <w:color w:val="auto"/>
                <w:sz w:val="24"/>
                <w:highlight w:val="none"/>
              </w:rPr>
            </w:pPr>
          </w:p>
        </w:tc>
        <w:tc>
          <w:tcPr>
            <w:tcW w:w="1320" w:type="dxa"/>
            <w:tcBorders>
              <w:top w:val="single" w:color="auto" w:sz="6" w:space="0"/>
              <w:left w:val="single" w:color="auto" w:sz="6" w:space="0"/>
              <w:bottom w:val="single" w:color="auto" w:sz="6" w:space="0"/>
              <w:right w:val="single" w:color="auto" w:sz="6" w:space="0"/>
            </w:tcBorders>
          </w:tcPr>
          <w:p w14:paraId="73B20B6B">
            <w:pPr>
              <w:autoSpaceDE w:val="0"/>
              <w:autoSpaceDN w:val="0"/>
              <w:spacing w:line="360" w:lineRule="auto"/>
              <w:rPr>
                <w:rFonts w:cs="仿宋_GB2312" w:asciiTheme="minorEastAsia" w:hAnsiTheme="minorEastAsia" w:eastAsiaTheme="minorEastAsia"/>
                <w:color w:val="auto"/>
                <w:sz w:val="24"/>
                <w:highlight w:val="none"/>
              </w:rPr>
            </w:pPr>
          </w:p>
        </w:tc>
        <w:tc>
          <w:tcPr>
            <w:tcW w:w="1500" w:type="dxa"/>
            <w:tcBorders>
              <w:top w:val="single" w:color="auto" w:sz="6" w:space="0"/>
              <w:left w:val="single" w:color="auto" w:sz="6" w:space="0"/>
              <w:bottom w:val="single" w:color="auto" w:sz="6" w:space="0"/>
              <w:right w:val="single" w:color="auto" w:sz="6" w:space="0"/>
            </w:tcBorders>
          </w:tcPr>
          <w:p w14:paraId="26342FC2">
            <w:pPr>
              <w:autoSpaceDE w:val="0"/>
              <w:autoSpaceDN w:val="0"/>
              <w:spacing w:line="360" w:lineRule="auto"/>
              <w:rPr>
                <w:rFonts w:cs="仿宋_GB2312" w:asciiTheme="minorEastAsia" w:hAnsiTheme="minorEastAsia" w:eastAsiaTheme="minorEastAsia"/>
                <w:color w:val="auto"/>
                <w:sz w:val="24"/>
                <w:highlight w:val="none"/>
              </w:rPr>
            </w:pPr>
          </w:p>
        </w:tc>
        <w:tc>
          <w:tcPr>
            <w:tcW w:w="1230" w:type="dxa"/>
            <w:tcBorders>
              <w:top w:val="single" w:color="auto" w:sz="6" w:space="0"/>
              <w:left w:val="single" w:color="auto" w:sz="6" w:space="0"/>
              <w:bottom w:val="single" w:color="auto" w:sz="6" w:space="0"/>
              <w:right w:val="single" w:color="auto" w:sz="6" w:space="0"/>
            </w:tcBorders>
          </w:tcPr>
          <w:p w14:paraId="36C78224">
            <w:pPr>
              <w:autoSpaceDE w:val="0"/>
              <w:autoSpaceDN w:val="0"/>
              <w:spacing w:line="360" w:lineRule="auto"/>
              <w:rPr>
                <w:rFonts w:cs="仿宋_GB2312" w:asciiTheme="minorEastAsia" w:hAnsiTheme="minorEastAsia" w:eastAsiaTheme="minorEastAsia"/>
                <w:color w:val="auto"/>
                <w:sz w:val="24"/>
                <w:highlight w:val="none"/>
              </w:rPr>
            </w:pPr>
          </w:p>
        </w:tc>
      </w:tr>
      <w:tr w14:paraId="365451F2">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6E6F6BC2">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24E142BB">
            <w:pPr>
              <w:autoSpaceDE w:val="0"/>
              <w:autoSpaceDN w:val="0"/>
              <w:spacing w:line="360" w:lineRule="auto"/>
              <w:rPr>
                <w:rFonts w:cs="仿宋_GB2312" w:asciiTheme="minorEastAsia" w:hAnsiTheme="minorEastAsia" w:eastAsiaTheme="minorEastAsia"/>
                <w:color w:val="auto"/>
                <w:sz w:val="24"/>
                <w:highlight w:val="none"/>
              </w:rPr>
            </w:pPr>
          </w:p>
        </w:tc>
        <w:tc>
          <w:tcPr>
            <w:tcW w:w="1394" w:type="dxa"/>
            <w:tcBorders>
              <w:top w:val="single" w:color="auto" w:sz="6" w:space="0"/>
              <w:left w:val="single" w:color="auto" w:sz="6" w:space="0"/>
              <w:bottom w:val="single" w:color="auto" w:sz="6" w:space="0"/>
              <w:right w:val="single" w:color="auto" w:sz="6" w:space="0"/>
            </w:tcBorders>
          </w:tcPr>
          <w:p w14:paraId="5875025D">
            <w:pPr>
              <w:autoSpaceDE w:val="0"/>
              <w:autoSpaceDN w:val="0"/>
              <w:spacing w:line="360" w:lineRule="auto"/>
              <w:rPr>
                <w:rFonts w:cs="仿宋_GB2312" w:asciiTheme="minorEastAsia" w:hAnsiTheme="minorEastAsia" w:eastAsiaTheme="minorEastAsia"/>
                <w:color w:val="auto"/>
                <w:sz w:val="24"/>
                <w:highlight w:val="none"/>
              </w:rPr>
            </w:pPr>
          </w:p>
        </w:tc>
        <w:tc>
          <w:tcPr>
            <w:tcW w:w="1320" w:type="dxa"/>
            <w:tcBorders>
              <w:top w:val="single" w:color="auto" w:sz="6" w:space="0"/>
              <w:left w:val="single" w:color="auto" w:sz="6" w:space="0"/>
              <w:bottom w:val="single" w:color="auto" w:sz="6" w:space="0"/>
              <w:right w:val="single" w:color="auto" w:sz="6" w:space="0"/>
            </w:tcBorders>
          </w:tcPr>
          <w:p w14:paraId="155A3AE9">
            <w:pPr>
              <w:autoSpaceDE w:val="0"/>
              <w:autoSpaceDN w:val="0"/>
              <w:spacing w:line="360" w:lineRule="auto"/>
              <w:rPr>
                <w:rFonts w:cs="仿宋_GB2312" w:asciiTheme="minorEastAsia" w:hAnsiTheme="minorEastAsia" w:eastAsiaTheme="minorEastAsia"/>
                <w:color w:val="auto"/>
                <w:sz w:val="24"/>
                <w:highlight w:val="none"/>
              </w:rPr>
            </w:pPr>
          </w:p>
        </w:tc>
        <w:tc>
          <w:tcPr>
            <w:tcW w:w="1500" w:type="dxa"/>
            <w:tcBorders>
              <w:top w:val="single" w:color="auto" w:sz="6" w:space="0"/>
              <w:left w:val="single" w:color="auto" w:sz="6" w:space="0"/>
              <w:bottom w:val="single" w:color="auto" w:sz="6" w:space="0"/>
              <w:right w:val="single" w:color="auto" w:sz="6" w:space="0"/>
            </w:tcBorders>
          </w:tcPr>
          <w:p w14:paraId="0C23D908">
            <w:pPr>
              <w:autoSpaceDE w:val="0"/>
              <w:autoSpaceDN w:val="0"/>
              <w:spacing w:line="360" w:lineRule="auto"/>
              <w:rPr>
                <w:rFonts w:cs="仿宋_GB2312" w:asciiTheme="minorEastAsia" w:hAnsiTheme="minorEastAsia" w:eastAsiaTheme="minorEastAsia"/>
                <w:color w:val="auto"/>
                <w:sz w:val="24"/>
                <w:highlight w:val="none"/>
              </w:rPr>
            </w:pPr>
          </w:p>
        </w:tc>
        <w:tc>
          <w:tcPr>
            <w:tcW w:w="1230" w:type="dxa"/>
            <w:tcBorders>
              <w:top w:val="single" w:color="auto" w:sz="6" w:space="0"/>
              <w:left w:val="single" w:color="auto" w:sz="6" w:space="0"/>
              <w:bottom w:val="single" w:color="auto" w:sz="6" w:space="0"/>
              <w:right w:val="single" w:color="auto" w:sz="6" w:space="0"/>
            </w:tcBorders>
          </w:tcPr>
          <w:p w14:paraId="6FE752D5">
            <w:pPr>
              <w:autoSpaceDE w:val="0"/>
              <w:autoSpaceDN w:val="0"/>
              <w:spacing w:line="360" w:lineRule="auto"/>
              <w:rPr>
                <w:rFonts w:cs="仿宋_GB2312" w:asciiTheme="minorEastAsia" w:hAnsiTheme="minorEastAsia" w:eastAsiaTheme="minorEastAsia"/>
                <w:color w:val="auto"/>
                <w:sz w:val="24"/>
                <w:highlight w:val="none"/>
              </w:rPr>
            </w:pPr>
          </w:p>
        </w:tc>
      </w:tr>
      <w:tr w14:paraId="198D1A9A">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57CDDD68">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47CD5962">
            <w:pPr>
              <w:autoSpaceDE w:val="0"/>
              <w:autoSpaceDN w:val="0"/>
              <w:spacing w:line="360" w:lineRule="auto"/>
              <w:rPr>
                <w:rFonts w:cs="仿宋_GB2312" w:asciiTheme="minorEastAsia" w:hAnsiTheme="minorEastAsia" w:eastAsiaTheme="minorEastAsia"/>
                <w:color w:val="auto"/>
                <w:sz w:val="24"/>
                <w:highlight w:val="none"/>
              </w:rPr>
            </w:pPr>
          </w:p>
        </w:tc>
        <w:tc>
          <w:tcPr>
            <w:tcW w:w="1394" w:type="dxa"/>
            <w:tcBorders>
              <w:top w:val="single" w:color="auto" w:sz="6" w:space="0"/>
              <w:left w:val="single" w:color="auto" w:sz="6" w:space="0"/>
              <w:bottom w:val="single" w:color="auto" w:sz="6" w:space="0"/>
              <w:right w:val="single" w:color="auto" w:sz="6" w:space="0"/>
            </w:tcBorders>
          </w:tcPr>
          <w:p w14:paraId="44B29EF5">
            <w:pPr>
              <w:autoSpaceDE w:val="0"/>
              <w:autoSpaceDN w:val="0"/>
              <w:spacing w:line="360" w:lineRule="auto"/>
              <w:rPr>
                <w:rFonts w:cs="仿宋_GB2312" w:asciiTheme="minorEastAsia" w:hAnsiTheme="minorEastAsia" w:eastAsiaTheme="minorEastAsia"/>
                <w:color w:val="auto"/>
                <w:sz w:val="24"/>
                <w:highlight w:val="none"/>
              </w:rPr>
            </w:pPr>
          </w:p>
        </w:tc>
        <w:tc>
          <w:tcPr>
            <w:tcW w:w="1320" w:type="dxa"/>
            <w:tcBorders>
              <w:top w:val="single" w:color="auto" w:sz="6" w:space="0"/>
              <w:left w:val="single" w:color="auto" w:sz="6" w:space="0"/>
              <w:bottom w:val="single" w:color="auto" w:sz="6" w:space="0"/>
              <w:right w:val="single" w:color="auto" w:sz="6" w:space="0"/>
            </w:tcBorders>
          </w:tcPr>
          <w:p w14:paraId="1F1ED085">
            <w:pPr>
              <w:autoSpaceDE w:val="0"/>
              <w:autoSpaceDN w:val="0"/>
              <w:spacing w:line="360" w:lineRule="auto"/>
              <w:rPr>
                <w:rFonts w:cs="仿宋_GB2312" w:asciiTheme="minorEastAsia" w:hAnsiTheme="minorEastAsia" w:eastAsiaTheme="minorEastAsia"/>
                <w:color w:val="auto"/>
                <w:sz w:val="24"/>
                <w:highlight w:val="none"/>
              </w:rPr>
            </w:pPr>
          </w:p>
        </w:tc>
        <w:tc>
          <w:tcPr>
            <w:tcW w:w="1500" w:type="dxa"/>
            <w:tcBorders>
              <w:top w:val="single" w:color="auto" w:sz="6" w:space="0"/>
              <w:left w:val="single" w:color="auto" w:sz="6" w:space="0"/>
              <w:bottom w:val="single" w:color="auto" w:sz="6" w:space="0"/>
              <w:right w:val="single" w:color="auto" w:sz="6" w:space="0"/>
            </w:tcBorders>
          </w:tcPr>
          <w:p w14:paraId="76ED3F31">
            <w:pPr>
              <w:autoSpaceDE w:val="0"/>
              <w:autoSpaceDN w:val="0"/>
              <w:spacing w:line="360" w:lineRule="auto"/>
              <w:rPr>
                <w:rFonts w:cs="仿宋_GB2312" w:asciiTheme="minorEastAsia" w:hAnsiTheme="minorEastAsia" w:eastAsiaTheme="minorEastAsia"/>
                <w:color w:val="auto"/>
                <w:sz w:val="24"/>
                <w:highlight w:val="none"/>
              </w:rPr>
            </w:pPr>
          </w:p>
        </w:tc>
        <w:tc>
          <w:tcPr>
            <w:tcW w:w="1230" w:type="dxa"/>
            <w:tcBorders>
              <w:top w:val="single" w:color="auto" w:sz="6" w:space="0"/>
              <w:left w:val="single" w:color="auto" w:sz="6" w:space="0"/>
              <w:bottom w:val="single" w:color="auto" w:sz="6" w:space="0"/>
              <w:right w:val="single" w:color="auto" w:sz="6" w:space="0"/>
            </w:tcBorders>
          </w:tcPr>
          <w:p w14:paraId="7132542E">
            <w:pPr>
              <w:autoSpaceDE w:val="0"/>
              <w:autoSpaceDN w:val="0"/>
              <w:spacing w:line="360" w:lineRule="auto"/>
              <w:rPr>
                <w:rFonts w:cs="仿宋_GB2312" w:asciiTheme="minorEastAsia" w:hAnsiTheme="minorEastAsia" w:eastAsiaTheme="minorEastAsia"/>
                <w:color w:val="auto"/>
                <w:sz w:val="24"/>
                <w:highlight w:val="none"/>
              </w:rPr>
            </w:pPr>
          </w:p>
        </w:tc>
      </w:tr>
      <w:tr w14:paraId="2DF1BE5F">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6218BAAD">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5753320A">
            <w:pPr>
              <w:autoSpaceDE w:val="0"/>
              <w:autoSpaceDN w:val="0"/>
              <w:spacing w:line="360" w:lineRule="auto"/>
              <w:rPr>
                <w:rFonts w:cs="仿宋_GB2312" w:asciiTheme="minorEastAsia" w:hAnsiTheme="minorEastAsia" w:eastAsiaTheme="minorEastAsia"/>
                <w:color w:val="auto"/>
                <w:sz w:val="24"/>
                <w:highlight w:val="none"/>
              </w:rPr>
            </w:pPr>
          </w:p>
        </w:tc>
        <w:tc>
          <w:tcPr>
            <w:tcW w:w="1394" w:type="dxa"/>
            <w:tcBorders>
              <w:top w:val="single" w:color="auto" w:sz="6" w:space="0"/>
              <w:left w:val="single" w:color="auto" w:sz="6" w:space="0"/>
              <w:bottom w:val="single" w:color="auto" w:sz="6" w:space="0"/>
              <w:right w:val="single" w:color="auto" w:sz="6" w:space="0"/>
            </w:tcBorders>
          </w:tcPr>
          <w:p w14:paraId="74039F74">
            <w:pPr>
              <w:autoSpaceDE w:val="0"/>
              <w:autoSpaceDN w:val="0"/>
              <w:spacing w:line="360" w:lineRule="auto"/>
              <w:rPr>
                <w:rFonts w:cs="仿宋_GB2312" w:asciiTheme="minorEastAsia" w:hAnsiTheme="minorEastAsia" w:eastAsiaTheme="minorEastAsia"/>
                <w:color w:val="auto"/>
                <w:sz w:val="24"/>
                <w:highlight w:val="none"/>
              </w:rPr>
            </w:pPr>
          </w:p>
        </w:tc>
        <w:tc>
          <w:tcPr>
            <w:tcW w:w="1320" w:type="dxa"/>
            <w:tcBorders>
              <w:top w:val="single" w:color="auto" w:sz="6" w:space="0"/>
              <w:left w:val="single" w:color="auto" w:sz="6" w:space="0"/>
              <w:bottom w:val="single" w:color="auto" w:sz="6" w:space="0"/>
              <w:right w:val="single" w:color="auto" w:sz="6" w:space="0"/>
            </w:tcBorders>
          </w:tcPr>
          <w:p w14:paraId="2B2642C0">
            <w:pPr>
              <w:autoSpaceDE w:val="0"/>
              <w:autoSpaceDN w:val="0"/>
              <w:spacing w:line="360" w:lineRule="auto"/>
              <w:rPr>
                <w:rFonts w:cs="仿宋_GB2312" w:asciiTheme="minorEastAsia" w:hAnsiTheme="minorEastAsia" w:eastAsiaTheme="minorEastAsia"/>
                <w:color w:val="auto"/>
                <w:sz w:val="24"/>
                <w:highlight w:val="none"/>
              </w:rPr>
            </w:pPr>
          </w:p>
        </w:tc>
        <w:tc>
          <w:tcPr>
            <w:tcW w:w="1500" w:type="dxa"/>
            <w:tcBorders>
              <w:top w:val="single" w:color="auto" w:sz="6" w:space="0"/>
              <w:left w:val="single" w:color="auto" w:sz="6" w:space="0"/>
              <w:bottom w:val="single" w:color="auto" w:sz="6" w:space="0"/>
              <w:right w:val="single" w:color="auto" w:sz="6" w:space="0"/>
            </w:tcBorders>
          </w:tcPr>
          <w:p w14:paraId="71B57BF5">
            <w:pPr>
              <w:autoSpaceDE w:val="0"/>
              <w:autoSpaceDN w:val="0"/>
              <w:spacing w:line="360" w:lineRule="auto"/>
              <w:rPr>
                <w:rFonts w:cs="仿宋_GB2312" w:asciiTheme="minorEastAsia" w:hAnsiTheme="minorEastAsia" w:eastAsiaTheme="minorEastAsia"/>
                <w:color w:val="auto"/>
                <w:sz w:val="24"/>
                <w:highlight w:val="none"/>
              </w:rPr>
            </w:pPr>
          </w:p>
        </w:tc>
        <w:tc>
          <w:tcPr>
            <w:tcW w:w="1230" w:type="dxa"/>
            <w:tcBorders>
              <w:top w:val="single" w:color="auto" w:sz="6" w:space="0"/>
              <w:left w:val="single" w:color="auto" w:sz="6" w:space="0"/>
              <w:bottom w:val="single" w:color="auto" w:sz="6" w:space="0"/>
              <w:right w:val="single" w:color="auto" w:sz="6" w:space="0"/>
            </w:tcBorders>
          </w:tcPr>
          <w:p w14:paraId="33078B99">
            <w:pPr>
              <w:autoSpaceDE w:val="0"/>
              <w:autoSpaceDN w:val="0"/>
              <w:spacing w:line="360" w:lineRule="auto"/>
              <w:rPr>
                <w:rFonts w:cs="仿宋_GB2312" w:asciiTheme="minorEastAsia" w:hAnsiTheme="minorEastAsia" w:eastAsiaTheme="minorEastAsia"/>
                <w:color w:val="auto"/>
                <w:sz w:val="24"/>
                <w:highlight w:val="none"/>
              </w:rPr>
            </w:pPr>
          </w:p>
        </w:tc>
      </w:tr>
      <w:tr w14:paraId="4AE9EEAD">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0D741839">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1147C964">
            <w:pPr>
              <w:autoSpaceDE w:val="0"/>
              <w:autoSpaceDN w:val="0"/>
              <w:spacing w:line="360" w:lineRule="auto"/>
              <w:rPr>
                <w:rFonts w:cs="仿宋_GB2312" w:asciiTheme="minorEastAsia" w:hAnsiTheme="minorEastAsia" w:eastAsiaTheme="minorEastAsia"/>
                <w:color w:val="auto"/>
                <w:sz w:val="24"/>
                <w:highlight w:val="none"/>
              </w:rPr>
            </w:pPr>
          </w:p>
        </w:tc>
        <w:tc>
          <w:tcPr>
            <w:tcW w:w="1394" w:type="dxa"/>
            <w:tcBorders>
              <w:top w:val="single" w:color="auto" w:sz="6" w:space="0"/>
              <w:left w:val="single" w:color="auto" w:sz="6" w:space="0"/>
              <w:bottom w:val="single" w:color="auto" w:sz="6" w:space="0"/>
              <w:right w:val="single" w:color="auto" w:sz="6" w:space="0"/>
            </w:tcBorders>
          </w:tcPr>
          <w:p w14:paraId="3DC6C135">
            <w:pPr>
              <w:autoSpaceDE w:val="0"/>
              <w:autoSpaceDN w:val="0"/>
              <w:spacing w:line="360" w:lineRule="auto"/>
              <w:rPr>
                <w:rFonts w:cs="仿宋_GB2312" w:asciiTheme="minorEastAsia" w:hAnsiTheme="minorEastAsia" w:eastAsiaTheme="minorEastAsia"/>
                <w:color w:val="auto"/>
                <w:sz w:val="24"/>
                <w:highlight w:val="none"/>
              </w:rPr>
            </w:pPr>
          </w:p>
        </w:tc>
        <w:tc>
          <w:tcPr>
            <w:tcW w:w="1320" w:type="dxa"/>
            <w:tcBorders>
              <w:top w:val="single" w:color="auto" w:sz="6" w:space="0"/>
              <w:left w:val="single" w:color="auto" w:sz="6" w:space="0"/>
              <w:bottom w:val="single" w:color="auto" w:sz="6" w:space="0"/>
              <w:right w:val="single" w:color="auto" w:sz="6" w:space="0"/>
            </w:tcBorders>
          </w:tcPr>
          <w:p w14:paraId="2385DB27">
            <w:pPr>
              <w:autoSpaceDE w:val="0"/>
              <w:autoSpaceDN w:val="0"/>
              <w:spacing w:line="360" w:lineRule="auto"/>
              <w:rPr>
                <w:rFonts w:cs="仿宋_GB2312" w:asciiTheme="minorEastAsia" w:hAnsiTheme="minorEastAsia" w:eastAsiaTheme="minorEastAsia"/>
                <w:color w:val="auto"/>
                <w:sz w:val="24"/>
                <w:highlight w:val="none"/>
              </w:rPr>
            </w:pPr>
          </w:p>
        </w:tc>
        <w:tc>
          <w:tcPr>
            <w:tcW w:w="1500" w:type="dxa"/>
            <w:tcBorders>
              <w:top w:val="single" w:color="auto" w:sz="6" w:space="0"/>
              <w:left w:val="single" w:color="auto" w:sz="6" w:space="0"/>
              <w:bottom w:val="single" w:color="auto" w:sz="6" w:space="0"/>
              <w:right w:val="single" w:color="auto" w:sz="6" w:space="0"/>
            </w:tcBorders>
          </w:tcPr>
          <w:p w14:paraId="46968ADF">
            <w:pPr>
              <w:autoSpaceDE w:val="0"/>
              <w:autoSpaceDN w:val="0"/>
              <w:spacing w:line="360" w:lineRule="auto"/>
              <w:rPr>
                <w:rFonts w:cs="仿宋_GB2312" w:asciiTheme="minorEastAsia" w:hAnsiTheme="minorEastAsia" w:eastAsiaTheme="minorEastAsia"/>
                <w:color w:val="auto"/>
                <w:sz w:val="24"/>
                <w:highlight w:val="none"/>
              </w:rPr>
            </w:pPr>
          </w:p>
        </w:tc>
        <w:tc>
          <w:tcPr>
            <w:tcW w:w="1230" w:type="dxa"/>
            <w:tcBorders>
              <w:top w:val="single" w:color="auto" w:sz="6" w:space="0"/>
              <w:left w:val="single" w:color="auto" w:sz="6" w:space="0"/>
              <w:bottom w:val="single" w:color="auto" w:sz="6" w:space="0"/>
              <w:right w:val="single" w:color="auto" w:sz="6" w:space="0"/>
            </w:tcBorders>
          </w:tcPr>
          <w:p w14:paraId="39159996">
            <w:pPr>
              <w:autoSpaceDE w:val="0"/>
              <w:autoSpaceDN w:val="0"/>
              <w:spacing w:line="360" w:lineRule="auto"/>
              <w:rPr>
                <w:rFonts w:cs="仿宋_GB2312" w:asciiTheme="minorEastAsia" w:hAnsiTheme="minorEastAsia" w:eastAsiaTheme="minorEastAsia"/>
                <w:color w:val="auto"/>
                <w:sz w:val="24"/>
                <w:highlight w:val="none"/>
              </w:rPr>
            </w:pPr>
          </w:p>
        </w:tc>
      </w:tr>
    </w:tbl>
    <w:p w14:paraId="6EB1487F">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注：供应商可按上述的格式自行编制，须随表提交相应的合同复印件或中标（成交）通知书复印件并注明所在文件页码。</w:t>
      </w:r>
    </w:p>
    <w:p w14:paraId="0D4D3308">
      <w:pPr>
        <w:autoSpaceDE w:val="0"/>
        <w:autoSpaceDN w:val="0"/>
        <w:spacing w:line="360" w:lineRule="auto"/>
        <w:rPr>
          <w:rFonts w:cs="仿宋_GB2312" w:asciiTheme="minorEastAsia" w:hAnsiTheme="minorEastAsia" w:eastAsiaTheme="minorEastAsia"/>
          <w:color w:val="auto"/>
          <w:sz w:val="24"/>
          <w:highlight w:val="none"/>
        </w:rPr>
      </w:pPr>
    </w:p>
    <w:p w14:paraId="591575CB">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14:paraId="6C9F418B">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14:paraId="738DB258">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07BB70B9">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60BB5FEB">
      <w:pPr>
        <w:spacing w:line="360" w:lineRule="auto"/>
        <w:jc w:val="center"/>
        <w:rPr>
          <w:rFonts w:cs="仿宋_GB2312" w:asciiTheme="minorEastAsia" w:hAnsiTheme="minorEastAsia" w:eastAsiaTheme="minorEastAsia"/>
          <w:b/>
          <w:bCs/>
          <w:color w:val="auto"/>
          <w:sz w:val="32"/>
          <w:szCs w:val="32"/>
          <w:highlight w:val="none"/>
        </w:rPr>
      </w:pPr>
    </w:p>
    <w:p w14:paraId="622ECDBA">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highlight w:val="none"/>
          <w:lang w:val="zh-CN"/>
        </w:rPr>
      </w:pPr>
      <w:r>
        <w:rPr>
          <w:rFonts w:hint="eastAsia" w:cs="仿宋_GB2312" w:asciiTheme="minorEastAsia" w:hAnsiTheme="minorEastAsia" w:eastAsiaTheme="minorEastAsia"/>
          <w:b/>
          <w:bCs/>
          <w:color w:val="auto"/>
          <w:kern w:val="0"/>
          <w:sz w:val="32"/>
          <w:szCs w:val="32"/>
          <w:highlight w:val="none"/>
          <w:lang w:val="zh-CN"/>
        </w:rPr>
        <w:t>六、实施方案</w:t>
      </w:r>
    </w:p>
    <w:p w14:paraId="5DE6D9FD">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14:paraId="469EA4FB">
      <w:pPr>
        <w:spacing w:line="360" w:lineRule="auto"/>
        <w:jc w:val="center"/>
        <w:rPr>
          <w:rFonts w:cs="仿宋_GB2312" w:asciiTheme="minorEastAsia" w:hAnsiTheme="minorEastAsia" w:eastAsiaTheme="minorEastAsia"/>
          <w:b/>
          <w:bCs/>
          <w:color w:val="auto"/>
          <w:sz w:val="32"/>
          <w:szCs w:val="32"/>
          <w:highlight w:val="none"/>
        </w:rPr>
      </w:pPr>
    </w:p>
    <w:p w14:paraId="3FBC952D">
      <w:pPr>
        <w:pStyle w:val="37"/>
        <w:rPr>
          <w:rFonts w:cs="仿宋_GB2312" w:asciiTheme="minorEastAsia" w:hAnsiTheme="minorEastAsia" w:eastAsiaTheme="minorEastAsia"/>
          <w:b/>
          <w:bCs/>
          <w:color w:val="auto"/>
          <w:sz w:val="32"/>
          <w:szCs w:val="32"/>
          <w:highlight w:val="none"/>
        </w:rPr>
      </w:pPr>
    </w:p>
    <w:p w14:paraId="32BC208F">
      <w:pPr>
        <w:rPr>
          <w:rFonts w:cs="仿宋_GB2312" w:asciiTheme="minorEastAsia" w:hAnsiTheme="minorEastAsia" w:eastAsiaTheme="minorEastAsia"/>
          <w:b/>
          <w:bCs/>
          <w:color w:val="auto"/>
          <w:sz w:val="32"/>
          <w:szCs w:val="32"/>
          <w:highlight w:val="none"/>
        </w:rPr>
      </w:pPr>
    </w:p>
    <w:p w14:paraId="1A3824CC">
      <w:pPr>
        <w:pStyle w:val="37"/>
        <w:rPr>
          <w:rFonts w:cs="仿宋_GB2312" w:asciiTheme="minorEastAsia" w:hAnsiTheme="minorEastAsia" w:eastAsiaTheme="minorEastAsia"/>
          <w:b/>
          <w:bCs/>
          <w:color w:val="auto"/>
          <w:sz w:val="32"/>
          <w:szCs w:val="32"/>
          <w:highlight w:val="none"/>
        </w:rPr>
      </w:pPr>
    </w:p>
    <w:p w14:paraId="150601FB">
      <w:pPr>
        <w:rPr>
          <w:color w:val="auto"/>
          <w:highlight w:val="none"/>
        </w:rPr>
      </w:pPr>
    </w:p>
    <w:p w14:paraId="5F1BCF87">
      <w:pPr>
        <w:spacing w:line="360" w:lineRule="auto"/>
        <w:jc w:val="center"/>
        <w:rPr>
          <w:rFonts w:hint="eastAsia" w:cs="仿宋_GB2312" w:asciiTheme="minorEastAsia" w:hAnsiTheme="minorEastAsia" w:eastAsiaTheme="minorEastAsia"/>
          <w:b/>
          <w:bCs/>
          <w:color w:val="auto"/>
          <w:sz w:val="32"/>
          <w:szCs w:val="32"/>
          <w:highlight w:val="none"/>
          <w:lang w:eastAsia="zh-CN"/>
        </w:rPr>
      </w:pPr>
      <w:r>
        <w:rPr>
          <w:rFonts w:hint="eastAsia" w:cs="仿宋_GB2312" w:asciiTheme="minorEastAsia" w:hAnsiTheme="minorEastAsia" w:eastAsiaTheme="minorEastAsia"/>
          <w:b/>
          <w:bCs/>
          <w:color w:val="auto"/>
          <w:sz w:val="32"/>
          <w:szCs w:val="32"/>
          <w:highlight w:val="none"/>
          <w:lang w:eastAsia="zh-CN"/>
        </w:rPr>
        <w:t>七</w:t>
      </w:r>
      <w:r>
        <w:rPr>
          <w:rFonts w:hint="eastAsia" w:cs="仿宋_GB2312" w:asciiTheme="minorEastAsia" w:hAnsiTheme="minorEastAsia" w:eastAsiaTheme="minorEastAsia"/>
          <w:b/>
          <w:bCs/>
          <w:color w:val="auto"/>
          <w:sz w:val="32"/>
          <w:szCs w:val="32"/>
          <w:highlight w:val="none"/>
        </w:rPr>
        <w:t>、服务</w:t>
      </w:r>
      <w:r>
        <w:rPr>
          <w:rFonts w:hint="eastAsia" w:cs="仿宋_GB2312" w:asciiTheme="minorEastAsia" w:hAnsiTheme="minorEastAsia" w:eastAsiaTheme="minorEastAsia"/>
          <w:b/>
          <w:bCs/>
          <w:color w:val="auto"/>
          <w:sz w:val="32"/>
          <w:szCs w:val="32"/>
          <w:highlight w:val="none"/>
          <w:lang w:eastAsia="zh-CN"/>
        </w:rPr>
        <w:t>承诺</w:t>
      </w:r>
    </w:p>
    <w:p w14:paraId="563C1EAD">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kern w:val="0"/>
          <w:sz w:val="24"/>
          <w:highlight w:val="none"/>
        </w:rPr>
        <w:t>供应商</w:t>
      </w:r>
      <w:r>
        <w:rPr>
          <w:rFonts w:hint="eastAsia" w:cs="仿宋_GB2312" w:asciiTheme="minorEastAsia" w:hAnsiTheme="minorEastAsia" w:eastAsiaTheme="minorEastAsia"/>
          <w:color w:val="auto"/>
          <w:sz w:val="24"/>
          <w:highlight w:val="none"/>
        </w:rPr>
        <w:t>根据采购需求及谈判文件要求编制）</w:t>
      </w:r>
    </w:p>
    <w:p w14:paraId="39E4B496">
      <w:pPr>
        <w:autoSpaceDE w:val="0"/>
        <w:autoSpaceDN w:val="0"/>
        <w:spacing w:line="360" w:lineRule="auto"/>
        <w:rPr>
          <w:rFonts w:cs="仿宋_GB2312" w:asciiTheme="minorEastAsia" w:hAnsiTheme="minorEastAsia" w:eastAsiaTheme="minorEastAsia"/>
          <w:color w:val="auto"/>
          <w:kern w:val="0"/>
          <w:sz w:val="24"/>
          <w:highlight w:val="none"/>
        </w:rPr>
      </w:pPr>
    </w:p>
    <w:p w14:paraId="15791371">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779F96A7">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3E16F36B">
      <w:pPr>
        <w:spacing w:line="360" w:lineRule="auto"/>
        <w:jc w:val="center"/>
        <w:rPr>
          <w:rFonts w:cs="仿宋_GB2312" w:asciiTheme="minorEastAsia" w:hAnsiTheme="minorEastAsia" w:eastAsiaTheme="minorEastAsia"/>
          <w:b/>
          <w:bCs/>
          <w:color w:val="auto"/>
          <w:sz w:val="32"/>
          <w:szCs w:val="32"/>
          <w:highlight w:val="none"/>
        </w:rPr>
      </w:pPr>
    </w:p>
    <w:p w14:paraId="5E7759E6">
      <w:pPr>
        <w:spacing w:line="360" w:lineRule="auto"/>
        <w:jc w:val="center"/>
        <w:rPr>
          <w:rFonts w:hint="eastAsia" w:cs="仿宋_GB2312" w:asciiTheme="minorEastAsia" w:hAnsiTheme="minorEastAsia" w:eastAsiaTheme="minorEastAsia"/>
          <w:b/>
          <w:bCs/>
          <w:color w:val="auto"/>
          <w:sz w:val="32"/>
          <w:szCs w:val="32"/>
          <w:highlight w:val="none"/>
          <w:lang w:eastAsia="zh-CN"/>
        </w:rPr>
      </w:pPr>
    </w:p>
    <w:p w14:paraId="1CE646CD">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lang w:eastAsia="zh-CN"/>
        </w:rPr>
        <w:t>八</w:t>
      </w:r>
      <w:r>
        <w:rPr>
          <w:rFonts w:hint="eastAsia" w:cs="仿宋_GB2312" w:asciiTheme="minorEastAsia" w:hAnsiTheme="minorEastAsia" w:eastAsiaTheme="minorEastAsia"/>
          <w:b/>
          <w:bCs/>
          <w:color w:val="auto"/>
          <w:sz w:val="32"/>
          <w:szCs w:val="32"/>
          <w:highlight w:val="none"/>
        </w:rPr>
        <w:t>、项目小组人员名单</w:t>
      </w:r>
    </w:p>
    <w:p w14:paraId="2AEC60C2">
      <w:pPr>
        <w:spacing w:line="360" w:lineRule="auto"/>
        <w:jc w:val="center"/>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14:paraId="6135DE8D">
      <w:pPr>
        <w:keepNext/>
        <w:autoSpaceDE w:val="0"/>
        <w:autoSpaceDN w:val="0"/>
        <w:spacing w:line="360" w:lineRule="auto"/>
        <w:ind w:firstLine="477"/>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附表A:本项目的项目经理情况表</w:t>
      </w:r>
    </w:p>
    <w:tbl>
      <w:tblPr>
        <w:tblStyle w:val="61"/>
        <w:tblW w:w="9286" w:type="dxa"/>
        <w:tblInd w:w="0" w:type="dxa"/>
        <w:tblLayout w:type="fixed"/>
        <w:tblCellMar>
          <w:top w:w="0" w:type="dxa"/>
          <w:left w:w="108" w:type="dxa"/>
          <w:bottom w:w="0" w:type="dxa"/>
          <w:right w:w="108" w:type="dxa"/>
        </w:tblCellMar>
      </w:tblPr>
      <w:tblGrid>
        <w:gridCol w:w="2554"/>
        <w:gridCol w:w="1595"/>
        <w:gridCol w:w="5137"/>
      </w:tblGrid>
      <w:tr w14:paraId="1EB489E3">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09D4532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36149E5A">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tcBorders>
              <w:top w:val="single" w:color="auto" w:sz="6" w:space="0"/>
              <w:left w:val="single" w:color="auto" w:sz="6" w:space="0"/>
              <w:bottom w:val="single" w:color="auto" w:sz="6" w:space="0"/>
              <w:right w:val="single" w:color="auto" w:sz="6" w:space="0"/>
            </w:tcBorders>
            <w:vAlign w:val="center"/>
          </w:tcPr>
          <w:p w14:paraId="451F7819">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响应截止时间近3年业绩及承担的主要工作情况，曾担任项目经理的项目应列明细</w:t>
            </w:r>
          </w:p>
        </w:tc>
      </w:tr>
      <w:tr w14:paraId="7E9698B0">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196860D7">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13B6BC3D">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187ED3A7">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3DEC21E9">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59B16FA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4779F90B">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E94B8DC">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6168278D">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276D3DC6">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0010CDF0">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F6BE00F">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01AE287A">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19D4EF0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00294FB3">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082F478">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16EADC7C">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717B1B69">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435EBFBA">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AC4845A">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583FE6C3">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3DA2CE3A">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629523B1">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0B3F838">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6F2BA66B">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7EBCCDE1">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500C979F">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0A61701">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0FBDB548">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44D210D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68587A41">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FFB3F6D">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333D9A2D">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0AE5E992">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73CD7798">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A6B7584">
            <w:pPr>
              <w:autoSpaceDE w:val="0"/>
              <w:autoSpaceDN w:val="0"/>
              <w:spacing w:line="360" w:lineRule="auto"/>
              <w:jc w:val="center"/>
              <w:rPr>
                <w:rFonts w:cs="仿宋_GB2312" w:asciiTheme="minorEastAsia" w:hAnsiTheme="minorEastAsia" w:eastAsiaTheme="minorEastAsia"/>
                <w:color w:val="auto"/>
                <w:sz w:val="24"/>
                <w:highlight w:val="none"/>
              </w:rPr>
            </w:pPr>
          </w:p>
        </w:tc>
      </w:tr>
    </w:tbl>
    <w:p w14:paraId="294E0570">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14:paraId="3F4875F5">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附表B:本项目的项目小组人员情况表</w:t>
      </w:r>
      <w:r>
        <w:rPr>
          <w:rFonts w:hint="eastAsia" w:cs="仿宋_GB2312" w:asciiTheme="minorEastAsia" w:hAnsiTheme="minorEastAsia" w:eastAsiaTheme="minorEastAsia"/>
          <w:color w:val="auto"/>
          <w:sz w:val="24"/>
          <w:highlight w:val="none"/>
        </w:rPr>
        <w:t>（按此格式自制）</w:t>
      </w:r>
    </w:p>
    <w:tbl>
      <w:tblPr>
        <w:tblStyle w:val="61"/>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4143AD39">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3AA9AD2A">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276ECE42">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36B76630">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238AEBA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3275F77D">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p w14:paraId="7AF37B11">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1C83CAA5">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专业</w:t>
            </w:r>
          </w:p>
          <w:p w14:paraId="70AE845C">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01DB68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p w14:paraId="6FFDB5D9">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12936F45">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8B44A1C">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1908F421">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参与本项目的到位情况</w:t>
            </w:r>
          </w:p>
        </w:tc>
      </w:tr>
      <w:tr w14:paraId="37D3AE0F">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58167C48">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82642B0">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1713CE7">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5DBC84FD">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CD82981">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ECC34A2">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8DFCDCF">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2F65C4F">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BD0F885">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26870BF6">
            <w:pPr>
              <w:autoSpaceDE w:val="0"/>
              <w:autoSpaceDN w:val="0"/>
              <w:spacing w:line="360" w:lineRule="auto"/>
              <w:rPr>
                <w:rFonts w:cs="仿宋_GB2312" w:asciiTheme="minorEastAsia" w:hAnsiTheme="minorEastAsia" w:eastAsiaTheme="minorEastAsia"/>
                <w:color w:val="auto"/>
                <w:sz w:val="24"/>
                <w:highlight w:val="none"/>
              </w:rPr>
            </w:pPr>
          </w:p>
        </w:tc>
      </w:tr>
      <w:tr w14:paraId="4DE1B46B">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77628C57">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8299AC9">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0C86A18">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47193641">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6FB3203D">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982BBA3">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F6C878D">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968DA56">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8BF43C6">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12E69FC">
            <w:pPr>
              <w:autoSpaceDE w:val="0"/>
              <w:autoSpaceDN w:val="0"/>
              <w:spacing w:line="360" w:lineRule="auto"/>
              <w:rPr>
                <w:rFonts w:cs="仿宋_GB2312" w:asciiTheme="minorEastAsia" w:hAnsiTheme="minorEastAsia" w:eastAsiaTheme="minorEastAsia"/>
                <w:color w:val="auto"/>
                <w:sz w:val="24"/>
                <w:highlight w:val="none"/>
              </w:rPr>
            </w:pPr>
          </w:p>
        </w:tc>
      </w:tr>
      <w:tr w14:paraId="0FACBC79">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4AE7AE77">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CFF5DD0">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419EF30">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2E7F5758">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76853F4">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1AF4FCC">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56D2B09">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8E27579">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36B2866">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4B86D86A">
            <w:pPr>
              <w:autoSpaceDE w:val="0"/>
              <w:autoSpaceDN w:val="0"/>
              <w:spacing w:line="360" w:lineRule="auto"/>
              <w:rPr>
                <w:rFonts w:cs="仿宋_GB2312" w:asciiTheme="minorEastAsia" w:hAnsiTheme="minorEastAsia" w:eastAsiaTheme="minorEastAsia"/>
                <w:color w:val="auto"/>
                <w:sz w:val="24"/>
                <w:highlight w:val="none"/>
              </w:rPr>
            </w:pPr>
          </w:p>
        </w:tc>
      </w:tr>
    </w:tbl>
    <w:p w14:paraId="7C594846">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注：供应商可按上述的格式自行编制，须随表提交相应的证书复印件并注明所在响应文件页码。</w:t>
      </w:r>
    </w:p>
    <w:p w14:paraId="768E39B4">
      <w:pPr>
        <w:spacing w:line="360" w:lineRule="auto"/>
        <w:rPr>
          <w:rFonts w:cs="仿宋_GB2312" w:asciiTheme="minorEastAsia" w:hAnsiTheme="minorEastAsia" w:eastAsiaTheme="minorEastAsia"/>
          <w:b/>
          <w:color w:val="auto"/>
          <w:sz w:val="24"/>
          <w:highlight w:val="none"/>
        </w:rPr>
      </w:pPr>
    </w:p>
    <w:p w14:paraId="5FB0E2A5">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附表C:本项目的项目经理和小组人员交纳社保记录情况表</w:t>
      </w:r>
      <w:r>
        <w:rPr>
          <w:rFonts w:hint="eastAsia" w:cs="仿宋_GB2312" w:asciiTheme="minorEastAsia" w:hAnsiTheme="minorEastAsia" w:eastAsiaTheme="minorEastAsia"/>
          <w:color w:val="auto"/>
          <w:sz w:val="24"/>
          <w:highlight w:val="none"/>
        </w:rPr>
        <w:t>（以社保局缴纳凭证作附件）</w:t>
      </w:r>
    </w:p>
    <w:p w14:paraId="0FC8CE10">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7339D06F">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0592E539">
      <w:pPr>
        <w:spacing w:line="360" w:lineRule="auto"/>
        <w:jc w:val="center"/>
        <w:rPr>
          <w:rFonts w:cs="仿宋_GB2312" w:asciiTheme="minorEastAsia" w:hAnsiTheme="minorEastAsia" w:eastAsiaTheme="minorEastAsia"/>
          <w:b/>
          <w:bCs/>
          <w:color w:val="auto"/>
          <w:sz w:val="32"/>
          <w:szCs w:val="32"/>
          <w:highlight w:val="none"/>
        </w:rPr>
      </w:pPr>
    </w:p>
    <w:p w14:paraId="4DCD4245">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24"/>
          <w:highlight w:val="none"/>
        </w:rPr>
        <w:br w:type="page"/>
      </w:r>
      <w:r>
        <w:rPr>
          <w:rFonts w:hint="eastAsia" w:cs="仿宋_GB2312" w:asciiTheme="minorEastAsia" w:hAnsiTheme="minorEastAsia" w:eastAsiaTheme="minorEastAsia"/>
          <w:b/>
          <w:color w:val="auto"/>
          <w:kern w:val="0"/>
          <w:sz w:val="32"/>
          <w:szCs w:val="32"/>
          <w:highlight w:val="none"/>
          <w:lang w:val="zh-CN"/>
        </w:rPr>
        <w:t>九</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优惠条件及特殊承诺</w:t>
      </w:r>
    </w:p>
    <w:p w14:paraId="5F45A4D1">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0364EF29">
      <w:pPr>
        <w:spacing w:line="360" w:lineRule="auto"/>
        <w:jc w:val="center"/>
        <w:rPr>
          <w:rFonts w:cs="仿宋_GB2312" w:asciiTheme="minorEastAsia" w:hAnsiTheme="minorEastAsia" w:eastAsiaTheme="minorEastAsia"/>
          <w:color w:val="auto"/>
          <w:sz w:val="24"/>
          <w:highlight w:val="none"/>
        </w:rPr>
      </w:pPr>
    </w:p>
    <w:p w14:paraId="63D6AE6B">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2C1E8F8A">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61B05A1D">
      <w:pPr>
        <w:spacing w:line="360" w:lineRule="auto"/>
        <w:jc w:val="both"/>
        <w:rPr>
          <w:rFonts w:cs="仿宋_GB2312" w:asciiTheme="minorEastAsia" w:hAnsiTheme="minorEastAsia" w:eastAsiaTheme="minorEastAsia"/>
          <w:b/>
          <w:bCs/>
          <w:color w:val="auto"/>
          <w:sz w:val="32"/>
          <w:szCs w:val="32"/>
          <w:highlight w:val="none"/>
        </w:rPr>
      </w:pPr>
    </w:p>
    <w:p w14:paraId="57801494">
      <w:pPr>
        <w:spacing w:line="360" w:lineRule="auto"/>
        <w:jc w:val="center"/>
        <w:rPr>
          <w:rFonts w:cs="仿宋_GB2312" w:asciiTheme="minorEastAsia" w:hAnsiTheme="minorEastAsia" w:eastAsiaTheme="minorEastAsia"/>
          <w:color w:val="auto"/>
          <w:kern w:val="0"/>
          <w:sz w:val="24"/>
          <w:highlight w:val="none"/>
        </w:rPr>
      </w:pPr>
    </w:p>
    <w:p w14:paraId="0F805AC6">
      <w:pPr>
        <w:spacing w:line="360" w:lineRule="auto"/>
        <w:jc w:val="center"/>
        <w:rPr>
          <w:rFonts w:cs="仿宋_GB2312" w:asciiTheme="minorEastAsia" w:hAnsiTheme="minorEastAsia" w:eastAsiaTheme="minorEastAsia"/>
          <w:color w:val="auto"/>
          <w:kern w:val="0"/>
          <w:sz w:val="24"/>
          <w:highlight w:val="none"/>
        </w:rPr>
      </w:pPr>
    </w:p>
    <w:p w14:paraId="30EA1A00">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t>十、</w:t>
      </w:r>
      <w:r>
        <w:rPr>
          <w:rFonts w:hint="eastAsia" w:cs="宋体" w:asciiTheme="minorEastAsia" w:hAnsiTheme="minorEastAsia" w:eastAsiaTheme="minorEastAsia"/>
          <w:b/>
          <w:color w:val="auto"/>
          <w:kern w:val="0"/>
          <w:sz w:val="32"/>
          <w:szCs w:val="32"/>
          <w:highlight w:val="none"/>
          <w:lang w:val="zh-CN"/>
        </w:rPr>
        <w:t>政府采购供应商廉洁自律承诺书</w:t>
      </w:r>
    </w:p>
    <w:p w14:paraId="473AF0C6">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（采购人）</w:t>
      </w:r>
      <w:r>
        <w:rPr>
          <w:rFonts w:hint="eastAsia" w:cs="仿宋_GB2312" w:asciiTheme="minorEastAsia" w:hAnsiTheme="minorEastAsia" w:eastAsiaTheme="minorEastAsia"/>
          <w:color w:val="auto"/>
          <w:kern w:val="0"/>
          <w:sz w:val="24"/>
          <w:highlight w:val="none"/>
          <w:lang w:val="zh-CN"/>
        </w:rPr>
        <w:t xml:space="preserve">：    </w:t>
      </w:r>
    </w:p>
    <w:p w14:paraId="5463767C">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我单位响应你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项目采购要求参加响应。在这次响应过程中和成交后，我们将严格遵守国家法律法规要求，并郑重承诺：</w:t>
      </w:r>
    </w:p>
    <w:p w14:paraId="6DE701F7">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一、不向项目有关人员及部门赠送礼金礼物、有价证券、回扣以及中介费、介绍费、咨询费等好处费； </w:t>
      </w:r>
    </w:p>
    <w:p w14:paraId="4C0844CA">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二、不为项目有关人员及部门报销应由你方单位或个人支付的费用； </w:t>
      </w:r>
    </w:p>
    <w:p w14:paraId="416ECB7B">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三、不向项目有关人员及部门提供有可能影响公正的宴请和健身娱乐等活动； </w:t>
      </w:r>
    </w:p>
    <w:p w14:paraId="2B47FCAF">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四、不为项目有关人员及部门出国（境）、旅游等提供方便；</w:t>
      </w:r>
    </w:p>
    <w:p w14:paraId="6170798F">
      <w:pPr>
        <w:autoSpaceDE w:val="0"/>
        <w:autoSpaceDN w:val="0"/>
        <w:spacing w:line="360" w:lineRule="auto"/>
        <w:ind w:left="481" w:leftChars="229"/>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五、不为项目有关人员个人装修住房、婚丧嫁娶、配偶子女工作安排等提供</w:t>
      </w:r>
    </w:p>
    <w:p w14:paraId="07EC11F4">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好处；</w:t>
      </w:r>
    </w:p>
    <w:p w14:paraId="14BCBDEC">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5A0F53C4">
      <w:pPr>
        <w:autoSpaceDE w:val="0"/>
        <w:autoSpaceDN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如违反上述承诺，你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进行项目建设或其他经营活动，并通报市财政局。由此引起的相应损失均由我单位承担。</w:t>
      </w:r>
    </w:p>
    <w:p w14:paraId="21E33297">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p>
    <w:p w14:paraId="03BB2455">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4DA0791A">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14:paraId="7A8BAFEC">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5BF6A2B5">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0C631BC3">
      <w:pPr>
        <w:ind w:firstLine="1911" w:firstLineChars="595"/>
        <w:jc w:val="center"/>
        <w:rPr>
          <w:rFonts w:ascii="宋体" w:hAnsi="宋体" w:cs="宋体"/>
          <w:b/>
          <w:bCs/>
          <w:color w:val="auto"/>
          <w:sz w:val="32"/>
          <w:szCs w:val="32"/>
          <w:highlight w:val="none"/>
        </w:rPr>
      </w:pPr>
    </w:p>
    <w:p w14:paraId="585D6C07">
      <w:pPr>
        <w:jc w:val="center"/>
        <w:rPr>
          <w:rFonts w:ascii="宋体" w:hAnsi="宋体" w:cs="宋体"/>
          <w:b/>
          <w:color w:val="auto"/>
          <w:kern w:val="0"/>
          <w:sz w:val="32"/>
          <w:szCs w:val="21"/>
          <w:highlight w:val="none"/>
        </w:rPr>
      </w:pPr>
      <w:r>
        <w:rPr>
          <w:rFonts w:hint="eastAsia" w:ascii="宋体" w:hAnsi="宋体" w:cs="宋体"/>
          <w:b/>
          <w:bCs/>
          <w:color w:val="auto"/>
          <w:sz w:val="32"/>
          <w:szCs w:val="32"/>
          <w:highlight w:val="none"/>
        </w:rPr>
        <w:t>十</w:t>
      </w:r>
      <w:r>
        <w:rPr>
          <w:rFonts w:hint="eastAsia" w:ascii="宋体" w:hAnsi="宋体" w:cs="宋体"/>
          <w:b/>
          <w:bCs/>
          <w:color w:val="auto"/>
          <w:sz w:val="32"/>
          <w:szCs w:val="32"/>
          <w:highlight w:val="none"/>
          <w:lang w:eastAsia="zh-CN"/>
        </w:rPr>
        <w:t>一</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14:paraId="077206ED">
      <w:pPr>
        <w:widowControl/>
        <w:adjustRightInd/>
        <w:ind w:firstLine="640" w:firstLineChars="200"/>
        <w:jc w:val="left"/>
        <w:rPr>
          <w:rFonts w:ascii="宋体" w:hAnsi="宋体" w:cs="宋体"/>
          <w:color w:val="auto"/>
          <w:kern w:val="0"/>
          <w:sz w:val="32"/>
          <w:szCs w:val="21"/>
          <w:highlight w:val="none"/>
        </w:rPr>
      </w:pPr>
    </w:p>
    <w:p w14:paraId="155E174E">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261E9C78">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我方作为本次采购项目的谈判供应商，根据谈判文件要求，现郑重承诺如下：</w:t>
      </w:r>
    </w:p>
    <w:p w14:paraId="5D4CA001">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14:paraId="0C7EE5D3">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二、参加本次谈判采购活动，不存在与单位负责人为同一人或者存在直接控股、管理关系的其他供应商参与同一合同项下的政府采购活动的行为。</w:t>
      </w:r>
    </w:p>
    <w:p w14:paraId="390C2EDF">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3934ED5A">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四、参加本次谈判采购活动，不存在和其他供应商在同一合同项下的采购项目中，同时委托同一个自然人、同一家庭的人员、同一单位的人员作为代理人的行为。</w:t>
      </w:r>
    </w:p>
    <w:p w14:paraId="5E69B214">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五、响应文件中提供的能够给予我方带来优惠、好处的任何材料资料和技术、服务、商务、响应产品等响应承诺情况都是真实的、有效的、合法的。</w:t>
      </w:r>
    </w:p>
    <w:p w14:paraId="5E71C6AA">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14:paraId="0FAE7E48">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14:paraId="4C0F2C47">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八、参加本次谈判采购活动，我方完全同意谈判文件第三部分关于“谈判费用”、“合同分包”、“合同转包”、“履约保证金”的实质性要求，并承诺严格按照谈判文件要求履行。</w:t>
      </w:r>
    </w:p>
    <w:p w14:paraId="6E3DCC58">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14:paraId="69B71CC2">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我方对上述承诺的内容事项真实性负责。如经查实上述承诺的内容事项存在虚假，我方愿意接受以提供虚假材料谋取中标追究法律责任。</w:t>
      </w:r>
    </w:p>
    <w:p w14:paraId="20FDBB14">
      <w:pPr>
        <w:widowControl/>
        <w:adjustRightInd/>
        <w:spacing w:line="360" w:lineRule="auto"/>
        <w:ind w:firstLine="480" w:firstLineChars="200"/>
        <w:jc w:val="left"/>
        <w:rPr>
          <w:rFonts w:ascii="宋体" w:hAnsi="宋体" w:cs="宋体"/>
          <w:color w:val="auto"/>
          <w:kern w:val="0"/>
          <w:sz w:val="24"/>
          <w:highlight w:val="none"/>
        </w:rPr>
      </w:pPr>
    </w:p>
    <w:p w14:paraId="6B1D8957">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14:paraId="498372A2">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2CCA5105">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74C700A2">
      <w:pPr>
        <w:spacing w:line="360" w:lineRule="auto"/>
        <w:jc w:val="center"/>
        <w:rPr>
          <w:rFonts w:ascii="宋体" w:hAnsi="宋体" w:cs="宋体"/>
          <w:b/>
          <w:bCs/>
          <w:color w:val="auto"/>
          <w:sz w:val="24"/>
          <w:highlight w:val="none"/>
        </w:rPr>
      </w:pPr>
    </w:p>
    <w:p w14:paraId="718CCF86">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644931A">
      <w:pPr>
        <w:spacing w:line="360" w:lineRule="auto"/>
        <w:jc w:val="center"/>
        <w:rPr>
          <w:rFonts w:cs="仿宋_GB2312" w:asciiTheme="minorEastAsia" w:hAnsiTheme="minorEastAsia" w:eastAsiaTheme="minorEastAsia"/>
          <w:b/>
          <w:color w:val="auto"/>
          <w:sz w:val="36"/>
          <w:szCs w:val="36"/>
          <w:highlight w:val="none"/>
        </w:rPr>
      </w:pPr>
    </w:p>
    <w:p w14:paraId="2C73D4CA">
      <w:pPr>
        <w:spacing w:line="360" w:lineRule="auto"/>
        <w:jc w:val="center"/>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4C8616F7">
      <w:pPr>
        <w:pStyle w:val="116"/>
        <w:keepNext w:val="0"/>
        <w:pageBreakBefore w:val="0"/>
        <w:tabs>
          <w:tab w:val="clear" w:pos="720"/>
        </w:tabs>
        <w:ind w:firstLine="640"/>
        <w:outlineLvl w:val="9"/>
        <w:rPr>
          <w:rFonts w:hint="eastAsia" w:ascii="宋体" w:hAnsi="宋体" w:eastAsia="宋体" w:cs="宋体"/>
          <w:color w:val="auto"/>
          <w:kern w:val="0"/>
          <w:sz w:val="32"/>
          <w:szCs w:val="21"/>
          <w:highlight w:val="none"/>
        </w:rPr>
      </w:pPr>
      <w:bookmarkStart w:id="177" w:name="_Toc192751823"/>
    </w:p>
    <w:p w14:paraId="19B88CD4">
      <w:pPr>
        <w:pStyle w:val="116"/>
        <w:keepNext w:val="0"/>
        <w:pageBreakBefore w:val="0"/>
        <w:tabs>
          <w:tab w:val="clear" w:pos="720"/>
        </w:tabs>
        <w:ind w:firstLine="640"/>
        <w:outlineLvl w:val="9"/>
        <w:rPr>
          <w:rFonts w:ascii="宋体"/>
          <w:color w:val="auto"/>
          <w:spacing w:val="6"/>
          <w:sz w:val="32"/>
          <w:szCs w:val="32"/>
          <w:highlight w:val="none"/>
        </w:rPr>
      </w:pPr>
      <w:r>
        <w:rPr>
          <w:rFonts w:hint="eastAsia" w:ascii="宋体" w:hAnsi="宋体" w:eastAsia="宋体" w:cs="宋体"/>
          <w:color w:val="auto"/>
          <w:kern w:val="0"/>
          <w:sz w:val="32"/>
          <w:szCs w:val="21"/>
          <w:highlight w:val="none"/>
        </w:rPr>
        <w:t>十</w:t>
      </w:r>
      <w:r>
        <w:rPr>
          <w:rFonts w:hint="eastAsia" w:ascii="宋体" w:hAnsi="宋体" w:eastAsia="宋体" w:cs="宋体"/>
          <w:color w:val="auto"/>
          <w:kern w:val="0"/>
          <w:sz w:val="32"/>
          <w:szCs w:val="21"/>
          <w:highlight w:val="none"/>
          <w:lang w:val="en-US" w:eastAsia="zh-CN"/>
        </w:rPr>
        <w:t>二</w:t>
      </w:r>
      <w:r>
        <w:rPr>
          <w:rFonts w:hint="eastAsia" w:ascii="宋体" w:hAnsi="宋体" w:eastAsia="宋体" w:cs="宋体"/>
          <w:color w:val="auto"/>
          <w:kern w:val="0"/>
          <w:sz w:val="32"/>
          <w:szCs w:val="21"/>
          <w:highlight w:val="none"/>
        </w:rPr>
        <w:t>、商务、服务（技术）响应、偏离情况说明表</w:t>
      </w:r>
      <w:bookmarkEnd w:id="177"/>
    </w:p>
    <w:p w14:paraId="57FF6A38">
      <w:pPr>
        <w:spacing w:line="300" w:lineRule="auto"/>
        <w:rPr>
          <w:rFonts w:ascii="宋体"/>
          <w:color w:val="auto"/>
          <w:szCs w:val="21"/>
          <w:highlight w:val="none"/>
        </w:rPr>
      </w:pPr>
    </w:p>
    <w:p w14:paraId="7C9AD1F0">
      <w:pPr>
        <w:spacing w:line="50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p>
    <w:p w14:paraId="5A74DE18">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50792CF0">
      <w:pPr>
        <w:spacing w:line="500" w:lineRule="exact"/>
        <w:rPr>
          <w:rFonts w:asciiTheme="minorEastAsia" w:hAnsiTheme="minorEastAsia" w:eastAsiaTheme="minorEastAsia" w:cstheme="minorEastAsia"/>
          <w:color w:val="auto"/>
          <w:sz w:val="24"/>
          <w:highlight w:val="none"/>
        </w:rPr>
      </w:pP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67F4A8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53BDD472">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348BEA6A">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竞争性磋商文件要求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76ACA58B">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竞争性磋商响应文件具体响应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5857B8CF">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响应/偏离</w:t>
            </w:r>
          </w:p>
        </w:tc>
        <w:tc>
          <w:tcPr>
            <w:tcW w:w="1361" w:type="dxa"/>
            <w:tcBorders>
              <w:top w:val="single" w:color="auto" w:sz="4" w:space="0"/>
              <w:left w:val="single" w:color="auto" w:sz="6" w:space="0"/>
              <w:bottom w:val="single" w:color="auto" w:sz="6" w:space="0"/>
              <w:right w:val="single" w:color="auto" w:sz="4" w:space="0"/>
            </w:tcBorders>
            <w:vAlign w:val="center"/>
          </w:tcPr>
          <w:p w14:paraId="3859CC05">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tc>
      </w:tr>
      <w:tr w14:paraId="77A357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2FE1771D">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商务部分</w:t>
            </w:r>
          </w:p>
        </w:tc>
      </w:tr>
      <w:tr w14:paraId="149121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063532E">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0D7AEF25">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服务方式</w:t>
            </w:r>
          </w:p>
        </w:tc>
        <w:tc>
          <w:tcPr>
            <w:tcW w:w="2945" w:type="dxa"/>
            <w:tcBorders>
              <w:top w:val="single" w:color="auto" w:sz="6" w:space="0"/>
              <w:left w:val="single" w:color="auto" w:sz="6" w:space="0"/>
              <w:bottom w:val="single" w:color="auto" w:sz="6" w:space="0"/>
              <w:right w:val="single" w:color="auto" w:sz="6" w:space="0"/>
            </w:tcBorders>
            <w:vAlign w:val="center"/>
          </w:tcPr>
          <w:p w14:paraId="40351357">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4F33D396">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248F950">
            <w:pPr>
              <w:snapToGrid w:val="0"/>
              <w:spacing w:line="300" w:lineRule="auto"/>
              <w:jc w:val="center"/>
              <w:rPr>
                <w:rFonts w:asciiTheme="minorEastAsia" w:hAnsiTheme="minorEastAsia" w:eastAsiaTheme="minorEastAsia" w:cstheme="minorEastAsia"/>
                <w:color w:val="auto"/>
                <w:sz w:val="24"/>
                <w:highlight w:val="none"/>
              </w:rPr>
            </w:pPr>
          </w:p>
        </w:tc>
      </w:tr>
      <w:tr w14:paraId="3C54C9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EAD7891">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7FF716C8">
            <w:pPr>
              <w:snapToGrid w:val="0"/>
              <w:spacing w:line="30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服务交付时间及地点</w:t>
            </w:r>
          </w:p>
        </w:tc>
        <w:tc>
          <w:tcPr>
            <w:tcW w:w="2945" w:type="dxa"/>
            <w:tcBorders>
              <w:top w:val="single" w:color="auto" w:sz="6" w:space="0"/>
              <w:left w:val="single" w:color="auto" w:sz="6" w:space="0"/>
              <w:bottom w:val="single" w:color="auto" w:sz="6" w:space="0"/>
              <w:right w:val="single" w:color="auto" w:sz="6" w:space="0"/>
            </w:tcBorders>
            <w:vAlign w:val="center"/>
          </w:tcPr>
          <w:p w14:paraId="4531FB21">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97C0039">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5215F61">
            <w:pPr>
              <w:snapToGrid w:val="0"/>
              <w:spacing w:line="300" w:lineRule="auto"/>
              <w:jc w:val="center"/>
              <w:rPr>
                <w:rFonts w:asciiTheme="minorEastAsia" w:hAnsiTheme="minorEastAsia" w:eastAsiaTheme="minorEastAsia" w:cstheme="minorEastAsia"/>
                <w:color w:val="auto"/>
                <w:sz w:val="24"/>
                <w:highlight w:val="none"/>
              </w:rPr>
            </w:pPr>
          </w:p>
        </w:tc>
      </w:tr>
      <w:tr w14:paraId="5A7DE5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BC15058">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6233F458">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付款条件</w:t>
            </w:r>
          </w:p>
        </w:tc>
        <w:tc>
          <w:tcPr>
            <w:tcW w:w="2945" w:type="dxa"/>
            <w:tcBorders>
              <w:top w:val="single" w:color="auto" w:sz="6" w:space="0"/>
              <w:left w:val="single" w:color="auto" w:sz="6" w:space="0"/>
              <w:bottom w:val="single" w:color="auto" w:sz="6" w:space="0"/>
              <w:right w:val="single" w:color="auto" w:sz="6" w:space="0"/>
            </w:tcBorders>
            <w:vAlign w:val="center"/>
          </w:tcPr>
          <w:p w14:paraId="7E31AC88">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52B4D212">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7DEBCF55">
            <w:pPr>
              <w:snapToGrid w:val="0"/>
              <w:spacing w:line="300" w:lineRule="auto"/>
              <w:jc w:val="center"/>
              <w:rPr>
                <w:rFonts w:asciiTheme="minorEastAsia" w:hAnsiTheme="minorEastAsia" w:eastAsiaTheme="minorEastAsia" w:cstheme="minorEastAsia"/>
                <w:color w:val="auto"/>
                <w:sz w:val="24"/>
                <w:highlight w:val="none"/>
              </w:rPr>
            </w:pPr>
          </w:p>
        </w:tc>
      </w:tr>
      <w:tr w14:paraId="1F2F33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AC99A50">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1331C070">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服务要求</w:t>
            </w:r>
          </w:p>
        </w:tc>
        <w:tc>
          <w:tcPr>
            <w:tcW w:w="2945" w:type="dxa"/>
            <w:tcBorders>
              <w:top w:val="single" w:color="auto" w:sz="6" w:space="0"/>
              <w:left w:val="single" w:color="auto" w:sz="6" w:space="0"/>
              <w:bottom w:val="single" w:color="auto" w:sz="6" w:space="0"/>
              <w:right w:val="single" w:color="auto" w:sz="6" w:space="0"/>
            </w:tcBorders>
            <w:vAlign w:val="center"/>
          </w:tcPr>
          <w:p w14:paraId="76B04633">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63821799">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0D03934">
            <w:pPr>
              <w:snapToGrid w:val="0"/>
              <w:spacing w:line="300" w:lineRule="auto"/>
              <w:jc w:val="center"/>
              <w:rPr>
                <w:rFonts w:asciiTheme="minorEastAsia" w:hAnsiTheme="minorEastAsia" w:eastAsiaTheme="minorEastAsia" w:cstheme="minorEastAsia"/>
                <w:color w:val="auto"/>
                <w:sz w:val="24"/>
                <w:highlight w:val="none"/>
              </w:rPr>
            </w:pPr>
          </w:p>
        </w:tc>
      </w:tr>
      <w:tr w14:paraId="1EC585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70DB0E6E">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服务（技术）部分</w:t>
            </w:r>
          </w:p>
        </w:tc>
      </w:tr>
      <w:tr w14:paraId="64D613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A999D0C">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122A968D">
            <w:pPr>
              <w:snapToGrid w:val="0"/>
              <w:spacing w:line="300" w:lineRule="auto"/>
              <w:jc w:val="center"/>
              <w:rPr>
                <w:rFonts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06DE53C0">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1A3FACE4">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7D86CE4">
            <w:pPr>
              <w:snapToGrid w:val="0"/>
              <w:spacing w:line="300" w:lineRule="auto"/>
              <w:jc w:val="center"/>
              <w:rPr>
                <w:rFonts w:asciiTheme="minorEastAsia" w:hAnsiTheme="minorEastAsia" w:eastAsiaTheme="minorEastAsia" w:cstheme="minorEastAsia"/>
                <w:color w:val="auto"/>
                <w:sz w:val="24"/>
                <w:highlight w:val="none"/>
              </w:rPr>
            </w:pPr>
          </w:p>
        </w:tc>
      </w:tr>
      <w:tr w14:paraId="6EBD2C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3C79F01">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1C2BA16A">
            <w:pPr>
              <w:snapToGrid w:val="0"/>
              <w:spacing w:line="300" w:lineRule="auto"/>
              <w:jc w:val="center"/>
              <w:rPr>
                <w:rFonts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0DC0DE3">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50DA804">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7F3602C">
            <w:pPr>
              <w:snapToGrid w:val="0"/>
              <w:spacing w:line="300" w:lineRule="auto"/>
              <w:jc w:val="center"/>
              <w:rPr>
                <w:rFonts w:asciiTheme="minorEastAsia" w:hAnsiTheme="minorEastAsia" w:eastAsiaTheme="minorEastAsia" w:cstheme="minorEastAsia"/>
                <w:color w:val="auto"/>
                <w:sz w:val="24"/>
                <w:highlight w:val="none"/>
              </w:rPr>
            </w:pPr>
          </w:p>
        </w:tc>
      </w:tr>
      <w:tr w14:paraId="5B7894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A69FD57">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7F28D2BC">
            <w:pPr>
              <w:snapToGrid w:val="0"/>
              <w:spacing w:line="300" w:lineRule="auto"/>
              <w:jc w:val="center"/>
              <w:rPr>
                <w:rFonts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C297839">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3DF5FB59">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20B85A9A">
            <w:pPr>
              <w:snapToGrid w:val="0"/>
              <w:spacing w:line="300" w:lineRule="auto"/>
              <w:jc w:val="center"/>
              <w:rPr>
                <w:rFonts w:asciiTheme="minorEastAsia" w:hAnsiTheme="minorEastAsia" w:eastAsiaTheme="minorEastAsia" w:cstheme="minorEastAsia"/>
                <w:color w:val="auto"/>
                <w:sz w:val="24"/>
                <w:highlight w:val="none"/>
              </w:rPr>
            </w:pPr>
          </w:p>
        </w:tc>
      </w:tr>
      <w:tr w14:paraId="2DB25B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3BE78717">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2809" w:type="dxa"/>
            <w:tcBorders>
              <w:top w:val="single" w:color="auto" w:sz="6" w:space="0"/>
              <w:left w:val="single" w:color="auto" w:sz="6" w:space="0"/>
              <w:bottom w:val="single" w:color="auto" w:sz="4" w:space="0"/>
              <w:right w:val="single" w:color="auto" w:sz="6" w:space="0"/>
            </w:tcBorders>
            <w:vAlign w:val="center"/>
          </w:tcPr>
          <w:p w14:paraId="3C365B17">
            <w:pPr>
              <w:snapToGrid w:val="0"/>
              <w:spacing w:line="300" w:lineRule="auto"/>
              <w:jc w:val="center"/>
              <w:rPr>
                <w:rFonts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14:paraId="0C51641D">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14:paraId="297A6F73">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14:paraId="59124A1F">
            <w:pPr>
              <w:snapToGrid w:val="0"/>
              <w:spacing w:line="300" w:lineRule="auto"/>
              <w:jc w:val="center"/>
              <w:rPr>
                <w:rFonts w:asciiTheme="minorEastAsia" w:hAnsiTheme="minorEastAsia" w:eastAsiaTheme="minorEastAsia" w:cstheme="minorEastAsia"/>
                <w:color w:val="auto"/>
                <w:sz w:val="24"/>
                <w:highlight w:val="none"/>
              </w:rPr>
            </w:pPr>
          </w:p>
        </w:tc>
      </w:tr>
    </w:tbl>
    <w:p w14:paraId="2E74FD6E">
      <w:pPr>
        <w:snapToGrid w:val="0"/>
        <w:spacing w:line="360" w:lineRule="exact"/>
        <w:rPr>
          <w:rFonts w:asciiTheme="minorEastAsia" w:hAnsiTheme="minorEastAsia" w:eastAsiaTheme="minorEastAsia" w:cstheme="minorEastAsia"/>
          <w:color w:val="auto"/>
          <w:sz w:val="24"/>
          <w:highlight w:val="none"/>
        </w:rPr>
      </w:pPr>
    </w:p>
    <w:p w14:paraId="592B3429">
      <w:pPr>
        <w:snapToGrid w:val="0"/>
        <w:spacing w:line="36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说明：1.应写明竞争性磋商响应文件对商务与服务技术要求的响应和偏离情况</w:t>
      </w:r>
      <w:r>
        <w:rPr>
          <w:rFonts w:hint="eastAsia" w:asciiTheme="minorEastAsia" w:hAnsiTheme="minorEastAsia" w:eastAsiaTheme="minorEastAsia" w:cstheme="minorEastAsia"/>
          <w:bCs/>
          <w:color w:val="auto"/>
          <w:sz w:val="24"/>
          <w:highlight w:val="none"/>
        </w:rPr>
        <w:t>；</w:t>
      </w:r>
    </w:p>
    <w:p w14:paraId="697CE282">
      <w:pPr>
        <w:spacing w:line="360" w:lineRule="exact"/>
        <w:ind w:firstLine="720" w:firstLineChars="3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2.应对照竞争性磋商文件“第四部分  采购需求”，逐条说明所提供服务已对竞争性磋商文件的商务、服务、技术要求做出了实质性的响应，并申明与采购项目要求的响应和偏离。特别对有具体商务、服务、技术要求的，磋商供应商必须提供对应的详细应答。如果仅注明“符合”、“满足”或简单复制竞争性磋商文件要求，将导致磋商被拒绝。</w:t>
      </w:r>
    </w:p>
    <w:p w14:paraId="67B820CF">
      <w:pPr>
        <w:spacing w:line="360" w:lineRule="exact"/>
        <w:ind w:firstLine="3480" w:firstLineChars="1450"/>
        <w:rPr>
          <w:rFonts w:asciiTheme="minorEastAsia" w:hAnsiTheme="minorEastAsia" w:eastAsiaTheme="minorEastAsia" w:cstheme="minorEastAsia"/>
          <w:color w:val="auto"/>
          <w:sz w:val="24"/>
          <w:highlight w:val="none"/>
        </w:rPr>
      </w:pPr>
    </w:p>
    <w:p w14:paraId="1DCF98D1">
      <w:pPr>
        <w:spacing w:line="360" w:lineRule="exact"/>
        <w:ind w:firstLine="3480" w:firstLineChars="14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法定代表人(负责人)或委托代理人签名: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402647D1">
      <w:pPr>
        <w:pStyle w:val="116"/>
        <w:keepNext w:val="0"/>
        <w:pageBreakBefore w:val="0"/>
        <w:tabs>
          <w:tab w:val="clear" w:pos="720"/>
        </w:tabs>
        <w:ind w:firstLine="640"/>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33A6A0CA">
      <w:pPr>
        <w:pStyle w:val="116"/>
        <w:keepNext w:val="0"/>
        <w:pageBreakBefore w:val="0"/>
        <w:tabs>
          <w:tab w:val="clear" w:pos="720"/>
        </w:tabs>
        <w:ind w:firstLine="640"/>
        <w:outlineLvl w:val="9"/>
        <w:rPr>
          <w:rFonts w:cs="仿宋_GB2312" w:asciiTheme="minorEastAsia" w:hAnsiTheme="minorEastAsia" w:eastAsiaTheme="minorEastAsia"/>
          <w:b w:val="0"/>
          <w:bCs/>
          <w:color w:val="auto"/>
          <w:kern w:val="2"/>
          <w:sz w:val="32"/>
          <w:szCs w:val="32"/>
          <w:highlight w:val="none"/>
        </w:rPr>
        <w:sectPr>
          <w:headerReference r:id="rId10" w:type="first"/>
          <w:footerReference r:id="rId13" w:type="first"/>
          <w:headerReference r:id="rId9" w:type="default"/>
          <w:footerReference r:id="rId11" w:type="default"/>
          <w:footerReference r:id="rId12" w:type="even"/>
          <w:pgSz w:w="11906" w:h="16838"/>
          <w:pgMar w:top="779" w:right="1418" w:bottom="468" w:left="1418" w:header="851" w:footer="992" w:gutter="0"/>
          <w:cols w:space="720" w:num="1"/>
          <w:titlePg/>
          <w:docGrid w:linePitch="312" w:charSpace="0"/>
        </w:sect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 w:val="0"/>
          <w:bCs/>
          <w:color w:val="auto"/>
          <w:sz w:val="24"/>
          <w:szCs w:val="24"/>
          <w:highlight w:val="none"/>
        </w:rPr>
        <w:t xml:space="preserve">  </w:t>
      </w:r>
      <w:r>
        <w:rPr>
          <w:rFonts w:hint="eastAsia" w:asciiTheme="minorEastAsia" w:hAnsiTheme="minorEastAsia" w:eastAsiaTheme="minorEastAsia" w:cstheme="minorEastAsia"/>
          <w:b w:val="0"/>
          <w:bCs/>
          <w:color w:val="auto"/>
          <w:sz w:val="24"/>
          <w:szCs w:val="24"/>
          <w:highlight w:val="none"/>
          <w:u w:val="single"/>
        </w:rPr>
        <w:t xml:space="preserve">       </w:t>
      </w:r>
      <w:bookmarkStart w:id="178" w:name="_Toc192751824"/>
      <w:r>
        <w:rPr>
          <w:rFonts w:hint="eastAsia" w:asciiTheme="minorEastAsia" w:hAnsiTheme="minorEastAsia" w:eastAsiaTheme="minorEastAsia" w:cstheme="minorEastAsia"/>
          <w:b w:val="0"/>
          <w:bCs/>
          <w:color w:val="auto"/>
          <w:sz w:val="24"/>
          <w:szCs w:val="24"/>
          <w:highlight w:val="none"/>
        </w:rPr>
        <w:t>年</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rPr>
        <w:t>月</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rPr>
        <w:t>日</w:t>
      </w:r>
      <w:bookmarkEnd w:id="178"/>
    </w:p>
    <w:p w14:paraId="271F4BE0">
      <w:pPr>
        <w:pStyle w:val="394"/>
        <w:ind w:firstLine="0" w:firstLineChars="0"/>
        <w:jc w:val="center"/>
        <w:outlineLvl w:val="0"/>
        <w:rPr>
          <w:rFonts w:cs="仿宋_GB2312" w:asciiTheme="minorEastAsia" w:hAnsiTheme="minorEastAsia" w:eastAsiaTheme="minorEastAsia"/>
          <w:b/>
          <w:color w:val="auto"/>
          <w:sz w:val="36"/>
          <w:szCs w:val="36"/>
          <w:highlight w:val="none"/>
        </w:rPr>
      </w:pPr>
      <w:bookmarkStart w:id="179" w:name="_Toc181265288"/>
      <w:r>
        <w:rPr>
          <w:rFonts w:hint="eastAsia" w:cs="仿宋_GB2312" w:asciiTheme="minorEastAsia" w:hAnsiTheme="minorEastAsia" w:eastAsiaTheme="minorEastAsia"/>
          <w:b/>
          <w:color w:val="auto"/>
          <w:sz w:val="36"/>
          <w:szCs w:val="36"/>
          <w:highlight w:val="none"/>
        </w:rPr>
        <w:t>十</w:t>
      </w:r>
      <w:r>
        <w:rPr>
          <w:rFonts w:hint="eastAsia" w:cs="仿宋_GB2312" w:asciiTheme="minorEastAsia" w:hAnsiTheme="minorEastAsia" w:eastAsiaTheme="minorEastAsia"/>
          <w:b/>
          <w:color w:val="auto"/>
          <w:sz w:val="36"/>
          <w:szCs w:val="36"/>
          <w:highlight w:val="none"/>
          <w:lang w:eastAsia="zh-CN"/>
        </w:rPr>
        <w:t>三、</w:t>
      </w:r>
      <w:r>
        <w:rPr>
          <w:rFonts w:hint="eastAsia" w:cs="仿宋_GB2312" w:asciiTheme="minorEastAsia" w:hAnsiTheme="minorEastAsia" w:eastAsiaTheme="minorEastAsia"/>
          <w:b/>
          <w:color w:val="auto"/>
          <w:sz w:val="36"/>
          <w:szCs w:val="36"/>
          <w:highlight w:val="none"/>
        </w:rPr>
        <w:t>最后报价格式</w:t>
      </w:r>
      <w:bookmarkEnd w:id="179"/>
    </w:p>
    <w:p w14:paraId="65E5BF2B">
      <w:pPr>
        <w:pStyle w:val="633"/>
        <w:jc w:val="center"/>
        <w:rPr>
          <w:b/>
          <w:color w:val="auto"/>
          <w:sz w:val="32"/>
          <w:szCs w:val="32"/>
          <w:highlight w:val="none"/>
        </w:rPr>
      </w:pPr>
      <w:r>
        <w:rPr>
          <w:rFonts w:hint="eastAsia"/>
          <w:b/>
          <w:color w:val="auto"/>
          <w:sz w:val="32"/>
          <w:szCs w:val="32"/>
          <w:highlight w:val="none"/>
        </w:rPr>
        <w:t>（一）最后报价一览表</w:t>
      </w:r>
    </w:p>
    <w:p w14:paraId="5B8802EE">
      <w:pPr>
        <w:autoSpaceDE w:val="0"/>
        <w:autoSpaceDN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14:paraId="3519A639">
      <w:pPr>
        <w:spacing w:line="360" w:lineRule="auto"/>
        <w:ind w:firstLine="72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按你方谈判文件要求，</w:t>
      </w:r>
      <w:r>
        <w:rPr>
          <w:rFonts w:hint="eastAsia" w:cs="仿宋_GB2312" w:asciiTheme="minorEastAsia" w:hAnsiTheme="minorEastAsia" w:eastAsiaTheme="minorEastAsia"/>
          <w:color w:val="auto"/>
          <w:sz w:val="24"/>
          <w:highlight w:val="none"/>
        </w:rPr>
        <w:t>我们即</w:t>
      </w:r>
      <w:r>
        <w:rPr>
          <w:rFonts w:hint="eastAsia" w:cs="仿宋_GB2312" w:asciiTheme="minorEastAsia" w:hAnsiTheme="minorEastAsia" w:eastAsiaTheme="minorEastAsia"/>
          <w:color w:val="auto"/>
          <w:kern w:val="0"/>
          <w:sz w:val="24"/>
          <w:highlight w:val="none"/>
          <w:lang w:val="zh-CN"/>
        </w:rPr>
        <w:t>本响应文件签字方，谨此向你方发出要约如下：如你方接受本响应，我方承诺按照如下报价一览表的价格完成</w:t>
      </w:r>
      <w:r>
        <w:rPr>
          <w:rFonts w:hint="eastAsia" w:cs="仿宋_GB2312" w:asciiTheme="minorEastAsia" w:hAnsiTheme="minorEastAsia" w:eastAsiaTheme="minorEastAsia"/>
          <w:color w:val="auto"/>
          <w:sz w:val="24"/>
          <w:highlight w:val="none"/>
        </w:rPr>
        <w:t>（项目名称）【项目编号：（采购编号）】</w:t>
      </w:r>
      <w:r>
        <w:rPr>
          <w:rFonts w:hint="eastAsia" w:cs="仿宋_GB2312" w:asciiTheme="minorEastAsia" w:hAnsiTheme="minorEastAsia" w:eastAsiaTheme="minorEastAsia"/>
          <w:color w:val="auto"/>
          <w:kern w:val="0"/>
          <w:sz w:val="24"/>
          <w:highlight w:val="none"/>
          <w:lang w:val="zh-CN"/>
        </w:rPr>
        <w:t>的实施。</w:t>
      </w:r>
    </w:p>
    <w:p w14:paraId="348B9CC0">
      <w:pPr>
        <w:snapToGrid w:val="0"/>
        <w:spacing w:line="360" w:lineRule="auto"/>
        <w:ind w:left="480"/>
        <w:jc w:val="center"/>
        <w:rPr>
          <w:rFonts w:cs="仿宋_GB2312" w:asciiTheme="minorEastAsia" w:hAnsiTheme="minorEastAsia" w:eastAsiaTheme="minorEastAsia"/>
          <w:b/>
          <w:color w:val="auto"/>
          <w:kern w:val="0"/>
          <w:sz w:val="24"/>
          <w:highlight w:val="none"/>
          <w:lang w:val="zh-CN"/>
        </w:rPr>
      </w:pPr>
      <w:r>
        <w:rPr>
          <w:rFonts w:hint="eastAsia" w:cs="仿宋_GB2312" w:asciiTheme="minorEastAsia" w:hAnsiTheme="minorEastAsia" w:eastAsiaTheme="minorEastAsia"/>
          <w:b/>
          <w:color w:val="auto"/>
          <w:kern w:val="0"/>
          <w:sz w:val="24"/>
          <w:highlight w:val="none"/>
          <w:lang w:val="zh-CN"/>
        </w:rPr>
        <w:t>最后报价一览表(单位均为人民币元)</w:t>
      </w:r>
    </w:p>
    <w:tbl>
      <w:tblPr>
        <w:tblStyle w:val="61"/>
        <w:tblW w:w="9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872"/>
        <w:gridCol w:w="1246"/>
        <w:gridCol w:w="1566"/>
        <w:gridCol w:w="1352"/>
        <w:gridCol w:w="1356"/>
        <w:gridCol w:w="1500"/>
        <w:gridCol w:w="1352"/>
      </w:tblGrid>
      <w:tr w14:paraId="2CCA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531" w:type="dxa"/>
            <w:vAlign w:val="center"/>
          </w:tcPr>
          <w:p w14:paraId="5A35692A">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872" w:type="dxa"/>
            <w:vAlign w:val="center"/>
          </w:tcPr>
          <w:p w14:paraId="2F473F2B">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名称</w:t>
            </w:r>
          </w:p>
        </w:tc>
        <w:tc>
          <w:tcPr>
            <w:tcW w:w="1246" w:type="dxa"/>
            <w:vAlign w:val="center"/>
          </w:tcPr>
          <w:p w14:paraId="47186C0E">
            <w:pPr>
              <w:spacing w:line="360" w:lineRule="auto"/>
              <w:jc w:val="both"/>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服务范围</w:t>
            </w:r>
          </w:p>
        </w:tc>
        <w:tc>
          <w:tcPr>
            <w:tcW w:w="1566" w:type="dxa"/>
            <w:vAlign w:val="center"/>
          </w:tcPr>
          <w:p w14:paraId="22A4C3BC">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服务要求</w:t>
            </w:r>
          </w:p>
        </w:tc>
        <w:tc>
          <w:tcPr>
            <w:tcW w:w="1352" w:type="dxa"/>
            <w:vAlign w:val="center"/>
          </w:tcPr>
          <w:p w14:paraId="5F29CE78">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服务时间</w:t>
            </w:r>
          </w:p>
        </w:tc>
        <w:tc>
          <w:tcPr>
            <w:tcW w:w="1356" w:type="dxa"/>
            <w:vAlign w:val="center"/>
          </w:tcPr>
          <w:p w14:paraId="3C0F2A49">
            <w:pPr>
              <w:keepNext w:val="0"/>
              <w:keepLines w:val="0"/>
              <w:widowControl/>
              <w:suppressLineNumbers w:val="0"/>
              <w:jc w:val="center"/>
              <w:textAlignment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服务标准</w:t>
            </w:r>
          </w:p>
        </w:tc>
        <w:tc>
          <w:tcPr>
            <w:tcW w:w="1500" w:type="dxa"/>
            <w:vAlign w:val="center"/>
          </w:tcPr>
          <w:p w14:paraId="176E258D">
            <w:pPr>
              <w:spacing w:line="360" w:lineRule="auto"/>
              <w:jc w:val="center"/>
              <w:rPr>
                <w:rFonts w:hint="eastAsia" w:cs="宋体" w:asciiTheme="minorEastAsia" w:hAnsiTheme="minorEastAsia" w:eastAsiaTheme="minorEastAsia"/>
                <w:b/>
                <w:color w:val="auto"/>
                <w:sz w:val="24"/>
                <w:highlight w:val="none"/>
                <w:lang w:eastAsia="zh-CN"/>
              </w:rPr>
            </w:pPr>
            <w:r>
              <w:rPr>
                <w:rFonts w:hint="eastAsia" w:cs="宋体" w:asciiTheme="minorEastAsia" w:hAnsiTheme="minorEastAsia" w:eastAsiaTheme="minorEastAsia"/>
                <w:b/>
                <w:color w:val="auto"/>
                <w:sz w:val="24"/>
                <w:highlight w:val="none"/>
                <w:lang w:eastAsia="zh-CN"/>
              </w:rPr>
              <w:t>服务人数</w:t>
            </w:r>
          </w:p>
        </w:tc>
        <w:tc>
          <w:tcPr>
            <w:tcW w:w="1352" w:type="dxa"/>
            <w:vAlign w:val="center"/>
          </w:tcPr>
          <w:p w14:paraId="39EDA3FD">
            <w:pPr>
              <w:spacing w:line="360" w:lineRule="auto"/>
              <w:jc w:val="center"/>
              <w:rPr>
                <w:rFonts w:hint="eastAsia" w:cs="宋体" w:asciiTheme="minorEastAsia" w:hAnsiTheme="minorEastAsia" w:eastAsiaTheme="minorEastAsia"/>
                <w:b/>
                <w:color w:val="auto"/>
                <w:sz w:val="24"/>
                <w:highlight w:val="none"/>
                <w:lang w:eastAsia="zh-CN"/>
              </w:rPr>
            </w:pPr>
            <w:r>
              <w:rPr>
                <w:rFonts w:hint="eastAsia" w:cs="宋体" w:asciiTheme="minorEastAsia" w:hAnsiTheme="minorEastAsia" w:eastAsiaTheme="minorEastAsia"/>
                <w:b/>
                <w:color w:val="auto"/>
                <w:sz w:val="24"/>
                <w:highlight w:val="none"/>
              </w:rPr>
              <w:t>备注（如果有）</w:t>
            </w:r>
          </w:p>
        </w:tc>
      </w:tr>
      <w:tr w14:paraId="79A8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31" w:type="dxa"/>
            <w:vAlign w:val="center"/>
          </w:tcPr>
          <w:p w14:paraId="03264FC4">
            <w:pPr>
              <w:spacing w:line="360" w:lineRule="auto"/>
              <w:jc w:val="center"/>
              <w:rPr>
                <w:rFonts w:cs="宋体" w:asciiTheme="minorEastAsia" w:hAnsiTheme="minorEastAsia" w:eastAsiaTheme="minorEastAsia"/>
                <w:color w:val="auto"/>
                <w:sz w:val="24"/>
                <w:highlight w:val="none"/>
              </w:rPr>
            </w:pPr>
          </w:p>
        </w:tc>
        <w:tc>
          <w:tcPr>
            <w:tcW w:w="872" w:type="dxa"/>
            <w:vAlign w:val="center"/>
          </w:tcPr>
          <w:p w14:paraId="514C3AED">
            <w:pPr>
              <w:snapToGrid w:val="0"/>
              <w:spacing w:line="360" w:lineRule="auto"/>
              <w:jc w:val="center"/>
              <w:rPr>
                <w:rFonts w:cs="宋体" w:asciiTheme="minorEastAsia" w:hAnsiTheme="minorEastAsia" w:eastAsiaTheme="minorEastAsia"/>
                <w:color w:val="auto"/>
                <w:sz w:val="24"/>
                <w:highlight w:val="none"/>
              </w:rPr>
            </w:pPr>
          </w:p>
        </w:tc>
        <w:tc>
          <w:tcPr>
            <w:tcW w:w="1246" w:type="dxa"/>
            <w:vAlign w:val="center"/>
          </w:tcPr>
          <w:p w14:paraId="49B1E009">
            <w:pPr>
              <w:snapToGrid w:val="0"/>
              <w:spacing w:line="360" w:lineRule="auto"/>
              <w:jc w:val="center"/>
              <w:rPr>
                <w:rFonts w:cs="宋体" w:asciiTheme="minorEastAsia" w:hAnsiTheme="minorEastAsia" w:eastAsiaTheme="minorEastAsia"/>
                <w:color w:val="auto"/>
                <w:sz w:val="24"/>
                <w:highlight w:val="none"/>
              </w:rPr>
            </w:pPr>
          </w:p>
        </w:tc>
        <w:tc>
          <w:tcPr>
            <w:tcW w:w="1566" w:type="dxa"/>
            <w:vAlign w:val="center"/>
          </w:tcPr>
          <w:p w14:paraId="35EBF8D7">
            <w:pPr>
              <w:snapToGrid w:val="0"/>
              <w:spacing w:line="360" w:lineRule="auto"/>
              <w:jc w:val="center"/>
              <w:rPr>
                <w:rFonts w:cs="宋体" w:asciiTheme="minorEastAsia" w:hAnsiTheme="minorEastAsia" w:eastAsiaTheme="minorEastAsia"/>
                <w:color w:val="auto"/>
                <w:sz w:val="24"/>
                <w:highlight w:val="none"/>
              </w:rPr>
            </w:pPr>
          </w:p>
        </w:tc>
        <w:tc>
          <w:tcPr>
            <w:tcW w:w="1352" w:type="dxa"/>
            <w:vAlign w:val="center"/>
          </w:tcPr>
          <w:p w14:paraId="324DE57B">
            <w:pPr>
              <w:snapToGrid w:val="0"/>
              <w:spacing w:line="360" w:lineRule="auto"/>
              <w:jc w:val="center"/>
              <w:rPr>
                <w:rFonts w:cs="宋体" w:asciiTheme="minorEastAsia" w:hAnsiTheme="minorEastAsia" w:eastAsiaTheme="minorEastAsia"/>
                <w:color w:val="auto"/>
                <w:sz w:val="24"/>
                <w:highlight w:val="none"/>
              </w:rPr>
            </w:pPr>
          </w:p>
        </w:tc>
        <w:tc>
          <w:tcPr>
            <w:tcW w:w="1356" w:type="dxa"/>
            <w:vAlign w:val="center"/>
          </w:tcPr>
          <w:p w14:paraId="5F48F25A">
            <w:pPr>
              <w:spacing w:line="360" w:lineRule="auto"/>
              <w:jc w:val="center"/>
              <w:rPr>
                <w:rFonts w:cs="宋体" w:asciiTheme="minorEastAsia" w:hAnsiTheme="minorEastAsia" w:eastAsiaTheme="minorEastAsia"/>
                <w:color w:val="auto"/>
                <w:sz w:val="24"/>
                <w:highlight w:val="none"/>
              </w:rPr>
            </w:pPr>
          </w:p>
        </w:tc>
        <w:tc>
          <w:tcPr>
            <w:tcW w:w="1500" w:type="dxa"/>
          </w:tcPr>
          <w:p w14:paraId="285EEB30">
            <w:pPr>
              <w:spacing w:line="360" w:lineRule="auto"/>
              <w:jc w:val="center"/>
              <w:rPr>
                <w:rFonts w:cs="宋体" w:asciiTheme="minorEastAsia" w:hAnsiTheme="minorEastAsia" w:eastAsiaTheme="minorEastAsia"/>
                <w:color w:val="auto"/>
                <w:sz w:val="24"/>
                <w:highlight w:val="none"/>
              </w:rPr>
            </w:pPr>
          </w:p>
        </w:tc>
        <w:tc>
          <w:tcPr>
            <w:tcW w:w="1352" w:type="dxa"/>
          </w:tcPr>
          <w:p w14:paraId="6FE0E274">
            <w:pPr>
              <w:spacing w:line="360" w:lineRule="auto"/>
              <w:jc w:val="center"/>
              <w:rPr>
                <w:rFonts w:cs="宋体" w:asciiTheme="minorEastAsia" w:hAnsiTheme="minorEastAsia" w:eastAsiaTheme="minorEastAsia"/>
                <w:color w:val="auto"/>
                <w:sz w:val="24"/>
                <w:highlight w:val="none"/>
              </w:rPr>
            </w:pPr>
          </w:p>
        </w:tc>
      </w:tr>
      <w:tr w14:paraId="5398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31" w:type="dxa"/>
            <w:vAlign w:val="center"/>
          </w:tcPr>
          <w:p w14:paraId="7519E450">
            <w:pPr>
              <w:spacing w:line="360" w:lineRule="auto"/>
              <w:jc w:val="center"/>
              <w:rPr>
                <w:rFonts w:cs="宋体" w:asciiTheme="minorEastAsia" w:hAnsiTheme="minorEastAsia" w:eastAsiaTheme="minorEastAsia"/>
                <w:color w:val="auto"/>
                <w:sz w:val="24"/>
                <w:highlight w:val="none"/>
              </w:rPr>
            </w:pPr>
          </w:p>
        </w:tc>
        <w:tc>
          <w:tcPr>
            <w:tcW w:w="872" w:type="dxa"/>
            <w:vAlign w:val="center"/>
          </w:tcPr>
          <w:p w14:paraId="6D8BEB1C">
            <w:pPr>
              <w:snapToGrid w:val="0"/>
              <w:spacing w:line="360" w:lineRule="auto"/>
              <w:jc w:val="center"/>
              <w:rPr>
                <w:rFonts w:cs="宋体" w:asciiTheme="minorEastAsia" w:hAnsiTheme="minorEastAsia" w:eastAsiaTheme="minorEastAsia"/>
                <w:color w:val="auto"/>
                <w:sz w:val="24"/>
                <w:highlight w:val="none"/>
              </w:rPr>
            </w:pPr>
          </w:p>
        </w:tc>
        <w:tc>
          <w:tcPr>
            <w:tcW w:w="1246" w:type="dxa"/>
            <w:vAlign w:val="center"/>
          </w:tcPr>
          <w:p w14:paraId="2E99CB30">
            <w:pPr>
              <w:snapToGrid w:val="0"/>
              <w:spacing w:line="360" w:lineRule="auto"/>
              <w:jc w:val="center"/>
              <w:rPr>
                <w:rFonts w:cs="宋体" w:asciiTheme="minorEastAsia" w:hAnsiTheme="minorEastAsia" w:eastAsiaTheme="minorEastAsia"/>
                <w:color w:val="auto"/>
                <w:sz w:val="24"/>
                <w:highlight w:val="none"/>
              </w:rPr>
            </w:pPr>
          </w:p>
        </w:tc>
        <w:tc>
          <w:tcPr>
            <w:tcW w:w="1566" w:type="dxa"/>
            <w:vAlign w:val="center"/>
          </w:tcPr>
          <w:p w14:paraId="6E60419D">
            <w:pPr>
              <w:snapToGrid w:val="0"/>
              <w:spacing w:line="360" w:lineRule="auto"/>
              <w:jc w:val="center"/>
              <w:rPr>
                <w:rFonts w:cs="宋体" w:asciiTheme="minorEastAsia" w:hAnsiTheme="minorEastAsia" w:eastAsiaTheme="minorEastAsia"/>
                <w:color w:val="auto"/>
                <w:sz w:val="24"/>
                <w:highlight w:val="none"/>
              </w:rPr>
            </w:pPr>
          </w:p>
        </w:tc>
        <w:tc>
          <w:tcPr>
            <w:tcW w:w="1352" w:type="dxa"/>
            <w:vAlign w:val="center"/>
          </w:tcPr>
          <w:p w14:paraId="399CB54F">
            <w:pPr>
              <w:snapToGrid w:val="0"/>
              <w:spacing w:line="360" w:lineRule="auto"/>
              <w:jc w:val="center"/>
              <w:rPr>
                <w:rFonts w:cs="宋体" w:asciiTheme="minorEastAsia" w:hAnsiTheme="minorEastAsia" w:eastAsiaTheme="minorEastAsia"/>
                <w:color w:val="auto"/>
                <w:sz w:val="24"/>
                <w:highlight w:val="none"/>
              </w:rPr>
            </w:pPr>
          </w:p>
        </w:tc>
        <w:tc>
          <w:tcPr>
            <w:tcW w:w="1356" w:type="dxa"/>
            <w:vAlign w:val="center"/>
          </w:tcPr>
          <w:p w14:paraId="7539BE8E">
            <w:pPr>
              <w:spacing w:line="360" w:lineRule="auto"/>
              <w:jc w:val="center"/>
              <w:rPr>
                <w:rFonts w:cs="宋体" w:asciiTheme="minorEastAsia" w:hAnsiTheme="minorEastAsia" w:eastAsiaTheme="minorEastAsia"/>
                <w:color w:val="auto"/>
                <w:sz w:val="24"/>
                <w:highlight w:val="none"/>
              </w:rPr>
            </w:pPr>
          </w:p>
        </w:tc>
        <w:tc>
          <w:tcPr>
            <w:tcW w:w="1500" w:type="dxa"/>
          </w:tcPr>
          <w:p w14:paraId="22462C3B">
            <w:pPr>
              <w:spacing w:line="360" w:lineRule="auto"/>
              <w:jc w:val="center"/>
              <w:rPr>
                <w:rFonts w:cs="宋体" w:asciiTheme="minorEastAsia" w:hAnsiTheme="minorEastAsia" w:eastAsiaTheme="minorEastAsia"/>
                <w:color w:val="auto"/>
                <w:sz w:val="24"/>
                <w:highlight w:val="none"/>
              </w:rPr>
            </w:pPr>
          </w:p>
        </w:tc>
        <w:tc>
          <w:tcPr>
            <w:tcW w:w="1352" w:type="dxa"/>
          </w:tcPr>
          <w:p w14:paraId="77855589">
            <w:pPr>
              <w:spacing w:line="360" w:lineRule="auto"/>
              <w:jc w:val="center"/>
              <w:rPr>
                <w:rFonts w:cs="宋体" w:asciiTheme="minorEastAsia" w:hAnsiTheme="minorEastAsia" w:eastAsiaTheme="minorEastAsia"/>
                <w:color w:val="auto"/>
                <w:sz w:val="24"/>
                <w:highlight w:val="none"/>
              </w:rPr>
            </w:pPr>
          </w:p>
        </w:tc>
      </w:tr>
      <w:tr w14:paraId="1396B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31" w:type="dxa"/>
            <w:vAlign w:val="center"/>
          </w:tcPr>
          <w:p w14:paraId="6F34AD9E">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tc>
        <w:tc>
          <w:tcPr>
            <w:tcW w:w="872" w:type="dxa"/>
            <w:vAlign w:val="center"/>
          </w:tcPr>
          <w:p w14:paraId="6ADE319B">
            <w:pPr>
              <w:snapToGrid w:val="0"/>
              <w:spacing w:line="360" w:lineRule="auto"/>
              <w:jc w:val="center"/>
              <w:rPr>
                <w:rFonts w:cs="宋体" w:asciiTheme="minorEastAsia" w:hAnsiTheme="minorEastAsia" w:eastAsiaTheme="minorEastAsia"/>
                <w:color w:val="auto"/>
                <w:sz w:val="24"/>
                <w:highlight w:val="none"/>
              </w:rPr>
            </w:pPr>
          </w:p>
        </w:tc>
        <w:tc>
          <w:tcPr>
            <w:tcW w:w="1246" w:type="dxa"/>
            <w:vAlign w:val="center"/>
          </w:tcPr>
          <w:p w14:paraId="29A8A936">
            <w:pPr>
              <w:snapToGrid w:val="0"/>
              <w:spacing w:line="360" w:lineRule="auto"/>
              <w:jc w:val="center"/>
              <w:rPr>
                <w:rFonts w:cs="宋体" w:asciiTheme="minorEastAsia" w:hAnsiTheme="minorEastAsia" w:eastAsiaTheme="minorEastAsia"/>
                <w:color w:val="auto"/>
                <w:sz w:val="24"/>
                <w:highlight w:val="none"/>
              </w:rPr>
            </w:pPr>
          </w:p>
        </w:tc>
        <w:tc>
          <w:tcPr>
            <w:tcW w:w="1566" w:type="dxa"/>
            <w:vAlign w:val="center"/>
          </w:tcPr>
          <w:p w14:paraId="0CC970C3">
            <w:pPr>
              <w:snapToGrid w:val="0"/>
              <w:spacing w:line="360" w:lineRule="auto"/>
              <w:jc w:val="center"/>
              <w:rPr>
                <w:rFonts w:cs="宋体" w:asciiTheme="minorEastAsia" w:hAnsiTheme="minorEastAsia" w:eastAsiaTheme="minorEastAsia"/>
                <w:color w:val="auto"/>
                <w:sz w:val="24"/>
                <w:highlight w:val="none"/>
              </w:rPr>
            </w:pPr>
          </w:p>
        </w:tc>
        <w:tc>
          <w:tcPr>
            <w:tcW w:w="1352" w:type="dxa"/>
            <w:vAlign w:val="center"/>
          </w:tcPr>
          <w:p w14:paraId="15C79CB3">
            <w:pPr>
              <w:snapToGrid w:val="0"/>
              <w:spacing w:line="360" w:lineRule="auto"/>
              <w:jc w:val="center"/>
              <w:rPr>
                <w:rFonts w:cs="宋体" w:asciiTheme="minorEastAsia" w:hAnsiTheme="minorEastAsia" w:eastAsiaTheme="minorEastAsia"/>
                <w:color w:val="auto"/>
                <w:sz w:val="24"/>
                <w:highlight w:val="none"/>
              </w:rPr>
            </w:pPr>
          </w:p>
        </w:tc>
        <w:tc>
          <w:tcPr>
            <w:tcW w:w="1356" w:type="dxa"/>
            <w:vAlign w:val="center"/>
          </w:tcPr>
          <w:p w14:paraId="05897DD2">
            <w:pPr>
              <w:spacing w:line="360" w:lineRule="auto"/>
              <w:jc w:val="center"/>
              <w:rPr>
                <w:rFonts w:cs="宋体" w:asciiTheme="minorEastAsia" w:hAnsiTheme="minorEastAsia" w:eastAsiaTheme="minorEastAsia"/>
                <w:color w:val="auto"/>
                <w:sz w:val="24"/>
                <w:highlight w:val="none"/>
              </w:rPr>
            </w:pPr>
          </w:p>
        </w:tc>
        <w:tc>
          <w:tcPr>
            <w:tcW w:w="1500" w:type="dxa"/>
          </w:tcPr>
          <w:p w14:paraId="16902D20">
            <w:pPr>
              <w:spacing w:line="360" w:lineRule="auto"/>
              <w:jc w:val="center"/>
              <w:rPr>
                <w:rFonts w:cs="宋体" w:asciiTheme="minorEastAsia" w:hAnsiTheme="minorEastAsia" w:eastAsiaTheme="minorEastAsia"/>
                <w:color w:val="auto"/>
                <w:sz w:val="24"/>
                <w:highlight w:val="none"/>
              </w:rPr>
            </w:pPr>
          </w:p>
        </w:tc>
        <w:tc>
          <w:tcPr>
            <w:tcW w:w="1352" w:type="dxa"/>
          </w:tcPr>
          <w:p w14:paraId="70CBE1C1">
            <w:pPr>
              <w:spacing w:line="360" w:lineRule="auto"/>
              <w:jc w:val="center"/>
              <w:rPr>
                <w:rFonts w:cs="宋体" w:asciiTheme="minorEastAsia" w:hAnsiTheme="minorEastAsia" w:eastAsiaTheme="minorEastAsia"/>
                <w:color w:val="auto"/>
                <w:sz w:val="24"/>
                <w:highlight w:val="none"/>
              </w:rPr>
            </w:pPr>
          </w:p>
        </w:tc>
      </w:tr>
      <w:tr w14:paraId="2BB9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4215" w:type="dxa"/>
            <w:gridSpan w:val="4"/>
            <w:vAlign w:val="center"/>
          </w:tcPr>
          <w:p w14:paraId="5E2C0D1C">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最后报价（小写）</w:t>
            </w:r>
          </w:p>
        </w:tc>
        <w:tc>
          <w:tcPr>
            <w:tcW w:w="5560" w:type="dxa"/>
            <w:gridSpan w:val="4"/>
          </w:tcPr>
          <w:p w14:paraId="4627205B">
            <w:pPr>
              <w:spacing w:line="360" w:lineRule="auto"/>
              <w:jc w:val="center"/>
              <w:rPr>
                <w:rFonts w:cs="宋体" w:asciiTheme="minorEastAsia" w:hAnsiTheme="minorEastAsia" w:eastAsiaTheme="minorEastAsia"/>
                <w:color w:val="auto"/>
                <w:sz w:val="24"/>
                <w:highlight w:val="none"/>
              </w:rPr>
            </w:pPr>
          </w:p>
        </w:tc>
      </w:tr>
      <w:tr w14:paraId="5D3F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215" w:type="dxa"/>
            <w:gridSpan w:val="4"/>
            <w:vAlign w:val="center"/>
          </w:tcPr>
          <w:p w14:paraId="2C3A272F">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最后报价（大写）</w:t>
            </w:r>
          </w:p>
        </w:tc>
        <w:tc>
          <w:tcPr>
            <w:tcW w:w="5560" w:type="dxa"/>
            <w:gridSpan w:val="4"/>
          </w:tcPr>
          <w:p w14:paraId="5EDAF36F">
            <w:pPr>
              <w:spacing w:line="360" w:lineRule="auto"/>
              <w:jc w:val="center"/>
              <w:rPr>
                <w:rFonts w:cs="宋体" w:asciiTheme="minorEastAsia" w:hAnsiTheme="minorEastAsia" w:eastAsiaTheme="minorEastAsia"/>
                <w:color w:val="auto"/>
                <w:sz w:val="24"/>
                <w:highlight w:val="none"/>
              </w:rPr>
            </w:pPr>
          </w:p>
        </w:tc>
      </w:tr>
    </w:tbl>
    <w:p w14:paraId="6CF5D71D">
      <w:pPr>
        <w:spacing w:line="360" w:lineRule="auto"/>
        <w:ind w:left="-2" w:leftChars="-1"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注：</w:t>
      </w:r>
      <w:r>
        <w:rPr>
          <w:rFonts w:hint="eastAsia" w:cs="仿宋_GB2312" w:asciiTheme="minorEastAsia" w:hAnsiTheme="minorEastAsia" w:eastAsiaTheme="minorEastAsia"/>
          <w:color w:val="auto"/>
          <w:kern w:val="0"/>
          <w:sz w:val="24"/>
          <w:highlight w:val="none"/>
          <w:lang w:val="zh-CN"/>
        </w:rPr>
        <w:t>1、</w:t>
      </w:r>
      <w:r>
        <w:rPr>
          <w:rFonts w:hint="eastAsia" w:cs="宋体" w:asciiTheme="minorEastAsia" w:hAnsiTheme="minorEastAsia" w:eastAsiaTheme="minorEastAsia"/>
          <w:color w:val="auto"/>
          <w:kern w:val="0"/>
          <w:sz w:val="24"/>
          <w:highlight w:val="none"/>
          <w:lang w:val="zh-CN"/>
        </w:rPr>
        <w:t>供应商需按本表格式填写</w:t>
      </w:r>
      <w:r>
        <w:rPr>
          <w:rFonts w:hint="eastAsia" w:cs="宋体" w:asciiTheme="minorEastAsia" w:hAnsiTheme="minorEastAsia" w:eastAsiaTheme="minorEastAsia"/>
          <w:b/>
          <w:color w:val="auto"/>
          <w:kern w:val="0"/>
          <w:sz w:val="24"/>
          <w:highlight w:val="none"/>
          <w:lang w:val="zh-CN"/>
        </w:rPr>
        <w:t>，</w:t>
      </w:r>
      <w:r>
        <w:rPr>
          <w:rFonts w:hint="eastAsia" w:cs="宋体" w:asciiTheme="minorEastAsia" w:hAnsiTheme="minorEastAsia" w:eastAsiaTheme="minorEastAsia"/>
          <w:b/>
          <w:color w:val="auto"/>
          <w:kern w:val="0"/>
          <w:sz w:val="24"/>
          <w:highlight w:val="none"/>
        </w:rPr>
        <w:t>否则视为</w:t>
      </w:r>
      <w:r>
        <w:rPr>
          <w:rFonts w:hint="eastAsia" w:cs="宋体" w:asciiTheme="minorEastAsia" w:hAnsiTheme="minorEastAsia" w:eastAsiaTheme="minorEastAsia"/>
          <w:b/>
          <w:color w:val="auto"/>
          <w:sz w:val="24"/>
          <w:highlight w:val="none"/>
        </w:rPr>
        <w:t>响应文件含有采购人不能接受的附加条件，响应无效</w:t>
      </w:r>
      <w:r>
        <w:rPr>
          <w:rFonts w:hint="eastAsia" w:cs="仿宋_GB2312" w:asciiTheme="minorEastAsia" w:hAnsiTheme="minorEastAsia" w:eastAsiaTheme="minorEastAsia"/>
          <w:color w:val="auto"/>
          <w:kern w:val="0"/>
          <w:sz w:val="24"/>
          <w:highlight w:val="none"/>
          <w:lang w:val="zh-CN"/>
        </w:rPr>
        <w:t>。</w:t>
      </w:r>
    </w:p>
    <w:p w14:paraId="43499E48">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2</w:t>
      </w:r>
      <w:r>
        <w:rPr>
          <w:rFonts w:cs="仿宋_GB2312"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lang w:val="zh-CN"/>
        </w:rPr>
        <w:t>有关本项目实施所涉及的一切费用均计入报价。</w:t>
      </w:r>
      <w:r>
        <w:rPr>
          <w:rFonts w:hint="eastAsia" w:cs="宋体" w:asciiTheme="minorEastAsia" w:hAnsiTheme="minorEastAsia" w:eastAsiaTheme="minorEastAsia"/>
          <w:b/>
          <w:color w:val="auto"/>
          <w:kern w:val="0"/>
          <w:sz w:val="24"/>
          <w:highlight w:val="none"/>
          <w:lang w:val="zh-CN"/>
        </w:rPr>
        <w:t>采购人将以合同形式有偿取得货物或服务，不接受供应商给予的赠品、回扣或者与采购无关的其他商品、服务</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color w:val="auto"/>
          <w:kern w:val="0"/>
          <w:sz w:val="24"/>
          <w:highlight w:val="none"/>
          <w:lang w:val="zh-CN"/>
        </w:rPr>
        <w:t>不得出现“0元”“免费赠送”等形式的无偿报价，</w:t>
      </w:r>
      <w:r>
        <w:rPr>
          <w:rFonts w:hint="eastAsia" w:cs="宋体" w:asciiTheme="minorEastAsia" w:hAnsiTheme="minorEastAsia" w:eastAsiaTheme="minorEastAsia"/>
          <w:b/>
          <w:color w:val="auto"/>
          <w:kern w:val="0"/>
          <w:sz w:val="24"/>
          <w:highlight w:val="none"/>
        </w:rPr>
        <w:t>否则视为</w:t>
      </w:r>
      <w:r>
        <w:rPr>
          <w:rFonts w:hint="eastAsia" w:cs="宋体" w:asciiTheme="minorEastAsia" w:hAnsiTheme="minorEastAsia" w:eastAsiaTheme="minorEastAsia"/>
          <w:b/>
          <w:color w:val="auto"/>
          <w:sz w:val="24"/>
          <w:highlight w:val="none"/>
        </w:rPr>
        <w:t>最后报价文件含有采购人不能接受的附加条件，响应无效</w:t>
      </w:r>
      <w:r>
        <w:rPr>
          <w:rFonts w:hint="eastAsia" w:cs="宋体" w:asciiTheme="minorEastAsia" w:hAnsiTheme="minorEastAsia" w:eastAsiaTheme="minorEastAsia"/>
          <w:b/>
          <w:color w:val="auto"/>
          <w:kern w:val="0"/>
          <w:sz w:val="24"/>
          <w:highlight w:val="none"/>
          <w:lang w:val="zh-CN"/>
        </w:rPr>
        <w:t>；采购内容未包含在《最后报价一览表》名称栏中，供应商不能作出合理解释的，</w:t>
      </w:r>
      <w:r>
        <w:rPr>
          <w:rFonts w:hint="eastAsia" w:cs="宋体" w:asciiTheme="minorEastAsia" w:hAnsiTheme="minorEastAsia" w:eastAsiaTheme="minorEastAsia"/>
          <w:b/>
          <w:color w:val="auto"/>
          <w:kern w:val="0"/>
          <w:sz w:val="24"/>
          <w:highlight w:val="none"/>
        </w:rPr>
        <w:t>视为</w:t>
      </w:r>
      <w:r>
        <w:rPr>
          <w:rFonts w:hint="eastAsia" w:cs="宋体" w:asciiTheme="minorEastAsia" w:hAnsiTheme="minorEastAsia" w:eastAsiaTheme="minorEastAsia"/>
          <w:b/>
          <w:color w:val="auto"/>
          <w:sz w:val="24"/>
          <w:highlight w:val="none"/>
        </w:rPr>
        <w:t>响应文件含有采购人不能接受的附加条件的，响应无效。</w:t>
      </w:r>
    </w:p>
    <w:p w14:paraId="09208F4B">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3、特别提示：采购代理机构将对项目名称和项目编号，成交供应商名称、地址和成交金额，</w:t>
      </w:r>
      <w:r>
        <w:rPr>
          <w:rFonts w:hint="eastAsia" w:cs="宋体" w:asciiTheme="minorEastAsia" w:hAnsiTheme="minorEastAsia" w:eastAsiaTheme="minorEastAsia"/>
          <w:color w:val="auto"/>
          <w:kern w:val="0"/>
          <w:sz w:val="24"/>
          <w:highlight w:val="none"/>
          <w:lang w:val="zh-CN"/>
        </w:rPr>
        <w:t>主要成交标的名称、服务范围、服务要求、服务时间、服务标准等予以公示</w:t>
      </w:r>
      <w:r>
        <w:rPr>
          <w:rFonts w:hint="eastAsia" w:cs="仿宋_GB2312" w:asciiTheme="minorEastAsia" w:hAnsiTheme="minorEastAsia" w:eastAsiaTheme="minorEastAsia"/>
          <w:color w:val="auto"/>
          <w:kern w:val="0"/>
          <w:sz w:val="24"/>
          <w:highlight w:val="none"/>
          <w:lang w:val="zh-CN"/>
        </w:rPr>
        <w:t>。</w:t>
      </w:r>
    </w:p>
    <w:p w14:paraId="59C00032">
      <w:pPr>
        <w:spacing w:line="360" w:lineRule="auto"/>
        <w:ind w:firstLine="480" w:firstLineChars="200"/>
        <w:rPr>
          <w:rFonts w:cs="仿宋_GB2312" w:asciiTheme="minorEastAsia" w:hAnsiTheme="minorEastAsia" w:eastAsiaTheme="minorEastAsia"/>
          <w:color w:val="auto"/>
          <w:kern w:val="0"/>
          <w:sz w:val="24"/>
          <w:highlight w:val="none"/>
          <w:u w:val="single"/>
          <w:lang w:val="zh-CN"/>
        </w:rPr>
      </w:pPr>
      <w:r>
        <w:rPr>
          <w:rFonts w:hint="eastAsia" w:cs="仿宋_GB2312" w:asciiTheme="minorEastAsia" w:hAnsiTheme="minorEastAsia" w:eastAsiaTheme="minorEastAsia"/>
          <w:color w:val="auto"/>
          <w:kern w:val="0"/>
          <w:sz w:val="24"/>
          <w:szCs w:val="22"/>
          <w:highlight w:val="none"/>
          <w:lang w:val="zh-CN"/>
        </w:rPr>
        <w:t>4</w:t>
      </w:r>
      <w:r>
        <w:rPr>
          <w:rFonts w:cs="仿宋_GB2312" w:asciiTheme="minorEastAsia" w:hAnsiTheme="minorEastAsia" w:eastAsiaTheme="minorEastAsia"/>
          <w:color w:val="auto"/>
          <w:kern w:val="0"/>
          <w:sz w:val="24"/>
          <w:szCs w:val="22"/>
          <w:highlight w:val="none"/>
          <w:lang w:val="zh-CN"/>
        </w:rPr>
        <w:t>、</w:t>
      </w:r>
      <w:r>
        <w:rPr>
          <w:rFonts w:hint="eastAsia" w:cs="仿宋_GB2312" w:asciiTheme="minorEastAsia" w:hAnsiTheme="minorEastAsia" w:eastAsiaTheme="minorEastAsia"/>
          <w:color w:val="auto"/>
          <w:kern w:val="0"/>
          <w:sz w:val="24"/>
          <w:highlight w:val="none"/>
          <w:lang w:val="zh-CN"/>
        </w:rPr>
        <w:t>符合谈判文件中列明的可享受中小企业扶持政策的供应商，请填写中小企业声明函。注：供应商</w:t>
      </w:r>
      <w:r>
        <w:rPr>
          <w:rFonts w:cs="仿宋_GB2312" w:asciiTheme="minorEastAsia" w:hAnsiTheme="minorEastAsia" w:eastAsiaTheme="minorEastAsia"/>
          <w:color w:val="auto"/>
          <w:kern w:val="0"/>
          <w:sz w:val="24"/>
          <w:highlight w:val="none"/>
          <w:lang w:val="zh-CN"/>
        </w:rPr>
        <w:t>提供</w:t>
      </w:r>
      <w:r>
        <w:rPr>
          <w:rFonts w:hint="eastAsia" w:cs="仿宋_GB2312" w:asciiTheme="minorEastAsia" w:hAnsiTheme="minorEastAsia" w:eastAsiaTheme="minorEastAsia"/>
          <w:color w:val="auto"/>
          <w:kern w:val="0"/>
          <w:sz w:val="24"/>
          <w:highlight w:val="none"/>
          <w:lang w:val="zh-CN"/>
        </w:rPr>
        <w:t>的中小企业</w:t>
      </w:r>
      <w:r>
        <w:rPr>
          <w:rFonts w:cs="仿宋_GB2312" w:asciiTheme="minorEastAsia" w:hAnsiTheme="minorEastAsia" w:eastAsiaTheme="minorEastAsia"/>
          <w:color w:val="auto"/>
          <w:kern w:val="0"/>
          <w:sz w:val="24"/>
          <w:highlight w:val="none"/>
          <w:lang w:val="zh-CN"/>
        </w:rPr>
        <w:t>声明函内容不实的，属于提供虚假材料谋取中标、成交，依照《中华人民共和国政府采购法》等国家有关规定追究相应责任。</w:t>
      </w:r>
    </w:p>
    <w:p w14:paraId="4663C79E">
      <w:pPr>
        <w:autoSpaceDE w:val="0"/>
        <w:autoSpaceDN w:val="0"/>
        <w:spacing w:line="360" w:lineRule="auto"/>
        <w:jc w:val="both"/>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14:paraId="4E1D93C5">
      <w:pPr>
        <w:autoSpaceDE w:val="0"/>
        <w:autoSpaceDN w:val="0"/>
        <w:spacing w:line="360" w:lineRule="auto"/>
        <w:ind w:firstLine="4080" w:firstLineChars="17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30C32E59">
      <w:pPr>
        <w:spacing w:line="360" w:lineRule="auto"/>
        <w:ind w:firstLine="4080" w:firstLineChars="17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en-US" w:eastAsia="zh-CN"/>
        </w:rPr>
        <w:t xml:space="preserve"> </w:t>
      </w: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0AFA232C">
      <w:pPr>
        <w:pStyle w:val="633"/>
        <w:rPr>
          <w:color w:val="auto"/>
          <w:highlight w:val="none"/>
        </w:rPr>
      </w:pPr>
    </w:p>
    <w:p w14:paraId="0AB9EF9D">
      <w:pPr>
        <w:rPr>
          <w:color w:val="auto"/>
          <w:highlight w:val="none"/>
          <w:lang w:val="zh-CN"/>
        </w:rPr>
      </w:pPr>
    </w:p>
    <w:p w14:paraId="7EF058D1">
      <w:pPr>
        <w:widowControl/>
        <w:adjustRightInd/>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w:t>
      </w:r>
      <w:r>
        <w:rPr>
          <w:rFonts w:hint="eastAsia" w:asciiTheme="minorEastAsia" w:hAnsiTheme="minorEastAsia" w:eastAsiaTheme="minorEastAsia"/>
          <w:b/>
          <w:color w:val="auto"/>
          <w:sz w:val="32"/>
          <w:szCs w:val="32"/>
          <w:highlight w:val="none"/>
          <w:lang w:eastAsia="zh-CN"/>
        </w:rPr>
        <w:t>二</w:t>
      </w:r>
      <w:r>
        <w:rPr>
          <w:rFonts w:hint="eastAsia" w:asciiTheme="minorEastAsia" w:hAnsiTheme="minorEastAsia" w:eastAsiaTheme="minorEastAsia"/>
          <w:b/>
          <w:color w:val="auto"/>
          <w:sz w:val="32"/>
          <w:szCs w:val="32"/>
          <w:highlight w:val="none"/>
        </w:rPr>
        <w:t>）中小企业声明函</w:t>
      </w:r>
      <w:bookmarkStart w:id="180" w:name="_Toc465665161"/>
    </w:p>
    <w:p w14:paraId="3549258F">
      <w:pPr>
        <w:widowControl/>
        <w:spacing w:line="360" w:lineRule="auto"/>
        <w:ind w:firstLine="120" w:firstLineChars="50"/>
        <w:jc w:val="left"/>
        <w:rPr>
          <w:rFonts w:cs="宋体" w:asciiTheme="minorEastAsia" w:hAnsiTheme="minorEastAsia" w:eastAsiaTheme="minorEastAsia"/>
          <w:b/>
          <w:color w:val="auto"/>
          <w:sz w:val="24"/>
          <w:highlight w:val="none"/>
        </w:rPr>
      </w:pPr>
    </w:p>
    <w:p w14:paraId="47BDEA37">
      <w:pPr>
        <w:widowControl/>
        <w:spacing w:line="360" w:lineRule="auto"/>
        <w:ind w:firstLine="120" w:firstLineChars="5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 [</w:t>
      </w:r>
      <w:r>
        <w:rPr>
          <w:rFonts w:hint="eastAsia" w:cs="宋体" w:asciiTheme="minorEastAsia" w:hAnsiTheme="minorEastAsia" w:eastAsiaTheme="minorEastAsia"/>
          <w:b/>
          <w:bCs/>
          <w:color w:val="auto"/>
          <w:sz w:val="24"/>
          <w:highlight w:val="none"/>
        </w:rPr>
        <w:t>竞争性谈判邀请公告</w:t>
      </w:r>
      <w:r>
        <w:rPr>
          <w:rFonts w:hint="eastAsia" w:cs="宋体" w:asciiTheme="minorEastAsia" w:hAnsiTheme="minorEastAsia" w:eastAsiaTheme="minorEastAsia"/>
          <w:b/>
          <w:color w:val="auto"/>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highlight w:val="none"/>
        </w:rPr>
        <w:t>5</w:t>
      </w:r>
      <w:r>
        <w:rPr>
          <w:rFonts w:hint="eastAsia" w:cs="宋体" w:asciiTheme="minorEastAsia" w:hAnsiTheme="minorEastAsia" w:eastAsiaTheme="minorEastAsia"/>
          <w:b/>
          <w:color w:val="auto"/>
          <w:sz w:val="24"/>
          <w:highlight w:val="none"/>
        </w:rPr>
        <w:t>）。]</w:t>
      </w:r>
    </w:p>
    <w:p w14:paraId="17F95C2D">
      <w:pPr>
        <w:widowControl/>
        <w:adjustRightInd/>
        <w:jc w:val="center"/>
        <w:rPr>
          <w:rFonts w:cs="仿宋_GB2312" w:asciiTheme="minorEastAsia" w:hAnsiTheme="minorEastAsia" w:eastAsiaTheme="minorEastAsia"/>
          <w:color w:val="auto"/>
          <w:sz w:val="24"/>
          <w:highlight w:val="none"/>
        </w:rPr>
      </w:pPr>
    </w:p>
    <w:p w14:paraId="129CB8EE">
      <w:pPr>
        <w:widowControl/>
        <w:adjustRightInd/>
        <w:jc w:val="center"/>
        <w:rPr>
          <w:rFonts w:hint="eastAsia" w:cs="宋体" w:asciiTheme="minorEastAsia" w:hAnsiTheme="minorEastAsia" w:eastAsiaTheme="minorEastAsia"/>
          <w:b/>
          <w:color w:val="auto"/>
          <w:sz w:val="32"/>
          <w:szCs w:val="32"/>
          <w:highlight w:val="none"/>
          <w:lang w:eastAsia="zh-CN"/>
        </w:rPr>
      </w:pPr>
      <w:r>
        <w:rPr>
          <w:rFonts w:cs="宋体" w:asciiTheme="minorEastAsia" w:hAnsiTheme="minorEastAsia" w:eastAsiaTheme="minorEastAsia"/>
          <w:b/>
          <w:color w:val="auto"/>
          <w:sz w:val="32"/>
          <w:szCs w:val="32"/>
          <w:highlight w:val="none"/>
        </w:rPr>
        <w:br w:type="page"/>
      </w:r>
      <w:r>
        <w:rPr>
          <w:rFonts w:hint="eastAsia" w:cs="仿宋_GB2312" w:asciiTheme="minorEastAsia" w:hAnsiTheme="minorEastAsia" w:eastAsiaTheme="minorEastAsia"/>
          <w:b/>
          <w:color w:val="auto"/>
          <w:sz w:val="36"/>
          <w:szCs w:val="36"/>
          <w:highlight w:val="none"/>
        </w:rPr>
        <w:t>十</w:t>
      </w:r>
      <w:r>
        <w:rPr>
          <w:rFonts w:hint="eastAsia" w:cs="仿宋_GB2312" w:asciiTheme="minorEastAsia" w:hAnsiTheme="minorEastAsia" w:eastAsiaTheme="minorEastAsia"/>
          <w:b/>
          <w:color w:val="auto"/>
          <w:sz w:val="36"/>
          <w:szCs w:val="36"/>
          <w:highlight w:val="none"/>
          <w:lang w:eastAsia="zh-CN"/>
        </w:rPr>
        <w:t>四、供应商认为需要的其他商务技术文件或说明。</w:t>
      </w:r>
    </w:p>
    <w:p w14:paraId="7E3EC337">
      <w:pPr>
        <w:pStyle w:val="633"/>
        <w:rPr>
          <w:rFonts w:hint="eastAsia"/>
          <w:color w:val="auto"/>
          <w:highlight w:val="none"/>
        </w:rPr>
      </w:pPr>
    </w:p>
    <w:p w14:paraId="2BC153F9">
      <w:pPr>
        <w:pStyle w:val="633"/>
        <w:rPr>
          <w:rFonts w:hint="eastAsia"/>
          <w:color w:val="auto"/>
          <w:highlight w:val="none"/>
        </w:rPr>
      </w:pPr>
    </w:p>
    <w:p w14:paraId="53890FB9">
      <w:pPr>
        <w:pStyle w:val="633"/>
        <w:rPr>
          <w:rFonts w:hint="eastAsia"/>
          <w:color w:val="auto"/>
          <w:highlight w:val="none"/>
        </w:rPr>
      </w:pPr>
    </w:p>
    <w:p w14:paraId="35C2DA88">
      <w:pPr>
        <w:pStyle w:val="633"/>
        <w:rPr>
          <w:rFonts w:hint="eastAsia"/>
          <w:color w:val="auto"/>
          <w:highlight w:val="none"/>
        </w:rPr>
      </w:pPr>
    </w:p>
    <w:p w14:paraId="0D616DDB">
      <w:pPr>
        <w:pStyle w:val="633"/>
        <w:rPr>
          <w:rFonts w:hint="eastAsia"/>
          <w:color w:val="auto"/>
          <w:highlight w:val="none"/>
        </w:rPr>
      </w:pPr>
    </w:p>
    <w:p w14:paraId="4E0753A3">
      <w:pPr>
        <w:pStyle w:val="633"/>
        <w:rPr>
          <w:rFonts w:hint="eastAsia"/>
          <w:color w:val="auto"/>
          <w:highlight w:val="none"/>
        </w:rPr>
      </w:pPr>
    </w:p>
    <w:p w14:paraId="4A19441F">
      <w:pPr>
        <w:pStyle w:val="633"/>
        <w:rPr>
          <w:rFonts w:hint="eastAsia"/>
          <w:color w:val="auto"/>
          <w:highlight w:val="none"/>
        </w:rPr>
      </w:pPr>
    </w:p>
    <w:p w14:paraId="4168EA44">
      <w:pPr>
        <w:pStyle w:val="633"/>
        <w:rPr>
          <w:rFonts w:hint="eastAsia"/>
          <w:color w:val="auto"/>
          <w:highlight w:val="none"/>
        </w:rPr>
      </w:pPr>
    </w:p>
    <w:p w14:paraId="72E7C393">
      <w:pPr>
        <w:pStyle w:val="633"/>
        <w:rPr>
          <w:rFonts w:hint="eastAsia"/>
          <w:color w:val="auto"/>
          <w:highlight w:val="none"/>
        </w:rPr>
      </w:pPr>
    </w:p>
    <w:p w14:paraId="13496455">
      <w:pPr>
        <w:pStyle w:val="633"/>
        <w:rPr>
          <w:rFonts w:hint="eastAsia"/>
          <w:color w:val="auto"/>
          <w:highlight w:val="none"/>
        </w:rPr>
      </w:pPr>
    </w:p>
    <w:p w14:paraId="20651C6C">
      <w:pPr>
        <w:pStyle w:val="633"/>
        <w:rPr>
          <w:rFonts w:hint="eastAsia"/>
          <w:color w:val="auto"/>
          <w:highlight w:val="none"/>
        </w:rPr>
      </w:pPr>
    </w:p>
    <w:p w14:paraId="55A4CFBD">
      <w:pPr>
        <w:pStyle w:val="633"/>
        <w:rPr>
          <w:rFonts w:hint="eastAsia"/>
          <w:color w:val="auto"/>
          <w:highlight w:val="none"/>
        </w:rPr>
      </w:pPr>
    </w:p>
    <w:p w14:paraId="1811ABEC">
      <w:pPr>
        <w:pStyle w:val="633"/>
        <w:rPr>
          <w:rFonts w:hint="eastAsia"/>
          <w:color w:val="auto"/>
          <w:highlight w:val="none"/>
        </w:rPr>
      </w:pPr>
    </w:p>
    <w:p w14:paraId="42FC6F18">
      <w:pPr>
        <w:pStyle w:val="633"/>
        <w:rPr>
          <w:rFonts w:hint="eastAsia"/>
          <w:color w:val="auto"/>
          <w:highlight w:val="none"/>
        </w:rPr>
      </w:pPr>
    </w:p>
    <w:p w14:paraId="529DFA51">
      <w:pPr>
        <w:pStyle w:val="633"/>
        <w:rPr>
          <w:rFonts w:hint="eastAsia"/>
          <w:color w:val="auto"/>
          <w:highlight w:val="none"/>
        </w:rPr>
      </w:pPr>
    </w:p>
    <w:p w14:paraId="6D4F58BA">
      <w:pPr>
        <w:pStyle w:val="633"/>
        <w:rPr>
          <w:rFonts w:hint="eastAsia"/>
          <w:color w:val="auto"/>
          <w:highlight w:val="none"/>
        </w:rPr>
      </w:pPr>
    </w:p>
    <w:p w14:paraId="1341DC57">
      <w:pPr>
        <w:pStyle w:val="633"/>
        <w:rPr>
          <w:rFonts w:hint="eastAsia"/>
          <w:color w:val="auto"/>
          <w:highlight w:val="none"/>
        </w:rPr>
      </w:pPr>
    </w:p>
    <w:p w14:paraId="17EBA273">
      <w:pPr>
        <w:pStyle w:val="633"/>
        <w:rPr>
          <w:rFonts w:hint="eastAsia"/>
          <w:color w:val="auto"/>
          <w:highlight w:val="none"/>
        </w:rPr>
      </w:pPr>
    </w:p>
    <w:p w14:paraId="6CD6BED8">
      <w:pPr>
        <w:pStyle w:val="633"/>
        <w:rPr>
          <w:rFonts w:hint="eastAsia"/>
          <w:color w:val="auto"/>
          <w:highlight w:val="none"/>
        </w:rPr>
      </w:pPr>
    </w:p>
    <w:p w14:paraId="655E94F3">
      <w:pPr>
        <w:pStyle w:val="633"/>
        <w:rPr>
          <w:rFonts w:hint="eastAsia"/>
          <w:color w:val="auto"/>
          <w:highlight w:val="none"/>
        </w:rPr>
      </w:pPr>
    </w:p>
    <w:p w14:paraId="620149C0">
      <w:pPr>
        <w:pStyle w:val="633"/>
        <w:rPr>
          <w:rFonts w:hint="eastAsia"/>
          <w:color w:val="auto"/>
          <w:highlight w:val="none"/>
        </w:rPr>
      </w:pPr>
    </w:p>
    <w:p w14:paraId="606CCA1E">
      <w:pPr>
        <w:pStyle w:val="633"/>
        <w:rPr>
          <w:rFonts w:hint="eastAsia"/>
          <w:color w:val="auto"/>
          <w:highlight w:val="none"/>
        </w:rPr>
      </w:pPr>
    </w:p>
    <w:p w14:paraId="2B161EBD">
      <w:pPr>
        <w:pStyle w:val="633"/>
        <w:rPr>
          <w:rFonts w:hint="eastAsia"/>
          <w:color w:val="auto"/>
          <w:highlight w:val="none"/>
        </w:rPr>
      </w:pPr>
    </w:p>
    <w:p w14:paraId="7F711221">
      <w:pPr>
        <w:pStyle w:val="633"/>
        <w:rPr>
          <w:rFonts w:hint="eastAsia"/>
          <w:color w:val="auto"/>
          <w:highlight w:val="none"/>
        </w:rPr>
      </w:pPr>
    </w:p>
    <w:p w14:paraId="1E5C9040">
      <w:pPr>
        <w:pStyle w:val="633"/>
        <w:rPr>
          <w:rFonts w:hint="eastAsia"/>
          <w:color w:val="auto"/>
          <w:highlight w:val="none"/>
        </w:rPr>
      </w:pPr>
    </w:p>
    <w:p w14:paraId="56501F5B">
      <w:pPr>
        <w:pStyle w:val="633"/>
        <w:rPr>
          <w:rFonts w:hint="eastAsia"/>
          <w:color w:val="auto"/>
          <w:highlight w:val="none"/>
        </w:rPr>
      </w:pPr>
    </w:p>
    <w:p w14:paraId="73106C6E">
      <w:pPr>
        <w:pStyle w:val="633"/>
        <w:rPr>
          <w:rFonts w:hint="eastAsia"/>
          <w:color w:val="auto"/>
          <w:highlight w:val="none"/>
        </w:rPr>
      </w:pPr>
    </w:p>
    <w:p w14:paraId="3A84B805">
      <w:pPr>
        <w:pStyle w:val="633"/>
        <w:rPr>
          <w:rFonts w:hint="eastAsia"/>
          <w:color w:val="auto"/>
          <w:highlight w:val="none"/>
        </w:rPr>
      </w:pPr>
    </w:p>
    <w:p w14:paraId="2EA09E1C">
      <w:pPr>
        <w:pStyle w:val="633"/>
        <w:rPr>
          <w:rFonts w:hint="eastAsia"/>
          <w:color w:val="auto"/>
          <w:highlight w:val="none"/>
        </w:rPr>
      </w:pPr>
    </w:p>
    <w:p w14:paraId="496690D6">
      <w:pPr>
        <w:pStyle w:val="633"/>
        <w:rPr>
          <w:rFonts w:hint="eastAsia"/>
          <w:color w:val="auto"/>
          <w:highlight w:val="none"/>
        </w:rPr>
      </w:pPr>
    </w:p>
    <w:p w14:paraId="012A6C80">
      <w:pPr>
        <w:pStyle w:val="633"/>
        <w:rPr>
          <w:color w:val="auto"/>
          <w:highlight w:val="none"/>
        </w:rPr>
      </w:pPr>
      <w:r>
        <w:rPr>
          <w:rFonts w:hint="eastAsia"/>
          <w:color w:val="auto"/>
          <w:highlight w:val="none"/>
        </w:rPr>
        <w:t>附件</w:t>
      </w:r>
      <w:bookmarkEnd w:id="180"/>
    </w:p>
    <w:p w14:paraId="240A2FFF">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附件1：质疑函范本及制作说明</w:t>
      </w:r>
    </w:p>
    <w:p w14:paraId="002B4AC0">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质疑函范本</w:t>
      </w:r>
    </w:p>
    <w:p w14:paraId="03F237C7">
      <w:pPr>
        <w:snapToGrid w:val="0"/>
        <w:spacing w:before="240" w:beforeLines="100"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一、质疑供应商基本信息</w:t>
      </w:r>
    </w:p>
    <w:p w14:paraId="27F8F1AC">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质疑供应商：</w:t>
      </w:r>
      <w:r>
        <w:rPr>
          <w:rFonts w:hint="eastAsia" w:cs="仿宋_GB2312" w:asciiTheme="minorEastAsia" w:hAnsiTheme="minorEastAsia" w:eastAsiaTheme="minorEastAsia"/>
          <w:color w:val="auto"/>
          <w:sz w:val="24"/>
          <w:highlight w:val="none"/>
          <w:u w:val="dotted"/>
        </w:rPr>
        <w:t xml:space="preserve">                                        </w:t>
      </w:r>
    </w:p>
    <w:p w14:paraId="64961CDE">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64EA106D">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54141A53">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p>
    <w:p w14:paraId="10BE282D">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47DB2475">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地址： </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3D6CCC8A">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二、质疑项目基本情况</w:t>
      </w:r>
    </w:p>
    <w:p w14:paraId="66DBF1DB">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质疑项目的名称：</w:t>
      </w:r>
      <w:r>
        <w:rPr>
          <w:rFonts w:hint="eastAsia" w:cs="仿宋_GB2312" w:asciiTheme="minorEastAsia" w:hAnsiTheme="minorEastAsia" w:eastAsiaTheme="minorEastAsia"/>
          <w:color w:val="auto"/>
          <w:sz w:val="24"/>
          <w:highlight w:val="none"/>
          <w:u w:val="dotted"/>
        </w:rPr>
        <w:t xml:space="preserve">                                      </w:t>
      </w:r>
    </w:p>
    <w:p w14:paraId="39D6C2B2">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381F7BC2">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p>
    <w:p w14:paraId="35E8E1D0">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采购文件获取日期：</w:t>
      </w:r>
      <w:r>
        <w:rPr>
          <w:rFonts w:hint="eastAsia" w:cs="仿宋_GB2312" w:asciiTheme="minorEastAsia" w:hAnsiTheme="minorEastAsia" w:eastAsiaTheme="minorEastAsia"/>
          <w:color w:val="auto"/>
          <w:sz w:val="24"/>
          <w:highlight w:val="none"/>
          <w:u w:val="dotted"/>
        </w:rPr>
        <w:t xml:space="preserve">                                           </w:t>
      </w:r>
    </w:p>
    <w:p w14:paraId="5A19C6BB">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三、质疑事项具体内容</w:t>
      </w:r>
    </w:p>
    <w:p w14:paraId="12E1DC60">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质疑事项1：</w:t>
      </w:r>
      <w:r>
        <w:rPr>
          <w:rFonts w:hint="eastAsia" w:cs="仿宋_GB2312" w:asciiTheme="minorEastAsia" w:hAnsiTheme="minorEastAsia" w:eastAsiaTheme="minorEastAsia"/>
          <w:color w:val="auto"/>
          <w:sz w:val="24"/>
          <w:highlight w:val="none"/>
          <w:u w:val="dotted"/>
        </w:rPr>
        <w:t xml:space="preserve">                                         </w:t>
      </w:r>
    </w:p>
    <w:p w14:paraId="6B23125B">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300BD536">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 xml:space="preserve">                                                       </w:t>
      </w:r>
    </w:p>
    <w:p w14:paraId="4B7FB955">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39F235FB">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0120B4F8">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质疑事项2</w:t>
      </w:r>
    </w:p>
    <w:p w14:paraId="08A71F45">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p w14:paraId="33B86BD4">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四、与质疑事项相关的质疑请求</w:t>
      </w:r>
    </w:p>
    <w:p w14:paraId="6C6C18D2">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p>
    <w:p w14:paraId="2C28E25B">
      <w:pPr>
        <w:spacing w:line="360" w:lineRule="auto"/>
        <w:rPr>
          <w:rFonts w:cs="仿宋_GB2312" w:asciiTheme="minorEastAsia" w:hAnsiTheme="minorEastAsia" w:eastAsiaTheme="minorEastAsia"/>
          <w:color w:val="auto"/>
          <w:sz w:val="24"/>
          <w:highlight w:val="none"/>
        </w:rPr>
      </w:pPr>
    </w:p>
    <w:p w14:paraId="46348FE1">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1C3E1A3C">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26E33DBB">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质疑函制作说明：</w:t>
      </w:r>
    </w:p>
    <w:p w14:paraId="62CA613A">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1.供应商提出质疑时，应提交质疑函和必要的证明材料。</w:t>
      </w:r>
    </w:p>
    <w:p w14:paraId="779B7958">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14:paraId="6A6980CA">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3.质疑供应商若对项目的某一分包进行质疑，质疑函中应列明具体分包号。</w:t>
      </w:r>
    </w:p>
    <w:p w14:paraId="06967448">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4.质疑函的质疑事项应具体、明确，并有必要的事实依据和法律依据。</w:t>
      </w:r>
    </w:p>
    <w:p w14:paraId="0E6733EC">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5.质疑函的质疑请求应与质疑事项相关。</w:t>
      </w:r>
    </w:p>
    <w:p w14:paraId="56CC438D">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1E08757C">
      <w:pPr>
        <w:widowControl/>
        <w:spacing w:line="360" w:lineRule="auto"/>
        <w:ind w:firstLine="600" w:firstLineChars="200"/>
        <w:jc w:val="left"/>
        <w:rPr>
          <w:rFonts w:cs="仿宋_GB2312" w:asciiTheme="minorEastAsia" w:hAnsiTheme="minorEastAsia" w:eastAsiaTheme="minorEastAsia"/>
          <w:color w:val="auto"/>
          <w:sz w:val="30"/>
          <w:szCs w:val="30"/>
          <w:highlight w:val="none"/>
        </w:rPr>
      </w:pPr>
    </w:p>
    <w:p w14:paraId="7D373553">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cs="仿宋_GB2312" w:asciiTheme="minorEastAsia" w:hAnsiTheme="minorEastAsia" w:eastAsiaTheme="minorEastAsia"/>
          <w:b/>
          <w:color w:val="auto"/>
          <w:spacing w:val="6"/>
          <w:sz w:val="32"/>
          <w:szCs w:val="32"/>
          <w:highlight w:val="none"/>
        </w:rPr>
        <w:t>附件2：投诉书范本及制作说明</w:t>
      </w:r>
    </w:p>
    <w:p w14:paraId="72C8ECCB">
      <w:pPr>
        <w:spacing w:line="360" w:lineRule="auto"/>
        <w:jc w:val="center"/>
        <w:rPr>
          <w:rFonts w:cs="仿宋_GB2312" w:asciiTheme="minorEastAsia" w:hAnsiTheme="minorEastAsia" w:eastAsiaTheme="minorEastAsia"/>
          <w:b/>
          <w:color w:val="auto"/>
          <w:sz w:val="24"/>
          <w:highlight w:val="none"/>
        </w:rPr>
      </w:pPr>
    </w:p>
    <w:p w14:paraId="29EC8F3C">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投诉书范本</w:t>
      </w:r>
    </w:p>
    <w:p w14:paraId="6494E034">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一、投诉相关主体基本情况</w:t>
      </w:r>
    </w:p>
    <w:p w14:paraId="23BEA160">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w:t>
      </w:r>
      <w:r>
        <w:rPr>
          <w:rFonts w:hint="eastAsia" w:cs="仿宋_GB2312" w:asciiTheme="minorEastAsia" w:hAnsiTheme="minorEastAsia" w:eastAsiaTheme="minorEastAsia"/>
          <w:color w:val="auto"/>
          <w:sz w:val="24"/>
          <w:highlight w:val="none"/>
          <w:u w:val="dotted"/>
        </w:rPr>
        <w:t xml:space="preserve">                                               </w:t>
      </w:r>
    </w:p>
    <w:p w14:paraId="3F0D5B45">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1BAA797">
      <w:pPr>
        <w:tabs>
          <w:tab w:val="left" w:pos="6510"/>
        </w:tabs>
        <w:spacing w:line="360" w:lineRule="auto"/>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法定代表人/主要负责人：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17648EF6">
      <w:pPr>
        <w:tabs>
          <w:tab w:val="left" w:pos="6510"/>
        </w:tabs>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1ADB8E5D">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5CCB5964">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u w:val="dotted"/>
        </w:rPr>
        <w:t xml:space="preserve">                   </w:t>
      </w:r>
    </w:p>
    <w:p w14:paraId="657DA85A">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被投诉人1：</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6BB7DF1">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292A920E">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129F9507">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被投诉人2</w:t>
      </w:r>
    </w:p>
    <w:p w14:paraId="7D91591B">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6AA564BF">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相关供应商：</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13291DB7">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5A4C2775">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0FBDC00D">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二、投诉项目基本情况</w:t>
      </w:r>
    </w:p>
    <w:p w14:paraId="735275CB">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采购项目名称：</w:t>
      </w:r>
      <w:r>
        <w:rPr>
          <w:rFonts w:hint="eastAsia" w:cs="仿宋_GB2312" w:asciiTheme="minorEastAsia" w:hAnsiTheme="minorEastAsia" w:eastAsiaTheme="minorEastAsia"/>
          <w:color w:val="auto"/>
          <w:sz w:val="24"/>
          <w:highlight w:val="none"/>
          <w:u w:val="dotted"/>
        </w:rPr>
        <w:t xml:space="preserve">                                        </w:t>
      </w:r>
    </w:p>
    <w:p w14:paraId="018AD3D5">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采购项目编号：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2C9747F2">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5B835FF6">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代理机构名称：</w:t>
      </w:r>
      <w:r>
        <w:rPr>
          <w:rFonts w:hint="eastAsia" w:cs="仿宋_GB2312" w:asciiTheme="minorEastAsia" w:hAnsiTheme="minorEastAsia" w:eastAsiaTheme="minorEastAsia"/>
          <w:color w:val="auto"/>
          <w:sz w:val="24"/>
          <w:highlight w:val="none"/>
          <w:u w:val="dotted"/>
        </w:rPr>
        <w:t xml:space="preserve">                                         </w:t>
      </w:r>
    </w:p>
    <w:p w14:paraId="21668978">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采购文件公告: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2CFE7552">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采购结果公告: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079C2A92">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三、质疑基本情况</w:t>
      </w:r>
    </w:p>
    <w:p w14:paraId="2B73B745">
      <w:pPr>
        <w:spacing w:line="360" w:lineRule="auto"/>
        <w:ind w:firstLine="480" w:firstLineChars="200"/>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日,向</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提出质疑，质疑事项为：</w:t>
      </w:r>
      <w:r>
        <w:rPr>
          <w:rFonts w:hint="eastAsia" w:cs="仿宋_GB2312" w:asciiTheme="minorEastAsia" w:hAnsiTheme="minorEastAsia" w:eastAsiaTheme="minorEastAsia"/>
          <w:color w:val="auto"/>
          <w:sz w:val="24"/>
          <w:highlight w:val="none"/>
          <w:u w:val="dotted"/>
        </w:rPr>
        <w:t xml:space="preserve">                                </w:t>
      </w:r>
    </w:p>
    <w:p w14:paraId="425E218C">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38701C38">
      <w:pPr>
        <w:spacing w:line="360" w:lineRule="auto"/>
        <w:ind w:firstLine="360" w:firstLineChars="15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采购人/代理机构</w:t>
      </w:r>
      <w:r>
        <w:rPr>
          <w:rFonts w:hint="eastAsia" w:cs="仿宋_GB2312" w:asciiTheme="minorEastAsia" w:hAnsiTheme="minorEastAsia" w:eastAsiaTheme="minorEastAsia"/>
          <w:color w:val="auto"/>
          <w:sz w:val="24"/>
          <w:highlight w:val="none"/>
        </w:rPr>
        <w:t>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日,就质疑事项作出了答复/没有在法定期限内作出答复。</w:t>
      </w:r>
    </w:p>
    <w:p w14:paraId="1DAAD73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四、投诉事项具体内容</w:t>
      </w:r>
    </w:p>
    <w:p w14:paraId="7A4E4DEB">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投诉事项 1：</w:t>
      </w:r>
      <w:r>
        <w:rPr>
          <w:rFonts w:hint="eastAsia" w:cs="仿宋_GB2312" w:asciiTheme="minorEastAsia" w:hAnsiTheme="minorEastAsia" w:eastAsiaTheme="minorEastAsia"/>
          <w:color w:val="auto"/>
          <w:sz w:val="24"/>
          <w:highlight w:val="none"/>
          <w:u w:val="dotted"/>
        </w:rPr>
        <w:t xml:space="preserve">                                       </w:t>
      </w:r>
    </w:p>
    <w:p w14:paraId="53DA0299">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6F065EDB">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5B0AA138">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793DBF41">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73C0F59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投诉事项2</w:t>
      </w:r>
    </w:p>
    <w:p w14:paraId="496ECDDB">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748CD65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五、与投诉事项相关的投诉请求</w:t>
      </w:r>
    </w:p>
    <w:p w14:paraId="3452EC4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1EF3D37B">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 xml:space="preserve">                                                                                                    </w:t>
      </w:r>
    </w:p>
    <w:p w14:paraId="4C2BDC1C">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4BA99489">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037A7CD6">
      <w:pPr>
        <w:spacing w:line="360" w:lineRule="auto"/>
        <w:rPr>
          <w:rFonts w:cs="仿宋_GB2312" w:asciiTheme="minorEastAsia" w:hAnsiTheme="minorEastAsia" w:eastAsiaTheme="minorEastAsia"/>
          <w:b/>
          <w:color w:val="auto"/>
          <w:sz w:val="24"/>
          <w:highlight w:val="none"/>
        </w:rPr>
      </w:pPr>
    </w:p>
    <w:p w14:paraId="02C8DFDE">
      <w:pPr>
        <w:spacing w:line="360" w:lineRule="auto"/>
        <w:rPr>
          <w:rFonts w:cs="仿宋_GB2312" w:asciiTheme="minorEastAsia" w:hAnsiTheme="minorEastAsia" w:eastAsiaTheme="minorEastAsia"/>
          <w:b/>
          <w:color w:val="auto"/>
          <w:sz w:val="24"/>
          <w:highlight w:val="none"/>
        </w:rPr>
      </w:pPr>
    </w:p>
    <w:p w14:paraId="52A683E3">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投诉书制作说明：</w:t>
      </w:r>
    </w:p>
    <w:p w14:paraId="53AD1C16">
      <w:pPr>
        <w:widowControl/>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1.投诉人提起投诉时，应当提交投诉书和必要的证明材料，并按照被投诉人和与投诉事项有关的供应商数量提供投诉书副本。</w:t>
      </w:r>
    </w:p>
    <w:p w14:paraId="680484DE">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highlight w:val="none"/>
        </w:rPr>
        <w:t>投诉人签署的授权委托书。授权委托书应当载明代理人的姓名或者名称、代理事项、具体权限、期限和相关事项。</w:t>
      </w:r>
    </w:p>
    <w:p w14:paraId="159449E9">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3.投诉人若对项目的某一分包进行投诉，投诉书应列明具体分包号。</w:t>
      </w:r>
    </w:p>
    <w:p w14:paraId="026DE964">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4.投诉书应简要列明质疑事项，质疑函、质疑答复等作为附件材料提供。</w:t>
      </w:r>
    </w:p>
    <w:p w14:paraId="185F92C8">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5.投诉书的投诉事项应具体、明确，并有必要的事实依据和法律依据。</w:t>
      </w:r>
    </w:p>
    <w:p w14:paraId="67DEFE3B">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6.投诉书的投诉请求应与投诉事项相关。</w:t>
      </w:r>
    </w:p>
    <w:p w14:paraId="23146696">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14:paraId="59FF14F5">
      <w:pPr>
        <w:rPr>
          <w:rFonts w:cs="仿宋_GB2312" w:asciiTheme="minorEastAsia" w:hAnsiTheme="minorEastAsia" w:eastAsiaTheme="minorEastAsia"/>
          <w:b/>
          <w:color w:val="auto"/>
          <w:sz w:val="24"/>
          <w:highlight w:val="none"/>
        </w:rPr>
      </w:pPr>
    </w:p>
    <w:p w14:paraId="375A1E01">
      <w:pPr>
        <w:widowControl/>
        <w:adjustRightInd/>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14:paraId="10C34E27">
      <w:pPr>
        <w:spacing w:line="360" w:lineRule="auto"/>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附件3：</w:t>
      </w:r>
    </w:p>
    <w:p w14:paraId="35C92CE3">
      <w:pPr>
        <w:spacing w:line="360" w:lineRule="auto"/>
        <w:rPr>
          <w:rFonts w:asciiTheme="minorEastAsia" w:hAnsiTheme="minorEastAsia" w:eastAsiaTheme="minorEastAsia"/>
          <w:b/>
          <w:color w:val="auto"/>
          <w:spacing w:val="6"/>
          <w:sz w:val="32"/>
          <w:szCs w:val="32"/>
          <w:highlight w:val="none"/>
        </w:rPr>
      </w:pPr>
    </w:p>
    <w:p w14:paraId="0B5665C3">
      <w:pPr>
        <w:spacing w:line="360" w:lineRule="auto"/>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14:paraId="0AB7ADD2">
      <w:pPr>
        <w:spacing w:line="360" w:lineRule="auto"/>
        <w:rPr>
          <w:rFonts w:asciiTheme="minorEastAsia" w:hAnsiTheme="minorEastAsia" w:eastAsiaTheme="minorEastAsia"/>
          <w:b/>
          <w:color w:val="auto"/>
          <w:spacing w:val="6"/>
          <w:sz w:val="30"/>
          <w:szCs w:val="30"/>
          <w:highlight w:val="none"/>
        </w:rPr>
      </w:pPr>
    </w:p>
    <w:p w14:paraId="3D8029C2">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（采购人）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（项目名称）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5002EA53">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14:paraId="2B1D220F">
      <w:pPr>
        <w:spacing w:line="360" w:lineRule="auto"/>
        <w:ind w:firstLine="480" w:firstLineChars="200"/>
        <w:rPr>
          <w:rFonts w:cs="仿宋_GB2312" w:asciiTheme="minorEastAsia" w:hAnsiTheme="minorEastAsia" w:eastAsiaTheme="minorEastAsia"/>
          <w:color w:val="auto"/>
          <w:sz w:val="24"/>
          <w:highlight w:val="none"/>
        </w:rPr>
      </w:pPr>
    </w:p>
    <w:p w14:paraId="440084D1">
      <w:pPr>
        <w:spacing w:line="360" w:lineRule="auto"/>
        <w:ind w:firstLine="480" w:firstLineChars="200"/>
        <w:rPr>
          <w:rFonts w:cs="仿宋_GB2312" w:asciiTheme="minorEastAsia" w:hAnsiTheme="minorEastAsia" w:eastAsiaTheme="minorEastAsia"/>
          <w:color w:val="auto"/>
          <w:sz w:val="24"/>
          <w:highlight w:val="none"/>
        </w:rPr>
      </w:pPr>
    </w:p>
    <w:p w14:paraId="5EC37A5A">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sz w:val="24"/>
          <w:highlight w:val="none"/>
        </w:rPr>
        <w:t>：</w:t>
      </w:r>
    </w:p>
    <w:p w14:paraId="26F082E9">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  期：</w:t>
      </w:r>
    </w:p>
    <w:p w14:paraId="203E8FC0">
      <w:pPr>
        <w:spacing w:line="360" w:lineRule="auto"/>
        <w:ind w:firstLine="480" w:firstLineChars="200"/>
        <w:rPr>
          <w:rFonts w:cs="仿宋_GB2312" w:asciiTheme="minorEastAsia" w:hAnsiTheme="minorEastAsia" w:eastAsiaTheme="minorEastAsia"/>
          <w:color w:val="auto"/>
          <w:sz w:val="24"/>
          <w:highlight w:val="none"/>
        </w:rPr>
      </w:pPr>
    </w:p>
    <w:p w14:paraId="4A276BE5">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5A88D9B3">
      <w:pPr>
        <w:autoSpaceDE w:val="0"/>
        <w:autoSpaceDN w:val="0"/>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2"/>
          <w:szCs w:val="32"/>
          <w:highlight w:val="none"/>
        </w:rPr>
        <w:t>附件4：</w:t>
      </w:r>
    </w:p>
    <w:p w14:paraId="6E05DA31">
      <w:pPr>
        <w:spacing w:line="360" w:lineRule="auto"/>
        <w:jc w:val="left"/>
        <w:rPr>
          <w:rFonts w:cs="仿宋_GB2312" w:asciiTheme="minorEastAsia" w:hAnsiTheme="minorEastAsia" w:eastAsiaTheme="minorEastAsia"/>
          <w:b/>
          <w:color w:val="auto"/>
          <w:sz w:val="24"/>
          <w:highlight w:val="none"/>
        </w:rPr>
      </w:pPr>
    </w:p>
    <w:p w14:paraId="47F447AD">
      <w:pPr>
        <w:autoSpaceDE w:val="0"/>
        <w:autoSpaceDN w:val="0"/>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业务专用章使用说明函</w:t>
      </w:r>
    </w:p>
    <w:p w14:paraId="394CBA86">
      <w:pPr>
        <w:autoSpaceDE w:val="0"/>
        <w:autoSpaceDN w:val="0"/>
        <w:jc w:val="center"/>
        <w:rPr>
          <w:rFonts w:asciiTheme="minorEastAsia" w:hAnsiTheme="minorEastAsia" w:eastAsiaTheme="minorEastAsia"/>
          <w:b/>
          <w:bCs/>
          <w:color w:val="auto"/>
          <w:sz w:val="32"/>
          <w:szCs w:val="32"/>
          <w:highlight w:val="none"/>
        </w:rPr>
      </w:pPr>
    </w:p>
    <w:p w14:paraId="4C3CFBDE">
      <w:pPr>
        <w:spacing w:line="360" w:lineRule="auto"/>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14:paraId="20F0C9FC">
      <w:pPr>
        <w:spacing w:line="360" w:lineRule="auto"/>
        <w:ind w:firstLine="480" w:firstLineChars="200"/>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我方</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w:t>
      </w:r>
      <w:r>
        <w:rPr>
          <w:rFonts w:hint="eastAsia" w:asciiTheme="minorEastAsia" w:hAnsiTheme="minorEastAsia" w:eastAsiaTheme="minorEastAsia"/>
          <w:color w:val="auto"/>
          <w:sz w:val="24"/>
          <w:highlight w:val="none"/>
        </w:rPr>
        <w:t>是中华人民共和国依法登记注册的合法企业，</w:t>
      </w:r>
      <w:r>
        <w:rPr>
          <w:rFonts w:hint="eastAsia" w:cs="宋体" w:asciiTheme="minorEastAsia" w:hAnsiTheme="minorEastAsia" w:eastAsiaTheme="minorEastAsia"/>
          <w:bCs/>
          <w:color w:val="auto"/>
          <w:sz w:val="24"/>
          <w:highlight w:val="none"/>
        </w:rPr>
        <w:t>在参加</w:t>
      </w:r>
      <w:r>
        <w:rPr>
          <w:rFonts w:hint="eastAsia" w:cs="仿宋_GB2312" w:asciiTheme="minorEastAsia" w:hAnsiTheme="minorEastAsia" w:eastAsiaTheme="minorEastAsia"/>
          <w:color w:val="auto"/>
          <w:sz w:val="24"/>
          <w:highlight w:val="none"/>
        </w:rPr>
        <w:t>贵方组织的（项目名称）【项目编号：（采购编号）】</w:t>
      </w:r>
      <w:r>
        <w:rPr>
          <w:rFonts w:hint="eastAsia" w:cs="宋体" w:asciiTheme="minorEastAsia" w:hAnsiTheme="minorEastAsia" w:eastAsiaTheme="minorEastAsia"/>
          <w:bCs/>
          <w:color w:val="auto"/>
          <w:sz w:val="24"/>
          <w:highlight w:val="none"/>
        </w:rPr>
        <w:t>采购活动中作如下说明：</w:t>
      </w:r>
      <w:r>
        <w:rPr>
          <w:rFonts w:hint="eastAsia" w:cs="宋体" w:asciiTheme="minorEastAsia" w:hAnsiTheme="minorEastAsia" w:eastAsiaTheme="minorEastAsia"/>
          <w:color w:val="auto"/>
          <w:sz w:val="24"/>
          <w:highlight w:val="none"/>
        </w:rPr>
        <w:t>我方所使用的“</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专用章”与法定名称章具有同等的法律效力，对使用“</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 xml:space="preserve">专用章”的行为予以完全承认，并愿意承担相应责任。   </w:t>
      </w:r>
    </w:p>
    <w:p w14:paraId="6CC2DE3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特此说明。</w:t>
      </w:r>
    </w:p>
    <w:p w14:paraId="3504F33C">
      <w:pPr>
        <w:spacing w:line="360" w:lineRule="auto"/>
        <w:ind w:firstLine="494"/>
        <w:rPr>
          <w:rFonts w:cs="宋体" w:asciiTheme="minorEastAsia" w:hAnsiTheme="minorEastAsia" w:eastAsiaTheme="minorEastAsia"/>
          <w:color w:val="auto"/>
          <w:sz w:val="24"/>
          <w:highlight w:val="none"/>
        </w:rPr>
      </w:pPr>
    </w:p>
    <w:p w14:paraId="4B704BBA">
      <w:pPr>
        <w:spacing w:line="360" w:lineRule="auto"/>
        <w:ind w:firstLine="494"/>
        <w:rPr>
          <w:rFonts w:cs="宋体" w:asciiTheme="minorEastAsia" w:hAnsiTheme="minorEastAsia" w:eastAsiaTheme="minorEastAsia"/>
          <w:color w:val="auto"/>
          <w:sz w:val="24"/>
          <w:highlight w:val="none"/>
        </w:rPr>
      </w:pPr>
    </w:p>
    <w:p w14:paraId="2D751A3F">
      <w:pPr>
        <w:spacing w:line="360" w:lineRule="auto"/>
        <w:ind w:firstLine="494"/>
        <w:rPr>
          <w:rFonts w:cs="宋体" w:asciiTheme="minorEastAsia" w:hAnsiTheme="minorEastAsia" w:eastAsiaTheme="minorEastAsia"/>
          <w:color w:val="auto"/>
          <w:sz w:val="24"/>
          <w:highlight w:val="none"/>
        </w:rPr>
      </w:pPr>
    </w:p>
    <w:p w14:paraId="37E48614">
      <w:pPr>
        <w:spacing w:line="360" w:lineRule="auto"/>
        <w:ind w:firstLine="494"/>
        <w:rPr>
          <w:rFonts w:cs="宋体" w:asciiTheme="minorEastAsia" w:hAnsiTheme="minorEastAsia" w:eastAsiaTheme="minorEastAsia"/>
          <w:color w:val="auto"/>
          <w:sz w:val="24"/>
          <w:highlight w:val="none"/>
        </w:rPr>
      </w:pPr>
    </w:p>
    <w:p w14:paraId="4ECBA49D">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供应商（法定名称章）：</w:t>
      </w:r>
    </w:p>
    <w:p w14:paraId="03DDFDBD">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日期：       年     月     日</w:t>
      </w:r>
    </w:p>
    <w:p w14:paraId="069DD550">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附：</w:t>
      </w:r>
    </w:p>
    <w:p w14:paraId="558064E4">
      <w:pPr>
        <w:spacing w:line="360" w:lineRule="auto"/>
        <w:rPr>
          <w:rFonts w:asciiTheme="minorEastAsia" w:hAnsiTheme="minorEastAsia" w:eastAsiaTheme="minorEastAsia"/>
          <w:bCs/>
          <w:color w:val="auto"/>
          <w:sz w:val="24"/>
          <w:highlight w:val="none"/>
        </w:rPr>
      </w:pPr>
      <w:r>
        <w:rPr>
          <w:rFonts w:asciiTheme="minorEastAsia" w:hAnsiTheme="minorEastAsia" w:eastAsiaTheme="minorEastAsia"/>
          <w:color w:val="auto"/>
          <w:highlight w:val="none"/>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anchor="t" anchorCtr="0" upright="1"/>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ZAPP9gAAAAKAQAADwAAAAAAAAABACAA&#10;AAAiAAAAZHJzL2Rvd25yZXYueG1sUEsBAhQAFAAAAAgAh07iQIlZrXENAgAAJAQAAA4AAAAAAAAA&#10;AQAgAAAAJwEAAGRycy9lMm9Eb2MueG1sUEsFBgAAAAAGAAYAWQEAAKY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highlight w:val="none"/>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anchor="t" anchorCtr="0" upright="1"/>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mMR6bYAAAACgEAAA8AAAAAAAAAAQAgAAAA&#10;IgAAAGRycy9kb3ducmV2LnhtbFBLAQIUABQAAAAIAIdO4kBQPzB1CwIAACIEAAAOAAAAAAAAAAEA&#10;IAAAACcBAABkcnMvZTJvRG9jLnhtbFBLBQYAAAAABgAGAFkBAACkBQ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highlight w:val="none"/>
        </w:rPr>
        <w:t>供应商法定名称章（印模）                供应商“</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专用章”（印模）</w:t>
      </w:r>
    </w:p>
    <w:p w14:paraId="7E683565">
      <w:pPr>
        <w:widowControl/>
        <w:spacing w:line="360" w:lineRule="auto"/>
        <w:ind w:firstLine="480" w:firstLineChars="200"/>
        <w:jc w:val="left"/>
        <w:rPr>
          <w:rFonts w:cs="宋体" w:asciiTheme="minorEastAsia" w:hAnsiTheme="minorEastAsia" w:eastAsiaTheme="minorEastAsia"/>
          <w:color w:val="auto"/>
          <w:kern w:val="0"/>
          <w:sz w:val="24"/>
          <w:highlight w:val="none"/>
        </w:rPr>
      </w:pPr>
    </w:p>
    <w:p w14:paraId="33E11537">
      <w:pPr>
        <w:snapToGrid w:val="0"/>
        <w:spacing w:line="360" w:lineRule="auto"/>
        <w:jc w:val="center"/>
        <w:rPr>
          <w:rFonts w:cs="仿宋_GB2312" w:asciiTheme="minorEastAsia" w:hAnsiTheme="minorEastAsia" w:eastAsiaTheme="minorEastAsia"/>
          <w:b/>
          <w:color w:val="auto"/>
          <w:sz w:val="24"/>
          <w:highlight w:val="none"/>
        </w:rPr>
      </w:pPr>
    </w:p>
    <w:p w14:paraId="10602C6F">
      <w:pPr>
        <w:widowControl/>
        <w:adjustRightInd/>
        <w:jc w:val="left"/>
        <w:rPr>
          <w:rFonts w:cs="仿宋_GB2312" w:asciiTheme="minorEastAsia" w:hAnsiTheme="minorEastAsia" w:eastAsiaTheme="minorEastAsia"/>
          <w:b/>
          <w:color w:val="auto"/>
          <w:sz w:val="24"/>
          <w:highlight w:val="none"/>
        </w:rPr>
      </w:pPr>
      <w:r>
        <w:rPr>
          <w:rFonts w:cs="仿宋_GB2312" w:asciiTheme="minorEastAsia" w:hAnsiTheme="minorEastAsia" w:eastAsiaTheme="minorEastAsia"/>
          <w:b/>
          <w:color w:val="auto"/>
          <w:sz w:val="24"/>
          <w:highlight w:val="none"/>
        </w:rPr>
        <w:br w:type="page"/>
      </w:r>
    </w:p>
    <w:p w14:paraId="7DD43A29">
      <w:pPr>
        <w:autoSpaceDE w:val="0"/>
        <w:autoSpaceDN w:val="0"/>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附件5：</w:t>
      </w:r>
    </w:p>
    <w:p w14:paraId="32CE9E2B">
      <w:pPr>
        <w:spacing w:line="360" w:lineRule="auto"/>
        <w:jc w:val="center"/>
        <w:rPr>
          <w:rFonts w:cs="宋体" w:asciiTheme="minorEastAsia" w:hAnsiTheme="minorEastAsia" w:eastAsiaTheme="minorEastAsia"/>
          <w:b/>
          <w:color w:val="auto"/>
          <w:sz w:val="32"/>
          <w:szCs w:val="32"/>
          <w:highlight w:val="none"/>
        </w:rPr>
      </w:pPr>
    </w:p>
    <w:p w14:paraId="0BDF1ACF">
      <w:pPr>
        <w:adjustRightInd/>
        <w:spacing w:line="360" w:lineRule="auto"/>
        <w:jc w:val="center"/>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中小企业声明函（服务）</w:t>
      </w:r>
    </w:p>
    <w:p w14:paraId="61D85ADE">
      <w:pPr>
        <w:spacing w:line="360" w:lineRule="auto"/>
        <w:jc w:val="center"/>
        <w:rPr>
          <w:rFonts w:cs="宋体" w:asciiTheme="minorEastAsia" w:hAnsiTheme="minorEastAsia" w:eastAsiaTheme="minorEastAsia"/>
          <w:b/>
          <w:color w:val="auto"/>
          <w:sz w:val="32"/>
          <w:szCs w:val="32"/>
          <w:highlight w:val="none"/>
        </w:rPr>
      </w:pPr>
    </w:p>
    <w:p w14:paraId="63451202">
      <w:pPr>
        <w:spacing w:line="360" w:lineRule="auto"/>
        <w:ind w:firstLine="360" w:firstLineChars="1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highlight w:val="none"/>
          <w:u w:val="single"/>
        </w:rPr>
        <w:t xml:space="preserve">（采购人） </w:t>
      </w:r>
      <w:r>
        <w:rPr>
          <w:rFonts w:hint="eastAsia" w:cs="宋体" w:asciiTheme="minorEastAsia" w:hAnsiTheme="minorEastAsia" w:eastAsiaTheme="minorEastAsia"/>
          <w:color w:val="auto"/>
          <w:sz w:val="24"/>
          <w:highlight w:val="none"/>
        </w:rPr>
        <w:t>的</w:t>
      </w:r>
      <w:r>
        <w:rPr>
          <w:rFonts w:cs="宋体" w:asciiTheme="minorEastAsia" w:hAnsiTheme="minorEastAsia" w:eastAsiaTheme="minorEastAsia"/>
          <w:color w:val="auto"/>
          <w:sz w:val="24"/>
          <w:highlight w:val="none"/>
          <w:u w:val="single"/>
        </w:rPr>
        <w:t xml:space="preserve"> （项目</w:t>
      </w:r>
      <w:r>
        <w:rPr>
          <w:rFonts w:hint="eastAsia" w:cs="宋体" w:asciiTheme="minorEastAsia" w:hAnsiTheme="minorEastAsia" w:eastAsiaTheme="minorEastAsia"/>
          <w:color w:val="auto"/>
          <w:sz w:val="24"/>
          <w:highlight w:val="none"/>
          <w:u w:val="single"/>
        </w:rPr>
        <w:t xml:space="preserve">名称） </w:t>
      </w:r>
      <w:r>
        <w:rPr>
          <w:rFonts w:hint="eastAsia" w:cs="宋体" w:asciiTheme="minorEastAsia" w:hAnsiTheme="minorEastAsia" w:eastAsiaTheme="minorEastAsia"/>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89251B0">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07EAFFBB">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5E02B0AD">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p w14:paraId="627D6BD1">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以上企业，不属于大企业的分支机构，不存在控股股东为大企业的情形，也不存在与大企业的负责人为同一人的情形。</w:t>
      </w:r>
    </w:p>
    <w:p w14:paraId="6100423F">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本企业对上述声明内容的真实性负责。如有虚假，将依法承担相应责任。</w:t>
      </w:r>
    </w:p>
    <w:p w14:paraId="42B619F9">
      <w:pPr>
        <w:spacing w:line="360" w:lineRule="auto"/>
        <w:ind w:right="1760"/>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14:paraId="227C93D4">
      <w:pPr>
        <w:spacing w:line="360" w:lineRule="auto"/>
        <w:ind w:right="1120" w:firstLine="4680" w:firstLineChars="19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 期：</w:t>
      </w:r>
    </w:p>
    <w:p w14:paraId="35420D69">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注：</w:t>
      </w:r>
    </w:p>
    <w:p w14:paraId="768DD8F3">
      <w:pPr>
        <w:spacing w:line="360" w:lineRule="auto"/>
        <w:ind w:right="42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2DCD8B77">
      <w:pPr>
        <w:spacing w:line="360" w:lineRule="auto"/>
        <w:ind w:right="420" w:firstLine="720" w:firstLine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4A140F60">
      <w:pPr>
        <w:spacing w:line="360" w:lineRule="auto"/>
        <w:jc w:val="center"/>
        <w:rPr>
          <w:rFonts w:ascii="宋体" w:hAnsi="宋体" w:cs="宋体"/>
          <w:b/>
          <w:color w:val="auto"/>
          <w:sz w:val="32"/>
          <w:szCs w:val="32"/>
          <w:highlight w:val="none"/>
        </w:rPr>
      </w:pPr>
    </w:p>
    <w:p w14:paraId="1FEB05AD">
      <w:pPr>
        <w:spacing w:line="360" w:lineRule="auto"/>
        <w:ind w:firstLine="482" w:firstLineChars="200"/>
        <w:rPr>
          <w:rFonts w:cs="仿宋_GB2312" w:asciiTheme="minorEastAsia" w:hAnsiTheme="minorEastAsia" w:eastAsiaTheme="minorEastAsia"/>
          <w:b/>
          <w:color w:val="auto"/>
          <w:sz w:val="24"/>
          <w:highlight w:val="none"/>
        </w:rPr>
      </w:pPr>
    </w:p>
    <w:sectPr>
      <w:headerReference r:id="rId15" w:type="first"/>
      <w:footerReference r:id="rId17" w:type="first"/>
      <w:headerReference r:id="rId14" w:type="default"/>
      <w:footerReference r:id="rId16" w:type="default"/>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1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0000009F"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510F4">
    <w:pPr>
      <w:pStyle w:val="37"/>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9EA572">
                          <w:pPr>
                            <w:pStyle w:val="37"/>
                          </w:pPr>
                          <w:r>
                            <w:fldChar w:fldCharType="begin"/>
                          </w:r>
                          <w:r>
                            <w:instrText xml:space="preserve"> PAGE  \* MERGEFORMAT </w:instrText>
                          </w:r>
                          <w:r>
                            <w:fldChar w:fldCharType="separate"/>
                          </w:r>
                          <w:r>
                            <w:t>62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14:paraId="609EA572">
                    <w:pPr>
                      <w:pStyle w:val="37"/>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456AC">
    <w:pPr>
      <w:pStyle w:val="3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105</w:t>
    </w:r>
    <w:r>
      <w:rPr>
        <w:rFonts w:hint="eastAsia" w:ascii="仿宋_GB2312" w:eastAsia="仿宋_GB2312"/>
        <w:kern w:val="0"/>
      </w:rPr>
      <w:fldChar w:fldCharType="end"/>
    </w:r>
    <w:r>
      <w:rPr>
        <w:rFonts w:hint="eastAsia" w:ascii="仿宋_GB2312" w:eastAsia="仿宋_GB2312"/>
        <w:kern w:val="0"/>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31B5B">
    <w:pPr>
      <w:pStyle w:val="37"/>
      <w:framePr w:wrap="around" w:vAnchor="text" w:hAnchor="margin" w:xAlign="right" w:y="1"/>
      <w:rPr>
        <w:rStyle w:val="65"/>
      </w:rPr>
    </w:pPr>
    <w:r>
      <w:fldChar w:fldCharType="begin"/>
    </w:r>
    <w:r>
      <w:rPr>
        <w:rStyle w:val="65"/>
      </w:rPr>
      <w:instrText xml:space="preserve">PAGE  </w:instrText>
    </w:r>
    <w:r>
      <w:fldChar w:fldCharType="separate"/>
    </w:r>
    <w:r>
      <w:fldChar w:fldCharType="end"/>
    </w:r>
  </w:p>
  <w:p w14:paraId="16E175BC">
    <w:pPr>
      <w:pStyle w:val="3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0A44C">
    <w:pPr>
      <w:pStyle w:val="3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105</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BF387">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C9E2F">
    <w:pPr>
      <w:pStyle w:val="37"/>
      <w:framePr w:wrap="around" w:vAnchor="text" w:hAnchor="margin" w:xAlign="right" w:y="1"/>
      <w:rPr>
        <w:rStyle w:val="65"/>
      </w:rPr>
    </w:pPr>
    <w:r>
      <w:fldChar w:fldCharType="begin"/>
    </w:r>
    <w:r>
      <w:rPr>
        <w:rStyle w:val="65"/>
      </w:rPr>
      <w:instrText xml:space="preserve">PAGE  </w:instrText>
    </w:r>
    <w:r>
      <w:fldChar w:fldCharType="separate"/>
    </w:r>
    <w:r>
      <w:fldChar w:fldCharType="end"/>
    </w:r>
  </w:p>
  <w:p w14:paraId="4235FB6C">
    <w:pPr>
      <w:pStyle w:val="3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730FE">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48482">
    <w:pPr>
      <w:pStyle w:val="37"/>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105</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105</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AACFD">
    <w:pPr>
      <w:pStyle w:val="37"/>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96</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96</w:t>
    </w:r>
    <w:r>
      <w:rPr>
        <w:rFonts w:hint="eastAsia" w:ascii="仿宋_GB2312" w:eastAsia="仿宋_GB2312"/>
        <w:kern w:val="0"/>
        <w:szCs w:val="21"/>
      </w:rPr>
      <w:fldChar w:fldCharType="end"/>
    </w:r>
    <w:bookmarkStart w:id="181" w:name="_Toc91899912"/>
    <w:bookmarkStart w:id="182" w:name="_Toc131845147"/>
    <w:bookmarkStart w:id="183" w:name="_Toc36110187"/>
    <w:bookmarkStart w:id="184" w:name="_Toc164085800"/>
    <w:r>
      <w:rPr>
        <w:rFonts w:hint="eastAsia" w:ascii="仿宋_GB2312" w:eastAsia="仿宋_GB2312"/>
        <w:kern w:val="0"/>
        <w:szCs w:val="21"/>
      </w:rPr>
      <w:t xml:space="preserve"> 页</w:t>
    </w:r>
    <w:bookmarkEnd w:id="181"/>
    <w:bookmarkEnd w:id="182"/>
    <w:bookmarkEnd w:id="183"/>
    <w:bookmarkEnd w:id="18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9CD33">
    <w:pPr>
      <w:pStyle w:val="57"/>
      <w:ind w:firstLine="180" w:firstLineChars="100"/>
      <w:jc w:val="both"/>
      <w:rPr>
        <w:rFonts w:ascii="仿宋_GB2312" w:eastAsia="仿宋_GB2312"/>
        <w:b w:val="0"/>
        <w:sz w:val="18"/>
        <w:u w:val="single"/>
      </w:rPr>
    </w:pPr>
    <w:r>
      <w:rPr>
        <w:rFonts w:hint="eastAsia" w:eastAsia="仿宋_GB2312"/>
        <w:b w:val="0"/>
        <w:i/>
        <w:sz w:val="18"/>
        <w:u w:val="single"/>
      </w:rPr>
      <w:t xml:space="preserve">                                                                     </w:t>
    </w:r>
    <w:r>
      <w:rPr>
        <w:rFonts w:hint="eastAsia" w:eastAsia="仿宋_GB2312"/>
        <w:b w:val="0"/>
        <w:sz w:val="18"/>
        <w:u w:val="single"/>
      </w:rPr>
      <w:t xml:space="preserve"> </w:t>
    </w:r>
    <w:r>
      <w:rPr>
        <w:rFonts w:hint="eastAsia" w:eastAsia="仿宋_GB2312"/>
        <w:b w:val="0"/>
        <w:sz w:val="18"/>
        <w:szCs w:val="18"/>
        <w:u w:val="single"/>
      </w:rPr>
      <w:t>北海市政府采购竞争性谈判文件</w:t>
    </w:r>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58CBCED0">
                <w:r>
                  <w:t>ImpTraceLabel=PD94bWwgdmVyc2lvbj0nMS4wJyBlbmNvZGluZz0nVVRGLTgnPz48dHJhY2U+PGNvbnRlbnQ+PC9jb250ZW50PjxhY2NvdW50PjRrejl5aWljY2ZkcHdsZG5uYmF6ZzQ8L2FjY291bnQ+PG1hY2hpbmVDb2RlPks1MTE3NUowMTU0MzYKPC9tYWNoaW5lQ29kZT48dGltZT4yMDI0LTExLTIxIDE3OjUyOjU5PC90aW1lPjxzeXN0ZW0+TUI8c3lzdGVtPjwvdHJhY2U+</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A71B0">
    <w:pPr>
      <w:pStyle w:val="38"/>
      <w:jc w:val="right"/>
      <w:rPr>
        <w:rFonts w:eastAsia="仿宋_GB2312"/>
      </w:rPr>
    </w:pPr>
    <w:r>
      <w:rPr>
        <w:rFonts w:hint="eastAsia" w:eastAsia="仿宋_GB2312"/>
      </w:rPr>
      <w:t>北海市政府采购竞争性谈判文件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E4B08">
    <w:pPr>
      <w:pStyle w:val="38"/>
      <w:jc w:val="right"/>
      <w:rPr>
        <w:rFonts w:eastAsia="仿宋_GB2312"/>
        <w:sz w:val="21"/>
        <w:szCs w:val="21"/>
      </w:rPr>
    </w:pPr>
    <w:r>
      <w:rPr>
        <w:rFonts w:hint="eastAsia" w:eastAsia="仿宋_GB2312"/>
        <w:iCs/>
        <w:sz w:val="21"/>
        <w:szCs w:val="21"/>
      </w:rPr>
      <w:t>北海市政府采购竞争性磋商文件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D882F">
    <w:pPr>
      <w:pStyle w:val="38"/>
      <w:jc w:val="right"/>
      <w:rPr>
        <w:rFonts w:eastAsia="仿宋_GB2312"/>
        <w:sz w:val="21"/>
        <w:szCs w:val="21"/>
      </w:rPr>
    </w:pPr>
    <w:r>
      <w:rPr>
        <w:rFonts w:hint="eastAsia" w:eastAsia="仿宋_GB2312"/>
        <w:iCs/>
        <w:sz w:val="21"/>
        <w:szCs w:val="21"/>
      </w:rPr>
      <w:t>北海市政府采购竞争性磋商文件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74D4">
    <w:pPr>
      <w:pStyle w:val="38"/>
      <w:jc w:val="right"/>
      <w:rPr>
        <w:rFonts w:eastAsia="仿宋_GB2312"/>
      </w:rPr>
    </w:pPr>
    <w:r>
      <w:rPr>
        <w:rFonts w:hint="eastAsia" w:eastAsia="仿宋_GB2312"/>
        <w:iCs/>
      </w:rPr>
      <w:t>北海市政府采购竞争性谈判文件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424F6">
    <w:pPr>
      <w:pStyle w:val="38"/>
      <w:jc w:val="right"/>
      <w:rPr>
        <w:rFonts w:eastAsia="仿宋_GB2312"/>
      </w:rPr>
    </w:pPr>
    <w:r>
      <w:rPr>
        <w:rFonts w:hint="eastAsia" w:eastAsia="仿宋_GB2312"/>
        <w:iCs/>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2"/>
      <w:lvlText w:val=""/>
      <w:lvlJc w:val="left"/>
      <w:pPr>
        <w:tabs>
          <w:tab w:val="left" w:pos="840"/>
        </w:tabs>
        <w:ind w:left="840" w:hanging="420"/>
      </w:pPr>
      <w:rPr>
        <w:rFonts w:hint="default" w:ascii="Wingdings" w:hAnsi="Wingdings"/>
      </w:rPr>
    </w:lvl>
    <w:lvl w:ilvl="1" w:tentative="0">
      <w:start w:val="1"/>
      <w:numFmt w:val="bullet"/>
      <w:pStyle w:val="85"/>
      <w:lvlText w:val=""/>
      <w:lvlJc w:val="left"/>
      <w:pPr>
        <w:tabs>
          <w:tab w:val="left" w:pos="1260"/>
        </w:tabs>
        <w:ind w:left="1260" w:hanging="420"/>
      </w:pPr>
      <w:rPr>
        <w:rFonts w:hint="default" w:ascii="Wingdings" w:hAnsi="Wingdings"/>
      </w:rPr>
    </w:lvl>
    <w:lvl w:ilvl="2" w:tentative="0">
      <w:start w:val="1"/>
      <w:numFmt w:val="bullet"/>
      <w:pStyle w:val="341"/>
      <w:lvlText w:val=""/>
      <w:lvlJc w:val="left"/>
      <w:pPr>
        <w:tabs>
          <w:tab w:val="left" w:pos="1680"/>
        </w:tabs>
        <w:ind w:left="1680" w:hanging="420"/>
      </w:pPr>
      <w:rPr>
        <w:rFonts w:hint="default" w:ascii="Wingdings" w:hAnsi="Wingdings"/>
      </w:rPr>
    </w:lvl>
    <w:lvl w:ilvl="3" w:tentative="0">
      <w:start w:val="1"/>
      <w:numFmt w:val="bullet"/>
      <w:pStyle w:val="174"/>
      <w:lvlText w:val=""/>
      <w:lvlJc w:val="left"/>
      <w:pPr>
        <w:tabs>
          <w:tab w:val="left" w:pos="2100"/>
        </w:tabs>
        <w:ind w:left="2100" w:hanging="420"/>
      </w:pPr>
      <w:rPr>
        <w:rFonts w:hint="default" w:ascii="Wingdings" w:hAnsi="Wingdings"/>
      </w:rPr>
    </w:lvl>
    <w:lvl w:ilvl="4" w:tentative="0">
      <w:start w:val="1"/>
      <w:numFmt w:val="bullet"/>
      <w:pStyle w:val="410"/>
      <w:lvlText w:val=""/>
      <w:lvlJc w:val="left"/>
      <w:pPr>
        <w:tabs>
          <w:tab w:val="left" w:pos="2520"/>
        </w:tabs>
        <w:ind w:left="2520" w:hanging="420"/>
      </w:pPr>
      <w:rPr>
        <w:rFonts w:hint="default" w:ascii="Wingdings" w:hAnsi="Wingdings"/>
      </w:rPr>
    </w:lvl>
    <w:lvl w:ilvl="5" w:tentative="0">
      <w:start w:val="1"/>
      <w:numFmt w:val="bullet"/>
      <w:pStyle w:val="172"/>
      <w:lvlText w:val=""/>
      <w:lvlJc w:val="left"/>
      <w:pPr>
        <w:tabs>
          <w:tab w:val="left" w:pos="2940"/>
        </w:tabs>
        <w:ind w:left="2940" w:hanging="420"/>
      </w:pPr>
      <w:rPr>
        <w:rFonts w:hint="default" w:ascii="Wingdings" w:hAnsi="Wingdings"/>
      </w:rPr>
    </w:lvl>
    <w:lvl w:ilvl="6" w:tentative="0">
      <w:start w:val="1"/>
      <w:numFmt w:val="bullet"/>
      <w:pStyle w:val="399"/>
      <w:lvlText w:val=""/>
      <w:lvlJc w:val="left"/>
      <w:pPr>
        <w:tabs>
          <w:tab w:val="left" w:pos="3360"/>
        </w:tabs>
        <w:ind w:left="3360" w:hanging="420"/>
      </w:pPr>
      <w:rPr>
        <w:rFonts w:hint="default" w:ascii="Wingdings" w:hAnsi="Wingdings"/>
      </w:rPr>
    </w:lvl>
    <w:lvl w:ilvl="7" w:tentative="0">
      <w:start w:val="1"/>
      <w:numFmt w:val="bullet"/>
      <w:pStyle w:val="279"/>
      <w:lvlText w:val=""/>
      <w:lvlJc w:val="left"/>
      <w:pPr>
        <w:tabs>
          <w:tab w:val="left" w:pos="3780"/>
        </w:tabs>
        <w:ind w:left="3780" w:hanging="420"/>
      </w:pPr>
      <w:rPr>
        <w:rFonts w:hint="default" w:ascii="Wingdings" w:hAnsi="Wingdings"/>
      </w:rPr>
    </w:lvl>
    <w:lvl w:ilvl="8" w:tentative="0">
      <w:start w:val="1"/>
      <w:numFmt w:val="bullet"/>
      <w:pStyle w:val="372"/>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5">
    <w:nsid w:val="578B3BD2"/>
    <w:multiLevelType w:val="multilevel"/>
    <w:tmpl w:val="578B3BD2"/>
    <w:lvl w:ilvl="0" w:tentative="0">
      <w:start w:val="1"/>
      <w:numFmt w:val="decimal"/>
      <w:pStyle w:val="413"/>
      <w:lvlText w:val="%1"/>
      <w:lvlJc w:val="left"/>
      <w:pPr>
        <w:tabs>
          <w:tab w:val="left" w:pos="480"/>
        </w:tabs>
        <w:ind w:left="480" w:hanging="480"/>
      </w:pPr>
      <w:rPr>
        <w:rFonts w:hint="eastAsia"/>
        <w:sz w:val="44"/>
        <w:szCs w:val="44"/>
      </w:rPr>
    </w:lvl>
    <w:lvl w:ilvl="1" w:tentative="0">
      <w:start w:val="1"/>
      <w:numFmt w:val="decimal"/>
      <w:pStyle w:val="334"/>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2"/>
      <w:lvlText w:val="%1.%2.%3.%4.%5"/>
      <w:lvlJc w:val="left"/>
      <w:pPr>
        <w:tabs>
          <w:tab w:val="left" w:pos="1080"/>
        </w:tabs>
        <w:ind w:left="1080" w:hanging="1080"/>
      </w:pPr>
      <w:rPr>
        <w:rFonts w:hint="default"/>
      </w:rPr>
    </w:lvl>
    <w:lvl w:ilvl="5" w:tentative="0">
      <w:start w:val="1"/>
      <w:numFmt w:val="decimal"/>
      <w:pStyle w:val="216"/>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73596DCC"/>
    <w:multiLevelType w:val="multilevel"/>
    <w:tmpl w:val="73596DCC"/>
    <w:lvl w:ilvl="0" w:tentative="0">
      <w:start w:val="1"/>
      <w:numFmt w:val="bullet"/>
      <w:pStyle w:val="320"/>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0"/>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wMWM5Y2U2ODFlMjY2MTYyOTg1NjVlYmU0N2I0NTkifQ=="/>
  </w:docVars>
  <w:rsids>
    <w:rsidRoot w:val="00000000"/>
    <w:rsid w:val="020B6A12"/>
    <w:rsid w:val="030B2A3C"/>
    <w:rsid w:val="057A1A3A"/>
    <w:rsid w:val="070457D8"/>
    <w:rsid w:val="0739256E"/>
    <w:rsid w:val="08496ECA"/>
    <w:rsid w:val="08C47915"/>
    <w:rsid w:val="0C526FE5"/>
    <w:rsid w:val="0F882D9D"/>
    <w:rsid w:val="10635C65"/>
    <w:rsid w:val="14736AB2"/>
    <w:rsid w:val="169326D4"/>
    <w:rsid w:val="17C214C3"/>
    <w:rsid w:val="185D2F9A"/>
    <w:rsid w:val="18AA486A"/>
    <w:rsid w:val="1A831025"/>
    <w:rsid w:val="1C0D4486"/>
    <w:rsid w:val="1D4F0485"/>
    <w:rsid w:val="2063580D"/>
    <w:rsid w:val="21DF0D0B"/>
    <w:rsid w:val="22274D44"/>
    <w:rsid w:val="233257A4"/>
    <w:rsid w:val="245E5692"/>
    <w:rsid w:val="270425BB"/>
    <w:rsid w:val="27A67B28"/>
    <w:rsid w:val="2BF1185C"/>
    <w:rsid w:val="2CCA6979"/>
    <w:rsid w:val="2CF021D7"/>
    <w:rsid w:val="2F9F0F19"/>
    <w:rsid w:val="31982F0E"/>
    <w:rsid w:val="31A67240"/>
    <w:rsid w:val="32B141B6"/>
    <w:rsid w:val="34B32E02"/>
    <w:rsid w:val="36E42C8F"/>
    <w:rsid w:val="378F428C"/>
    <w:rsid w:val="39934616"/>
    <w:rsid w:val="3C1F6EE1"/>
    <w:rsid w:val="3D917A94"/>
    <w:rsid w:val="3FCA68B7"/>
    <w:rsid w:val="405F5252"/>
    <w:rsid w:val="42984A4B"/>
    <w:rsid w:val="451B0311"/>
    <w:rsid w:val="45343151"/>
    <w:rsid w:val="45623780"/>
    <w:rsid w:val="462D04AB"/>
    <w:rsid w:val="465869CB"/>
    <w:rsid w:val="47084895"/>
    <w:rsid w:val="4A2B5779"/>
    <w:rsid w:val="4B382092"/>
    <w:rsid w:val="4C7327B1"/>
    <w:rsid w:val="4EE0399A"/>
    <w:rsid w:val="4EF66D37"/>
    <w:rsid w:val="4FAA3D56"/>
    <w:rsid w:val="51A41F26"/>
    <w:rsid w:val="52D41ACF"/>
    <w:rsid w:val="54DF4403"/>
    <w:rsid w:val="597F62A7"/>
    <w:rsid w:val="59C92C27"/>
    <w:rsid w:val="5BBC1352"/>
    <w:rsid w:val="5DEB4590"/>
    <w:rsid w:val="61EA2AE9"/>
    <w:rsid w:val="62CA07F9"/>
    <w:rsid w:val="639D7CBB"/>
    <w:rsid w:val="63E952D4"/>
    <w:rsid w:val="644C3BBB"/>
    <w:rsid w:val="65AD68DC"/>
    <w:rsid w:val="669E4A86"/>
    <w:rsid w:val="677C2BD0"/>
    <w:rsid w:val="69534477"/>
    <w:rsid w:val="698F248A"/>
    <w:rsid w:val="6A3B39A4"/>
    <w:rsid w:val="6D125276"/>
    <w:rsid w:val="6E546B28"/>
    <w:rsid w:val="71ED4700"/>
    <w:rsid w:val="721841BE"/>
    <w:rsid w:val="729B7ABC"/>
    <w:rsid w:val="73700CE6"/>
    <w:rsid w:val="75B82733"/>
    <w:rsid w:val="7C7750F6"/>
    <w:rsid w:val="7CAB7B7A"/>
    <w:rsid w:val="7F653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9"/>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9"/>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3"/>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2"/>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9"/>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3"/>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4"/>
    <w:qFormat/>
    <w:uiPriority w:val="99"/>
    <w:pPr>
      <w:jc w:val="left"/>
    </w:pPr>
  </w:style>
  <w:style w:type="paragraph" w:styleId="20">
    <w:name w:val="Salutation"/>
    <w:basedOn w:val="1"/>
    <w:next w:val="1"/>
    <w:link w:val="482"/>
    <w:qFormat/>
    <w:uiPriority w:val="0"/>
    <w:rPr>
      <w:rFonts w:ascii="仿宋_GB2312" w:eastAsia="仿宋_GB2312"/>
      <w:sz w:val="28"/>
      <w:szCs w:val="20"/>
    </w:rPr>
  </w:style>
  <w:style w:type="paragraph" w:styleId="21">
    <w:name w:val="Body Text 3"/>
    <w:basedOn w:val="1"/>
    <w:link w:val="581"/>
    <w:qFormat/>
    <w:uiPriority w:val="0"/>
    <w:pPr>
      <w:jc w:val="center"/>
    </w:pPr>
    <w:rPr>
      <w:szCs w:val="20"/>
    </w:rPr>
  </w:style>
  <w:style w:type="paragraph" w:styleId="22">
    <w:name w:val="Body Text"/>
    <w:basedOn w:val="1"/>
    <w:next w:val="1"/>
    <w:link w:val="512"/>
    <w:qFormat/>
    <w:uiPriority w:val="0"/>
    <w:pPr>
      <w:autoSpaceDE w:val="0"/>
      <w:autoSpaceDN w:val="0"/>
      <w:spacing w:line="360" w:lineRule="auto"/>
    </w:pPr>
    <w:rPr>
      <w:rFonts w:ascii="宋体"/>
      <w:sz w:val="24"/>
      <w:szCs w:val="21"/>
      <w:lang w:val="zh-CN"/>
    </w:rPr>
  </w:style>
  <w:style w:type="paragraph" w:styleId="23">
    <w:name w:val="Body Text Indent"/>
    <w:basedOn w:val="1"/>
    <w:link w:val="475"/>
    <w:qFormat/>
    <w:uiPriority w:val="0"/>
    <w:pPr>
      <w:spacing w:line="480" w:lineRule="exact"/>
      <w:ind w:firstLine="480" w:firstLineChars="200"/>
    </w:pPr>
    <w:rPr>
      <w:rFonts w:ascii="宋体" w:hAnsi="宋体"/>
      <w:sz w:val="24"/>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71"/>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next w:val="1"/>
    <w:link w:val="489"/>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8"/>
    <w:qFormat/>
    <w:uiPriority w:val="0"/>
    <w:pPr>
      <w:ind w:left="100" w:leftChars="2500"/>
    </w:pPr>
    <w:rPr>
      <w:rFonts w:ascii="宋体"/>
      <w:sz w:val="24"/>
      <w:szCs w:val="21"/>
      <w:lang w:val="zh-CN"/>
    </w:rPr>
  </w:style>
  <w:style w:type="paragraph" w:styleId="35">
    <w:name w:val="Body Text Indent 2"/>
    <w:basedOn w:val="1"/>
    <w:link w:val="503"/>
    <w:qFormat/>
    <w:uiPriority w:val="0"/>
    <w:pPr>
      <w:spacing w:line="360" w:lineRule="auto"/>
      <w:ind w:firstLine="601"/>
      <w:textAlignment w:val="baseline"/>
    </w:pPr>
    <w:rPr>
      <w:rFonts w:ascii="宋体"/>
      <w:kern w:val="0"/>
      <w:sz w:val="28"/>
      <w:szCs w:val="20"/>
    </w:rPr>
  </w:style>
  <w:style w:type="paragraph" w:styleId="36">
    <w:name w:val="Balloon Text"/>
    <w:basedOn w:val="1"/>
    <w:link w:val="615"/>
    <w:semiHidden/>
    <w:qFormat/>
    <w:uiPriority w:val="0"/>
    <w:rPr>
      <w:sz w:val="18"/>
      <w:szCs w:val="18"/>
    </w:rPr>
  </w:style>
  <w:style w:type="paragraph" w:styleId="37">
    <w:name w:val="footer"/>
    <w:basedOn w:val="1"/>
    <w:next w:val="1"/>
    <w:qFormat/>
    <w:uiPriority w:val="0"/>
    <w:pPr>
      <w:tabs>
        <w:tab w:val="center" w:pos="4153"/>
        <w:tab w:val="right" w:pos="8306"/>
      </w:tabs>
      <w:snapToGrid w:val="0"/>
      <w:jc w:val="left"/>
    </w:pPr>
    <w:rPr>
      <w:sz w:val="18"/>
      <w:szCs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5"/>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8"/>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5"/>
    <w:link w:val="473"/>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8"/>
    <w:qFormat/>
    <w:uiPriority w:val="0"/>
    <w:pPr>
      <w:spacing w:line="360" w:lineRule="auto"/>
      <w:ind w:firstLine="420"/>
    </w:pPr>
    <w:rPr>
      <w:sz w:val="24"/>
      <w:szCs w:val="20"/>
    </w:rPr>
  </w:style>
  <w:style w:type="paragraph" w:styleId="51">
    <w:name w:val="table of figures"/>
    <w:basedOn w:val="1"/>
    <w:next w:val="1"/>
    <w:qFormat/>
    <w:uiPriority w:val="0"/>
    <w:pPr>
      <w:ind w:left="200" w:leftChars="200" w:hanging="200" w:hangingChars="200"/>
    </w:p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8">
    <w:name w:val="annotation subject"/>
    <w:basedOn w:val="19"/>
    <w:next w:val="19"/>
    <w:semiHidden/>
    <w:qFormat/>
    <w:uiPriority w:val="0"/>
    <w:rPr>
      <w:b/>
      <w:bCs/>
    </w:rPr>
  </w:style>
  <w:style w:type="paragraph" w:styleId="59">
    <w:name w:val="Body Text First Indent"/>
    <w:basedOn w:val="22"/>
    <w:link w:val="545"/>
    <w:qFormat/>
    <w:uiPriority w:val="0"/>
    <w:pPr>
      <w:ind w:firstLine="420"/>
    </w:pPr>
    <w:rPr>
      <w:szCs w:val="20"/>
    </w:rPr>
  </w:style>
  <w:style w:type="paragraph" w:styleId="60">
    <w:name w:val="Body Text First Indent 2"/>
    <w:basedOn w:val="23"/>
    <w:link w:val="502"/>
    <w:qFormat/>
    <w:uiPriority w:val="0"/>
    <w:pPr>
      <w:adjustRightInd/>
      <w:spacing w:after="120" w:line="240" w:lineRule="auto"/>
      <w:ind w:left="420" w:leftChars="200" w:firstLine="210"/>
    </w:pPr>
    <w:rPr>
      <w:sz w:val="21"/>
    </w:rPr>
  </w:style>
  <w:style w:type="table" w:styleId="62">
    <w:name w:val="Table Grid"/>
    <w:basedOn w:val="6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22"/>
    <w:rPr>
      <w:b/>
      <w:bCs/>
    </w:rPr>
  </w:style>
  <w:style w:type="character" w:styleId="65">
    <w:name w:val="page number"/>
    <w:basedOn w:val="63"/>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99"/>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character" w:styleId="72">
    <w:name w:val="HTML Sample"/>
    <w:basedOn w:val="63"/>
    <w:qFormat/>
    <w:uiPriority w:val="0"/>
    <w:rPr>
      <w:rFonts w:ascii="Courier New" w:hAnsi="Courier New"/>
    </w:rPr>
  </w:style>
  <w:style w:type="paragraph" w:customStyle="1" w:styleId="7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
    <w:name w:val="冯"/>
    <w:basedOn w:val="1"/>
    <w:link w:val="516"/>
    <w:qFormat/>
    <w:uiPriority w:val="0"/>
    <w:pPr>
      <w:widowControl/>
      <w:adjustRightInd/>
      <w:spacing w:line="360" w:lineRule="auto"/>
      <w:ind w:firstLine="480" w:firstLineChars="200"/>
    </w:pPr>
    <w:rPr>
      <w:rFonts w:ascii="宋体" w:hAnsi="宋体"/>
      <w:color w:val="000000"/>
      <w:kern w:val="0"/>
      <w:sz w:val="24"/>
    </w:rPr>
  </w:style>
  <w:style w:type="paragraph" w:customStyle="1" w:styleId="75">
    <w:name w:val="样式3"/>
    <w:basedOn w:val="76"/>
    <w:qFormat/>
    <w:uiPriority w:val="0"/>
    <w:pPr>
      <w:tabs>
        <w:tab w:val="left" w:pos="2790"/>
        <w:tab w:val="left" w:pos="4230"/>
      </w:tabs>
      <w:spacing w:before="312" w:beforeLines="100"/>
      <w:jc w:val="left"/>
    </w:pPr>
  </w:style>
  <w:style w:type="paragraph" w:customStyle="1" w:styleId="7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7">
    <w:name w:val="P1"/>
    <w:basedOn w:val="1"/>
    <w:qFormat/>
    <w:uiPriority w:val="0"/>
    <w:pPr>
      <w:adjustRightInd/>
      <w:spacing w:line="288" w:lineRule="auto"/>
      <w:ind w:firstLine="425" w:firstLineChars="200"/>
    </w:pPr>
  </w:style>
  <w:style w:type="paragraph" w:customStyle="1" w:styleId="78">
    <w:name w:val="Char1 Char Char Char"/>
    <w:basedOn w:val="1"/>
    <w:qFormat/>
    <w:uiPriority w:val="0"/>
    <w:rPr>
      <w:rFonts w:ascii="Tahoma" w:hAnsi="Tahoma"/>
      <w:sz w:val="24"/>
      <w:szCs w:val="20"/>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
    <w:name w:val="样式7"/>
    <w:basedOn w:val="84"/>
    <w:next w:val="1"/>
    <w:qFormat/>
    <w:uiPriority w:val="0"/>
    <w:pPr>
      <w:spacing w:after="156" w:afterLines="50"/>
      <w:jc w:val="left"/>
      <w:outlineLvl w:val="3"/>
    </w:pPr>
    <w:rPr>
      <w:sz w:val="24"/>
      <w:szCs w:val="24"/>
    </w:rPr>
  </w:style>
  <w:style w:type="paragraph" w:customStyle="1" w:styleId="8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5">
    <w:name w:val="Bulleted List"/>
    <w:basedOn w:val="1"/>
    <w:qFormat/>
    <w:uiPriority w:val="0"/>
    <w:pPr>
      <w:numPr>
        <w:ilvl w:val="1"/>
        <w:numId w:val="4"/>
      </w:numPr>
      <w:adjustRightInd/>
    </w:pPr>
  </w:style>
  <w:style w:type="paragraph" w:customStyle="1" w:styleId="86">
    <w:name w:val="Char3"/>
    <w:basedOn w:val="1"/>
    <w:qFormat/>
    <w:uiPriority w:val="0"/>
    <w:pPr>
      <w:adjustRightInd/>
    </w:pPr>
    <w:rPr>
      <w:rFonts w:ascii="仿宋_GB2312" w:eastAsia="仿宋_GB2312"/>
      <w:b/>
      <w:sz w:val="32"/>
      <w:szCs w:val="32"/>
    </w:rPr>
  </w:style>
  <w:style w:type="paragraph" w:customStyle="1" w:styleId="87">
    <w:name w:val="Char Char1 Char Char Char Char Char Char"/>
    <w:basedOn w:val="1"/>
    <w:qFormat/>
    <w:uiPriority w:val="0"/>
    <w:rPr>
      <w:rFonts w:ascii="仿宋_GB2312" w:eastAsia="仿宋_GB2312"/>
      <w:b/>
      <w:sz w:val="32"/>
      <w:szCs w:val="20"/>
    </w:rPr>
  </w:style>
  <w:style w:type="paragraph" w:customStyle="1" w:styleId="88">
    <w:name w:val="文本正文 Char"/>
    <w:basedOn w:val="1"/>
    <w:qFormat/>
    <w:uiPriority w:val="0"/>
    <w:pPr>
      <w:spacing w:line="360" w:lineRule="auto"/>
      <w:ind w:firstLine="200" w:firstLineChars="200"/>
    </w:pPr>
    <w:rPr>
      <w:kern w:val="0"/>
      <w:sz w:val="24"/>
      <w:szCs w:val="20"/>
    </w:rPr>
  </w:style>
  <w:style w:type="paragraph" w:customStyle="1" w:styleId="8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4">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5">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6">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8">
    <w:name w:val="Char1"/>
    <w:basedOn w:val="1"/>
    <w:qFormat/>
    <w:uiPriority w:val="0"/>
    <w:rPr>
      <w:rFonts w:ascii="仿宋_GB2312" w:eastAsia="仿宋_GB2312"/>
      <w:b/>
      <w:sz w:val="32"/>
      <w:szCs w:val="32"/>
    </w:rPr>
  </w:style>
  <w:style w:type="paragraph" w:customStyle="1" w:styleId="99">
    <w:name w:val="CM14"/>
    <w:basedOn w:val="100"/>
    <w:next w:val="100"/>
    <w:qFormat/>
    <w:uiPriority w:val="0"/>
    <w:pPr>
      <w:spacing w:after="68"/>
    </w:pPr>
    <w:rPr>
      <w:rFonts w:ascii="FHLHE E+ Futura Bk" w:eastAsia="FHLHE E+ Futura Bk" w:cs="Times New Roman"/>
      <w:color w:val="auto"/>
    </w:rPr>
  </w:style>
  <w:style w:type="paragraph" w:customStyle="1" w:styleId="100">
    <w:name w:val="Default"/>
    <w:link w:val="62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2">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5">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6">
    <w:name w:val="List Paragraph"/>
    <w:basedOn w:val="1"/>
    <w:qFormat/>
    <w:uiPriority w:val="0"/>
    <w:pPr>
      <w:spacing w:line="360" w:lineRule="auto"/>
      <w:ind w:firstLine="200" w:firstLineChars="200"/>
    </w:pPr>
    <w:rPr>
      <w:rFonts w:eastAsia="楷体_GB2312" w:cs="Lucida Sans"/>
      <w:sz w:val="24"/>
    </w:rPr>
  </w:style>
  <w:style w:type="paragraph" w:customStyle="1" w:styleId="107">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8">
    <w:name w:val="Char2 Char Char Char"/>
    <w:basedOn w:val="1"/>
    <w:qFormat/>
    <w:uiPriority w:val="0"/>
    <w:rPr>
      <w:rFonts w:ascii="仿宋_GB2312" w:eastAsia="仿宋_GB2312"/>
      <w:b/>
      <w:sz w:val="32"/>
      <w:szCs w:val="32"/>
    </w:rPr>
  </w:style>
  <w:style w:type="paragraph" w:customStyle="1" w:styleId="1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0">
    <w:name w:val="样式 正文文本缩进 + 左侧:  2 字符 首行缩进:  2 字符"/>
    <w:basedOn w:val="2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1">
    <w:name w:val="Char Char Char"/>
    <w:basedOn w:val="1"/>
    <w:qFormat/>
    <w:uiPriority w:val="0"/>
    <w:rPr>
      <w:rFonts w:ascii="Tahoma" w:hAnsi="Tahoma"/>
      <w:sz w:val="24"/>
      <w:szCs w:val="20"/>
    </w:rPr>
  </w:style>
  <w:style w:type="paragraph" w:customStyle="1" w:styleId="1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4">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7">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0">
    <w:name w:val="FA正文"/>
    <w:basedOn w:val="1"/>
    <w:qFormat/>
    <w:uiPriority w:val="0"/>
    <w:pPr>
      <w:spacing w:line="360" w:lineRule="auto"/>
      <w:ind w:firstLine="480" w:firstLineChars="200"/>
    </w:pPr>
    <w:rPr>
      <w:rFonts w:hAnsi="宋体"/>
      <w:sz w:val="24"/>
      <w:szCs w:val="20"/>
    </w:rPr>
  </w:style>
  <w:style w:type="paragraph" w:customStyle="1" w:styleId="121">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2">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3">
    <w:name w:val="有符号正文"/>
    <w:basedOn w:val="1"/>
    <w:qFormat/>
    <w:uiPriority w:val="0"/>
    <w:pPr>
      <w:adjustRightInd/>
      <w:spacing w:line="400" w:lineRule="exact"/>
      <w:ind w:firstLine="200" w:firstLineChars="200"/>
    </w:pPr>
    <w:rPr>
      <w:rFonts w:ascii="Arial" w:hAnsi="Arial"/>
    </w:rPr>
  </w:style>
  <w:style w:type="paragraph" w:customStyle="1" w:styleId="1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5">
    <w:name w:val="默认段落字体 Para Char"/>
    <w:basedOn w:val="1"/>
    <w:qFormat/>
    <w:uiPriority w:val="0"/>
    <w:rPr>
      <w:rFonts w:ascii="Tahoma" w:hAnsi="Tahoma"/>
      <w:sz w:val="24"/>
      <w:szCs w:val="20"/>
    </w:rPr>
  </w:style>
  <w:style w:type="paragraph" w:customStyle="1" w:styleId="126">
    <w:name w:val="Char1 Char Char Char2"/>
    <w:basedOn w:val="1"/>
    <w:qFormat/>
    <w:uiPriority w:val="0"/>
    <w:pPr>
      <w:adjustRightInd/>
      <w:ind w:firstLine="200" w:firstLineChars="200"/>
    </w:pPr>
    <w:rPr>
      <w:rFonts w:ascii="Tahoma" w:hAnsi="Tahoma"/>
      <w:sz w:val="24"/>
      <w:szCs w:val="20"/>
    </w:rPr>
  </w:style>
  <w:style w:type="paragraph" w:customStyle="1" w:styleId="12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8">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9">
    <w:name w:val="注释"/>
    <w:basedOn w:val="1"/>
    <w:qFormat/>
    <w:uiPriority w:val="0"/>
    <w:pPr>
      <w:adjustRightInd/>
      <w:spacing w:line="360" w:lineRule="auto"/>
      <w:ind w:firstLine="480"/>
    </w:pPr>
    <w:rPr>
      <w:sz w:val="24"/>
    </w:rPr>
  </w:style>
  <w:style w:type="paragraph" w:customStyle="1" w:styleId="1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1">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2">
    <w:name w:val="trademark"/>
    <w:qFormat/>
    <w:uiPriority w:val="0"/>
    <w:pPr>
      <w:spacing w:after="60"/>
    </w:pPr>
    <w:rPr>
      <w:rFonts w:ascii="Futura Bk" w:hAnsi="Futura Bk" w:eastAsia="宋体" w:cs="Times New Roman"/>
      <w:sz w:val="15"/>
      <w:lang w:val="en-US" w:eastAsia="en-US" w:bidi="ar-SA"/>
    </w:rPr>
  </w:style>
  <w:style w:type="paragraph" w:customStyle="1" w:styleId="13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4">
    <w:name w:val="EB_表格"/>
    <w:basedOn w:val="1"/>
    <w:qFormat/>
    <w:uiPriority w:val="0"/>
    <w:pPr>
      <w:adjustRightInd/>
      <w:spacing w:line="300" w:lineRule="auto"/>
      <w:jc w:val="center"/>
    </w:pPr>
  </w:style>
  <w:style w:type="paragraph" w:customStyle="1" w:styleId="135">
    <w:name w:val="Char Char Char1 Char"/>
    <w:basedOn w:val="1"/>
    <w:qFormat/>
    <w:uiPriority w:val="0"/>
    <w:rPr>
      <w:szCs w:val="20"/>
    </w:rPr>
  </w:style>
  <w:style w:type="paragraph" w:customStyle="1" w:styleId="13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8">
    <w:name w:val="章标题"/>
    <w:next w:val="1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1">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3">
    <w:name w:val="表文字"/>
    <w:qFormat/>
    <w:uiPriority w:val="0"/>
    <w:rPr>
      <w:rFonts w:ascii="宋体" w:hAnsi="Times New Roman" w:eastAsia="宋体" w:cs="Times New Roman"/>
      <w:kern w:val="2"/>
      <w:lang w:val="en-US" w:eastAsia="zh-CN" w:bidi="ar-SA"/>
    </w:rPr>
  </w:style>
  <w:style w:type="paragraph" w:customStyle="1" w:styleId="144">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7">
    <w:name w:val="列表内容"/>
    <w:basedOn w:val="1"/>
    <w:next w:val="1"/>
    <w:qFormat/>
    <w:uiPriority w:val="0"/>
    <w:pPr>
      <w:widowControl/>
      <w:tabs>
        <w:tab w:val="left" w:pos="840"/>
      </w:tabs>
      <w:ind w:left="840" w:hanging="420"/>
      <w:jc w:val="left"/>
    </w:pPr>
    <w:rPr>
      <w:kern w:val="0"/>
      <w:sz w:val="18"/>
    </w:rPr>
  </w:style>
  <w:style w:type="paragraph" w:customStyle="1" w:styleId="14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0">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1">
    <w:name w:val="Char2 Char Char"/>
    <w:basedOn w:val="1"/>
    <w:qFormat/>
    <w:uiPriority w:val="0"/>
    <w:pPr>
      <w:adjustRightInd/>
    </w:pPr>
    <w:rPr>
      <w:rFonts w:ascii="Tahoma" w:hAnsi="Tahoma"/>
      <w:sz w:val="24"/>
      <w:szCs w:val="20"/>
    </w:rPr>
  </w:style>
  <w:style w:type="paragraph" w:customStyle="1" w:styleId="15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6">
    <w:name w:val="Char Char1 Char Char Char"/>
    <w:basedOn w:val="1"/>
    <w:qFormat/>
    <w:uiPriority w:val="0"/>
    <w:rPr>
      <w:rFonts w:ascii="仿宋_GB2312" w:eastAsia="仿宋_GB2312"/>
      <w:b/>
      <w:sz w:val="32"/>
      <w:szCs w:val="20"/>
    </w:rPr>
  </w:style>
  <w:style w:type="paragraph" w:customStyle="1" w:styleId="15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8">
    <w:name w:val="WW-正文文字缩进 2"/>
    <w:basedOn w:val="1"/>
    <w:qFormat/>
    <w:uiPriority w:val="0"/>
    <w:pPr>
      <w:suppressAutoHyphens/>
      <w:adjustRightInd/>
      <w:ind w:firstLine="420"/>
    </w:pPr>
    <w:rPr>
      <w:kern w:val="1"/>
      <w:szCs w:val="20"/>
    </w:rPr>
  </w:style>
  <w:style w:type="paragraph" w:customStyle="1" w:styleId="15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1">
    <w:name w:val="默认段落字体 Para Char Char Char Char"/>
    <w:basedOn w:val="1"/>
    <w:qFormat/>
    <w:uiPriority w:val="0"/>
    <w:pPr>
      <w:spacing w:line="360" w:lineRule="auto"/>
    </w:pPr>
    <w:rPr>
      <w:szCs w:val="20"/>
    </w:rPr>
  </w:style>
  <w:style w:type="paragraph" w:customStyle="1" w:styleId="162">
    <w:name w:val="Char Char11 Char Char Char"/>
    <w:basedOn w:val="1"/>
    <w:qFormat/>
    <w:uiPriority w:val="0"/>
    <w:pPr>
      <w:spacing w:line="360" w:lineRule="auto"/>
    </w:pPr>
    <w:rPr>
      <w:szCs w:val="20"/>
    </w:rPr>
  </w:style>
  <w:style w:type="paragraph" w:customStyle="1" w:styleId="16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5">
    <w:name w:val="左对齐表格文字"/>
    <w:basedOn w:val="1"/>
    <w:qFormat/>
    <w:uiPriority w:val="0"/>
    <w:pPr>
      <w:adjustRightInd/>
      <w:ind w:firstLine="200" w:firstLineChars="200"/>
      <w:jc w:val="right"/>
    </w:pPr>
  </w:style>
  <w:style w:type="paragraph" w:customStyle="1" w:styleId="166">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8">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9">
    <w:name w:val="无间隔1"/>
    <w:link w:val="531"/>
    <w:qFormat/>
    <w:uiPriority w:val="1"/>
    <w:rPr>
      <w:rFonts w:ascii="Calibri" w:hAnsi="Calibri" w:eastAsia="宋体" w:cs="Times New Roman"/>
      <w:sz w:val="22"/>
      <w:szCs w:val="22"/>
      <w:lang w:val="en-US" w:eastAsia="zh-CN" w:bidi="ar-SA"/>
    </w:rPr>
  </w:style>
  <w:style w:type="paragraph" w:customStyle="1" w:styleId="170">
    <w:name w:val="样式 样式 标题 4h4H4Fab-4T5Ref Heading 1rh1Heading sqlsect 1.2.3.... +..."/>
    <w:basedOn w:val="171"/>
    <w:link w:val="609"/>
    <w:qFormat/>
    <w:uiPriority w:val="0"/>
    <w:pPr>
      <w:tabs>
        <w:tab w:val="left" w:pos="2356"/>
      </w:tabs>
    </w:pPr>
  </w:style>
  <w:style w:type="paragraph" w:customStyle="1" w:styleId="171">
    <w:name w:val="样式 标题 4h4H4Fab-4T5Ref Heading 1rh1Heading sqlsect 1.2.3...."/>
    <w:basedOn w:val="5"/>
    <w:link w:val="559"/>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2">
    <w:name w:val="四级条标题"/>
    <w:basedOn w:val="173"/>
    <w:next w:val="139"/>
    <w:qFormat/>
    <w:uiPriority w:val="0"/>
    <w:pPr>
      <w:numPr>
        <w:ilvl w:val="5"/>
        <w:numId w:val="4"/>
      </w:numPr>
      <w:tabs>
        <w:tab w:val="left" w:pos="1680"/>
        <w:tab w:val="left" w:pos="2100"/>
        <w:tab w:val="left" w:pos="2520"/>
      </w:tabs>
      <w:outlineLvl w:val="5"/>
    </w:pPr>
  </w:style>
  <w:style w:type="paragraph" w:customStyle="1" w:styleId="173">
    <w:name w:val="三级条标题"/>
    <w:basedOn w:val="174"/>
    <w:next w:val="139"/>
    <w:qFormat/>
    <w:uiPriority w:val="0"/>
    <w:pPr>
      <w:numPr>
        <w:ilvl w:val="0"/>
        <w:numId w:val="0"/>
      </w:numPr>
      <w:tabs>
        <w:tab w:val="left" w:pos="1680"/>
        <w:tab w:val="left" w:pos="2100"/>
        <w:tab w:val="left" w:pos="2520"/>
      </w:tabs>
      <w:ind w:left="2520" w:hanging="420"/>
      <w:outlineLvl w:val="4"/>
    </w:pPr>
  </w:style>
  <w:style w:type="paragraph" w:customStyle="1" w:styleId="174">
    <w:name w:val="二级条标题"/>
    <w:basedOn w:val="175"/>
    <w:next w:val="139"/>
    <w:qFormat/>
    <w:uiPriority w:val="0"/>
    <w:pPr>
      <w:numPr>
        <w:ilvl w:val="3"/>
        <w:numId w:val="4"/>
      </w:numPr>
      <w:tabs>
        <w:tab w:val="left" w:pos="1680"/>
      </w:tabs>
      <w:ind w:left="0"/>
      <w:outlineLvl w:val="3"/>
    </w:pPr>
  </w:style>
  <w:style w:type="paragraph" w:customStyle="1" w:styleId="175">
    <w:name w:val="一级条标题"/>
    <w:basedOn w:val="138"/>
    <w:next w:val="139"/>
    <w:qFormat/>
    <w:uiPriority w:val="0"/>
    <w:pPr>
      <w:tabs>
        <w:tab w:val="left" w:pos="1680"/>
        <w:tab w:val="clear" w:pos="1260"/>
      </w:tabs>
      <w:spacing w:before="0" w:beforeLines="0" w:after="0" w:afterLines="0"/>
      <w:ind w:left="1680"/>
      <w:outlineLvl w:val="2"/>
    </w:pPr>
  </w:style>
  <w:style w:type="paragraph" w:customStyle="1" w:styleId="17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7">
    <w:name w:val="标准小四"/>
    <w:basedOn w:val="1"/>
    <w:qFormat/>
    <w:uiPriority w:val="0"/>
    <w:pPr>
      <w:spacing w:line="360" w:lineRule="auto"/>
      <w:ind w:firstLine="480" w:firstLineChars="200"/>
    </w:pPr>
    <w:rPr>
      <w:rFonts w:ascii="Arial" w:hAnsi="Arial"/>
      <w:sz w:val="24"/>
      <w:szCs w:val="21"/>
    </w:rPr>
  </w:style>
  <w:style w:type="paragraph" w:customStyle="1" w:styleId="178">
    <w:name w:val="表格"/>
    <w:basedOn w:val="1"/>
    <w:qFormat/>
    <w:uiPriority w:val="0"/>
    <w:pPr>
      <w:snapToGrid w:val="0"/>
      <w:ind w:firstLine="42" w:firstLineChars="21"/>
    </w:pPr>
    <w:rPr>
      <w:rFonts w:ascii="宋体" w:hAnsi="宋体"/>
      <w:kern w:val="0"/>
      <w:sz w:val="20"/>
      <w:szCs w:val="20"/>
    </w:rPr>
  </w:style>
  <w:style w:type="paragraph" w:customStyle="1" w:styleId="17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2">
    <w:name w:val="封面公司名"/>
    <w:qFormat/>
    <w:uiPriority w:val="0"/>
    <w:pPr>
      <w:jc w:val="center"/>
    </w:pPr>
    <w:rPr>
      <w:rFonts w:ascii="Arial" w:hAnsi="Arial" w:eastAsia="楷体_GB2312" w:cs="宋体"/>
      <w:bCs/>
      <w:kern w:val="2"/>
      <w:sz w:val="28"/>
      <w:lang w:val="en-US" w:eastAsia="zh-CN" w:bidi="ar-SA"/>
    </w:rPr>
  </w:style>
  <w:style w:type="paragraph" w:customStyle="1" w:styleId="183">
    <w:name w:val="Char2 Char Char Char1"/>
    <w:basedOn w:val="1"/>
    <w:qFormat/>
    <w:uiPriority w:val="0"/>
    <w:rPr>
      <w:rFonts w:ascii="仿宋_GB2312" w:eastAsia="仿宋_GB2312"/>
      <w:b/>
      <w:sz w:val="32"/>
      <w:szCs w:val="32"/>
    </w:rPr>
  </w:style>
  <w:style w:type="paragraph" w:customStyle="1" w:styleId="1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7">
    <w:name w:val="Char2"/>
    <w:basedOn w:val="1"/>
    <w:qFormat/>
    <w:uiPriority w:val="0"/>
    <w:rPr>
      <w:rFonts w:ascii="仿宋_GB2312" w:eastAsia="仿宋_GB2312"/>
      <w:b/>
      <w:sz w:val="32"/>
      <w:szCs w:val="32"/>
    </w:rPr>
  </w:style>
  <w:style w:type="paragraph" w:customStyle="1" w:styleId="18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9">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1">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2">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3">
    <w:name w:val="Char Char4 Char Char"/>
    <w:basedOn w:val="1"/>
    <w:qFormat/>
    <w:uiPriority w:val="0"/>
    <w:pPr>
      <w:widowControl/>
      <w:adjustRightInd/>
      <w:spacing w:after="160" w:line="240" w:lineRule="exact"/>
      <w:jc w:val="left"/>
    </w:pPr>
  </w:style>
  <w:style w:type="paragraph" w:customStyle="1" w:styleId="194">
    <w:name w:val="Char2 Char Char1"/>
    <w:basedOn w:val="1"/>
    <w:qFormat/>
    <w:uiPriority w:val="0"/>
    <w:pPr>
      <w:adjustRightInd/>
    </w:pPr>
    <w:rPr>
      <w:rFonts w:ascii="Tahoma" w:hAnsi="Tahoma"/>
      <w:sz w:val="24"/>
      <w:szCs w:val="20"/>
    </w:rPr>
  </w:style>
  <w:style w:type="paragraph" w:customStyle="1" w:styleId="195">
    <w:name w:val="默认段落字体 Para Char Char Char Char Char Char Char"/>
    <w:basedOn w:val="1"/>
    <w:qFormat/>
    <w:uiPriority w:val="0"/>
    <w:rPr>
      <w:rFonts w:eastAsia="仿宋_GB2312"/>
      <w:sz w:val="28"/>
      <w:szCs w:val="20"/>
    </w:rPr>
  </w:style>
  <w:style w:type="paragraph" w:customStyle="1" w:styleId="19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7">
    <w:name w:val="正文21"/>
    <w:basedOn w:val="1"/>
    <w:qFormat/>
    <w:uiPriority w:val="0"/>
    <w:pPr>
      <w:adjustRightInd/>
      <w:spacing w:before="156" w:line="360" w:lineRule="auto"/>
      <w:ind w:firstLine="510" w:firstLineChars="200"/>
    </w:pPr>
    <w:rPr>
      <w:sz w:val="24"/>
      <w:szCs w:val="20"/>
    </w:rPr>
  </w:style>
  <w:style w:type="paragraph" w:customStyle="1" w:styleId="198">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0">
    <w:name w:val="标题五"/>
    <w:basedOn w:val="1"/>
    <w:qFormat/>
    <w:uiPriority w:val="0"/>
    <w:pPr>
      <w:adjustRightInd/>
      <w:spacing w:before="156" w:beforeLines="50" w:line="360" w:lineRule="auto"/>
    </w:pPr>
    <w:rPr>
      <w:b/>
      <w:sz w:val="24"/>
    </w:rPr>
  </w:style>
  <w:style w:type="paragraph" w:customStyle="1" w:styleId="201">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2">
    <w:name w:val="Char Char11"/>
    <w:basedOn w:val="1"/>
    <w:qFormat/>
    <w:uiPriority w:val="0"/>
    <w:pPr>
      <w:spacing w:line="360" w:lineRule="auto"/>
    </w:pPr>
    <w:rPr>
      <w:szCs w:val="20"/>
    </w:rPr>
  </w:style>
  <w:style w:type="paragraph" w:customStyle="1" w:styleId="20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4">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5">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8">
    <w:name w:val="Char Char11 Char Char Char Char Char Char Char Char Char"/>
    <w:basedOn w:val="1"/>
    <w:qFormat/>
    <w:uiPriority w:val="0"/>
    <w:pPr>
      <w:spacing w:line="360" w:lineRule="auto"/>
    </w:pPr>
    <w:rPr>
      <w:szCs w:val="20"/>
    </w:rPr>
  </w:style>
  <w:style w:type="paragraph" w:customStyle="1" w:styleId="209">
    <w:name w:val="Char Char1 Char Char Char1"/>
    <w:basedOn w:val="1"/>
    <w:qFormat/>
    <w:uiPriority w:val="0"/>
    <w:rPr>
      <w:rFonts w:ascii="仿宋_GB2312" w:eastAsia="仿宋_GB2312"/>
      <w:b/>
      <w:sz w:val="32"/>
      <w:szCs w:val="32"/>
    </w:rPr>
  </w:style>
  <w:style w:type="paragraph" w:customStyle="1" w:styleId="210">
    <w:name w:val="样式 标题 4PIM 4H4h4bulletblbbH41H42H43H44H45H46H47H48...1"/>
    <w:basedOn w:val="5"/>
    <w:qFormat/>
    <w:uiPriority w:val="0"/>
    <w:pPr>
      <w:widowControl/>
      <w:jc w:val="left"/>
    </w:pPr>
    <w:rPr>
      <w:rFonts w:cs="宋体"/>
      <w:sz w:val="24"/>
      <w:szCs w:val="20"/>
    </w:rPr>
  </w:style>
  <w:style w:type="paragraph" w:customStyle="1" w:styleId="21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2">
    <w:name w:val="表格标题2"/>
    <w:basedOn w:val="213"/>
    <w:qFormat/>
    <w:uiPriority w:val="0"/>
    <w:rPr>
      <w:b/>
    </w:rPr>
  </w:style>
  <w:style w:type="paragraph" w:customStyle="1" w:styleId="213">
    <w:name w:val="表格内文"/>
    <w:basedOn w:val="1"/>
    <w:qFormat/>
    <w:uiPriority w:val="0"/>
    <w:pPr>
      <w:adjustRightInd/>
      <w:spacing w:line="360" w:lineRule="auto"/>
    </w:pPr>
    <w:rPr>
      <w:rFonts w:ascii="宋体" w:hAnsi="宋体" w:cs="宋体"/>
      <w:color w:val="000000"/>
      <w:szCs w:val="20"/>
    </w:rPr>
  </w:style>
  <w:style w:type="paragraph" w:customStyle="1" w:styleId="214">
    <w:name w:val="Char Char Char Char Char Char Char"/>
    <w:basedOn w:val="1"/>
    <w:qFormat/>
    <w:uiPriority w:val="0"/>
    <w:rPr>
      <w:rFonts w:ascii="仿宋_GB2312" w:eastAsia="仿宋_GB2312"/>
      <w:b/>
      <w:sz w:val="32"/>
      <w:szCs w:val="32"/>
    </w:rPr>
  </w:style>
  <w:style w:type="paragraph" w:customStyle="1" w:styleId="21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6">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8">
    <w:name w:val="列出段落2"/>
    <w:basedOn w:val="1"/>
    <w:qFormat/>
    <w:uiPriority w:val="0"/>
    <w:pPr>
      <w:adjustRightInd/>
      <w:ind w:firstLine="420" w:firstLineChars="200"/>
    </w:pPr>
    <w:rPr>
      <w:rFonts w:ascii="宋体" w:hAnsi="宋体"/>
      <w:sz w:val="24"/>
    </w:rPr>
  </w:style>
  <w:style w:type="paragraph" w:customStyle="1" w:styleId="21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0">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2">
    <w:name w:val="正文 首行缩进:  2 字符 Char"/>
    <w:basedOn w:val="1"/>
    <w:qFormat/>
    <w:uiPriority w:val="0"/>
    <w:pPr>
      <w:adjustRightInd/>
      <w:spacing w:line="360" w:lineRule="auto"/>
      <w:ind w:firstLine="480"/>
    </w:pPr>
    <w:rPr>
      <w:rFonts w:cs="宋体"/>
      <w:sz w:val="24"/>
      <w:szCs w:val="20"/>
    </w:rPr>
  </w:style>
  <w:style w:type="paragraph" w:customStyle="1" w:styleId="22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4">
    <w:name w:val="Table Text"/>
    <w:basedOn w:val="1"/>
    <w:qFormat/>
    <w:uiPriority w:val="0"/>
    <w:pPr>
      <w:widowControl/>
      <w:spacing w:before="60" w:after="60"/>
      <w:jc w:val="left"/>
    </w:pPr>
    <w:rPr>
      <w:kern w:val="0"/>
      <w:sz w:val="24"/>
    </w:rPr>
  </w:style>
  <w:style w:type="paragraph" w:customStyle="1" w:styleId="22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7">
    <w:name w:val="Char Char Char Char Char Char Char Char Char Char"/>
    <w:basedOn w:val="1"/>
    <w:qFormat/>
    <w:uiPriority w:val="0"/>
    <w:rPr>
      <w:rFonts w:ascii="仿宋_GB2312" w:eastAsia="仿宋_GB2312"/>
      <w:b/>
      <w:sz w:val="32"/>
      <w:szCs w:val="32"/>
    </w:rPr>
  </w:style>
  <w:style w:type="paragraph" w:customStyle="1" w:styleId="228">
    <w:name w:val="MM Title"/>
    <w:basedOn w:val="57"/>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9">
    <w:name w:val="正文文字表格居中"/>
    <w:basedOn w:val="1"/>
    <w:next w:val="54"/>
    <w:qFormat/>
    <w:uiPriority w:val="0"/>
    <w:pPr>
      <w:snapToGrid w:val="0"/>
      <w:spacing w:line="360" w:lineRule="auto"/>
    </w:pPr>
    <w:rPr>
      <w:rFonts w:ascii="宋体"/>
      <w:b/>
      <w:sz w:val="24"/>
      <w:szCs w:val="20"/>
    </w:rPr>
  </w:style>
  <w:style w:type="paragraph" w:customStyle="1" w:styleId="230">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1">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4">
    <w:name w:val="Char"/>
    <w:basedOn w:val="1"/>
    <w:qFormat/>
    <w:uiPriority w:val="0"/>
    <w:rPr>
      <w:rFonts w:ascii="仿宋_GB2312" w:eastAsia="仿宋_GB2312"/>
      <w:b/>
      <w:sz w:val="32"/>
      <w:szCs w:val="32"/>
    </w:rPr>
  </w:style>
  <w:style w:type="paragraph" w:customStyle="1" w:styleId="235">
    <w:name w:val="冯广丽"/>
    <w:basedOn w:val="1"/>
    <w:link w:val="472"/>
    <w:qFormat/>
    <w:uiPriority w:val="0"/>
    <w:pPr>
      <w:adjustRightInd/>
      <w:spacing w:line="360" w:lineRule="auto"/>
      <w:ind w:firstLine="480" w:firstLineChars="200"/>
    </w:pPr>
    <w:rPr>
      <w:rFonts w:ascii="宋体" w:hAnsi="宋体"/>
      <w:sz w:val="24"/>
      <w:szCs w:val="22"/>
    </w:rPr>
  </w:style>
  <w:style w:type="paragraph" w:customStyle="1" w:styleId="23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7">
    <w:name w:val="Char31"/>
    <w:basedOn w:val="1"/>
    <w:qFormat/>
    <w:uiPriority w:val="0"/>
    <w:pPr>
      <w:adjustRightInd/>
      <w:ind w:firstLine="200" w:firstLineChars="200"/>
    </w:pPr>
    <w:rPr>
      <w:rFonts w:ascii="Tahoma" w:hAnsi="Tahoma"/>
      <w:sz w:val="24"/>
      <w:szCs w:val="20"/>
    </w:rPr>
  </w:style>
  <w:style w:type="paragraph" w:customStyle="1" w:styleId="238">
    <w:name w:val="Char Char11 Char Char Char1"/>
    <w:basedOn w:val="1"/>
    <w:qFormat/>
    <w:uiPriority w:val="0"/>
    <w:pPr>
      <w:spacing w:line="360" w:lineRule="auto"/>
    </w:pPr>
    <w:rPr>
      <w:szCs w:val="20"/>
    </w:rPr>
  </w:style>
  <w:style w:type="paragraph" w:customStyle="1" w:styleId="23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0">
    <w:name w:val="_Style 236"/>
    <w:qFormat/>
    <w:uiPriority w:val="0"/>
    <w:rPr>
      <w:rFonts w:ascii="Times New Roman" w:hAnsi="Times New Roman" w:eastAsia="宋体" w:cs="Times New Roman"/>
      <w:kern w:val="2"/>
      <w:sz w:val="21"/>
      <w:lang w:val="en-US" w:eastAsia="zh-CN" w:bidi="ar-SA"/>
    </w:rPr>
  </w:style>
  <w:style w:type="paragraph" w:customStyle="1" w:styleId="24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3">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5">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6">
    <w:name w:val="文章标题"/>
    <w:next w:val="18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7">
    <w:name w:val="4"/>
    <w:basedOn w:val="1"/>
    <w:next w:val="35"/>
    <w:qFormat/>
    <w:uiPriority w:val="0"/>
    <w:pPr>
      <w:spacing w:after="120" w:line="480" w:lineRule="auto"/>
      <w:ind w:left="420" w:leftChars="200"/>
    </w:pPr>
    <w:rPr>
      <w:sz w:val="24"/>
      <w:szCs w:val="20"/>
    </w:rPr>
  </w:style>
  <w:style w:type="paragraph" w:customStyle="1" w:styleId="24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9">
    <w:name w:val="Char Char Char Char Char Char Char Char Char Char Char1 Char"/>
    <w:basedOn w:val="1"/>
    <w:qFormat/>
    <w:uiPriority w:val="0"/>
    <w:pPr>
      <w:adjustRightInd/>
    </w:pPr>
    <w:rPr>
      <w:rFonts w:ascii="Tahoma" w:hAnsi="Tahoma"/>
      <w:sz w:val="24"/>
    </w:rPr>
  </w:style>
  <w:style w:type="paragraph" w:customStyle="1" w:styleId="25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1">
    <w:name w:val="标书表格字体格式"/>
    <w:next w:val="155"/>
    <w:qFormat/>
    <w:uiPriority w:val="0"/>
    <w:rPr>
      <w:rFonts w:ascii="Times New Roman" w:hAnsi="Times New Roman" w:eastAsia="宋体" w:cs="Times New Roman"/>
      <w:kern w:val="2"/>
      <w:sz w:val="21"/>
      <w:szCs w:val="24"/>
      <w:lang w:val="en-US" w:eastAsia="zh-CN" w:bidi="ar-SA"/>
    </w:rPr>
  </w:style>
  <w:style w:type="paragraph" w:customStyle="1" w:styleId="25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4">
    <w:name w:val="正文1"/>
    <w:basedOn w:val="30"/>
    <w:qFormat/>
    <w:uiPriority w:val="0"/>
    <w:pPr>
      <w:ind w:left="0" w:leftChars="0" w:firstLine="480" w:firstLineChars="200"/>
    </w:pPr>
    <w:rPr>
      <w:rFonts w:ascii="仿宋_GB2312" w:hAnsi="Courier New" w:eastAsia="仿宋_GB2312"/>
      <w:kern w:val="28"/>
      <w:sz w:val="24"/>
    </w:rPr>
  </w:style>
  <w:style w:type="paragraph" w:customStyle="1" w:styleId="255">
    <w:name w:val="带编号样式"/>
    <w:basedOn w:val="88"/>
    <w:qFormat/>
    <w:uiPriority w:val="0"/>
    <w:pPr>
      <w:tabs>
        <w:tab w:val="left" w:pos="840"/>
      </w:tabs>
      <w:snapToGrid w:val="0"/>
      <w:ind w:left="840" w:firstLine="0" w:firstLineChars="0"/>
    </w:pPr>
    <w:rPr>
      <w:rFonts w:ascii="仿宋_GB2312" w:eastAsia="仿宋_GB2312"/>
      <w:color w:val="000000"/>
    </w:rPr>
  </w:style>
  <w:style w:type="paragraph" w:customStyle="1" w:styleId="256">
    <w:name w:val="正文文字 2"/>
    <w:basedOn w:val="100"/>
    <w:next w:val="100"/>
    <w:qFormat/>
    <w:uiPriority w:val="0"/>
    <w:rPr>
      <w:rFonts w:ascii="宋体" w:eastAsia="宋体" w:cs="Times New Roman"/>
      <w:color w:val="auto"/>
    </w:rPr>
  </w:style>
  <w:style w:type="paragraph" w:customStyle="1" w:styleId="25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8">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9">
    <w:name w:val="Char5"/>
    <w:basedOn w:val="1"/>
    <w:qFormat/>
    <w:uiPriority w:val="0"/>
    <w:rPr>
      <w:rFonts w:ascii="仿宋_GB2312" w:eastAsia="仿宋_GB2312"/>
      <w:b/>
      <w:sz w:val="32"/>
      <w:szCs w:val="32"/>
    </w:rPr>
  </w:style>
  <w:style w:type="paragraph" w:customStyle="1" w:styleId="26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2">
    <w:name w:val="Item List"/>
    <w:link w:val="47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4">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7">
    <w:name w:val="Char Char1 Char Char Char Char Char Char1"/>
    <w:basedOn w:val="1"/>
    <w:qFormat/>
    <w:uiPriority w:val="0"/>
    <w:rPr>
      <w:rFonts w:ascii="仿宋_GB2312" w:eastAsia="仿宋_GB2312"/>
      <w:b/>
      <w:sz w:val="32"/>
      <w:szCs w:val="20"/>
    </w:rPr>
  </w:style>
  <w:style w:type="paragraph" w:customStyle="1" w:styleId="268">
    <w:name w:val="Char Char Char Char Char Char Char Char Char Char Char Char1 Char"/>
    <w:basedOn w:val="1"/>
    <w:qFormat/>
    <w:uiPriority w:val="0"/>
    <w:rPr>
      <w:rFonts w:ascii="Tahoma" w:hAnsi="Tahoma" w:cs="仿宋_GB2312"/>
      <w:sz w:val="24"/>
      <w:szCs w:val="20"/>
    </w:rPr>
  </w:style>
  <w:style w:type="paragraph" w:customStyle="1" w:styleId="269">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1">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3">
    <w:name w:val="样式 正文文本缩进 + 段前: 2 字符"/>
    <w:basedOn w:val="1"/>
    <w:qFormat/>
    <w:uiPriority w:val="0"/>
    <w:pPr>
      <w:adjustRightInd/>
      <w:ind w:left="420" w:leftChars="200"/>
      <w:jc w:val="left"/>
    </w:pPr>
    <w:rPr>
      <w:sz w:val="28"/>
      <w:szCs w:val="20"/>
      <w:lang w:eastAsia="zh-TW"/>
    </w:rPr>
  </w:style>
  <w:style w:type="paragraph" w:customStyle="1" w:styleId="274">
    <w:name w:val="Char1 Char Char Char3"/>
    <w:basedOn w:val="1"/>
    <w:qFormat/>
    <w:uiPriority w:val="0"/>
    <w:pPr>
      <w:adjustRightInd/>
      <w:ind w:firstLine="200" w:firstLineChars="200"/>
    </w:pPr>
    <w:rPr>
      <w:rFonts w:ascii="Tahoma" w:hAnsi="Tahoma"/>
      <w:sz w:val="24"/>
      <w:szCs w:val="20"/>
    </w:rPr>
  </w:style>
  <w:style w:type="paragraph" w:customStyle="1" w:styleId="275">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6">
    <w:name w:val="Char Char Char Char Char Char Char Char Char Char Char Char1 Char1"/>
    <w:basedOn w:val="1"/>
    <w:qFormat/>
    <w:uiPriority w:val="0"/>
    <w:rPr>
      <w:rFonts w:ascii="Tahoma" w:hAnsi="Tahoma" w:cs="仿宋_GB2312"/>
      <w:sz w:val="24"/>
      <w:szCs w:val="20"/>
    </w:rPr>
  </w:style>
  <w:style w:type="paragraph" w:customStyle="1" w:styleId="277">
    <w:name w:val="Char Char1 Char1"/>
    <w:basedOn w:val="1"/>
    <w:qFormat/>
    <w:uiPriority w:val="0"/>
    <w:rPr>
      <w:rFonts w:ascii="仿宋_GB2312" w:eastAsia="仿宋_GB2312"/>
      <w:b/>
      <w:sz w:val="32"/>
      <w:szCs w:val="32"/>
    </w:rPr>
  </w:style>
  <w:style w:type="paragraph" w:customStyle="1" w:styleId="278">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9">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0">
    <w:name w:val="Bulleting First Indent 1"/>
    <w:basedOn w:val="59"/>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1">
    <w:name w:val="Char Char1"/>
    <w:basedOn w:val="1"/>
    <w:qFormat/>
    <w:uiPriority w:val="0"/>
    <w:pPr>
      <w:widowControl/>
      <w:spacing w:after="160" w:line="240" w:lineRule="exact"/>
      <w:jc w:val="left"/>
    </w:pPr>
    <w:rPr>
      <w:rFonts w:eastAsia="仿宋_GB2312"/>
      <w:sz w:val="28"/>
    </w:rPr>
  </w:style>
  <w:style w:type="paragraph" w:customStyle="1" w:styleId="282">
    <w:name w:val="单元格居中"/>
    <w:basedOn w:val="1"/>
    <w:qFormat/>
    <w:uiPriority w:val="0"/>
    <w:pPr>
      <w:adjustRightInd/>
      <w:spacing w:line="360" w:lineRule="auto"/>
      <w:jc w:val="center"/>
    </w:pPr>
    <w:rPr>
      <w:sz w:val="24"/>
    </w:rPr>
  </w:style>
  <w:style w:type="paragraph" w:customStyle="1" w:styleId="283">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4">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6">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8">
    <w:name w:val="MM Empty"/>
    <w:basedOn w:val="1"/>
    <w:qFormat/>
    <w:uiPriority w:val="0"/>
    <w:pPr>
      <w:adjustRightInd/>
    </w:pPr>
  </w:style>
  <w:style w:type="paragraph" w:customStyle="1" w:styleId="289">
    <w:name w:val="文档正文"/>
    <w:basedOn w:val="1"/>
    <w:qFormat/>
    <w:uiPriority w:val="0"/>
    <w:pPr>
      <w:spacing w:line="480" w:lineRule="atLeast"/>
      <w:ind w:firstLine="567"/>
      <w:textAlignment w:val="baseline"/>
    </w:pPr>
    <w:rPr>
      <w:kern w:val="0"/>
      <w:sz w:val="24"/>
      <w:szCs w:val="20"/>
    </w:rPr>
  </w:style>
  <w:style w:type="paragraph" w:customStyle="1" w:styleId="29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1">
    <w:name w:val="Char Char1 Char Char1 Char Char1"/>
    <w:basedOn w:val="1"/>
    <w:qFormat/>
    <w:uiPriority w:val="0"/>
    <w:pPr>
      <w:tabs>
        <w:tab w:val="left" w:pos="840"/>
      </w:tabs>
      <w:ind w:left="840" w:hanging="420"/>
    </w:pPr>
    <w:rPr>
      <w:rFonts w:ascii="Tahoma" w:hAnsi="Tahoma"/>
      <w:sz w:val="24"/>
    </w:rPr>
  </w:style>
  <w:style w:type="paragraph" w:customStyle="1" w:styleId="292">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3">
    <w:name w:val="Char Char Char Char Char Char Char Char Char Char1"/>
    <w:basedOn w:val="1"/>
    <w:qFormat/>
    <w:uiPriority w:val="0"/>
    <w:rPr>
      <w:rFonts w:ascii="仿宋_GB2312" w:eastAsia="仿宋_GB2312"/>
      <w:b/>
      <w:sz w:val="32"/>
      <w:szCs w:val="32"/>
    </w:rPr>
  </w:style>
  <w:style w:type="paragraph" w:customStyle="1" w:styleId="294">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5">
    <w:name w:val="默认段落字体 Para Char Char Char1 Char"/>
    <w:basedOn w:val="1"/>
    <w:qFormat/>
    <w:uiPriority w:val="0"/>
    <w:pPr>
      <w:spacing w:line="240" w:lineRule="atLeast"/>
      <w:ind w:left="420" w:firstLine="420"/>
    </w:pPr>
    <w:rPr>
      <w:sz w:val="24"/>
    </w:rPr>
  </w:style>
  <w:style w:type="paragraph" w:styleId="29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7">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8">
    <w:name w:val="Char1 Char Char Char5"/>
    <w:basedOn w:val="1"/>
    <w:qFormat/>
    <w:uiPriority w:val="0"/>
    <w:pPr>
      <w:adjustRightInd/>
      <w:ind w:firstLine="200" w:firstLineChars="200"/>
    </w:pPr>
    <w:rPr>
      <w:rFonts w:ascii="Tahoma" w:hAnsi="Tahoma"/>
      <w:sz w:val="24"/>
      <w:szCs w:val="20"/>
    </w:rPr>
  </w:style>
  <w:style w:type="paragraph" w:customStyle="1" w:styleId="299">
    <w:name w:val="Char Char Char Char Char Char Char1"/>
    <w:basedOn w:val="1"/>
    <w:qFormat/>
    <w:uiPriority w:val="0"/>
    <w:rPr>
      <w:rFonts w:ascii="仿宋_GB2312" w:eastAsia="仿宋_GB2312"/>
      <w:b/>
      <w:sz w:val="32"/>
      <w:szCs w:val="32"/>
    </w:rPr>
  </w:style>
  <w:style w:type="paragraph" w:customStyle="1" w:styleId="30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1">
    <w:name w:val="正文表标题"/>
    <w:next w:val="1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3">
    <w:name w:val="四号　首行缩进"/>
    <w:basedOn w:val="1"/>
    <w:qFormat/>
    <w:uiPriority w:val="0"/>
    <w:pPr>
      <w:adjustRightInd/>
      <w:spacing w:line="360" w:lineRule="auto"/>
    </w:pPr>
    <w:rPr>
      <w:rFonts w:ascii="宋体" w:hAnsi="宋体"/>
      <w:szCs w:val="20"/>
    </w:rPr>
  </w:style>
  <w:style w:type="paragraph" w:customStyle="1" w:styleId="30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6">
    <w:name w:val="首行缩进"/>
    <w:basedOn w:val="1"/>
    <w:qFormat/>
    <w:uiPriority w:val="0"/>
    <w:pPr>
      <w:spacing w:line="360" w:lineRule="auto"/>
      <w:ind w:firstLine="480" w:firstLineChars="200"/>
    </w:pPr>
    <w:rPr>
      <w:rFonts w:ascii="宋体"/>
      <w:sz w:val="24"/>
      <w:szCs w:val="20"/>
    </w:rPr>
  </w:style>
  <w:style w:type="paragraph" w:customStyle="1" w:styleId="307">
    <w:name w:val="Char1 Char Char Char1"/>
    <w:basedOn w:val="1"/>
    <w:qFormat/>
    <w:uiPriority w:val="0"/>
    <w:pPr>
      <w:adjustRightInd/>
      <w:ind w:firstLine="200" w:firstLineChars="200"/>
    </w:pPr>
    <w:rPr>
      <w:rFonts w:ascii="Tahoma" w:hAnsi="Tahoma"/>
      <w:sz w:val="24"/>
      <w:szCs w:val="20"/>
    </w:rPr>
  </w:style>
  <w:style w:type="paragraph" w:customStyle="1" w:styleId="308">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0">
    <w:name w:val="样式 样式2 + 左侧:  1 字符 右侧:  1 字符"/>
    <w:basedOn w:val="7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3">
    <w:name w:val="哈哈正文"/>
    <w:basedOn w:val="1"/>
    <w:link w:val="497"/>
    <w:qFormat/>
    <w:uiPriority w:val="0"/>
    <w:pPr>
      <w:adjustRightInd/>
      <w:spacing w:line="360" w:lineRule="auto"/>
      <w:ind w:firstLine="200" w:firstLineChars="200"/>
    </w:pPr>
    <w:rPr>
      <w:rFonts w:ascii="宋体" w:hAnsi="宋体"/>
      <w:sz w:val="24"/>
      <w:szCs w:val="20"/>
    </w:rPr>
  </w:style>
  <w:style w:type="paragraph" w:customStyle="1" w:styleId="314">
    <w:name w:val="List Paragraph1"/>
    <w:basedOn w:val="1"/>
    <w:qFormat/>
    <w:uiPriority w:val="34"/>
    <w:pPr>
      <w:spacing w:line="360" w:lineRule="auto"/>
      <w:ind w:firstLine="200" w:firstLineChars="200"/>
    </w:pPr>
    <w:rPr>
      <w:rFonts w:eastAsia="楷体_GB2312" w:cs="Lucida Sans"/>
      <w:sz w:val="24"/>
    </w:rPr>
  </w:style>
  <w:style w:type="paragraph" w:customStyle="1" w:styleId="31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8">
    <w:name w:val="Char Char11 Char Char Char Char Char Char Char Char Char1"/>
    <w:basedOn w:val="1"/>
    <w:qFormat/>
    <w:uiPriority w:val="0"/>
    <w:pPr>
      <w:spacing w:line="360" w:lineRule="auto"/>
    </w:pPr>
    <w:rPr>
      <w:szCs w:val="20"/>
    </w:rPr>
  </w:style>
  <w:style w:type="paragraph" w:customStyle="1" w:styleId="319">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0">
    <w:name w:val="正文 项目2"/>
    <w:basedOn w:val="321"/>
    <w:qFormat/>
    <w:uiPriority w:val="0"/>
    <w:pPr>
      <w:numPr>
        <w:ilvl w:val="0"/>
        <w:numId w:val="6"/>
      </w:numPr>
      <w:tabs>
        <w:tab w:val="left" w:pos="840"/>
      </w:tabs>
      <w:spacing w:after="0"/>
    </w:pPr>
  </w:style>
  <w:style w:type="paragraph" w:customStyle="1" w:styleId="32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2">
    <w:name w:val="Char Char Char1 Char1"/>
    <w:basedOn w:val="1"/>
    <w:qFormat/>
    <w:uiPriority w:val="0"/>
    <w:rPr>
      <w:szCs w:val="20"/>
    </w:rPr>
  </w:style>
  <w:style w:type="paragraph" w:customStyle="1" w:styleId="32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5">
    <w:name w:val="封面"/>
    <w:basedOn w:val="1"/>
    <w:qFormat/>
    <w:uiPriority w:val="0"/>
    <w:pPr>
      <w:spacing w:line="360" w:lineRule="atLeast"/>
      <w:jc w:val="right"/>
      <w:textAlignment w:val="baseline"/>
    </w:pPr>
    <w:rPr>
      <w:rFonts w:ascii="Symbol" w:hAnsi="Symbol"/>
      <w:kern w:val="0"/>
      <w:szCs w:val="20"/>
    </w:rPr>
  </w:style>
  <w:style w:type="paragraph" w:customStyle="1" w:styleId="326">
    <w:name w:val="正文（缩进2汉字）"/>
    <w:basedOn w:val="1"/>
    <w:link w:val="58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7">
    <w:name w:val="数字标题3"/>
    <w:basedOn w:val="4"/>
    <w:next w:val="1"/>
    <w:qFormat/>
    <w:uiPriority w:val="0"/>
    <w:pPr>
      <w:numPr>
        <w:numId w:val="0"/>
      </w:numPr>
      <w:spacing w:line="240" w:lineRule="auto"/>
    </w:pPr>
    <w:rPr>
      <w:sz w:val="28"/>
      <w:szCs w:val="28"/>
    </w:rPr>
  </w:style>
  <w:style w:type="paragraph" w:customStyle="1" w:styleId="32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0">
    <w:name w:val="正文（首行缩进2字符）"/>
    <w:basedOn w:val="1"/>
    <w:qFormat/>
    <w:uiPriority w:val="0"/>
    <w:pPr>
      <w:adjustRightInd/>
      <w:spacing w:line="360" w:lineRule="auto"/>
      <w:ind w:firstLine="480" w:firstLineChars="200"/>
    </w:pPr>
    <w:rPr>
      <w:sz w:val="24"/>
      <w:szCs w:val="20"/>
    </w:rPr>
  </w:style>
  <w:style w:type="paragraph" w:customStyle="1" w:styleId="33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2">
    <w:name w:val="正文段"/>
    <w:basedOn w:val="1"/>
    <w:qFormat/>
    <w:uiPriority w:val="0"/>
    <w:pPr>
      <w:widowControl/>
      <w:snapToGrid w:val="0"/>
      <w:spacing w:after="156" w:afterLines="50"/>
      <w:ind w:firstLine="200" w:firstLineChars="200"/>
    </w:pPr>
    <w:rPr>
      <w:kern w:val="0"/>
      <w:sz w:val="24"/>
      <w:szCs w:val="20"/>
    </w:rPr>
  </w:style>
  <w:style w:type="paragraph" w:customStyle="1" w:styleId="333">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4">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5">
    <w:name w:val="彩色列表 - 强调文字颜色 11"/>
    <w:basedOn w:val="1"/>
    <w:qFormat/>
    <w:uiPriority w:val="0"/>
    <w:pPr>
      <w:adjustRightInd/>
      <w:ind w:firstLine="420" w:firstLineChars="200"/>
    </w:pPr>
    <w:rPr>
      <w:rFonts w:ascii="Calibri" w:hAnsi="Calibri"/>
      <w:szCs w:val="22"/>
    </w:rPr>
  </w:style>
  <w:style w:type="paragraph" w:customStyle="1" w:styleId="336">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样式1 + (中宋体"/>
    <w:basedOn w:val="16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9">
    <w:name w:val="仿宋正文"/>
    <w:basedOn w:val="1"/>
    <w:link w:val="462"/>
    <w:qFormat/>
    <w:uiPriority w:val="0"/>
    <w:pPr>
      <w:adjustRightInd/>
      <w:spacing w:line="360" w:lineRule="auto"/>
      <w:ind w:firstLine="480" w:firstLineChars="200"/>
    </w:pPr>
    <w:rPr>
      <w:rFonts w:ascii="仿宋_GB2312" w:eastAsia="仿宋_GB2312"/>
      <w:sz w:val="24"/>
      <w:szCs w:val="20"/>
    </w:rPr>
  </w:style>
  <w:style w:type="paragraph" w:customStyle="1" w:styleId="340">
    <w:name w:val="正文（标题三）"/>
    <w:basedOn w:val="1"/>
    <w:qFormat/>
    <w:uiPriority w:val="0"/>
    <w:pPr>
      <w:spacing w:line="360" w:lineRule="auto"/>
      <w:ind w:firstLine="200" w:firstLineChars="200"/>
    </w:pPr>
    <w:rPr>
      <w:sz w:val="24"/>
    </w:rPr>
  </w:style>
  <w:style w:type="paragraph" w:customStyle="1" w:styleId="341">
    <w:name w:val="MM Topic 3"/>
    <w:basedOn w:val="4"/>
    <w:qFormat/>
    <w:uiPriority w:val="0"/>
    <w:pPr>
      <w:numPr>
        <w:numId w:val="4"/>
      </w:numPr>
      <w:tabs>
        <w:tab w:val="left" w:pos="840"/>
        <w:tab w:val="left" w:pos="1680"/>
        <w:tab w:val="clear" w:pos="900"/>
      </w:tabs>
      <w:adjustRightInd/>
    </w:pPr>
  </w:style>
  <w:style w:type="paragraph" w:customStyle="1" w:styleId="34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3">
    <w:name w:val="图中文字"/>
    <w:basedOn w:val="1"/>
    <w:qFormat/>
    <w:uiPriority w:val="0"/>
    <w:pPr>
      <w:snapToGrid w:val="0"/>
      <w:spacing w:line="0" w:lineRule="atLeast"/>
      <w:ind w:firstLine="200" w:firstLineChars="200"/>
      <w:jc w:val="center"/>
    </w:pPr>
    <w:rPr>
      <w:sz w:val="24"/>
      <w:szCs w:val="20"/>
    </w:rPr>
  </w:style>
  <w:style w:type="paragraph" w:customStyle="1" w:styleId="344">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5">
    <w:name w:val="Char21"/>
    <w:basedOn w:val="1"/>
    <w:qFormat/>
    <w:uiPriority w:val="0"/>
    <w:pPr>
      <w:adjustRightInd/>
      <w:ind w:firstLine="200" w:firstLineChars="200"/>
    </w:pPr>
    <w:rPr>
      <w:rFonts w:ascii="仿宋_GB2312" w:eastAsia="仿宋_GB2312"/>
      <w:b/>
      <w:sz w:val="32"/>
      <w:szCs w:val="32"/>
    </w:rPr>
  </w:style>
  <w:style w:type="paragraph" w:customStyle="1" w:styleId="34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7">
    <w:name w:val="标题4-dyf"/>
    <w:basedOn w:val="5"/>
    <w:link w:val="552"/>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8">
    <w:name w:val="Char1 Char Char Char4"/>
    <w:basedOn w:val="1"/>
    <w:qFormat/>
    <w:uiPriority w:val="0"/>
    <w:pPr>
      <w:adjustRightInd/>
      <w:ind w:firstLine="200" w:firstLineChars="200"/>
    </w:pPr>
    <w:rPr>
      <w:rFonts w:ascii="Tahoma" w:hAnsi="Tahoma"/>
      <w:sz w:val="24"/>
      <w:szCs w:val="20"/>
    </w:rPr>
  </w:style>
  <w:style w:type="paragraph" w:customStyle="1" w:styleId="349">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1">
    <w:name w:val="Char23"/>
    <w:basedOn w:val="1"/>
    <w:qFormat/>
    <w:uiPriority w:val="0"/>
    <w:rPr>
      <w:rFonts w:ascii="仿宋_GB2312" w:eastAsia="仿宋_GB2312"/>
      <w:b/>
      <w:sz w:val="32"/>
      <w:szCs w:val="32"/>
    </w:rPr>
  </w:style>
  <w:style w:type="paragraph" w:customStyle="1" w:styleId="35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5">
    <w:name w:val="此正文"/>
    <w:basedOn w:val="1"/>
    <w:link w:val="440"/>
    <w:qFormat/>
    <w:uiPriority w:val="0"/>
    <w:pPr>
      <w:adjustRightInd/>
      <w:spacing w:line="360" w:lineRule="auto"/>
      <w:ind w:firstLine="200" w:firstLineChars="200"/>
    </w:pPr>
    <w:rPr>
      <w:sz w:val="24"/>
    </w:rPr>
  </w:style>
  <w:style w:type="paragraph" w:customStyle="1" w:styleId="3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8">
    <w:name w:val="Char3 Char Char Char"/>
    <w:basedOn w:val="1"/>
    <w:qFormat/>
    <w:uiPriority w:val="0"/>
    <w:pPr>
      <w:widowControl/>
      <w:adjustRightInd/>
      <w:spacing w:after="160" w:line="240" w:lineRule="exact"/>
      <w:jc w:val="left"/>
    </w:pPr>
    <w:rPr>
      <w:szCs w:val="20"/>
    </w:rPr>
  </w:style>
  <w:style w:type="paragraph" w:customStyle="1" w:styleId="3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0">
    <w:name w:val="Normal0"/>
    <w:qFormat/>
    <w:uiPriority w:val="0"/>
    <w:rPr>
      <w:rFonts w:ascii="Times New Roman" w:hAnsi="Times New Roman" w:eastAsia="宋体" w:cs="Times New Roman"/>
      <w:lang w:val="en-US" w:eastAsia="en-US" w:bidi="ar-SA"/>
    </w:rPr>
  </w:style>
  <w:style w:type="paragraph" w:customStyle="1" w:styleId="36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2">
    <w:name w:val="a1"/>
    <w:basedOn w:val="1"/>
    <w:qFormat/>
    <w:uiPriority w:val="0"/>
    <w:pPr>
      <w:widowControl/>
      <w:spacing w:line="300" w:lineRule="atLeast"/>
      <w:jc w:val="left"/>
    </w:pPr>
    <w:rPr>
      <w:rFonts w:ascii="宋体" w:hAnsi="宋体"/>
      <w:kern w:val="0"/>
      <w:sz w:val="18"/>
      <w:szCs w:val="20"/>
    </w:rPr>
  </w:style>
  <w:style w:type="paragraph" w:customStyle="1" w:styleId="36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4">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6">
    <w:name w:val="Thf"/>
    <w:basedOn w:val="91"/>
    <w:qFormat/>
    <w:uiPriority w:val="0"/>
    <w:pPr>
      <w:ind w:left="0"/>
    </w:pPr>
  </w:style>
  <w:style w:type="paragraph" w:customStyle="1" w:styleId="367">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_Style 12"/>
    <w:basedOn w:val="18"/>
    <w:qFormat/>
    <w:uiPriority w:val="0"/>
    <w:pPr>
      <w:snapToGrid w:val="0"/>
      <w:spacing w:line="360" w:lineRule="auto"/>
    </w:pPr>
  </w:style>
  <w:style w:type="paragraph" w:customStyle="1" w:styleId="372">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4">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5">
    <w:name w:val="Char Char"/>
    <w:basedOn w:val="1"/>
    <w:qFormat/>
    <w:uiPriority w:val="0"/>
    <w:pPr>
      <w:spacing w:line="360" w:lineRule="auto"/>
    </w:pPr>
    <w:rPr>
      <w:rFonts w:ascii="Tahoma" w:hAnsi="Tahoma"/>
      <w:sz w:val="24"/>
      <w:szCs w:val="20"/>
    </w:rPr>
  </w:style>
  <w:style w:type="paragraph" w:customStyle="1" w:styleId="376">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7">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8">
    <w:name w:val="彩色列表 - 强调文字颜色 12"/>
    <w:basedOn w:val="1"/>
    <w:qFormat/>
    <w:uiPriority w:val="0"/>
    <w:pPr>
      <w:adjustRightInd/>
      <w:ind w:firstLine="420" w:firstLineChars="200"/>
    </w:pPr>
    <w:rPr>
      <w:rFonts w:ascii="Calibri" w:hAnsi="Calibri"/>
      <w:szCs w:val="22"/>
    </w:rPr>
  </w:style>
  <w:style w:type="paragraph" w:customStyle="1" w:styleId="37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0">
    <w:name w:val="Char19"/>
    <w:basedOn w:val="1"/>
    <w:qFormat/>
    <w:uiPriority w:val="0"/>
    <w:pPr>
      <w:adjustRightInd/>
    </w:pPr>
    <w:rPr>
      <w:szCs w:val="20"/>
    </w:rPr>
  </w:style>
  <w:style w:type="paragraph" w:customStyle="1" w:styleId="381">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2">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4">
    <w:name w:val="表格（小）"/>
    <w:basedOn w:val="1"/>
    <w:qFormat/>
    <w:uiPriority w:val="0"/>
    <w:pPr>
      <w:adjustRightInd/>
      <w:snapToGrid w:val="0"/>
      <w:spacing w:line="300" w:lineRule="auto"/>
    </w:pPr>
    <w:rPr>
      <w:rFonts w:eastAsia="仿宋"/>
      <w:szCs w:val="21"/>
    </w:rPr>
  </w:style>
  <w:style w:type="paragraph" w:customStyle="1" w:styleId="38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6">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9">
    <w:name w:val="Char Char Char Char2"/>
    <w:basedOn w:val="1"/>
    <w:qFormat/>
    <w:uiPriority w:val="0"/>
    <w:rPr>
      <w:rFonts w:ascii="Tahoma" w:hAnsi="Tahoma"/>
      <w:sz w:val="24"/>
      <w:szCs w:val="20"/>
    </w:rPr>
  </w:style>
  <w:style w:type="paragraph" w:customStyle="1" w:styleId="390">
    <w:name w:val="p0"/>
    <w:basedOn w:val="1"/>
    <w:qFormat/>
    <w:uiPriority w:val="0"/>
    <w:pPr>
      <w:widowControl/>
      <w:adjustRightInd/>
    </w:pPr>
    <w:rPr>
      <w:kern w:val="0"/>
      <w:szCs w:val="21"/>
    </w:rPr>
  </w:style>
  <w:style w:type="paragraph" w:customStyle="1" w:styleId="39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3">
    <w:name w:val="默认段落样式"/>
    <w:basedOn w:val="394"/>
    <w:qFormat/>
    <w:uiPriority w:val="0"/>
    <w:pPr>
      <w:spacing w:before="0"/>
      <w:ind w:firstLine="480"/>
      <w:outlineLvl w:val="2"/>
    </w:pPr>
    <w:rPr>
      <w:rFonts w:ascii="仿宋_GB2312" w:hAnsi="宋体" w:eastAsia="仿宋_GB2312"/>
      <w:color w:val="000000"/>
      <w:szCs w:val="24"/>
    </w:rPr>
  </w:style>
  <w:style w:type="paragraph" w:customStyle="1" w:styleId="394">
    <w:name w:val="正文2"/>
    <w:basedOn w:val="1"/>
    <w:link w:val="447"/>
    <w:qFormat/>
    <w:uiPriority w:val="0"/>
    <w:pPr>
      <w:spacing w:before="156" w:line="360" w:lineRule="auto"/>
      <w:ind w:firstLine="510" w:firstLineChars="200"/>
    </w:pPr>
    <w:rPr>
      <w:sz w:val="24"/>
      <w:szCs w:val="20"/>
    </w:rPr>
  </w:style>
  <w:style w:type="paragraph" w:customStyle="1" w:styleId="39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8">
    <w:name w:val="bullet"/>
    <w:basedOn w:val="1"/>
    <w:qFormat/>
    <w:uiPriority w:val="0"/>
    <w:pPr>
      <w:tabs>
        <w:tab w:val="left" w:pos="840"/>
      </w:tabs>
      <w:adjustRightInd/>
      <w:ind w:left="840" w:hanging="420"/>
    </w:pPr>
  </w:style>
  <w:style w:type="paragraph" w:customStyle="1" w:styleId="399">
    <w:name w:val="五级条标题"/>
    <w:basedOn w:val="172"/>
    <w:next w:val="139"/>
    <w:qFormat/>
    <w:uiPriority w:val="0"/>
    <w:pPr>
      <w:numPr>
        <w:ilvl w:val="6"/>
      </w:numPr>
      <w:tabs>
        <w:tab w:val="clear" w:pos="2940"/>
      </w:tabs>
      <w:outlineLvl w:val="6"/>
    </w:pPr>
  </w:style>
  <w:style w:type="paragraph" w:customStyle="1" w:styleId="400">
    <w:name w:val="Char Char Char Char Char Char Char Char"/>
    <w:basedOn w:val="1"/>
    <w:qFormat/>
    <w:uiPriority w:val="0"/>
    <w:pPr>
      <w:tabs>
        <w:tab w:val="left" w:pos="360"/>
      </w:tabs>
    </w:pPr>
    <w:rPr>
      <w:sz w:val="24"/>
      <w:szCs w:val="20"/>
    </w:rPr>
  </w:style>
  <w:style w:type="paragraph" w:customStyle="1" w:styleId="4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2">
    <w:name w:val="数字标题5"/>
    <w:basedOn w:val="6"/>
    <w:next w:val="1"/>
    <w:qFormat/>
    <w:uiPriority w:val="0"/>
    <w:pPr>
      <w:numPr>
        <w:numId w:val="5"/>
      </w:numPr>
      <w:tabs>
        <w:tab w:val="left" w:pos="480"/>
        <w:tab w:val="left" w:pos="1080"/>
        <w:tab w:val="clear" w:pos="1008"/>
      </w:tabs>
    </w:pPr>
  </w:style>
  <w:style w:type="paragraph" w:customStyle="1" w:styleId="40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4">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6">
    <w:name w:val="表格文字"/>
    <w:basedOn w:val="23"/>
    <w:next w:val="22"/>
    <w:qFormat/>
    <w:uiPriority w:val="0"/>
    <w:pPr>
      <w:adjustRightInd/>
      <w:ind w:firstLine="200" w:firstLineChars="200"/>
    </w:pPr>
    <w:rPr>
      <w:rFonts w:ascii="Arial" w:hAnsi="Arial"/>
      <w:spacing w:val="-5"/>
      <w:kern w:val="0"/>
      <w:sz w:val="24"/>
      <w:szCs w:val="20"/>
    </w:rPr>
  </w:style>
  <w:style w:type="paragraph" w:customStyle="1" w:styleId="407">
    <w:name w:val="0"/>
    <w:basedOn w:val="1"/>
    <w:qFormat/>
    <w:uiPriority w:val="0"/>
    <w:pPr>
      <w:widowControl/>
    </w:pPr>
    <w:rPr>
      <w:kern w:val="0"/>
      <w:sz w:val="24"/>
      <w:szCs w:val="20"/>
    </w:rPr>
  </w:style>
  <w:style w:type="paragraph" w:customStyle="1" w:styleId="408">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9">
    <w:name w:val="b11_01b"/>
    <w:basedOn w:val="1"/>
    <w:next w:val="1"/>
    <w:link w:val="55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0">
    <w:name w:val="MM Topic 5"/>
    <w:basedOn w:val="6"/>
    <w:qFormat/>
    <w:uiPriority w:val="0"/>
    <w:pPr>
      <w:numPr>
        <w:numId w:val="4"/>
      </w:numPr>
      <w:tabs>
        <w:tab w:val="left" w:pos="840"/>
        <w:tab w:val="left" w:pos="2520"/>
        <w:tab w:val="clear" w:pos="1008"/>
      </w:tabs>
      <w:adjustRightInd/>
    </w:pPr>
  </w:style>
  <w:style w:type="paragraph" w:customStyle="1" w:styleId="411">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2">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3">
    <w:name w:val="数字标题1"/>
    <w:basedOn w:val="2"/>
    <w:next w:val="1"/>
    <w:qFormat/>
    <w:uiPriority w:val="0"/>
    <w:pPr>
      <w:numPr>
        <w:numId w:val="5"/>
      </w:numPr>
      <w:tabs>
        <w:tab w:val="left" w:pos="480"/>
        <w:tab w:val="clear" w:pos="432"/>
      </w:tabs>
    </w:pPr>
  </w:style>
  <w:style w:type="paragraph" w:customStyle="1" w:styleId="414">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5">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1">
    <w:name w:val="MM Topic 1"/>
    <w:basedOn w:val="2"/>
    <w:qFormat/>
    <w:uiPriority w:val="0"/>
    <w:pPr>
      <w:numPr>
        <w:numId w:val="0"/>
      </w:numPr>
      <w:tabs>
        <w:tab w:val="left" w:pos="840"/>
        <w:tab w:val="clear" w:pos="432"/>
      </w:tabs>
      <w:adjustRightInd/>
      <w:ind w:left="840" w:hanging="420"/>
    </w:pPr>
  </w:style>
  <w:style w:type="paragraph" w:customStyle="1" w:styleId="422">
    <w:name w:val="Char Char Char Char Char Char Char Char1"/>
    <w:basedOn w:val="1"/>
    <w:qFormat/>
    <w:uiPriority w:val="0"/>
    <w:pPr>
      <w:tabs>
        <w:tab w:val="left" w:pos="360"/>
      </w:tabs>
    </w:pPr>
    <w:rPr>
      <w:sz w:val="24"/>
      <w:szCs w:val="20"/>
    </w:rPr>
  </w:style>
  <w:style w:type="paragraph" w:customStyle="1" w:styleId="423">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4">
    <w:name w:val="Char3 Char Char Char1"/>
    <w:basedOn w:val="1"/>
    <w:qFormat/>
    <w:uiPriority w:val="0"/>
    <w:pPr>
      <w:widowControl/>
      <w:adjustRightInd/>
      <w:spacing w:after="160" w:line="240" w:lineRule="exact"/>
      <w:jc w:val="left"/>
    </w:pPr>
    <w:rPr>
      <w:szCs w:val="20"/>
    </w:rPr>
  </w:style>
  <w:style w:type="paragraph" w:customStyle="1" w:styleId="425">
    <w:name w:val="Char Char12"/>
    <w:basedOn w:val="1"/>
    <w:qFormat/>
    <w:uiPriority w:val="0"/>
    <w:pPr>
      <w:widowControl/>
      <w:spacing w:after="160" w:line="240" w:lineRule="exact"/>
      <w:jc w:val="left"/>
    </w:pPr>
    <w:rPr>
      <w:rFonts w:eastAsia="仿宋_GB2312"/>
      <w:sz w:val="28"/>
    </w:rPr>
  </w:style>
  <w:style w:type="paragraph" w:customStyle="1" w:styleId="426">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8">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9">
    <w:name w:val="单元格左对齐"/>
    <w:basedOn w:val="1"/>
    <w:qFormat/>
    <w:uiPriority w:val="0"/>
    <w:pPr>
      <w:adjustRightInd/>
      <w:spacing w:line="360" w:lineRule="auto"/>
    </w:pPr>
    <w:rPr>
      <w:sz w:val="24"/>
    </w:rPr>
  </w:style>
  <w:style w:type="paragraph" w:customStyle="1" w:styleId="430">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2">
    <w:name w:val="正文文本 Char"/>
    <w:qFormat/>
    <w:uiPriority w:val="0"/>
    <w:rPr>
      <w:rFonts w:eastAsia="宋体"/>
      <w:kern w:val="2"/>
      <w:sz w:val="24"/>
      <w:szCs w:val="24"/>
      <w:lang w:val="en-US" w:eastAsia="zh-CN" w:bidi="ar-SA"/>
    </w:rPr>
  </w:style>
  <w:style w:type="character" w:customStyle="1" w:styleId="433">
    <w:name w:val="myp1111"/>
    <w:qFormat/>
    <w:uiPriority w:val="0"/>
    <w:rPr>
      <w:rFonts w:hint="default" w:ascii="ˎ̥" w:hAnsi="ˎ̥"/>
      <w:color w:val="000000"/>
      <w:sz w:val="20"/>
      <w:szCs w:val="20"/>
      <w:u w:val="none"/>
    </w:rPr>
  </w:style>
  <w:style w:type="character" w:customStyle="1" w:styleId="434">
    <w:name w:val="mdeck"/>
    <w:qFormat/>
    <w:uiPriority w:val="0"/>
    <w:rPr>
      <w:rFonts w:ascii="仿宋_GB2312" w:eastAsia="微软雅黑"/>
      <w:b/>
      <w:kern w:val="2"/>
      <w:sz w:val="32"/>
      <w:szCs w:val="32"/>
      <w:lang w:val="en-US" w:eastAsia="zh-CN" w:bidi="ar-SA"/>
    </w:rPr>
  </w:style>
  <w:style w:type="character" w:customStyle="1" w:styleId="435">
    <w:name w:val="签名 Char"/>
    <w:link w:val="39"/>
    <w:qFormat/>
    <w:uiPriority w:val="0"/>
    <w:rPr>
      <w:rFonts w:eastAsia="仿宋_GB2312"/>
      <w:sz w:val="24"/>
    </w:rPr>
  </w:style>
  <w:style w:type="character" w:customStyle="1" w:styleId="436">
    <w:name w:val="tw4winMark"/>
    <w:qFormat/>
    <w:uiPriority w:val="0"/>
    <w:rPr>
      <w:rFonts w:ascii="Courier New" w:hAnsi="Courier New" w:cs="Courier New"/>
      <w:vanish/>
      <w:color w:val="800080"/>
      <w:sz w:val="24"/>
      <w:szCs w:val="24"/>
      <w:vertAlign w:val="subscript"/>
    </w:rPr>
  </w:style>
  <w:style w:type="character" w:customStyle="1" w:styleId="437">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8">
    <w:name w:val="Balloon Text Char"/>
    <w:semiHidden/>
    <w:qFormat/>
    <w:locked/>
    <w:uiPriority w:val="0"/>
    <w:rPr>
      <w:rFonts w:eastAsia="宋体"/>
      <w:kern w:val="2"/>
      <w:sz w:val="18"/>
      <w:szCs w:val="18"/>
      <w:lang w:val="en-US" w:eastAsia="zh-CN" w:bidi="ar-SA"/>
    </w:rPr>
  </w:style>
  <w:style w:type="character" w:customStyle="1" w:styleId="439">
    <w:name w:val="正文非缩进 Char"/>
    <w:qFormat/>
    <w:uiPriority w:val="0"/>
    <w:rPr>
      <w:rFonts w:ascii="宋体" w:eastAsia="宋体"/>
      <w:snapToGrid w:val="0"/>
      <w:color w:val="000000"/>
      <w:kern w:val="28"/>
      <w:sz w:val="28"/>
      <w:lang w:val="en-US" w:eastAsia="zh-CN" w:bidi="ar-SA"/>
    </w:rPr>
  </w:style>
  <w:style w:type="character" w:customStyle="1" w:styleId="440">
    <w:name w:val="此正文 Char"/>
    <w:link w:val="355"/>
    <w:qFormat/>
    <w:uiPriority w:val="0"/>
    <w:rPr>
      <w:kern w:val="2"/>
      <w:sz w:val="24"/>
      <w:szCs w:val="24"/>
    </w:rPr>
  </w:style>
  <w:style w:type="character" w:customStyle="1" w:styleId="441">
    <w:name w:val="Ò³Ã¼ Char Char"/>
    <w:qFormat/>
    <w:uiPriority w:val="0"/>
    <w:rPr>
      <w:rFonts w:eastAsia="宋体"/>
      <w:kern w:val="2"/>
      <w:sz w:val="18"/>
      <w:lang w:val="en-US" w:eastAsia="zh-CN" w:bidi="ar-SA"/>
    </w:rPr>
  </w:style>
  <w:style w:type="character" w:customStyle="1" w:styleId="442">
    <w:name w:val="style91"/>
    <w:qFormat/>
    <w:uiPriority w:val="0"/>
    <w:rPr>
      <w:color w:val="333333"/>
    </w:rPr>
  </w:style>
  <w:style w:type="character" w:customStyle="1" w:styleId="443">
    <w:name w:val="标书1 Char"/>
    <w:qFormat/>
    <w:uiPriority w:val="0"/>
    <w:rPr>
      <w:rFonts w:eastAsia="宋体"/>
      <w:b/>
      <w:bCs/>
      <w:kern w:val="44"/>
      <w:sz w:val="44"/>
      <w:szCs w:val="44"/>
      <w:lang w:val="en-US" w:eastAsia="zh-CN" w:bidi="ar-SA"/>
    </w:rPr>
  </w:style>
  <w:style w:type="character" w:customStyle="1" w:styleId="444">
    <w:name w:val="ca-131"/>
    <w:qFormat/>
    <w:uiPriority w:val="0"/>
    <w:rPr>
      <w:rFonts w:hint="eastAsia" w:ascii="仿宋_GB2312" w:eastAsia="仿宋_GB2312"/>
      <w:b/>
      <w:bCs/>
      <w:color w:val="000000"/>
      <w:spacing w:val="-20"/>
      <w:sz w:val="24"/>
      <w:szCs w:val="24"/>
    </w:rPr>
  </w:style>
  <w:style w:type="character" w:customStyle="1" w:styleId="445">
    <w:name w:val="标书正文格式 Char"/>
    <w:qFormat/>
    <w:uiPriority w:val="0"/>
    <w:rPr>
      <w:rFonts w:eastAsia="楷体_GB2312"/>
      <w:kern w:val="2"/>
      <w:sz w:val="24"/>
      <w:szCs w:val="24"/>
      <w:lang w:bidi="ar-SA"/>
    </w:rPr>
  </w:style>
  <w:style w:type="character" w:customStyle="1" w:styleId="446">
    <w:name w:val="Char Char6"/>
    <w:qFormat/>
    <w:uiPriority w:val="0"/>
    <w:rPr>
      <w:rFonts w:eastAsia="宋体"/>
      <w:kern w:val="2"/>
      <w:sz w:val="21"/>
      <w:szCs w:val="24"/>
      <w:lang w:val="en-US" w:eastAsia="zh-CN" w:bidi="ar-SA"/>
    </w:rPr>
  </w:style>
  <w:style w:type="character" w:customStyle="1" w:styleId="447">
    <w:name w:val="正文2 Char Char"/>
    <w:link w:val="394"/>
    <w:qFormat/>
    <w:uiPriority w:val="0"/>
    <w:rPr>
      <w:rFonts w:eastAsia="宋体"/>
      <w:kern w:val="2"/>
      <w:sz w:val="24"/>
      <w:lang w:val="en-US" w:eastAsia="zh-CN" w:bidi="ar-SA"/>
    </w:rPr>
  </w:style>
  <w:style w:type="character" w:customStyle="1" w:styleId="448">
    <w:name w:val="content"/>
    <w:qFormat/>
    <w:uiPriority w:val="0"/>
  </w:style>
  <w:style w:type="character" w:customStyle="1" w:styleId="449">
    <w:name w:val="正文文本 2 Char"/>
    <w:qFormat/>
    <w:uiPriority w:val="0"/>
    <w:rPr>
      <w:rFonts w:eastAsia="宋体"/>
      <w:kern w:val="2"/>
      <w:sz w:val="21"/>
      <w:szCs w:val="24"/>
      <w:lang w:val="en-US" w:eastAsia="zh-CN" w:bidi="ar-SA"/>
    </w:rPr>
  </w:style>
  <w:style w:type="character" w:customStyle="1" w:styleId="450">
    <w:name w:val="Heading 2 Hidden Char"/>
    <w:qFormat/>
    <w:uiPriority w:val="0"/>
    <w:rPr>
      <w:rFonts w:ascii="仿宋_GB2312" w:eastAsia="仿宋_GB2312"/>
      <w:b/>
      <w:bCs/>
      <w:kern w:val="2"/>
      <w:sz w:val="24"/>
      <w:szCs w:val="24"/>
      <w:lang w:val="zh-CN" w:eastAsia="zh-CN" w:bidi="ar-SA"/>
    </w:rPr>
  </w:style>
  <w:style w:type="character" w:customStyle="1" w:styleId="451">
    <w:name w:val="首行缩进 Char"/>
    <w:qFormat/>
    <w:uiPriority w:val="0"/>
    <w:rPr>
      <w:rFonts w:ascii="宋体" w:eastAsia="宋体"/>
      <w:kern w:val="2"/>
      <w:sz w:val="24"/>
      <w:lang w:val="en-US" w:eastAsia="zh-CN" w:bidi="ar-SA"/>
    </w:rPr>
  </w:style>
  <w:style w:type="character" w:customStyle="1" w:styleId="45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3">
    <w:name w:val="普通文字 Char Char1"/>
    <w:qFormat/>
    <w:uiPriority w:val="0"/>
    <w:rPr>
      <w:rFonts w:ascii="宋体" w:hAnsi="Courier New"/>
      <w:kern w:val="2"/>
      <w:sz w:val="21"/>
    </w:rPr>
  </w:style>
  <w:style w:type="character" w:customStyle="1" w:styleId="454">
    <w:name w:val="Footer-Even Char"/>
    <w:qFormat/>
    <w:uiPriority w:val="0"/>
    <w:rPr>
      <w:rFonts w:eastAsia="宋体"/>
      <w:kern w:val="2"/>
      <w:sz w:val="18"/>
      <w:lang w:val="en-US" w:eastAsia="zh-CN" w:bidi="ar-SA"/>
    </w:rPr>
  </w:style>
  <w:style w:type="character" w:customStyle="1" w:styleId="455">
    <w:name w:val="dandyren_title1"/>
    <w:qFormat/>
    <w:uiPriority w:val="0"/>
    <w:rPr>
      <w:b/>
      <w:bCs/>
      <w:color w:val="FF6633"/>
      <w:sz w:val="18"/>
      <w:szCs w:val="18"/>
    </w:rPr>
  </w:style>
  <w:style w:type="character" w:customStyle="1" w:styleId="456">
    <w:name w:val="标题 3 Char2"/>
    <w:qFormat/>
    <w:uiPriority w:val="0"/>
    <w:rPr>
      <w:rFonts w:eastAsia="宋体"/>
      <w:b/>
      <w:bCs/>
      <w:kern w:val="2"/>
      <w:sz w:val="32"/>
      <w:szCs w:val="32"/>
      <w:lang w:val="en-US" w:eastAsia="zh-CN" w:bidi="ar-SA"/>
    </w:rPr>
  </w:style>
  <w:style w:type="character" w:customStyle="1" w:styleId="457">
    <w:name w:val="gray6"/>
    <w:basedOn w:val="63"/>
    <w:qFormat/>
    <w:uiPriority w:val="0"/>
  </w:style>
  <w:style w:type="character" w:customStyle="1" w:styleId="458">
    <w:name w:val="标准正文格式 Char"/>
    <w:qFormat/>
    <w:uiPriority w:val="0"/>
    <w:rPr>
      <w:rFonts w:ascii="宋体" w:eastAsia="仿宋_GB2312" w:cs="宋体"/>
      <w:color w:val="000000"/>
      <w:sz w:val="24"/>
      <w:lang w:val="en-US" w:eastAsia="zh-CN" w:bidi="ar-SA"/>
    </w:rPr>
  </w:style>
  <w:style w:type="character" w:customStyle="1" w:styleId="459">
    <w:name w:val="Char Char3"/>
    <w:qFormat/>
    <w:uiPriority w:val="0"/>
    <w:rPr>
      <w:rFonts w:eastAsia="宋体"/>
      <w:kern w:val="2"/>
      <w:sz w:val="21"/>
      <w:szCs w:val="24"/>
      <w:lang w:val="en-US" w:eastAsia="zh-CN" w:bidi="ar-SA"/>
    </w:rPr>
  </w:style>
  <w:style w:type="character" w:customStyle="1" w:styleId="460">
    <w:name w:val="px14"/>
    <w:qFormat/>
    <w:uiPriority w:val="0"/>
    <w:rPr>
      <w:rFonts w:ascii="仿宋_GB2312" w:eastAsia="微软雅黑" w:cs="Times New Roman"/>
      <w:b/>
      <w:kern w:val="2"/>
      <w:sz w:val="32"/>
      <w:szCs w:val="32"/>
      <w:lang w:val="en-US" w:eastAsia="zh-CN" w:bidi="ar-SA"/>
    </w:rPr>
  </w:style>
  <w:style w:type="character" w:customStyle="1" w:styleId="461">
    <w:name w:val="txt"/>
    <w:qFormat/>
    <w:uiPriority w:val="0"/>
    <w:rPr>
      <w:rFonts w:ascii="仿宋_GB2312" w:eastAsia="微软雅黑"/>
      <w:b/>
      <w:kern w:val="2"/>
      <w:sz w:val="32"/>
      <w:szCs w:val="32"/>
      <w:lang w:val="en-US" w:eastAsia="zh-CN" w:bidi="ar-SA"/>
    </w:rPr>
  </w:style>
  <w:style w:type="character" w:customStyle="1" w:styleId="462">
    <w:name w:val="仿宋正文 Char"/>
    <w:link w:val="339"/>
    <w:qFormat/>
    <w:uiPriority w:val="0"/>
    <w:rPr>
      <w:rFonts w:ascii="仿宋_GB2312" w:eastAsia="仿宋_GB2312"/>
      <w:kern w:val="2"/>
      <w:sz w:val="24"/>
      <w:lang w:val="en-US" w:eastAsia="zh-CN" w:bidi="ar-SA"/>
    </w:rPr>
  </w:style>
  <w:style w:type="character" w:customStyle="1" w:styleId="463">
    <w:name w:val="Comment Text Char"/>
    <w:semiHidden/>
    <w:qFormat/>
    <w:locked/>
    <w:uiPriority w:val="0"/>
    <w:rPr>
      <w:rFonts w:ascii="宋体" w:hAnsi="宋体" w:eastAsia="宋体"/>
      <w:kern w:val="2"/>
      <w:sz w:val="24"/>
      <w:lang w:val="en-US" w:eastAsia="zh-CN" w:bidi="ar-SA"/>
    </w:rPr>
  </w:style>
  <w:style w:type="character" w:customStyle="1" w:styleId="464">
    <w:name w:val="tw4winExternal"/>
    <w:qFormat/>
    <w:uiPriority w:val="0"/>
    <w:rPr>
      <w:rFonts w:ascii="Courier New" w:hAnsi="Courier New" w:cs="Courier New"/>
      <w:color w:val="808080"/>
    </w:rPr>
  </w:style>
  <w:style w:type="character" w:customStyle="1" w:styleId="465">
    <w:name w:val="Char Char10"/>
    <w:semiHidden/>
    <w:qFormat/>
    <w:uiPriority w:val="0"/>
    <w:rPr>
      <w:rFonts w:ascii="宋体" w:hAnsi="宋体"/>
      <w:kern w:val="2"/>
      <w:sz w:val="21"/>
      <w:szCs w:val="24"/>
    </w:rPr>
  </w:style>
  <w:style w:type="character" w:customStyle="1" w:styleId="466">
    <w:name w:val="Bold"/>
    <w:qFormat/>
    <w:uiPriority w:val="0"/>
    <w:rPr>
      <w:rFonts w:ascii="Arial" w:hAnsi="Arial" w:eastAsia="黑体" w:cs="Times New Roman"/>
      <w:b/>
      <w:kern w:val="2"/>
      <w:sz w:val="32"/>
      <w:szCs w:val="32"/>
      <w:lang w:val="en-US" w:eastAsia="zh-CN" w:bidi="ar-SA"/>
    </w:rPr>
  </w:style>
  <w:style w:type="character" w:customStyle="1" w:styleId="467">
    <w:name w:val="Font Style82"/>
    <w:qFormat/>
    <w:uiPriority w:val="99"/>
    <w:rPr>
      <w:rFonts w:ascii="宋体" w:eastAsia="宋体" w:cs="宋体"/>
      <w:color w:val="000000"/>
      <w:sz w:val="14"/>
      <w:szCs w:val="14"/>
    </w:rPr>
  </w:style>
  <w:style w:type="character" w:customStyle="1" w:styleId="468">
    <w:name w:val="标题 2 Char"/>
    <w:qFormat/>
    <w:uiPriority w:val="0"/>
    <w:rPr>
      <w:rFonts w:ascii="Arial" w:hAnsi="Arial" w:eastAsia="黑体"/>
      <w:b/>
      <w:kern w:val="2"/>
      <w:sz w:val="32"/>
      <w:lang w:val="en-US" w:eastAsia="zh-CN"/>
    </w:rPr>
  </w:style>
  <w:style w:type="character" w:customStyle="1" w:styleId="469">
    <w:name w:val="h3 Char"/>
    <w:qFormat/>
    <w:uiPriority w:val="0"/>
    <w:rPr>
      <w:rFonts w:eastAsia="宋体"/>
      <w:b/>
      <w:kern w:val="2"/>
      <w:sz w:val="32"/>
      <w:lang w:val="en-US" w:eastAsia="zh-CN" w:bidi="ar-SA"/>
    </w:rPr>
  </w:style>
  <w:style w:type="character" w:customStyle="1" w:styleId="470">
    <w:name w:val="页眉 Char1"/>
    <w:qFormat/>
    <w:uiPriority w:val="0"/>
    <w:rPr>
      <w:rFonts w:eastAsia="宋体"/>
      <w:kern w:val="2"/>
      <w:sz w:val="18"/>
      <w:szCs w:val="18"/>
      <w:lang w:val="en-US" w:eastAsia="zh-CN" w:bidi="ar-SA"/>
    </w:rPr>
  </w:style>
  <w:style w:type="character" w:customStyle="1" w:styleId="471">
    <w:name w:val="标题 8 Char"/>
    <w:link w:val="9"/>
    <w:qFormat/>
    <w:uiPriority w:val="0"/>
    <w:rPr>
      <w:rFonts w:ascii="Arial" w:hAnsi="Arial" w:eastAsia="黑体"/>
      <w:kern w:val="2"/>
      <w:sz w:val="24"/>
      <w:szCs w:val="24"/>
    </w:rPr>
  </w:style>
  <w:style w:type="character" w:customStyle="1" w:styleId="472">
    <w:name w:val="冯广丽 Char"/>
    <w:link w:val="235"/>
    <w:qFormat/>
    <w:uiPriority w:val="0"/>
    <w:rPr>
      <w:rFonts w:ascii="宋体" w:hAnsi="宋体"/>
      <w:kern w:val="2"/>
      <w:sz w:val="24"/>
      <w:szCs w:val="22"/>
    </w:rPr>
  </w:style>
  <w:style w:type="character" w:customStyle="1" w:styleId="473">
    <w:name w:val="脚注文本 Char"/>
    <w:link w:val="47"/>
    <w:qFormat/>
    <w:uiPriority w:val="0"/>
    <w:rPr>
      <w:color w:val="0000FF"/>
      <w:sz w:val="21"/>
    </w:rPr>
  </w:style>
  <w:style w:type="character" w:customStyle="1" w:styleId="474">
    <w:name w:val="font12gray1"/>
    <w:qFormat/>
    <w:uiPriority w:val="0"/>
    <w:rPr>
      <w:rFonts w:ascii="仿宋_GB2312" w:eastAsia="微软雅黑"/>
      <w:b/>
      <w:spacing w:val="300"/>
      <w:kern w:val="2"/>
      <w:sz w:val="18"/>
      <w:szCs w:val="18"/>
      <w:lang w:val="en-US" w:eastAsia="zh-CN" w:bidi="ar-SA"/>
    </w:rPr>
  </w:style>
  <w:style w:type="character" w:customStyle="1" w:styleId="475">
    <w:name w:val="正文文本缩进 Char1"/>
    <w:link w:val="23"/>
    <w:qFormat/>
    <w:uiPriority w:val="0"/>
    <w:rPr>
      <w:rFonts w:ascii="宋体" w:hAnsi="宋体"/>
      <w:kern w:val="2"/>
      <w:sz w:val="24"/>
      <w:szCs w:val="24"/>
    </w:rPr>
  </w:style>
  <w:style w:type="character" w:customStyle="1" w:styleId="476">
    <w:name w:val="方案正文 Char"/>
    <w:qFormat/>
    <w:uiPriority w:val="0"/>
    <w:rPr>
      <w:rFonts w:ascii="仿宋_GB2312" w:eastAsia="仿宋_GB2312"/>
      <w:b/>
      <w:color w:val="000000"/>
      <w:kern w:val="2"/>
      <w:sz w:val="24"/>
      <w:lang w:val="en-US" w:eastAsia="zh-CN" w:bidi="ar-SA"/>
    </w:rPr>
  </w:style>
  <w:style w:type="character" w:customStyle="1" w:styleId="477">
    <w:name w:val="Item List Char"/>
    <w:link w:val="262"/>
    <w:qFormat/>
    <w:uiPriority w:val="0"/>
    <w:rPr>
      <w:rFonts w:ascii="Arial"/>
      <w:bCs/>
      <w:sz w:val="21"/>
      <w:szCs w:val="21"/>
      <w:lang w:val="en-US" w:eastAsia="zh-CN" w:bidi="ar-SA"/>
    </w:rPr>
  </w:style>
  <w:style w:type="character" w:customStyle="1" w:styleId="478">
    <w:name w:val="Normal Indent Char Char"/>
    <w:qFormat/>
    <w:uiPriority w:val="0"/>
    <w:rPr>
      <w:rFonts w:eastAsia="宋体"/>
      <w:kern w:val="2"/>
      <w:sz w:val="21"/>
      <w:lang w:val="en-US" w:eastAsia="zh-CN" w:bidi="ar-SA"/>
    </w:rPr>
  </w:style>
  <w:style w:type="character" w:customStyle="1" w:styleId="479">
    <w:name w:val="t21"/>
    <w:qFormat/>
    <w:uiPriority w:val="0"/>
    <w:rPr>
      <w:rFonts w:ascii="仿宋_GB2312" w:eastAsia="微软雅黑"/>
      <w:b/>
      <w:kern w:val="2"/>
      <w:sz w:val="23"/>
      <w:szCs w:val="23"/>
      <w:lang w:val="en-US" w:eastAsia="zh-CN" w:bidi="ar-SA"/>
    </w:rPr>
  </w:style>
  <w:style w:type="character" w:customStyle="1" w:styleId="480">
    <w:name w:val="Char Char121"/>
    <w:qFormat/>
    <w:uiPriority w:val="0"/>
    <w:rPr>
      <w:rFonts w:ascii="仿宋_GB2312" w:eastAsia="仿宋_GB2312"/>
      <w:b/>
      <w:bCs/>
      <w:kern w:val="2"/>
      <w:sz w:val="24"/>
      <w:szCs w:val="24"/>
      <w:lang w:val="zh-CN" w:eastAsia="zh-CN" w:bidi="ar-SA"/>
    </w:rPr>
  </w:style>
  <w:style w:type="character" w:customStyle="1" w:styleId="481">
    <w:name w:val="标题 7 Char"/>
    <w:link w:val="8"/>
    <w:qFormat/>
    <w:uiPriority w:val="0"/>
    <w:rPr>
      <w:b/>
      <w:bCs/>
      <w:kern w:val="2"/>
      <w:sz w:val="24"/>
      <w:szCs w:val="24"/>
    </w:rPr>
  </w:style>
  <w:style w:type="character" w:customStyle="1" w:styleId="482">
    <w:name w:val="称呼 Char"/>
    <w:link w:val="20"/>
    <w:qFormat/>
    <w:uiPriority w:val="0"/>
    <w:rPr>
      <w:rFonts w:ascii="仿宋_GB2312" w:eastAsia="仿宋_GB2312"/>
      <w:kern w:val="2"/>
      <w:sz w:val="28"/>
    </w:rPr>
  </w:style>
  <w:style w:type="character" w:customStyle="1" w:styleId="483">
    <w:name w:val="正文 项目 Char"/>
    <w:qFormat/>
    <w:uiPriority w:val="0"/>
    <w:rPr>
      <w:rFonts w:ascii="仿宋_GB2312" w:hAnsi="仿宋_GB2312" w:eastAsia="仿宋_GB2312"/>
      <w:kern w:val="2"/>
      <w:sz w:val="24"/>
      <w:lang w:bidi="ar-SA"/>
    </w:rPr>
  </w:style>
  <w:style w:type="character" w:customStyle="1" w:styleId="484">
    <w:name w:val="普通文字 Char1"/>
    <w:qFormat/>
    <w:uiPriority w:val="0"/>
    <w:rPr>
      <w:rFonts w:ascii="宋体" w:hAnsi="Courier New" w:eastAsia="宋体"/>
      <w:kern w:val="2"/>
      <w:sz w:val="21"/>
      <w:lang w:val="en-US" w:eastAsia="zh-CN"/>
    </w:rPr>
  </w:style>
  <w:style w:type="character" w:customStyle="1" w:styleId="485">
    <w:name w:val="正文1 Char1"/>
    <w:qFormat/>
    <w:uiPriority w:val="0"/>
    <w:rPr>
      <w:rFonts w:ascii="仿宋_GB2312" w:hAnsi="Courier New" w:eastAsia="仿宋_GB2312"/>
      <w:kern w:val="28"/>
      <w:sz w:val="24"/>
      <w:szCs w:val="24"/>
    </w:rPr>
  </w:style>
  <w:style w:type="character" w:customStyle="1" w:styleId="486">
    <w:name w:val="hei16b1"/>
    <w:qFormat/>
    <w:uiPriority w:val="0"/>
    <w:rPr>
      <w:rFonts w:hint="default" w:ascii="Arial" w:hAnsi="Arial" w:cs="Arial"/>
      <w:b/>
      <w:bCs/>
      <w:color w:val="000000"/>
      <w:sz w:val="24"/>
      <w:szCs w:val="24"/>
    </w:rPr>
  </w:style>
  <w:style w:type="character" w:customStyle="1" w:styleId="487">
    <w:name w:val="c7 style3"/>
    <w:qFormat/>
    <w:uiPriority w:val="0"/>
  </w:style>
  <w:style w:type="character" w:customStyle="1" w:styleId="488">
    <w:name w:val="副标题 Char"/>
    <w:link w:val="44"/>
    <w:qFormat/>
    <w:uiPriority w:val="0"/>
    <w:rPr>
      <w:rFonts w:ascii="Arial" w:hAnsi="Arial" w:eastAsia="隶书"/>
      <w:b/>
      <w:bCs/>
      <w:kern w:val="28"/>
      <w:sz w:val="44"/>
      <w:szCs w:val="32"/>
      <w:lang w:val="en-US" w:eastAsia="zh-CN" w:bidi="ar-SA"/>
    </w:rPr>
  </w:style>
  <w:style w:type="character" w:customStyle="1" w:styleId="489">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490">
    <w:name w:val="表正文 Char1"/>
    <w:qFormat/>
    <w:uiPriority w:val="0"/>
    <w:rPr>
      <w:rFonts w:ascii="宋体" w:eastAsia="宋体"/>
      <w:snapToGrid w:val="0"/>
      <w:color w:val="000000"/>
      <w:kern w:val="28"/>
      <w:sz w:val="28"/>
    </w:rPr>
  </w:style>
  <w:style w:type="character" w:customStyle="1" w:styleId="491">
    <w:name w:val="Char Char5"/>
    <w:qFormat/>
    <w:uiPriority w:val="0"/>
    <w:rPr>
      <w:rFonts w:ascii="宋体" w:hAnsi="Courier New" w:eastAsia="宋体"/>
      <w:kern w:val="2"/>
      <w:sz w:val="21"/>
      <w:lang w:val="en-US" w:eastAsia="zh-CN"/>
    </w:rPr>
  </w:style>
  <w:style w:type="character" w:customStyle="1" w:styleId="492">
    <w:name w:val="标题 1 Char Char"/>
    <w:qFormat/>
    <w:uiPriority w:val="0"/>
    <w:rPr>
      <w:rFonts w:hint="eastAsia" w:ascii="宋体" w:hAnsi="宋体" w:eastAsia="宋体"/>
      <w:b/>
      <w:spacing w:val="-2"/>
      <w:sz w:val="24"/>
      <w:lang w:val="en-US" w:eastAsia="zh-CN" w:bidi="ar-SA"/>
    </w:rPr>
  </w:style>
  <w:style w:type="character" w:customStyle="1" w:styleId="493">
    <w:name w:val="Char Char4"/>
    <w:qFormat/>
    <w:uiPriority w:val="0"/>
    <w:rPr>
      <w:rFonts w:eastAsia="宋体"/>
      <w:b/>
      <w:sz w:val="24"/>
      <w:lang w:val="en-GB" w:eastAsia="zh-CN" w:bidi="ar-SA"/>
    </w:rPr>
  </w:style>
  <w:style w:type="character" w:customStyle="1" w:styleId="494">
    <w:name w:val="zbggmain style9"/>
    <w:qFormat/>
    <w:uiPriority w:val="0"/>
  </w:style>
  <w:style w:type="character" w:customStyle="1" w:styleId="495">
    <w:name w:val="Header Char"/>
    <w:semiHidden/>
    <w:qFormat/>
    <w:locked/>
    <w:uiPriority w:val="0"/>
    <w:rPr>
      <w:rFonts w:eastAsia="宋体"/>
      <w:kern w:val="2"/>
      <w:sz w:val="18"/>
      <w:szCs w:val="18"/>
      <w:lang w:val="en-US" w:eastAsia="zh-CN" w:bidi="ar-SA"/>
    </w:rPr>
  </w:style>
  <w:style w:type="character" w:customStyle="1" w:styleId="496">
    <w:name w:val="样式 宋体"/>
    <w:qFormat/>
    <w:uiPriority w:val="0"/>
    <w:rPr>
      <w:rFonts w:ascii="宋体" w:hAnsi="宋体"/>
      <w:sz w:val="24"/>
    </w:rPr>
  </w:style>
  <w:style w:type="character" w:customStyle="1" w:styleId="497">
    <w:name w:val="哈哈正文 Char"/>
    <w:link w:val="313"/>
    <w:qFormat/>
    <w:uiPriority w:val="0"/>
    <w:rPr>
      <w:rFonts w:ascii="宋体" w:hAnsi="宋体" w:eastAsia="宋体"/>
      <w:kern w:val="2"/>
      <w:sz w:val="24"/>
      <w:lang w:bidi="ar-SA"/>
    </w:rPr>
  </w:style>
  <w:style w:type="character" w:customStyle="1" w:styleId="498">
    <w:name w:val="标题 Char"/>
    <w:qFormat/>
    <w:uiPriority w:val="0"/>
    <w:rPr>
      <w:rFonts w:eastAsia="宋体"/>
      <w:b/>
      <w:sz w:val="24"/>
      <w:lang w:val="en-GB" w:eastAsia="zh-CN" w:bidi="ar-SA"/>
    </w:rPr>
  </w:style>
  <w:style w:type="character" w:customStyle="1" w:styleId="499">
    <w:name w:val="纯文本 Char Char Char"/>
    <w:qFormat/>
    <w:uiPriority w:val="0"/>
    <w:rPr>
      <w:rFonts w:ascii="宋体" w:hAnsi="Courier New" w:eastAsia="宋体"/>
      <w:kern w:val="2"/>
      <w:sz w:val="21"/>
      <w:lang w:val="en-US" w:eastAsia="zh-CN" w:bidi="ar-SA"/>
    </w:rPr>
  </w:style>
  <w:style w:type="character" w:customStyle="1" w:styleId="500">
    <w:name w:val="正文 编号 Char"/>
    <w:qFormat/>
    <w:uiPriority w:val="0"/>
    <w:rPr>
      <w:rFonts w:ascii="仿宋_GB2312" w:hAnsi="仿宋_GB2312" w:eastAsia="仿宋_GB2312"/>
      <w:kern w:val="2"/>
      <w:sz w:val="24"/>
      <w:lang w:bidi="ar-SA"/>
    </w:rPr>
  </w:style>
  <w:style w:type="character" w:customStyle="1" w:styleId="501">
    <w:name w:val="插图说明 Char"/>
    <w:qFormat/>
    <w:uiPriority w:val="0"/>
    <w:rPr>
      <w:rFonts w:eastAsia="黑体"/>
      <w:sz w:val="24"/>
      <w:lang w:val="en-US" w:eastAsia="zh-CN"/>
    </w:rPr>
  </w:style>
  <w:style w:type="character" w:customStyle="1" w:styleId="502">
    <w:name w:val="正文首行缩进 2 Char"/>
    <w:link w:val="60"/>
    <w:qFormat/>
    <w:uiPriority w:val="0"/>
    <w:rPr>
      <w:rFonts w:ascii="宋体" w:hAnsi="宋体"/>
      <w:kern w:val="2"/>
      <w:sz w:val="21"/>
      <w:szCs w:val="24"/>
    </w:rPr>
  </w:style>
  <w:style w:type="character" w:customStyle="1" w:styleId="503">
    <w:name w:val="正文文本缩进 2 Char"/>
    <w:link w:val="35"/>
    <w:qFormat/>
    <w:uiPriority w:val="0"/>
    <w:rPr>
      <w:rFonts w:ascii="宋体"/>
      <w:sz w:val="28"/>
    </w:rPr>
  </w:style>
  <w:style w:type="character" w:customStyle="1" w:styleId="504">
    <w:name w:val="公文正文 Char"/>
    <w:qFormat/>
    <w:uiPriority w:val="0"/>
    <w:rPr>
      <w:rFonts w:ascii="仿宋_GB2312" w:eastAsia="仿宋_GB2312"/>
      <w:kern w:val="2"/>
      <w:sz w:val="24"/>
      <w:szCs w:val="24"/>
      <w:lang w:val="en-US" w:eastAsia="zh-CN" w:bidi="ar-SA"/>
    </w:rPr>
  </w:style>
  <w:style w:type="character" w:customStyle="1" w:styleId="505">
    <w:name w:val="Char Char41"/>
    <w:qFormat/>
    <w:uiPriority w:val="0"/>
    <w:rPr>
      <w:rFonts w:eastAsia="宋体"/>
      <w:b/>
      <w:sz w:val="24"/>
      <w:lang w:val="en-GB" w:eastAsia="zh-CN" w:bidi="ar-SA"/>
    </w:rPr>
  </w:style>
  <w:style w:type="character" w:customStyle="1" w:styleId="506">
    <w:name w:val="unnamed31"/>
    <w:qFormat/>
    <w:uiPriority w:val="0"/>
    <w:rPr>
      <w:rFonts w:ascii="Tahoma" w:hAnsi="Tahoma" w:eastAsia="宋体"/>
      <w:b/>
      <w:kern w:val="2"/>
      <w:sz w:val="24"/>
      <w:szCs w:val="32"/>
      <w:u w:val="none"/>
      <w:lang w:val="en-US" w:eastAsia="zh-CN" w:bidi="ar-SA"/>
    </w:rPr>
  </w:style>
  <w:style w:type="character" w:customStyle="1" w:styleId="507">
    <w:name w:val="Char Char91"/>
    <w:qFormat/>
    <w:uiPriority w:val="0"/>
    <w:rPr>
      <w:rFonts w:eastAsia="宋体"/>
      <w:kern w:val="2"/>
      <w:sz w:val="18"/>
      <w:szCs w:val="18"/>
      <w:lang w:val="en-US" w:eastAsia="zh-CN" w:bidi="ar-SA"/>
    </w:rPr>
  </w:style>
  <w:style w:type="character" w:customStyle="1" w:styleId="508">
    <w:name w:val="Footer-Even Char1"/>
    <w:qFormat/>
    <w:uiPriority w:val="0"/>
    <w:rPr>
      <w:rFonts w:eastAsia="宋体"/>
      <w:kern w:val="2"/>
      <w:sz w:val="18"/>
      <w:szCs w:val="18"/>
      <w:lang w:val="en-US" w:eastAsia="zh-CN" w:bidi="ar-SA"/>
    </w:rPr>
  </w:style>
  <w:style w:type="character" w:customStyle="1" w:styleId="509">
    <w:name w:val="gf正文1 Char"/>
    <w:qFormat/>
    <w:uiPriority w:val="0"/>
    <w:rPr>
      <w:rFonts w:ascii="宋体" w:hAnsi="宋体" w:eastAsia="宋体" w:cs="宋体"/>
      <w:kern w:val="2"/>
      <w:sz w:val="24"/>
      <w:szCs w:val="24"/>
      <w:lang w:val="en-US" w:eastAsia="zh-CN" w:bidi="ar-SA"/>
    </w:rPr>
  </w:style>
  <w:style w:type="character" w:customStyle="1" w:styleId="510">
    <w:name w:val="javascript"/>
    <w:qFormat/>
    <w:uiPriority w:val="0"/>
  </w:style>
  <w:style w:type="character" w:customStyle="1" w:styleId="511">
    <w:name w:val="列出段落 Char"/>
    <w:qFormat/>
    <w:uiPriority w:val="34"/>
    <w:rPr>
      <w:rFonts w:eastAsia="楷体_GB2312" w:cs="Lucida Sans"/>
      <w:kern w:val="2"/>
      <w:sz w:val="24"/>
      <w:szCs w:val="24"/>
      <w:lang w:val="en-US" w:eastAsia="zh-CN" w:bidi="ar-SA"/>
    </w:rPr>
  </w:style>
  <w:style w:type="character" w:customStyle="1" w:styleId="512">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3">
    <w:name w:val="标书表格字体格式 Char"/>
    <w:qFormat/>
    <w:uiPriority w:val="0"/>
    <w:rPr>
      <w:kern w:val="2"/>
      <w:sz w:val="21"/>
      <w:szCs w:val="24"/>
      <w:lang w:bidi="ar-SA"/>
    </w:rPr>
  </w:style>
  <w:style w:type="character" w:customStyle="1" w:styleId="514">
    <w:name w:val="普通文字 Char3"/>
    <w:qFormat/>
    <w:uiPriority w:val="0"/>
    <w:rPr>
      <w:rFonts w:ascii="宋体" w:hAnsi="Courier New" w:eastAsia="宋体"/>
      <w:kern w:val="2"/>
      <w:sz w:val="21"/>
      <w:lang w:val="en-US" w:eastAsia="zh-CN" w:bidi="ar-SA"/>
    </w:rPr>
  </w:style>
  <w:style w:type="character" w:customStyle="1" w:styleId="515">
    <w:name w:val="h Char Char1"/>
    <w:qFormat/>
    <w:uiPriority w:val="0"/>
    <w:rPr>
      <w:rFonts w:eastAsia="宋体"/>
      <w:kern w:val="2"/>
      <w:sz w:val="18"/>
      <w:szCs w:val="18"/>
      <w:lang w:val="en-US" w:eastAsia="zh-CN" w:bidi="ar-SA"/>
    </w:rPr>
  </w:style>
  <w:style w:type="character" w:customStyle="1" w:styleId="516">
    <w:name w:val="冯 Char"/>
    <w:link w:val="74"/>
    <w:qFormat/>
    <w:uiPriority w:val="0"/>
    <w:rPr>
      <w:rFonts w:ascii="宋体" w:hAnsi="宋体"/>
      <w:color w:val="000000"/>
      <w:sz w:val="24"/>
      <w:szCs w:val="24"/>
    </w:rPr>
  </w:style>
  <w:style w:type="character" w:customStyle="1" w:styleId="517">
    <w:name w:val="highlight1"/>
    <w:qFormat/>
    <w:uiPriority w:val="0"/>
    <w:rPr>
      <w:rFonts w:ascii="仿宋_GB2312" w:eastAsia="微软雅黑"/>
      <w:b/>
      <w:kern w:val="2"/>
      <w:sz w:val="23"/>
      <w:szCs w:val="23"/>
      <w:lang w:val="en-US" w:eastAsia="zh-CN" w:bidi="ar-SA"/>
    </w:rPr>
  </w:style>
  <w:style w:type="character" w:customStyle="1" w:styleId="518">
    <w:name w:val="样式6 Char"/>
    <w:qFormat/>
    <w:uiPriority w:val="0"/>
    <w:rPr>
      <w:rFonts w:ascii="仿宋_GB2312" w:hAnsi="宋体" w:eastAsia="仿宋_GB2312"/>
      <w:b/>
      <w:bCs/>
      <w:kern w:val="2"/>
      <w:sz w:val="24"/>
      <w:szCs w:val="24"/>
      <w:lang w:val="en-US" w:eastAsia="zh-CN" w:bidi="ar-SA"/>
    </w:rPr>
  </w:style>
  <w:style w:type="character" w:customStyle="1" w:styleId="519">
    <w:name w:val="标题 9 Char"/>
    <w:link w:val="10"/>
    <w:qFormat/>
    <w:uiPriority w:val="0"/>
    <w:rPr>
      <w:rFonts w:ascii="Arial" w:hAnsi="Arial" w:eastAsia="黑体"/>
      <w:kern w:val="2"/>
      <w:sz w:val="21"/>
      <w:szCs w:val="21"/>
    </w:rPr>
  </w:style>
  <w:style w:type="character" w:customStyle="1" w:styleId="520">
    <w:name w:val="md"/>
    <w:basedOn w:val="63"/>
    <w:qFormat/>
    <w:uiPriority w:val="0"/>
  </w:style>
  <w:style w:type="character" w:customStyle="1" w:styleId="521">
    <w:name w:val="myp11"/>
    <w:qFormat/>
    <w:uiPriority w:val="0"/>
    <w:rPr>
      <w:rFonts w:ascii="仿宋_GB2312" w:eastAsia="微软雅黑"/>
      <w:b/>
      <w:kern w:val="2"/>
      <w:sz w:val="32"/>
      <w:szCs w:val="32"/>
      <w:lang w:val="en-US" w:eastAsia="zh-CN" w:bidi="ar-SA"/>
    </w:rPr>
  </w:style>
  <w:style w:type="character" w:customStyle="1" w:styleId="522">
    <w:name w:val="Ò³Ã¼ Char Char1"/>
    <w:qFormat/>
    <w:uiPriority w:val="0"/>
    <w:rPr>
      <w:rFonts w:eastAsia="宋体"/>
      <w:kern w:val="2"/>
      <w:sz w:val="18"/>
      <w:szCs w:val="18"/>
      <w:lang w:val="en-US" w:eastAsia="zh-CN" w:bidi="ar-SA"/>
    </w:rPr>
  </w:style>
  <w:style w:type="character" w:customStyle="1" w:styleId="523">
    <w:name w:val="tw4winTerm"/>
    <w:qFormat/>
    <w:uiPriority w:val="0"/>
    <w:rPr>
      <w:color w:val="0000FF"/>
    </w:rPr>
  </w:style>
  <w:style w:type="character" w:customStyle="1" w:styleId="524">
    <w:name w:val="表格 Char Char"/>
    <w:qFormat/>
    <w:uiPriority w:val="0"/>
    <w:rPr>
      <w:rFonts w:ascii="宋体" w:hAnsi="宋体" w:eastAsia="宋体"/>
      <w:lang w:bidi="ar-SA"/>
    </w:rPr>
  </w:style>
  <w:style w:type="character" w:customStyle="1" w:styleId="525">
    <w:name w:val="样式8 Char"/>
    <w:qFormat/>
    <w:uiPriority w:val="0"/>
    <w:rPr>
      <w:rFonts w:ascii="仿宋_GB2312" w:hAnsi="宋体" w:eastAsia="仿宋_GB2312"/>
      <w:b/>
      <w:bCs/>
      <w:kern w:val="2"/>
      <w:sz w:val="24"/>
      <w:szCs w:val="24"/>
    </w:rPr>
  </w:style>
  <w:style w:type="character" w:customStyle="1" w:styleId="526">
    <w:name w:val="样式5 Char"/>
    <w:qFormat/>
    <w:uiPriority w:val="0"/>
    <w:rPr>
      <w:rFonts w:ascii="仿宋_GB2312" w:hAnsi="仿宋" w:eastAsia="仿宋_GB2312"/>
      <w:kern w:val="2"/>
      <w:sz w:val="24"/>
      <w:szCs w:val="24"/>
    </w:rPr>
  </w:style>
  <w:style w:type="character" w:customStyle="1" w:styleId="527">
    <w:name w:val="页脚 Char1"/>
    <w:qFormat/>
    <w:uiPriority w:val="0"/>
    <w:rPr>
      <w:rFonts w:eastAsia="宋体"/>
      <w:kern w:val="2"/>
      <w:sz w:val="18"/>
      <w:szCs w:val="18"/>
      <w:lang w:val="en-US" w:eastAsia="zh-CN" w:bidi="ar-SA"/>
    </w:rPr>
  </w:style>
  <w:style w:type="character" w:customStyle="1" w:styleId="528">
    <w:name w:val="tw4winJump"/>
    <w:qFormat/>
    <w:uiPriority w:val="0"/>
    <w:rPr>
      <w:rFonts w:ascii="Courier New" w:hAnsi="Courier New" w:cs="Courier New"/>
      <w:color w:val="008080"/>
    </w:rPr>
  </w:style>
  <w:style w:type="character" w:customStyle="1" w:styleId="529">
    <w:name w:val="批注文字 Char"/>
    <w:qFormat/>
    <w:uiPriority w:val="99"/>
    <w:rPr>
      <w:kern w:val="2"/>
      <w:sz w:val="21"/>
      <w:szCs w:val="24"/>
    </w:rPr>
  </w:style>
  <w:style w:type="character" w:customStyle="1" w:styleId="530">
    <w:name w:val="Char Char122"/>
    <w:qFormat/>
    <w:uiPriority w:val="0"/>
    <w:rPr>
      <w:rFonts w:ascii="仿宋_GB2312" w:eastAsia="仿宋_GB2312"/>
      <w:b/>
      <w:bCs/>
      <w:kern w:val="2"/>
      <w:sz w:val="24"/>
      <w:szCs w:val="24"/>
      <w:lang w:val="zh-CN" w:eastAsia="zh-CN" w:bidi="ar-SA"/>
    </w:rPr>
  </w:style>
  <w:style w:type="character" w:customStyle="1" w:styleId="531">
    <w:name w:val="No Spacing Char"/>
    <w:link w:val="169"/>
    <w:qFormat/>
    <w:uiPriority w:val="1"/>
    <w:rPr>
      <w:rFonts w:ascii="Calibri" w:hAnsi="Calibri"/>
      <w:sz w:val="22"/>
      <w:szCs w:val="22"/>
      <w:lang w:val="en-US" w:eastAsia="zh-CN" w:bidi="ar-SA"/>
    </w:rPr>
  </w:style>
  <w:style w:type="character" w:customStyle="1" w:styleId="532">
    <w:name w:val="Char Char21"/>
    <w:qFormat/>
    <w:uiPriority w:val="0"/>
    <w:rPr>
      <w:rFonts w:ascii="宋体" w:hAnsi="Courier New" w:eastAsia="宋体"/>
      <w:kern w:val="2"/>
      <w:sz w:val="21"/>
      <w:lang w:val="en-US" w:eastAsia="zh-CN" w:bidi="ar-SA"/>
    </w:rPr>
  </w:style>
  <w:style w:type="character" w:customStyle="1" w:styleId="533">
    <w:name w:val="Char Char8"/>
    <w:qFormat/>
    <w:uiPriority w:val="0"/>
    <w:rPr>
      <w:rFonts w:eastAsia="宋体"/>
      <w:b/>
      <w:sz w:val="24"/>
      <w:lang w:val="en-GB" w:eastAsia="zh-CN"/>
    </w:rPr>
  </w:style>
  <w:style w:type="character" w:customStyle="1" w:styleId="534">
    <w:name w:val="font21"/>
    <w:qFormat/>
    <w:uiPriority w:val="0"/>
    <w:rPr>
      <w:rFonts w:hint="eastAsia" w:ascii="宋体" w:hAnsi="宋体" w:eastAsia="宋体"/>
      <w:kern w:val="2"/>
      <w:sz w:val="28"/>
      <w:szCs w:val="28"/>
      <w:lang w:val="en-US" w:eastAsia="zh-CN" w:bidi="ar-SA"/>
    </w:rPr>
  </w:style>
  <w:style w:type="character" w:customStyle="1" w:styleId="535">
    <w:name w:val="正文2 Char"/>
    <w:qFormat/>
    <w:uiPriority w:val="0"/>
    <w:rPr>
      <w:rFonts w:eastAsia="宋体"/>
      <w:kern w:val="2"/>
      <w:sz w:val="24"/>
      <w:lang w:val="en-US" w:eastAsia="zh-CN" w:bidi="ar-SA"/>
    </w:rPr>
  </w:style>
  <w:style w:type="character" w:customStyle="1" w:styleId="536">
    <w:name w:val="big1"/>
    <w:qFormat/>
    <w:uiPriority w:val="0"/>
    <w:rPr>
      <w:rFonts w:hint="eastAsia" w:ascii="宋体" w:hAnsi="宋体" w:eastAsia="宋体"/>
      <w:color w:val="333333"/>
      <w:sz w:val="22"/>
      <w:szCs w:val="22"/>
    </w:rPr>
  </w:style>
  <w:style w:type="character" w:customStyle="1" w:styleId="537">
    <w:name w:val="Body Text(ch) Char Char"/>
    <w:qFormat/>
    <w:uiPriority w:val="0"/>
    <w:rPr>
      <w:rFonts w:ascii="宋体"/>
      <w:kern w:val="2"/>
      <w:sz w:val="24"/>
      <w:szCs w:val="21"/>
      <w:lang w:val="zh-CN"/>
    </w:rPr>
  </w:style>
  <w:style w:type="character" w:customStyle="1" w:styleId="538">
    <w:name w:val="blue1"/>
    <w:basedOn w:val="63"/>
    <w:qFormat/>
    <w:uiPriority w:val="0"/>
  </w:style>
  <w:style w:type="character" w:customStyle="1" w:styleId="539">
    <w:name w:val="正文 项目2 Char"/>
    <w:basedOn w:val="483"/>
    <w:qFormat/>
    <w:uiPriority w:val="0"/>
    <w:rPr>
      <w:rFonts w:ascii="仿宋_GB2312" w:hAnsi="仿宋_GB2312" w:eastAsia="仿宋_GB2312"/>
      <w:kern w:val="2"/>
      <w:sz w:val="24"/>
      <w:lang w:bidi="ar-SA"/>
    </w:rPr>
  </w:style>
  <w:style w:type="character" w:customStyle="1" w:styleId="540">
    <w:name w:val="solutionfonts"/>
    <w:qFormat/>
    <w:uiPriority w:val="0"/>
  </w:style>
  <w:style w:type="character" w:customStyle="1" w:styleId="541">
    <w:name w:val="Char Char81"/>
    <w:qFormat/>
    <w:uiPriority w:val="0"/>
    <w:rPr>
      <w:rFonts w:eastAsia="宋体"/>
      <w:b/>
      <w:sz w:val="24"/>
      <w:lang w:val="en-GB" w:eastAsia="zh-CN"/>
    </w:rPr>
  </w:style>
  <w:style w:type="character" w:customStyle="1" w:styleId="542">
    <w:name w:val="Char Char2"/>
    <w:qFormat/>
    <w:uiPriority w:val="0"/>
    <w:rPr>
      <w:rFonts w:eastAsia="宋体"/>
      <w:b/>
      <w:bCs/>
      <w:kern w:val="2"/>
      <w:sz w:val="21"/>
      <w:szCs w:val="24"/>
      <w:lang w:val="en-US" w:eastAsia="zh-CN" w:bidi="ar-SA"/>
    </w:rPr>
  </w:style>
  <w:style w:type="character" w:customStyle="1" w:styleId="543">
    <w:name w:val="HTML 预设格式 Char"/>
    <w:link w:val="55"/>
    <w:qFormat/>
    <w:uiPriority w:val="0"/>
    <w:rPr>
      <w:rFonts w:ascii="黑体" w:hAnsi="Courier New" w:eastAsia="黑体"/>
    </w:rPr>
  </w:style>
  <w:style w:type="character" w:customStyle="1" w:styleId="544">
    <w:name w:val="Heading 7 Char"/>
    <w:qFormat/>
    <w:locked/>
    <w:uiPriority w:val="0"/>
    <w:rPr>
      <w:rFonts w:ascii="宋体" w:hAnsi="宋体" w:eastAsia="宋体"/>
      <w:b/>
      <w:bCs/>
      <w:kern w:val="2"/>
      <w:sz w:val="24"/>
      <w:szCs w:val="24"/>
      <w:lang w:val="en-US" w:eastAsia="zh-CN" w:bidi="ar-SA"/>
    </w:rPr>
  </w:style>
  <w:style w:type="character" w:customStyle="1" w:styleId="545">
    <w:name w:val="正文首行缩进 Char"/>
    <w:link w:val="59"/>
    <w:qFormat/>
    <w:uiPriority w:val="0"/>
    <w:rPr>
      <w:rFonts w:ascii="宋体"/>
      <w:kern w:val="2"/>
      <w:sz w:val="24"/>
      <w:lang w:val="zh-CN"/>
    </w:rPr>
  </w:style>
  <w:style w:type="character" w:customStyle="1" w:styleId="546">
    <w:name w:val="标题 2 Char Char"/>
    <w:qFormat/>
    <w:uiPriority w:val="0"/>
    <w:rPr>
      <w:rFonts w:ascii="楷体_GB2312" w:hAnsi="Arial" w:eastAsia="楷体_GB2312"/>
      <w:b/>
      <w:bCs/>
      <w:kern w:val="2"/>
      <w:sz w:val="24"/>
      <w:szCs w:val="32"/>
      <w:lang w:val="en-US" w:eastAsia="zh-CN" w:bidi="ar-SA"/>
    </w:rPr>
  </w:style>
  <w:style w:type="character" w:customStyle="1" w:styleId="547">
    <w:name w:val="pt141"/>
    <w:qFormat/>
    <w:uiPriority w:val="0"/>
    <w:rPr>
      <w:color w:val="330066"/>
      <w:sz w:val="22"/>
      <w:szCs w:val="22"/>
    </w:rPr>
  </w:style>
  <w:style w:type="character" w:customStyle="1" w:styleId="548">
    <w:name w:val="h Char Char"/>
    <w:qFormat/>
    <w:uiPriority w:val="0"/>
    <w:rPr>
      <w:rFonts w:eastAsia="宋体"/>
      <w:kern w:val="2"/>
      <w:sz w:val="18"/>
      <w:lang w:val="en-US" w:eastAsia="zh-CN" w:bidi="ar-SA"/>
    </w:rPr>
  </w:style>
  <w:style w:type="character" w:customStyle="1" w:styleId="549">
    <w:name w:val="标题 1 Char"/>
    <w:link w:val="2"/>
    <w:qFormat/>
    <w:uiPriority w:val="0"/>
    <w:rPr>
      <w:b/>
      <w:bCs/>
      <w:kern w:val="44"/>
      <w:sz w:val="44"/>
      <w:szCs w:val="44"/>
    </w:rPr>
  </w:style>
  <w:style w:type="character" w:customStyle="1" w:styleId="550">
    <w:name w:val="页眉 Char"/>
    <w:qFormat/>
    <w:uiPriority w:val="0"/>
    <w:rPr>
      <w:rFonts w:eastAsia="仿宋_GB2312"/>
      <w:kern w:val="2"/>
      <w:sz w:val="18"/>
      <w:lang w:val="en-US" w:eastAsia="zh-CN"/>
    </w:rPr>
  </w:style>
  <w:style w:type="character" w:customStyle="1" w:styleId="551">
    <w:name w:val="b11_01b Char"/>
    <w:link w:val="409"/>
    <w:qFormat/>
    <w:uiPriority w:val="0"/>
    <w:rPr>
      <w:rFonts w:ascii="Verdana" w:hAnsi="Verdana"/>
      <w:b/>
      <w:bCs/>
      <w:color w:val="4A82CA"/>
      <w:sz w:val="17"/>
      <w:szCs w:val="17"/>
    </w:rPr>
  </w:style>
  <w:style w:type="character" w:customStyle="1" w:styleId="552">
    <w:name w:val="标题4-dyf Char"/>
    <w:link w:val="347"/>
    <w:qFormat/>
    <w:uiPriority w:val="0"/>
    <w:rPr>
      <w:rFonts w:ascii="Cambria" w:hAnsi="Cambria"/>
      <w:b/>
      <w:bCs/>
      <w:color w:val="000000"/>
      <w:kern w:val="2"/>
      <w:sz w:val="21"/>
      <w:szCs w:val="21"/>
    </w:rPr>
  </w:style>
  <w:style w:type="character" w:customStyle="1" w:styleId="553">
    <w:name w:val="批注主题 Char"/>
    <w:qFormat/>
    <w:uiPriority w:val="0"/>
    <w:rPr>
      <w:rFonts w:eastAsia="宋体"/>
      <w:b/>
      <w:bCs/>
      <w:kern w:val="2"/>
      <w:sz w:val="21"/>
      <w:szCs w:val="24"/>
      <w:lang w:val="en-US" w:eastAsia="zh-CN" w:bidi="ar-SA"/>
    </w:rPr>
  </w:style>
  <w:style w:type="character" w:customStyle="1" w:styleId="554">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5">
    <w:name w:val="正文首行缩进两字 Char"/>
    <w:qFormat/>
    <w:uiPriority w:val="0"/>
    <w:rPr>
      <w:sz w:val="24"/>
      <w:szCs w:val="24"/>
      <w:lang w:val="en-US" w:eastAsia="zh-CN" w:bidi="ar-SA"/>
    </w:rPr>
  </w:style>
  <w:style w:type="character" w:customStyle="1" w:styleId="556">
    <w:name w:val="Char Char51"/>
    <w:qFormat/>
    <w:uiPriority w:val="0"/>
    <w:rPr>
      <w:rFonts w:ascii="宋体" w:hAnsi="Courier New" w:eastAsia="宋体"/>
      <w:kern w:val="2"/>
      <w:sz w:val="21"/>
      <w:lang w:val="en-US" w:eastAsia="zh-CN"/>
    </w:rPr>
  </w:style>
  <w:style w:type="character" w:customStyle="1" w:styleId="557">
    <w:name w:val="带编号样式 Char"/>
    <w:qFormat/>
    <w:uiPriority w:val="0"/>
    <w:rPr>
      <w:rFonts w:ascii="仿宋_GB2312" w:eastAsia="仿宋_GB2312"/>
      <w:color w:val="000000"/>
      <w:sz w:val="24"/>
      <w:lang w:bidi="ar-SA"/>
    </w:rPr>
  </w:style>
  <w:style w:type="character" w:customStyle="1" w:styleId="558">
    <w:name w:val="样式4 Char"/>
    <w:qFormat/>
    <w:uiPriority w:val="0"/>
    <w:rPr>
      <w:rFonts w:ascii="仿宋_GB2312" w:hAnsi="仿宋" w:eastAsia="仿宋_GB2312"/>
      <w:b/>
      <w:kern w:val="2"/>
      <w:sz w:val="32"/>
      <w:szCs w:val="32"/>
      <w:lang w:bidi="ar-SA"/>
    </w:rPr>
  </w:style>
  <w:style w:type="character" w:customStyle="1" w:styleId="559">
    <w:name w:val="样式 标题 4h4H4Fab-4T5Ref Heading 1rh1Heading sqlsect 1.2.3.... Char"/>
    <w:link w:val="171"/>
    <w:qFormat/>
    <w:uiPriority w:val="0"/>
    <w:rPr>
      <w:rFonts w:ascii="微软雅黑" w:hAnsi="微软雅黑" w:eastAsia="微软雅黑"/>
      <w:b/>
      <w:bCs/>
      <w:kern w:val="2"/>
      <w:sz w:val="24"/>
      <w:szCs w:val="28"/>
    </w:rPr>
  </w:style>
  <w:style w:type="character" w:customStyle="1" w:styleId="560">
    <w:name w:val="PI Char"/>
    <w:qFormat/>
    <w:uiPriority w:val="0"/>
    <w:rPr>
      <w:rFonts w:ascii="宋体" w:hAnsi="宋体" w:eastAsia="宋体"/>
      <w:kern w:val="2"/>
      <w:sz w:val="24"/>
      <w:szCs w:val="24"/>
      <w:lang w:val="en-US" w:eastAsia="zh-CN" w:bidi="ar-SA"/>
    </w:rPr>
  </w:style>
  <w:style w:type="character" w:customStyle="1" w:styleId="561">
    <w:name w:val="Char Char111"/>
    <w:qFormat/>
    <w:locked/>
    <w:uiPriority w:val="0"/>
    <w:rPr>
      <w:rFonts w:ascii="宋体" w:hAnsi="宋体" w:eastAsia="宋体"/>
      <w:b/>
      <w:kern w:val="2"/>
      <w:sz w:val="24"/>
      <w:szCs w:val="24"/>
      <w:lang w:val="en-US" w:eastAsia="zh-CN" w:bidi="ar-SA"/>
    </w:rPr>
  </w:style>
  <w:style w:type="character" w:customStyle="1" w:styleId="562">
    <w:name w:val="Document Map Char"/>
    <w:semiHidden/>
    <w:qFormat/>
    <w:locked/>
    <w:uiPriority w:val="0"/>
    <w:rPr>
      <w:rFonts w:eastAsia="宋体"/>
      <w:kern w:val="2"/>
      <w:sz w:val="21"/>
      <w:szCs w:val="24"/>
      <w:lang w:val="en-US" w:eastAsia="zh-CN" w:bidi="ar-SA"/>
    </w:rPr>
  </w:style>
  <w:style w:type="character" w:customStyle="1" w:styleId="563">
    <w:name w:val="正文文本缩进 Char"/>
    <w:qFormat/>
    <w:uiPriority w:val="0"/>
    <w:rPr>
      <w:rFonts w:ascii="宋体" w:hAnsi="宋体"/>
      <w:kern w:val="2"/>
      <w:sz w:val="24"/>
      <w:szCs w:val="24"/>
    </w:rPr>
  </w:style>
  <w:style w:type="character" w:customStyle="1" w:styleId="564">
    <w:name w:val="文本正文 Char Char"/>
    <w:qFormat/>
    <w:locked/>
    <w:uiPriority w:val="0"/>
    <w:rPr>
      <w:sz w:val="24"/>
      <w:lang w:bidi="ar-SA"/>
    </w:rPr>
  </w:style>
  <w:style w:type="character" w:customStyle="1" w:styleId="565">
    <w:name w:val="样式7 Char"/>
    <w:qFormat/>
    <w:uiPriority w:val="0"/>
    <w:rPr>
      <w:rFonts w:ascii="仿宋_GB2312" w:hAnsi="仿宋" w:eastAsia="仿宋_GB2312"/>
      <w:b/>
      <w:kern w:val="2"/>
      <w:sz w:val="24"/>
      <w:szCs w:val="24"/>
    </w:rPr>
  </w:style>
  <w:style w:type="character" w:customStyle="1" w:styleId="566">
    <w:name w:val="样式3 Char"/>
    <w:basedOn w:val="567"/>
    <w:qFormat/>
    <w:uiPriority w:val="0"/>
    <w:rPr>
      <w:rFonts w:ascii="仿宋_GB2312" w:hAnsi="仿宋" w:eastAsia="仿宋_GB2312" w:cs="仿宋_GB2312"/>
      <w:sz w:val="32"/>
      <w:szCs w:val="30"/>
      <w:lang w:val="zh-CN"/>
    </w:rPr>
  </w:style>
  <w:style w:type="character" w:customStyle="1" w:styleId="567">
    <w:name w:val="样式2 Char"/>
    <w:qFormat/>
    <w:uiPriority w:val="0"/>
    <w:rPr>
      <w:rFonts w:ascii="仿宋_GB2312" w:hAnsi="仿宋" w:eastAsia="仿宋_GB2312" w:cs="仿宋_GB2312"/>
      <w:b/>
      <w:bCs/>
      <w:sz w:val="32"/>
      <w:szCs w:val="30"/>
      <w:lang w:val="zh-CN"/>
    </w:rPr>
  </w:style>
  <w:style w:type="character" w:customStyle="1" w:styleId="568">
    <w:name w:val="二级标题 Char Char"/>
    <w:qFormat/>
    <w:uiPriority w:val="0"/>
    <w:rPr>
      <w:rFonts w:ascii="宋体" w:hAnsi="宋体" w:eastAsia="宋体"/>
      <w:b/>
      <w:snapToGrid w:val="0"/>
      <w:kern w:val="2"/>
      <w:sz w:val="24"/>
      <w:szCs w:val="24"/>
      <w:lang w:val="en-US" w:eastAsia="zh-CN" w:bidi="ar-SA"/>
    </w:rPr>
  </w:style>
  <w:style w:type="character" w:customStyle="1" w:styleId="569">
    <w:name w:val="Table Text Char1"/>
    <w:qFormat/>
    <w:uiPriority w:val="0"/>
    <w:rPr>
      <w:rFonts w:eastAsia="宋体"/>
      <w:sz w:val="24"/>
      <w:szCs w:val="24"/>
      <w:lang w:val="en-US" w:eastAsia="zh-CN" w:bidi="ar-SA"/>
    </w:rPr>
  </w:style>
  <w:style w:type="character" w:customStyle="1" w:styleId="570">
    <w:name w:val="shadow11"/>
    <w:qFormat/>
    <w:uiPriority w:val="0"/>
    <w:rPr>
      <w:color w:val="000000"/>
      <w:sz w:val="21"/>
    </w:rPr>
  </w:style>
  <w:style w:type="character" w:customStyle="1" w:styleId="571">
    <w:name w:val="HTML 地址 Char"/>
    <w:link w:val="28"/>
    <w:qFormat/>
    <w:uiPriority w:val="0"/>
    <w:rPr>
      <w:rFonts w:ascii="宋体" w:hAnsi="宋体"/>
      <w:i/>
      <w:iCs/>
      <w:sz w:val="24"/>
      <w:szCs w:val="24"/>
    </w:rPr>
  </w:style>
  <w:style w:type="character" w:customStyle="1" w:styleId="572">
    <w:name w:val="Char Char22"/>
    <w:qFormat/>
    <w:uiPriority w:val="0"/>
    <w:rPr>
      <w:rFonts w:eastAsia="宋体"/>
      <w:b/>
      <w:bCs/>
      <w:kern w:val="2"/>
      <w:sz w:val="21"/>
      <w:szCs w:val="24"/>
      <w:lang w:val="en-US" w:eastAsia="zh-CN" w:bidi="ar-SA"/>
    </w:rPr>
  </w:style>
  <w:style w:type="character" w:customStyle="1" w:styleId="573">
    <w:name w:val="标题 5 Char"/>
    <w:link w:val="6"/>
    <w:qFormat/>
    <w:uiPriority w:val="0"/>
    <w:rPr>
      <w:b/>
      <w:bCs/>
      <w:kern w:val="2"/>
      <w:sz w:val="28"/>
      <w:szCs w:val="28"/>
    </w:rPr>
  </w:style>
  <w:style w:type="character" w:customStyle="1" w:styleId="574">
    <w:name w:val="h3 Char1"/>
    <w:qFormat/>
    <w:uiPriority w:val="0"/>
    <w:rPr>
      <w:rFonts w:eastAsia="宋体"/>
      <w:b/>
      <w:bCs/>
      <w:kern w:val="2"/>
      <w:sz w:val="32"/>
      <w:szCs w:val="32"/>
      <w:lang w:bidi="ar-SA"/>
    </w:rPr>
  </w:style>
  <w:style w:type="character" w:customStyle="1" w:styleId="575">
    <w:name w:val="FA正文 Char Char"/>
    <w:qFormat/>
    <w:uiPriority w:val="0"/>
    <w:rPr>
      <w:rFonts w:hAnsi="宋体"/>
      <w:kern w:val="2"/>
      <w:sz w:val="24"/>
      <w:lang w:bidi="ar-SA"/>
    </w:rPr>
  </w:style>
  <w:style w:type="character" w:customStyle="1" w:styleId="576">
    <w:name w:val="Char Char7"/>
    <w:semiHidden/>
    <w:qFormat/>
    <w:uiPriority w:val="0"/>
    <w:rPr>
      <w:rFonts w:eastAsia="宋体"/>
      <w:kern w:val="2"/>
      <w:sz w:val="21"/>
      <w:szCs w:val="24"/>
      <w:lang w:val="en-US" w:eastAsia="zh-CN" w:bidi="ar-SA"/>
    </w:rPr>
  </w:style>
  <w:style w:type="character" w:customStyle="1" w:styleId="577">
    <w:name w:val="hui"/>
    <w:basedOn w:val="63"/>
    <w:qFormat/>
    <w:uiPriority w:val="0"/>
  </w:style>
  <w:style w:type="character" w:customStyle="1" w:styleId="578">
    <w:name w:val="正文缩进 Char"/>
    <w:qFormat/>
    <w:uiPriority w:val="0"/>
    <w:rPr>
      <w:rFonts w:eastAsia="宋体"/>
      <w:kern w:val="2"/>
      <w:sz w:val="21"/>
      <w:lang w:val="en-US" w:eastAsia="zh-CN"/>
    </w:rPr>
  </w:style>
  <w:style w:type="character" w:customStyle="1" w:styleId="579">
    <w:name w:val="正文1 Char"/>
    <w:qFormat/>
    <w:uiPriority w:val="0"/>
    <w:rPr>
      <w:rFonts w:ascii="宋体" w:eastAsia="宋体"/>
      <w:snapToGrid w:val="0"/>
      <w:color w:val="000000"/>
      <w:kern w:val="28"/>
      <w:sz w:val="28"/>
      <w:lang w:val="en-US" w:eastAsia="zh-CN" w:bidi="ar-SA"/>
    </w:rPr>
  </w:style>
  <w:style w:type="character" w:customStyle="1" w:styleId="580">
    <w:name w:val="Char Char61"/>
    <w:qFormat/>
    <w:uiPriority w:val="0"/>
    <w:rPr>
      <w:rFonts w:eastAsia="宋体"/>
      <w:kern w:val="2"/>
      <w:sz w:val="21"/>
      <w:szCs w:val="24"/>
      <w:lang w:val="en-US" w:eastAsia="zh-CN" w:bidi="ar-SA"/>
    </w:rPr>
  </w:style>
  <w:style w:type="character" w:customStyle="1" w:styleId="581">
    <w:name w:val="正文文本 3 Char"/>
    <w:link w:val="21"/>
    <w:qFormat/>
    <w:uiPriority w:val="0"/>
    <w:rPr>
      <w:kern w:val="2"/>
      <w:sz w:val="21"/>
    </w:rPr>
  </w:style>
  <w:style w:type="character" w:customStyle="1" w:styleId="582">
    <w:name w:val="message1"/>
    <w:qFormat/>
    <w:uiPriority w:val="0"/>
    <w:rPr>
      <w:rFonts w:hint="default" w:ascii="Tahoma" w:hAnsi="Tahoma" w:cs="Tahoma"/>
      <w:sz w:val="18"/>
      <w:szCs w:val="18"/>
    </w:rPr>
  </w:style>
  <w:style w:type="character" w:customStyle="1" w:styleId="583">
    <w:name w:val="DO_NOT_TRANSLATE"/>
    <w:qFormat/>
    <w:uiPriority w:val="0"/>
    <w:rPr>
      <w:rFonts w:ascii="Courier New" w:hAnsi="Courier New" w:cs="Courier New"/>
      <w:color w:val="800000"/>
    </w:rPr>
  </w:style>
  <w:style w:type="character" w:customStyle="1" w:styleId="584">
    <w:name w:val="unnamed11"/>
    <w:qFormat/>
    <w:uiPriority w:val="0"/>
    <w:rPr>
      <w:sz w:val="20"/>
      <w:szCs w:val="20"/>
    </w:rPr>
  </w:style>
  <w:style w:type="character" w:customStyle="1" w:styleId="585">
    <w:name w:val="tw4winInternal"/>
    <w:qFormat/>
    <w:uiPriority w:val="0"/>
    <w:rPr>
      <w:rFonts w:ascii="Courier New" w:hAnsi="Courier New" w:cs="Courier New"/>
      <w:color w:val="FF0000"/>
    </w:rPr>
  </w:style>
  <w:style w:type="character" w:customStyle="1" w:styleId="586">
    <w:name w:val="正文（缩进2汉字） Char"/>
    <w:link w:val="326"/>
    <w:qFormat/>
    <w:uiPriority w:val="0"/>
    <w:rPr>
      <w:rFonts w:ascii="宋体"/>
    </w:rPr>
  </w:style>
  <w:style w:type="character" w:customStyle="1" w:styleId="587">
    <w:name w:val="页脚 Char"/>
    <w:qFormat/>
    <w:uiPriority w:val="0"/>
    <w:rPr>
      <w:rFonts w:eastAsia="仿宋_GB2312"/>
      <w:kern w:val="2"/>
      <w:sz w:val="18"/>
      <w:lang w:val="en-US" w:eastAsia="zh-CN"/>
    </w:rPr>
  </w:style>
  <w:style w:type="character" w:customStyle="1" w:styleId="588">
    <w:name w:val="正文文本缩进 3 Char"/>
    <w:link w:val="50"/>
    <w:qFormat/>
    <w:uiPriority w:val="0"/>
    <w:rPr>
      <w:kern w:val="2"/>
      <w:sz w:val="24"/>
    </w:rPr>
  </w:style>
  <w:style w:type="character" w:customStyle="1" w:styleId="589">
    <w:name w:val="正文缩进 Char1"/>
    <w:qFormat/>
    <w:uiPriority w:val="0"/>
    <w:rPr>
      <w:rFonts w:ascii="宋体" w:eastAsia="宋体"/>
      <w:snapToGrid w:val="0"/>
      <w:color w:val="000000"/>
      <w:kern w:val="28"/>
      <w:sz w:val="28"/>
      <w:lang w:val="en-US" w:eastAsia="zh-CN" w:bidi="ar-SA"/>
    </w:rPr>
  </w:style>
  <w:style w:type="character" w:customStyle="1" w:styleId="590">
    <w:name w:val="style36"/>
    <w:basedOn w:val="63"/>
    <w:qFormat/>
    <w:uiPriority w:val="0"/>
  </w:style>
  <w:style w:type="character" w:customStyle="1" w:styleId="591">
    <w:name w:val="hui3"/>
    <w:qFormat/>
    <w:uiPriority w:val="0"/>
    <w:rPr>
      <w:color w:val="333333"/>
    </w:rPr>
  </w:style>
  <w:style w:type="character" w:customStyle="1" w:styleId="592">
    <w:name w:val="apple-converted-space"/>
    <w:qFormat/>
    <w:uiPriority w:val="0"/>
  </w:style>
  <w:style w:type="character" w:customStyle="1" w:styleId="593">
    <w:name w:val="文档结构图 Char"/>
    <w:qFormat/>
    <w:uiPriority w:val="0"/>
    <w:rPr>
      <w:rFonts w:eastAsia="宋体"/>
      <w:kern w:val="2"/>
      <w:sz w:val="21"/>
      <w:szCs w:val="24"/>
      <w:lang w:val="en-US" w:eastAsia="zh-CN" w:bidi="ar-SA"/>
    </w:rPr>
  </w:style>
  <w:style w:type="character" w:customStyle="1" w:styleId="594">
    <w:name w:val="正文非缩进 Char3"/>
    <w:qFormat/>
    <w:uiPriority w:val="0"/>
    <w:rPr>
      <w:rFonts w:ascii="宋体" w:eastAsia="宋体"/>
      <w:snapToGrid w:val="0"/>
      <w:color w:val="000000"/>
      <w:kern w:val="28"/>
      <w:sz w:val="28"/>
      <w:lang w:val="en-US" w:eastAsia="zh-CN" w:bidi="ar-SA"/>
    </w:rPr>
  </w:style>
  <w:style w:type="character" w:customStyle="1" w:styleId="595">
    <w:name w:val="dectext1"/>
    <w:qFormat/>
    <w:uiPriority w:val="0"/>
    <w:rPr>
      <w:rFonts w:ascii="宋体" w:hAnsi="宋体" w:eastAsia="宋体"/>
      <w:color w:val="333333"/>
      <w:sz w:val="21"/>
      <w:szCs w:val="21"/>
      <w:u w:val="none"/>
    </w:rPr>
  </w:style>
  <w:style w:type="character" w:customStyle="1" w:styleId="596">
    <w:name w:val="副标题 Char1"/>
    <w:qFormat/>
    <w:uiPriority w:val="0"/>
    <w:rPr>
      <w:rFonts w:ascii="Cambria" w:hAnsi="Cambria" w:eastAsia="宋体" w:cs="Times New Roman"/>
      <w:b/>
      <w:bCs/>
      <w:snapToGrid w:val="0"/>
      <w:kern w:val="28"/>
      <w:sz w:val="32"/>
      <w:szCs w:val="32"/>
    </w:rPr>
  </w:style>
  <w:style w:type="character" w:customStyle="1" w:styleId="597">
    <w:name w:val="f141"/>
    <w:qFormat/>
    <w:uiPriority w:val="0"/>
    <w:rPr>
      <w:rFonts w:ascii="Tahoma" w:hAnsi="Tahoma" w:eastAsia="宋体"/>
      <w:b/>
      <w:kern w:val="2"/>
      <w:sz w:val="21"/>
      <w:szCs w:val="21"/>
      <w:lang w:val="en-US" w:eastAsia="zh-CN" w:bidi="ar-SA"/>
    </w:rPr>
  </w:style>
  <w:style w:type="character" w:customStyle="1" w:styleId="598">
    <w:name w:val="日期 Char"/>
    <w:link w:val="34"/>
    <w:qFormat/>
    <w:uiPriority w:val="0"/>
    <w:rPr>
      <w:rFonts w:ascii="宋体"/>
      <w:kern w:val="2"/>
      <w:sz w:val="24"/>
      <w:szCs w:val="21"/>
      <w:lang w:val="zh-CN"/>
    </w:rPr>
  </w:style>
  <w:style w:type="character" w:customStyle="1" w:styleId="599">
    <w:name w:val="标题 4 Char"/>
    <w:link w:val="5"/>
    <w:qFormat/>
    <w:uiPriority w:val="0"/>
    <w:rPr>
      <w:rFonts w:ascii="Arial" w:hAnsi="Arial" w:eastAsia="黑体"/>
      <w:b/>
      <w:bCs/>
      <w:kern w:val="2"/>
      <w:sz w:val="28"/>
      <w:szCs w:val="28"/>
      <w:lang w:val="zh-CN"/>
    </w:rPr>
  </w:style>
  <w:style w:type="character" w:customStyle="1" w:styleId="600">
    <w:name w:val="链接"/>
    <w:qFormat/>
    <w:uiPriority w:val="0"/>
    <w:rPr>
      <w:color w:val="0000FF"/>
      <w:sz w:val="21"/>
      <w:szCs w:val="21"/>
      <w:u w:val="single"/>
    </w:rPr>
  </w:style>
  <w:style w:type="character" w:customStyle="1" w:styleId="601">
    <w:name w:val="正文首行缩进 Char Char Char Char Char Char"/>
    <w:qFormat/>
    <w:uiPriority w:val="0"/>
    <w:rPr>
      <w:rFonts w:ascii="宋体" w:eastAsia="宋体"/>
      <w:kern w:val="2"/>
      <w:sz w:val="24"/>
      <w:lang w:val="zh-CN" w:bidi="ar-SA"/>
    </w:rPr>
  </w:style>
  <w:style w:type="character" w:customStyle="1" w:styleId="602">
    <w:name w:val="tw4winError"/>
    <w:qFormat/>
    <w:uiPriority w:val="0"/>
    <w:rPr>
      <w:rFonts w:ascii="Courier New" w:hAnsi="Courier New" w:cs="Courier New"/>
      <w:color w:val="00FF00"/>
      <w:sz w:val="40"/>
      <w:szCs w:val="40"/>
    </w:rPr>
  </w:style>
  <w:style w:type="character" w:customStyle="1" w:styleId="603">
    <w:name w:val="Used by Word for text of Help footnotes Char Char"/>
    <w:semiHidden/>
    <w:qFormat/>
    <w:uiPriority w:val="0"/>
    <w:rPr>
      <w:rFonts w:ascii="Times New Roman" w:hAnsi="Times New Roman" w:eastAsia="宋体" w:cs="Times New Roman"/>
      <w:sz w:val="20"/>
      <w:szCs w:val="20"/>
    </w:rPr>
  </w:style>
  <w:style w:type="character" w:customStyle="1" w:styleId="604">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5">
    <w:name w:val="表正文 Char"/>
    <w:qFormat/>
    <w:uiPriority w:val="0"/>
    <w:rPr>
      <w:rFonts w:ascii="宋体" w:eastAsia="宋体"/>
      <w:snapToGrid w:val="0"/>
      <w:color w:val="000000"/>
      <w:kern w:val="28"/>
      <w:sz w:val="28"/>
      <w:lang w:val="en-US" w:eastAsia="zh-CN" w:bidi="ar-SA"/>
    </w:rPr>
  </w:style>
  <w:style w:type="character" w:customStyle="1" w:styleId="606">
    <w:name w:val="普通文字 Char1 Char"/>
    <w:qFormat/>
    <w:uiPriority w:val="0"/>
    <w:rPr>
      <w:rFonts w:ascii="宋体" w:hAnsi="Courier New" w:eastAsia="宋体"/>
      <w:kern w:val="2"/>
      <w:sz w:val="21"/>
      <w:szCs w:val="24"/>
      <w:lang w:val="en-US" w:eastAsia="zh-CN" w:bidi="ar-SA"/>
    </w:rPr>
  </w:style>
  <w:style w:type="character" w:customStyle="1" w:styleId="607">
    <w:name w:val="pt9"/>
    <w:qFormat/>
    <w:uiPriority w:val="0"/>
    <w:rPr>
      <w:rFonts w:ascii="仿宋_GB2312" w:eastAsia="微软雅黑"/>
      <w:b/>
      <w:kern w:val="2"/>
      <w:sz w:val="32"/>
      <w:szCs w:val="32"/>
      <w:lang w:val="en-US" w:eastAsia="zh-CN" w:bidi="ar-SA"/>
    </w:rPr>
  </w:style>
  <w:style w:type="character" w:customStyle="1" w:styleId="608">
    <w:name w:val="large1"/>
    <w:qFormat/>
    <w:uiPriority w:val="0"/>
    <w:rPr>
      <w:rFonts w:hint="eastAsia" w:ascii="宋体" w:hAnsi="宋体" w:eastAsia="宋体"/>
      <w:sz w:val="21"/>
      <w:szCs w:val="21"/>
    </w:rPr>
  </w:style>
  <w:style w:type="character" w:customStyle="1" w:styleId="609">
    <w:name w:val="样式 样式 标题 4h4H4Fab-4T5Ref Heading 1rh1Heading sqlsect 1.2.3.... +... Char"/>
    <w:link w:val="170"/>
    <w:qFormat/>
    <w:uiPriority w:val="0"/>
    <w:rPr>
      <w:rFonts w:ascii="微软雅黑" w:hAnsi="微软雅黑" w:eastAsia="微软雅黑"/>
      <w:b/>
      <w:bCs/>
      <w:kern w:val="2"/>
      <w:sz w:val="24"/>
      <w:szCs w:val="28"/>
    </w:rPr>
  </w:style>
  <w:style w:type="character" w:customStyle="1" w:styleId="610">
    <w:name w:val="标题 4 Char1"/>
    <w:semiHidden/>
    <w:qFormat/>
    <w:uiPriority w:val="9"/>
    <w:rPr>
      <w:rFonts w:ascii="Cambria" w:hAnsi="Cambria" w:eastAsia="宋体" w:cs="Times New Roman"/>
      <w:b/>
      <w:bCs/>
      <w:kern w:val="2"/>
      <w:sz w:val="28"/>
      <w:szCs w:val="28"/>
    </w:rPr>
  </w:style>
  <w:style w:type="character" w:customStyle="1" w:styleId="611">
    <w:name w:val="tw4winPopup"/>
    <w:qFormat/>
    <w:uiPriority w:val="0"/>
    <w:rPr>
      <w:rFonts w:ascii="Courier New" w:hAnsi="Courier New" w:cs="Courier New"/>
      <w:color w:val="008000"/>
    </w:rPr>
  </w:style>
  <w:style w:type="character" w:customStyle="1" w:styleId="612">
    <w:name w:val="标题 6 Char"/>
    <w:link w:val="7"/>
    <w:qFormat/>
    <w:uiPriority w:val="0"/>
    <w:rPr>
      <w:rFonts w:ascii="Arial" w:hAnsi="Arial" w:eastAsia="黑体"/>
      <w:b/>
      <w:bCs/>
      <w:kern w:val="2"/>
      <w:sz w:val="24"/>
      <w:szCs w:val="24"/>
    </w:rPr>
  </w:style>
  <w:style w:type="character" w:customStyle="1" w:styleId="613">
    <w:name w:val="正文缩进 Char2"/>
    <w:link w:val="15"/>
    <w:qFormat/>
    <w:uiPriority w:val="0"/>
    <w:rPr>
      <w:rFonts w:ascii="宋体" w:eastAsia="宋体"/>
      <w:snapToGrid w:val="0"/>
      <w:color w:val="000000"/>
      <w:kern w:val="28"/>
      <w:sz w:val="28"/>
      <w:lang w:val="en-US" w:eastAsia="zh-CN" w:bidi="ar-SA"/>
    </w:rPr>
  </w:style>
  <w:style w:type="character" w:customStyle="1" w:styleId="614">
    <w:name w:val="批注文字 Char1"/>
    <w:link w:val="19"/>
    <w:qFormat/>
    <w:uiPriority w:val="99"/>
    <w:rPr>
      <w:kern w:val="2"/>
      <w:sz w:val="21"/>
      <w:szCs w:val="24"/>
    </w:rPr>
  </w:style>
  <w:style w:type="character" w:customStyle="1" w:styleId="615">
    <w:name w:val="批注框文本 Char"/>
    <w:link w:val="36"/>
    <w:semiHidden/>
    <w:qFormat/>
    <w:uiPriority w:val="0"/>
    <w:rPr>
      <w:kern w:val="2"/>
      <w:sz w:val="18"/>
      <w:szCs w:val="18"/>
    </w:rPr>
  </w:style>
  <w:style w:type="character" w:customStyle="1" w:styleId="616">
    <w:name w:val="Footer Char"/>
    <w:qFormat/>
    <w:locked/>
    <w:uiPriority w:val="0"/>
    <w:rPr>
      <w:rFonts w:eastAsia="宋体"/>
      <w:kern w:val="2"/>
      <w:sz w:val="18"/>
      <w:lang w:val="en-US" w:eastAsia="zh-CN" w:bidi="ar-SA"/>
    </w:rPr>
  </w:style>
  <w:style w:type="paragraph" w:customStyle="1" w:styleId="61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8">
    <w:name w:val="索引 11"/>
    <w:basedOn w:val="1"/>
    <w:next w:val="1"/>
    <w:qFormat/>
    <w:uiPriority w:val="0"/>
    <w:pPr>
      <w:adjustRightInd/>
      <w:spacing w:line="360" w:lineRule="auto"/>
    </w:pPr>
    <w:rPr>
      <w:rFonts w:ascii="仿宋_GB2312" w:eastAsia="仿宋_GB2312"/>
      <w:sz w:val="24"/>
      <w:szCs w:val="20"/>
    </w:rPr>
  </w:style>
  <w:style w:type="paragraph" w:customStyle="1" w:styleId="619">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0">
    <w:name w:val="纯文本_0_0"/>
    <w:basedOn w:val="1"/>
    <w:link w:val="621"/>
    <w:qFormat/>
    <w:uiPriority w:val="0"/>
    <w:pPr>
      <w:adjustRightInd/>
    </w:pPr>
    <w:rPr>
      <w:rFonts w:ascii="宋体" w:hAnsi="Courier New"/>
      <w:szCs w:val="21"/>
    </w:rPr>
  </w:style>
  <w:style w:type="character" w:customStyle="1" w:styleId="621">
    <w:name w:val="纯文本 Char_0"/>
    <w:link w:val="620"/>
    <w:qFormat/>
    <w:uiPriority w:val="0"/>
    <w:rPr>
      <w:rFonts w:ascii="宋体" w:hAnsi="Courier New"/>
      <w:kern w:val="2"/>
      <w:sz w:val="21"/>
      <w:szCs w:val="21"/>
      <w:lang w:val="en-US" w:eastAsia="zh-CN"/>
    </w:rPr>
  </w:style>
  <w:style w:type="character" w:customStyle="1" w:styleId="622">
    <w:name w:val="纯文本 Char1"/>
    <w:link w:val="623"/>
    <w:qFormat/>
    <w:uiPriority w:val="0"/>
    <w:rPr>
      <w:rFonts w:ascii="宋体" w:hAnsi="Courier New"/>
    </w:rPr>
  </w:style>
  <w:style w:type="paragraph" w:customStyle="1" w:styleId="623">
    <w:name w:val="纯文本1"/>
    <w:basedOn w:val="1"/>
    <w:link w:val="622"/>
    <w:qFormat/>
    <w:uiPriority w:val="0"/>
    <w:pPr>
      <w:adjustRightInd/>
    </w:pPr>
    <w:rPr>
      <w:rFonts w:ascii="宋体" w:hAnsi="Courier New"/>
      <w:kern w:val="0"/>
      <w:sz w:val="20"/>
      <w:szCs w:val="20"/>
    </w:rPr>
  </w:style>
  <w:style w:type="paragraph" w:customStyle="1" w:styleId="624">
    <w:name w:val="Char Char Char Char Char Char Char2"/>
    <w:basedOn w:val="1"/>
    <w:qFormat/>
    <w:uiPriority w:val="0"/>
    <w:rPr>
      <w:rFonts w:ascii="仿宋_GB2312" w:eastAsia="仿宋_GB2312"/>
      <w:b/>
      <w:sz w:val="32"/>
      <w:szCs w:val="32"/>
    </w:rPr>
  </w:style>
  <w:style w:type="paragraph" w:customStyle="1" w:styleId="625">
    <w:name w:val="Char Char1 Char Char Char Char Char Char2"/>
    <w:basedOn w:val="1"/>
    <w:qFormat/>
    <w:uiPriority w:val="0"/>
    <w:rPr>
      <w:rFonts w:ascii="仿宋_GB2312" w:eastAsia="仿宋_GB2312"/>
      <w:b/>
      <w:sz w:val="32"/>
      <w:szCs w:val="20"/>
    </w:rPr>
  </w:style>
  <w:style w:type="paragraph" w:customStyle="1" w:styleId="62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7">
    <w:name w:val="Default Char"/>
    <w:link w:val="100"/>
    <w:qFormat/>
    <w:uiPriority w:val="0"/>
    <w:rPr>
      <w:rFonts w:ascii="仿宋_GB2312" w:eastAsia="仿宋_GB2312" w:cs="仿宋_GB2312"/>
      <w:color w:val="000000"/>
      <w:sz w:val="24"/>
      <w:szCs w:val="24"/>
    </w:rPr>
  </w:style>
  <w:style w:type="paragraph" w:customStyle="1" w:styleId="62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9">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30">
    <w:name w:val="font11"/>
    <w:basedOn w:val="63"/>
    <w:qFormat/>
    <w:uiPriority w:val="0"/>
    <w:rPr>
      <w:rFonts w:hint="default" w:ascii="Times New Roman" w:hAnsi="Times New Roman" w:eastAsia="黑体" w:cs="Times New Roman"/>
      <w:snapToGrid w:val="0"/>
      <w:color w:val="000000"/>
      <w:kern w:val="0"/>
      <w:sz w:val="22"/>
      <w:szCs w:val="22"/>
      <w:u w:val="none"/>
    </w:rPr>
  </w:style>
  <w:style w:type="paragraph" w:customStyle="1" w:styleId="63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2">
    <w:name w:val="*正文 Char"/>
    <w:link w:val="633"/>
    <w:qFormat/>
    <w:locked/>
    <w:uiPriority w:val="0"/>
    <w:rPr>
      <w:rFonts w:ascii="宋体" w:hAnsi="宋体"/>
      <w:sz w:val="24"/>
    </w:rPr>
  </w:style>
  <w:style w:type="paragraph" w:customStyle="1" w:styleId="633">
    <w:name w:val="*正文"/>
    <w:basedOn w:val="1"/>
    <w:link w:val="632"/>
    <w:qFormat/>
    <w:uiPriority w:val="0"/>
    <w:pPr>
      <w:snapToGrid w:val="0"/>
      <w:spacing w:line="360" w:lineRule="auto"/>
      <w:ind w:firstLine="482"/>
      <w:jc w:val="left"/>
    </w:pPr>
    <w:rPr>
      <w:rFonts w:ascii="宋体" w:hAnsi="宋体"/>
      <w:kern w:val="0"/>
      <w:sz w:val="24"/>
      <w:szCs w:val="20"/>
    </w:rPr>
  </w:style>
  <w:style w:type="character" w:customStyle="1" w:styleId="634">
    <w:name w:val="正文文本缩进 Char3"/>
    <w:qFormat/>
    <w:uiPriority w:val="0"/>
    <w:rPr>
      <w:rFonts w:ascii="宋体" w:hAnsi="宋体"/>
      <w:kern w:val="2"/>
      <w:sz w:val="24"/>
      <w:szCs w:val="24"/>
    </w:rPr>
  </w:style>
  <w:style w:type="table" w:customStyle="1" w:styleId="635">
    <w:name w:val="网格型1"/>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3244B-3535-4D18-BA3F-3CE5B2B8C406}">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81</Pages>
  <Words>4357</Words>
  <Characters>4954</Characters>
  <Lines>466</Lines>
  <Paragraphs>131</Paragraphs>
  <TotalTime>0</TotalTime>
  <ScaleCrop>false</ScaleCrop>
  <LinksUpToDate>false</LinksUpToDate>
  <CharactersWithSpaces>5189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Administrator</cp:lastModifiedBy>
  <cp:lastPrinted>2025-07-01T03:38:00Z</cp:lastPrinted>
  <dcterms:modified xsi:type="dcterms:W3CDTF">2025-11-17T00:28:06Z</dcterms:modified>
  <dc:title>北海市政府采购中心</dc:title>
  <cp:revision>1021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D1AD6BE9DD8C4E74B1422D179BEB696F</vt:lpwstr>
  </property>
  <property fmtid="{D5CDD505-2E9C-101B-9397-08002B2CF9AE}" pid="3" name="KSOProductBuildVer">
    <vt:lpwstr>2052-12.1.0.23542</vt:lpwstr>
  </property>
  <property fmtid="{D5CDD505-2E9C-101B-9397-08002B2CF9AE}" pid="4" name="KSOTemplateDocerSaveRecord">
    <vt:lpwstr>eyJoZGlkIjoiYTc3NzJiNzFiOWY2ZTZhYjIyZTI0ODJlMmUyMGZjNGEiLCJ1c2VySWQiOiI0MjkyMDA5NjQifQ==</vt:lpwstr>
  </property>
</Properties>
</file>