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42AD5">
      <w:pPr>
        <w:tabs>
          <w:tab w:val="left" w:pos="3325"/>
          <w:tab w:val="center" w:pos="5000"/>
        </w:tabs>
        <w:autoSpaceDE w:val="0"/>
        <w:autoSpaceDN w:val="0"/>
        <w:adjustRightInd w:val="0"/>
        <w:spacing w:line="360" w:lineRule="auto"/>
        <w:jc w:val="center"/>
        <w:rPr>
          <w:rFonts w:hint="eastAsia" w:ascii="宋体" w:hAnsi="宋体" w:eastAsia="宋体" w:cs="宋体"/>
          <w:color w:val="auto"/>
          <w:kern w:val="0"/>
          <w:sz w:val="56"/>
          <w:szCs w:val="24"/>
          <w:highlight w:val="none"/>
        </w:rPr>
      </w:pPr>
      <w:bookmarkStart w:id="1122" w:name="_GoBack"/>
      <w:r>
        <w:rPr>
          <w:rFonts w:hint="eastAsia" w:ascii="宋体" w:hAnsi="宋体" w:eastAsia="宋体" w:cs="宋体"/>
          <w:b/>
          <w:bCs/>
          <w:color w:val="auto"/>
          <w:sz w:val="32"/>
          <w:szCs w:val="32"/>
          <w:highlight w:val="none"/>
          <w:lang w:eastAsia="zh-CN"/>
        </w:rPr>
        <w:drawing>
          <wp:inline distT="0" distB="0" distL="114300" distR="114300">
            <wp:extent cx="6180455" cy="1400175"/>
            <wp:effectExtent l="0" t="0" r="0" b="0"/>
            <wp:docPr id="5" name="图片 1" descr="301c0ac54dbfafd3b755de20ff157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01c0ac54dbfafd3b755de20ff157bf"/>
                    <pic:cNvPicPr>
                      <a:picLocks noChangeAspect="1"/>
                    </pic:cNvPicPr>
                  </pic:nvPicPr>
                  <pic:blipFill>
                    <a:blip r:embed="rId15"/>
                    <a:stretch>
                      <a:fillRect/>
                    </a:stretch>
                  </pic:blipFill>
                  <pic:spPr>
                    <a:xfrm>
                      <a:off x="0" y="0"/>
                      <a:ext cx="6180455" cy="1400175"/>
                    </a:xfrm>
                    <a:prstGeom prst="rect">
                      <a:avLst/>
                    </a:prstGeom>
                    <a:noFill/>
                    <a:ln>
                      <a:noFill/>
                    </a:ln>
                  </pic:spPr>
                </pic:pic>
              </a:graphicData>
            </a:graphic>
          </wp:inline>
        </w:drawing>
      </w:r>
      <w:bookmarkEnd w:id="1122"/>
    </w:p>
    <w:p w14:paraId="7A184E61">
      <w:pPr>
        <w:autoSpaceDE w:val="0"/>
        <w:autoSpaceDN w:val="0"/>
        <w:adjustRightInd w:val="0"/>
        <w:spacing w:line="360" w:lineRule="auto"/>
        <w:jc w:val="center"/>
        <w:rPr>
          <w:rFonts w:hint="eastAsia" w:ascii="宋体" w:hAnsi="宋体" w:eastAsia="宋体" w:cs="宋体"/>
          <w:color w:val="auto"/>
          <w:kern w:val="0"/>
          <w:sz w:val="56"/>
          <w:szCs w:val="24"/>
          <w:highlight w:val="none"/>
        </w:rPr>
      </w:pPr>
    </w:p>
    <w:p w14:paraId="0C0E36F6">
      <w:pPr>
        <w:pStyle w:val="28"/>
        <w:rPr>
          <w:rFonts w:hint="eastAsia" w:ascii="宋体" w:hAnsi="宋体" w:eastAsia="宋体" w:cs="宋体"/>
          <w:color w:val="auto"/>
          <w:kern w:val="0"/>
          <w:sz w:val="56"/>
          <w:szCs w:val="24"/>
          <w:highlight w:val="none"/>
        </w:rPr>
      </w:pPr>
    </w:p>
    <w:p w14:paraId="06595F48">
      <w:pPr>
        <w:pStyle w:val="28"/>
        <w:rPr>
          <w:rFonts w:hint="eastAsia" w:ascii="宋体" w:hAnsi="宋体" w:eastAsia="宋体" w:cs="宋体"/>
          <w:color w:val="auto"/>
          <w:kern w:val="0"/>
          <w:sz w:val="56"/>
          <w:szCs w:val="24"/>
          <w:highlight w:val="none"/>
        </w:rPr>
      </w:pPr>
    </w:p>
    <w:p w14:paraId="466F263F">
      <w:pPr>
        <w:pStyle w:val="28"/>
        <w:rPr>
          <w:rFonts w:hint="eastAsia" w:ascii="宋体" w:hAnsi="宋体" w:eastAsia="宋体" w:cs="宋体"/>
          <w:color w:val="auto"/>
          <w:kern w:val="0"/>
          <w:sz w:val="56"/>
          <w:szCs w:val="24"/>
          <w:highlight w:val="none"/>
        </w:rPr>
      </w:pPr>
    </w:p>
    <w:p w14:paraId="19716B03">
      <w:pPr>
        <w:pStyle w:val="28"/>
        <w:rPr>
          <w:rFonts w:hint="eastAsia" w:ascii="宋体" w:hAnsi="宋体" w:eastAsia="宋体" w:cs="宋体"/>
          <w:color w:val="auto"/>
          <w:kern w:val="0"/>
          <w:sz w:val="56"/>
          <w:szCs w:val="24"/>
          <w:highlight w:val="none"/>
        </w:rPr>
      </w:pPr>
    </w:p>
    <w:p w14:paraId="1ADA601B">
      <w:pPr>
        <w:pStyle w:val="28"/>
        <w:rPr>
          <w:rFonts w:hint="eastAsia" w:ascii="宋体" w:hAnsi="宋体" w:eastAsia="宋体" w:cs="宋体"/>
          <w:color w:val="auto"/>
          <w:kern w:val="0"/>
          <w:sz w:val="56"/>
          <w:szCs w:val="24"/>
          <w:highlight w:val="none"/>
        </w:rPr>
      </w:pPr>
    </w:p>
    <w:p w14:paraId="52FA4E3F">
      <w:pPr>
        <w:pStyle w:val="28"/>
        <w:rPr>
          <w:rFonts w:hint="eastAsia" w:ascii="宋体" w:hAnsi="宋体" w:eastAsia="宋体" w:cs="宋体"/>
          <w:color w:val="auto"/>
          <w:kern w:val="0"/>
          <w:sz w:val="56"/>
          <w:szCs w:val="24"/>
          <w:highlight w:val="none"/>
        </w:rPr>
      </w:pPr>
    </w:p>
    <w:p w14:paraId="4E4AF909">
      <w:pPr>
        <w:pStyle w:val="28"/>
        <w:rPr>
          <w:rFonts w:hint="eastAsia" w:ascii="宋体" w:hAnsi="宋体" w:eastAsia="宋体" w:cs="宋体"/>
          <w:color w:val="auto"/>
          <w:kern w:val="0"/>
          <w:sz w:val="56"/>
          <w:szCs w:val="24"/>
          <w:highlight w:val="none"/>
        </w:rPr>
      </w:pPr>
    </w:p>
    <w:p w14:paraId="2F54E3DC">
      <w:pPr>
        <w:pStyle w:val="28"/>
        <w:rPr>
          <w:rFonts w:hint="eastAsia" w:ascii="宋体" w:hAnsi="宋体" w:eastAsia="宋体" w:cs="宋体"/>
          <w:color w:val="auto"/>
          <w:kern w:val="0"/>
          <w:sz w:val="56"/>
          <w:szCs w:val="24"/>
          <w:highlight w:val="none"/>
        </w:rPr>
      </w:pPr>
    </w:p>
    <w:p w14:paraId="20F71E17">
      <w:pPr>
        <w:pStyle w:val="28"/>
        <w:rPr>
          <w:rFonts w:hint="eastAsia" w:ascii="宋体" w:hAnsi="宋体" w:eastAsia="宋体" w:cs="宋体"/>
          <w:color w:val="auto"/>
          <w:kern w:val="0"/>
          <w:sz w:val="56"/>
          <w:szCs w:val="24"/>
          <w:highlight w:val="none"/>
        </w:rPr>
      </w:pPr>
    </w:p>
    <w:p w14:paraId="612271FC">
      <w:pPr>
        <w:pStyle w:val="28"/>
        <w:rPr>
          <w:rFonts w:hint="eastAsia" w:ascii="宋体" w:hAnsi="宋体" w:eastAsia="宋体" w:cs="宋体"/>
          <w:color w:val="auto"/>
          <w:kern w:val="0"/>
          <w:sz w:val="56"/>
          <w:szCs w:val="24"/>
          <w:highlight w:val="none"/>
        </w:rPr>
      </w:pPr>
    </w:p>
    <w:p w14:paraId="07E1DFA1">
      <w:pPr>
        <w:pStyle w:val="28"/>
        <w:rPr>
          <w:rFonts w:hint="eastAsia" w:ascii="宋体" w:hAnsi="宋体" w:eastAsia="宋体" w:cs="宋体"/>
          <w:color w:val="auto"/>
          <w:kern w:val="0"/>
          <w:sz w:val="56"/>
          <w:szCs w:val="24"/>
          <w:highlight w:val="none"/>
        </w:rPr>
      </w:pPr>
    </w:p>
    <w:p w14:paraId="4BFB4FE0">
      <w:pPr>
        <w:pStyle w:val="28"/>
        <w:rPr>
          <w:rFonts w:hint="eastAsia" w:ascii="宋体" w:hAnsi="宋体" w:eastAsia="宋体" w:cs="宋体"/>
          <w:color w:val="auto"/>
          <w:kern w:val="0"/>
          <w:sz w:val="56"/>
          <w:szCs w:val="24"/>
          <w:highlight w:val="none"/>
        </w:rPr>
      </w:pPr>
    </w:p>
    <w:p w14:paraId="6BB1E0F1">
      <w:pPr>
        <w:pStyle w:val="28"/>
        <w:rPr>
          <w:rFonts w:hint="eastAsia" w:ascii="宋体" w:hAnsi="宋体" w:eastAsia="宋体" w:cs="宋体"/>
          <w:color w:val="auto"/>
          <w:kern w:val="0"/>
          <w:sz w:val="56"/>
          <w:szCs w:val="24"/>
          <w:highlight w:val="none"/>
        </w:rPr>
      </w:pPr>
    </w:p>
    <w:p w14:paraId="213EAA40">
      <w:pPr>
        <w:pStyle w:val="28"/>
        <w:rPr>
          <w:rFonts w:hint="eastAsia" w:ascii="宋体" w:hAnsi="宋体" w:eastAsia="宋体" w:cs="宋体"/>
          <w:color w:val="auto"/>
          <w:kern w:val="0"/>
          <w:sz w:val="56"/>
          <w:szCs w:val="24"/>
          <w:highlight w:val="none"/>
        </w:rPr>
      </w:pPr>
    </w:p>
    <w:p w14:paraId="61E0812B">
      <w:pPr>
        <w:pStyle w:val="28"/>
        <w:rPr>
          <w:rFonts w:hint="eastAsia" w:ascii="宋体" w:hAnsi="宋体" w:eastAsia="宋体" w:cs="宋体"/>
          <w:color w:val="auto"/>
          <w:highlight w:val="none"/>
        </w:rPr>
      </w:pPr>
    </w:p>
    <w:p w14:paraId="6C25689B">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14:paraId="42EFE539">
      <w:pPr>
        <w:autoSpaceDE w:val="0"/>
        <w:autoSpaceDN w:val="0"/>
        <w:adjustRightInd w:val="0"/>
        <w:spacing w:line="360" w:lineRule="auto"/>
        <w:ind w:left="2514" w:leftChars="557" w:hanging="1400" w:hangingChars="500"/>
        <w:jc w:val="both"/>
        <w:rPr>
          <w:rFonts w:hint="eastAsia" w:ascii="宋体" w:hAnsi="宋体" w:eastAsia="宋体" w:cs="宋体"/>
          <w:b w:val="0"/>
          <w:bCs w:val="0"/>
          <w:color w:val="auto"/>
          <w:kern w:val="0"/>
          <w:sz w:val="28"/>
          <w:szCs w:val="21"/>
          <w:highlight w:val="none"/>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 xml:space="preserve">东门镇六头村姑辽茶产业配套设施项目 </w:t>
      </w:r>
    </w:p>
    <w:p w14:paraId="6DF9F046">
      <w:pPr>
        <w:autoSpaceDE w:val="0"/>
        <w:autoSpaceDN w:val="0"/>
        <w:adjustRightInd w:val="0"/>
        <w:spacing w:line="360" w:lineRule="auto"/>
        <w:ind w:firstLine="1120" w:firstLineChars="400"/>
        <w:jc w:val="both"/>
        <w:rPr>
          <w:rFonts w:hint="eastAsia" w:ascii="宋体" w:hAnsi="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eastAsia="zh-CN"/>
        </w:rPr>
        <w:t>CZZC2025-C2-210050-GXHL</w:t>
      </w:r>
    </w:p>
    <w:p w14:paraId="4A66C0C3">
      <w:pPr>
        <w:spacing w:line="360" w:lineRule="auto"/>
        <w:rPr>
          <w:rFonts w:hint="eastAsia" w:ascii="宋体" w:hAnsi="宋体" w:eastAsia="宋体" w:cs="宋体"/>
          <w:b w:val="0"/>
          <w:bCs w:val="0"/>
          <w:color w:val="auto"/>
          <w:sz w:val="18"/>
          <w:szCs w:val="20"/>
          <w:highlight w:val="none"/>
        </w:rPr>
      </w:pPr>
    </w:p>
    <w:p w14:paraId="6D29EC92">
      <w:pPr>
        <w:pStyle w:val="28"/>
        <w:rPr>
          <w:rFonts w:hint="eastAsia" w:ascii="宋体" w:hAnsi="宋体" w:eastAsia="宋体" w:cs="宋体"/>
          <w:b w:val="0"/>
          <w:bCs w:val="0"/>
          <w:color w:val="auto"/>
          <w:sz w:val="18"/>
          <w:szCs w:val="20"/>
          <w:highlight w:val="none"/>
        </w:rPr>
      </w:pPr>
    </w:p>
    <w:p w14:paraId="51F6939F">
      <w:pPr>
        <w:pStyle w:val="28"/>
        <w:rPr>
          <w:rFonts w:hint="eastAsia" w:ascii="宋体" w:hAnsi="宋体" w:eastAsia="宋体" w:cs="宋体"/>
          <w:b w:val="0"/>
          <w:bCs w:val="0"/>
          <w:color w:val="auto"/>
          <w:sz w:val="18"/>
          <w:szCs w:val="20"/>
          <w:highlight w:val="none"/>
        </w:rPr>
      </w:pPr>
    </w:p>
    <w:p w14:paraId="1E3A9A29">
      <w:pPr>
        <w:pStyle w:val="28"/>
        <w:rPr>
          <w:rFonts w:hint="eastAsia" w:ascii="宋体" w:hAnsi="宋体" w:eastAsia="宋体" w:cs="宋体"/>
          <w:b w:val="0"/>
          <w:bCs w:val="0"/>
          <w:color w:val="auto"/>
          <w:sz w:val="18"/>
          <w:szCs w:val="20"/>
          <w:highlight w:val="none"/>
        </w:rPr>
      </w:pPr>
    </w:p>
    <w:p w14:paraId="086E7015">
      <w:pPr>
        <w:pStyle w:val="28"/>
        <w:rPr>
          <w:rFonts w:hint="eastAsia" w:ascii="宋体" w:hAnsi="宋体" w:eastAsia="宋体" w:cs="宋体"/>
          <w:color w:val="auto"/>
          <w:highlight w:val="none"/>
        </w:rPr>
      </w:pPr>
    </w:p>
    <w:p w14:paraId="0DFE1FB8">
      <w:pPr>
        <w:pStyle w:val="28"/>
        <w:rPr>
          <w:rFonts w:hint="eastAsia" w:ascii="宋体" w:hAnsi="宋体" w:eastAsia="宋体" w:cs="宋体"/>
          <w:color w:val="auto"/>
          <w:highlight w:val="none"/>
        </w:rPr>
      </w:pPr>
    </w:p>
    <w:p w14:paraId="4E578C2D">
      <w:pPr>
        <w:pStyle w:val="28"/>
        <w:rPr>
          <w:rFonts w:hint="eastAsia" w:ascii="宋体" w:hAnsi="宋体" w:eastAsia="宋体" w:cs="宋体"/>
          <w:color w:val="auto"/>
          <w:highlight w:val="none"/>
        </w:rPr>
      </w:pPr>
    </w:p>
    <w:p w14:paraId="7F794F98">
      <w:pPr>
        <w:pStyle w:val="28"/>
        <w:rPr>
          <w:rFonts w:hint="eastAsia" w:ascii="宋体" w:hAnsi="宋体" w:eastAsia="宋体" w:cs="宋体"/>
          <w:color w:val="auto"/>
          <w:highlight w:val="none"/>
        </w:rPr>
      </w:pPr>
    </w:p>
    <w:p w14:paraId="599C8DE1">
      <w:pPr>
        <w:pStyle w:val="28"/>
        <w:rPr>
          <w:rFonts w:hint="eastAsia" w:ascii="宋体" w:hAnsi="宋体" w:eastAsia="宋体" w:cs="宋体"/>
          <w:color w:val="auto"/>
          <w:highlight w:val="none"/>
        </w:rPr>
      </w:pPr>
    </w:p>
    <w:p w14:paraId="2A1532B7">
      <w:pPr>
        <w:pStyle w:val="28"/>
        <w:rPr>
          <w:rFonts w:hint="eastAsia" w:ascii="宋体" w:hAnsi="宋体" w:eastAsia="宋体" w:cs="宋体"/>
          <w:color w:val="auto"/>
          <w:highlight w:val="none"/>
        </w:rPr>
      </w:pPr>
    </w:p>
    <w:p w14:paraId="1E9F07D6">
      <w:pPr>
        <w:pStyle w:val="28"/>
        <w:rPr>
          <w:rFonts w:hint="eastAsia" w:ascii="宋体" w:hAnsi="宋体" w:eastAsia="宋体" w:cs="宋体"/>
          <w:color w:val="auto"/>
          <w:highlight w:val="none"/>
        </w:rPr>
      </w:pPr>
    </w:p>
    <w:p w14:paraId="7CE4920F">
      <w:pPr>
        <w:pStyle w:val="28"/>
        <w:rPr>
          <w:rFonts w:hint="eastAsia" w:ascii="宋体" w:hAnsi="宋体" w:eastAsia="宋体" w:cs="宋体"/>
          <w:color w:val="auto"/>
          <w:highlight w:val="none"/>
        </w:rPr>
      </w:pPr>
    </w:p>
    <w:p w14:paraId="20A9F74B">
      <w:pPr>
        <w:pStyle w:val="28"/>
        <w:rPr>
          <w:rFonts w:hint="eastAsia" w:ascii="宋体" w:hAnsi="宋体" w:eastAsia="宋体" w:cs="宋体"/>
          <w:color w:val="auto"/>
          <w:highlight w:val="none"/>
        </w:rPr>
      </w:pPr>
    </w:p>
    <w:p w14:paraId="33886B06">
      <w:pPr>
        <w:pStyle w:val="28"/>
        <w:rPr>
          <w:rFonts w:hint="eastAsia" w:ascii="宋体" w:hAnsi="宋体" w:eastAsia="宋体" w:cs="宋体"/>
          <w:color w:val="auto"/>
          <w:highlight w:val="none"/>
        </w:rPr>
      </w:pPr>
    </w:p>
    <w:p w14:paraId="1E074554">
      <w:pPr>
        <w:pStyle w:val="28"/>
        <w:rPr>
          <w:rFonts w:hint="eastAsia" w:ascii="宋体" w:hAnsi="宋体" w:eastAsia="宋体" w:cs="宋体"/>
          <w:color w:val="auto"/>
          <w:kern w:val="0"/>
          <w:sz w:val="36"/>
          <w:szCs w:val="24"/>
          <w:highlight w:val="none"/>
        </w:rPr>
      </w:pPr>
    </w:p>
    <w:p w14:paraId="764100D3">
      <w:pPr>
        <w:pStyle w:val="28"/>
        <w:rPr>
          <w:rFonts w:hint="eastAsia" w:ascii="宋体" w:hAnsi="宋体" w:eastAsia="宋体" w:cs="宋体"/>
          <w:color w:val="auto"/>
          <w:kern w:val="0"/>
          <w:sz w:val="36"/>
          <w:szCs w:val="24"/>
          <w:highlight w:val="none"/>
        </w:rPr>
      </w:pPr>
    </w:p>
    <w:p w14:paraId="06DB53DD">
      <w:pPr>
        <w:spacing w:line="600" w:lineRule="auto"/>
        <w:ind w:firstLine="1446" w:firstLineChars="500"/>
        <w:jc w:val="left"/>
        <w:rPr>
          <w:rFonts w:hint="eastAsia" w:ascii="宋体" w:hAnsi="宋体" w:eastAsia="宋体" w:cs="宋体"/>
          <w:b/>
          <w:color w:val="auto"/>
          <w:spacing w:val="-6"/>
          <w:kern w:val="0"/>
          <w:sz w:val="30"/>
          <w:szCs w:val="30"/>
          <w:highlight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spacing w:val="-6"/>
          <w:kern w:val="0"/>
          <w:sz w:val="30"/>
          <w:szCs w:val="30"/>
          <w:highlight w:val="none"/>
          <w:lang w:eastAsia="zh-CN"/>
        </w:rPr>
        <w:t>扶绥县农业农村局</w:t>
      </w:r>
    </w:p>
    <w:p w14:paraId="2D864ACF">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广西宏朗工程咨询服务有限公司</w:t>
      </w:r>
      <w:r>
        <w:rPr>
          <w:rFonts w:hint="eastAsia" w:ascii="宋体" w:hAnsi="宋体" w:eastAsia="宋体" w:cs="宋体"/>
          <w:b/>
          <w:color w:val="auto"/>
          <w:kern w:val="0"/>
          <w:sz w:val="30"/>
          <w:szCs w:val="30"/>
          <w:highlight w:val="none"/>
          <w:u w:val="none"/>
          <w:lang w:val="en-US" w:eastAsia="zh-CN"/>
        </w:rPr>
        <w:t xml:space="preserve"> </w:t>
      </w:r>
    </w:p>
    <w:p w14:paraId="7077287C">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formProt w:val="1"/>
          <w:titlePg/>
          <w:docGrid w:type="lines" w:linePitch="312" w:charSpace="0"/>
        </w:sectPr>
      </w:pPr>
      <w:r>
        <w:rPr>
          <w:rFonts w:hint="eastAsia" w:ascii="宋体" w:hAnsi="宋体" w:cs="宋体"/>
          <w:b/>
          <w:color w:val="auto"/>
          <w:kern w:val="0"/>
          <w:sz w:val="30"/>
          <w:szCs w:val="30"/>
          <w:highlight w:val="none"/>
          <w:lang w:eastAsia="zh-CN"/>
        </w:rPr>
        <w:t>2025年</w:t>
      </w:r>
      <w:r>
        <w:rPr>
          <w:rFonts w:hint="eastAsia" w:ascii="宋体" w:hAnsi="宋体" w:cs="宋体"/>
          <w:b/>
          <w:color w:val="auto"/>
          <w:kern w:val="0"/>
          <w:sz w:val="30"/>
          <w:szCs w:val="30"/>
          <w:highlight w:val="none"/>
          <w:lang w:val="en-US" w:eastAsia="zh-CN"/>
        </w:rPr>
        <w:t>8</w:t>
      </w:r>
      <w:r>
        <w:rPr>
          <w:rFonts w:hint="eastAsia" w:ascii="宋体" w:hAnsi="宋体" w:cs="宋体"/>
          <w:b/>
          <w:color w:val="auto"/>
          <w:kern w:val="0"/>
          <w:sz w:val="30"/>
          <w:szCs w:val="30"/>
          <w:highlight w:val="none"/>
          <w:lang w:eastAsia="zh-CN"/>
        </w:rPr>
        <w:t>月</w:t>
      </w:r>
    </w:p>
    <w:p w14:paraId="58F5DBB2">
      <w:pPr>
        <w:pStyle w:val="31"/>
        <w:spacing w:line="360" w:lineRule="auto"/>
        <w:jc w:val="center"/>
        <w:rPr>
          <w:rFonts w:ascii="宋体" w:hAnsi="宋体"/>
          <w:color w:val="auto"/>
          <w:highlight w:val="none"/>
        </w:rPr>
      </w:pPr>
    </w:p>
    <w:p w14:paraId="70DC5819">
      <w:pPr>
        <w:pStyle w:val="31"/>
        <w:spacing w:line="360" w:lineRule="auto"/>
        <w:jc w:val="center"/>
        <w:rPr>
          <w:rFonts w:ascii="宋体" w:hAnsi="宋体"/>
          <w:b/>
          <w:color w:val="auto"/>
          <w:sz w:val="48"/>
          <w:szCs w:val="48"/>
          <w:highlight w:val="none"/>
        </w:rPr>
      </w:pPr>
    </w:p>
    <w:p w14:paraId="2C155F9B">
      <w:pPr>
        <w:pStyle w:val="31"/>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14:paraId="429448E8">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05CA5E66">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rFonts w:hint="eastAsia"/>
          <w:color w:val="auto"/>
          <w:sz w:val="28"/>
          <w:szCs w:val="28"/>
          <w:highlight w:val="none"/>
          <w:lang w:val="en-US" w:eastAsia="zh-CN"/>
        </w:rPr>
        <w:t>4</w:t>
      </w:r>
      <w:r>
        <w:rPr>
          <w:color w:val="auto"/>
          <w:sz w:val="28"/>
          <w:szCs w:val="28"/>
          <w:highlight w:val="none"/>
        </w:rPr>
        <w:fldChar w:fldCharType="end"/>
      </w:r>
    </w:p>
    <w:p w14:paraId="0AB52840">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w:t>
      </w:r>
      <w:r>
        <w:rPr>
          <w:rFonts w:hint="eastAsia"/>
          <w:color w:val="auto"/>
          <w:sz w:val="28"/>
          <w:szCs w:val="28"/>
          <w:highlight w:val="none"/>
          <w:lang w:val="en-US" w:eastAsia="zh-CN"/>
        </w:rPr>
        <w:t>6</w:t>
      </w:r>
      <w:r>
        <w:rPr>
          <w:color w:val="auto"/>
          <w:sz w:val="28"/>
          <w:szCs w:val="28"/>
          <w:highlight w:val="none"/>
        </w:rPr>
        <w:fldChar w:fldCharType="end"/>
      </w:r>
      <w:r>
        <w:rPr>
          <w:color w:val="auto"/>
          <w:sz w:val="28"/>
          <w:szCs w:val="28"/>
          <w:highlight w:val="none"/>
        </w:rPr>
        <w:fldChar w:fldCharType="end"/>
      </w:r>
    </w:p>
    <w:p w14:paraId="2B9CA1B6">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w:t>
      </w:r>
      <w:r>
        <w:rPr>
          <w:rFonts w:hint="eastAsia"/>
          <w:color w:val="auto"/>
          <w:sz w:val="28"/>
          <w:szCs w:val="28"/>
          <w:highlight w:val="none"/>
          <w:lang w:val="en-US" w:eastAsia="zh-CN"/>
        </w:rPr>
        <w:t>7</w:t>
      </w:r>
      <w:r>
        <w:rPr>
          <w:color w:val="auto"/>
          <w:sz w:val="28"/>
          <w:szCs w:val="28"/>
          <w:highlight w:val="none"/>
        </w:rPr>
        <w:fldChar w:fldCharType="end"/>
      </w:r>
      <w:r>
        <w:rPr>
          <w:color w:val="auto"/>
          <w:sz w:val="28"/>
          <w:szCs w:val="28"/>
          <w:highlight w:val="none"/>
        </w:rPr>
        <w:fldChar w:fldCharType="end"/>
      </w:r>
    </w:p>
    <w:p w14:paraId="08575DC4">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rFonts w:hint="eastAsia"/>
          <w:color w:val="auto"/>
          <w:sz w:val="28"/>
          <w:szCs w:val="28"/>
          <w:highlight w:val="none"/>
          <w:lang w:val="en-US" w:eastAsia="zh-CN"/>
        </w:rPr>
        <w:t>5</w:t>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14721BD0">
      <w:pPr>
        <w:pStyle w:val="17"/>
        <w:tabs>
          <w:tab w:val="right" w:leader="dot" w:pos="9355"/>
        </w:tabs>
        <w:spacing w:line="360" w:lineRule="auto"/>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rFonts w:hint="eastAsia"/>
          <w:color w:val="auto"/>
          <w:sz w:val="28"/>
          <w:szCs w:val="28"/>
          <w:highlight w:val="none"/>
          <w:lang w:val="en-US" w:eastAsia="zh-CN"/>
        </w:rPr>
        <w:t>9</w:t>
      </w:r>
      <w:r>
        <w:rPr>
          <w:color w:val="auto"/>
          <w:sz w:val="28"/>
          <w:szCs w:val="28"/>
          <w:highlight w:val="none"/>
        </w:rPr>
        <w:fldChar w:fldCharType="end"/>
      </w:r>
      <w:r>
        <w:rPr>
          <w:rFonts w:hint="eastAsia"/>
          <w:color w:val="auto"/>
          <w:sz w:val="28"/>
          <w:szCs w:val="28"/>
          <w:highlight w:val="none"/>
          <w:lang w:val="en-US" w:eastAsia="zh-CN"/>
        </w:rPr>
        <w:t>7</w:t>
      </w:r>
    </w:p>
    <w:p w14:paraId="0D2278CD">
      <w:pPr>
        <w:pStyle w:val="17"/>
        <w:tabs>
          <w:tab w:val="right" w:leader="dot" w:pos="9355"/>
        </w:tabs>
        <w:spacing w:line="360" w:lineRule="auto"/>
        <w:rPr>
          <w:rFonts w:hint="default"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r>
        <w:rPr>
          <w:rFonts w:hint="eastAsia"/>
          <w:color w:val="auto"/>
          <w:sz w:val="28"/>
          <w:szCs w:val="28"/>
          <w:highlight w:val="none"/>
          <w:lang w:val="en-US" w:eastAsia="zh-CN"/>
        </w:rPr>
        <w:t>04</w:t>
      </w:r>
    </w:p>
    <w:p w14:paraId="3CDA6B64">
      <w:pPr>
        <w:pStyle w:val="33"/>
        <w:spacing w:line="360" w:lineRule="auto"/>
        <w:rPr>
          <w:color w:val="auto"/>
          <w:highlight w:val="none"/>
        </w:rPr>
      </w:pPr>
      <w:r>
        <w:rPr>
          <w:color w:val="auto"/>
          <w:sz w:val="28"/>
          <w:szCs w:val="28"/>
          <w:highlight w:val="none"/>
        </w:rPr>
        <w:fldChar w:fldCharType="end"/>
      </w:r>
    </w:p>
    <w:p w14:paraId="45A09C01">
      <w:pPr>
        <w:pStyle w:val="31"/>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14:paraId="77EA59F7">
      <w:pPr>
        <w:pStyle w:val="32"/>
        <w:rPr>
          <w:color w:val="auto"/>
          <w:highlight w:val="none"/>
        </w:rPr>
      </w:pPr>
    </w:p>
    <w:p w14:paraId="061578A8">
      <w:pPr>
        <w:pStyle w:val="31"/>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14:paraId="7BF5693D">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广西宏朗工程咨询服务有限公司</w:t>
      </w:r>
    </w:p>
    <w:p w14:paraId="2A2F00AC">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 xml:space="preserve">东门镇六头村姑辽茶产业配套设施项目 </w:t>
      </w:r>
    </w:p>
    <w:p w14:paraId="1C62ADC6">
      <w:pPr>
        <w:pStyle w:val="2"/>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（项目编</w:t>
      </w:r>
      <w:r>
        <w:rPr>
          <w:rFonts w:hint="eastAsia" w:ascii="宋体" w:hAnsi="宋体" w:eastAsia="宋体" w:cs="宋体"/>
          <w:color w:val="auto"/>
          <w:sz w:val="28"/>
          <w:szCs w:val="20"/>
          <w:highlight w:val="none"/>
          <w:lang w:eastAsia="zh-CN"/>
        </w:rPr>
        <w:t>号：</w:t>
      </w:r>
      <w:r>
        <w:rPr>
          <w:rFonts w:hint="eastAsia" w:ascii="宋体" w:hAnsi="宋体" w:cs="宋体"/>
          <w:color w:val="auto"/>
          <w:sz w:val="28"/>
          <w:szCs w:val="20"/>
          <w:highlight w:val="none"/>
          <w:lang w:eastAsia="zh-CN"/>
        </w:rPr>
        <w:t>CZZC2025-C2-210050-GXHL）</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14:paraId="40D53A23">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2D91071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东门镇六头村姑辽茶产业配套设施项目</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2025年8月18日9时00分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1D012476">
      <w:pPr>
        <w:spacing w:line="360" w:lineRule="auto"/>
        <w:ind w:firstLine="422" w:firstLineChars="200"/>
        <w:rPr>
          <w:rFonts w:hint="eastAsia"/>
          <w:color w:val="auto"/>
          <w:sz w:val="21"/>
          <w:szCs w:val="21"/>
          <w:highlight w:val="none"/>
          <w:lang w:eastAsia="zh-CN"/>
        </w:rPr>
      </w:pPr>
      <w:bookmarkStart w:id="4" w:name="_Toc35393629"/>
      <w:bookmarkStart w:id="5" w:name="_Toc28359089"/>
      <w:bookmarkStart w:id="6" w:name="_Toc35393798"/>
      <w:bookmarkStart w:id="7" w:name="_Toc28359012"/>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14:paraId="0DF1DF56">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1.项目编号：CZZC2025-C2-210050-GXHL</w:t>
      </w:r>
    </w:p>
    <w:p w14:paraId="27968C19">
      <w:pPr>
        <w:spacing w:line="360" w:lineRule="auto"/>
        <w:ind w:firstLine="420" w:firstLineChars="200"/>
        <w:rPr>
          <w:rFonts w:hint="eastAsia"/>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东门镇六头村姑辽茶产业配套设施项目</w:t>
      </w:r>
      <w:r>
        <w:rPr>
          <w:rFonts w:hint="eastAsia"/>
          <w:color w:val="auto"/>
          <w:sz w:val="21"/>
          <w:szCs w:val="21"/>
          <w:highlight w:val="none"/>
        </w:rPr>
        <w:t>。</w:t>
      </w:r>
    </w:p>
    <w:p w14:paraId="1C3AED8D">
      <w:pPr>
        <w:spacing w:line="360" w:lineRule="auto"/>
        <w:ind w:firstLine="420" w:firstLineChars="200"/>
        <w:rPr>
          <w:rFonts w:hint="eastAsia"/>
          <w:color w:val="auto"/>
          <w:sz w:val="21"/>
          <w:szCs w:val="21"/>
          <w:highlight w:val="none"/>
        </w:rPr>
      </w:pPr>
      <w:r>
        <w:rPr>
          <w:rFonts w:hint="eastAsia"/>
          <w:color w:val="auto"/>
          <w:sz w:val="21"/>
          <w:szCs w:val="21"/>
          <w:highlight w:val="none"/>
        </w:rPr>
        <w:t>3.采购方式：竞争性磋商。</w:t>
      </w:r>
    </w:p>
    <w:p w14:paraId="109AE5A2">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4.采购预算金额：人民币</w:t>
      </w:r>
      <w:r>
        <w:rPr>
          <w:rFonts w:hint="eastAsia" w:ascii="Times New Roman" w:hAnsi="Times New Roman" w:cs="Times New Roman"/>
          <w:bCs w:val="0"/>
          <w:color w:val="auto"/>
          <w:spacing w:val="0"/>
          <w:sz w:val="21"/>
          <w:szCs w:val="21"/>
          <w:highlight w:val="none"/>
          <w:lang w:val="en-US" w:eastAsia="zh-CN" w:bidi="hi-IN"/>
        </w:rPr>
        <w:t>柒拾肆万零柒佰肆拾捌元整</w:t>
      </w:r>
      <w:r>
        <w:rPr>
          <w:rFonts w:hint="eastAsia" w:ascii="Times New Roman" w:hAnsi="Times New Roman" w:eastAsia="宋体" w:cs="Times New Roman"/>
          <w:bCs w:val="0"/>
          <w:color w:val="auto"/>
          <w:spacing w:val="0"/>
          <w:sz w:val="21"/>
          <w:szCs w:val="21"/>
          <w:highlight w:val="none"/>
          <w:lang w:val="en-US" w:eastAsia="zh-CN" w:bidi="hi-IN"/>
        </w:rPr>
        <w:t>（¥740748.00）。</w:t>
      </w:r>
    </w:p>
    <w:p w14:paraId="5A90BDE5">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cs="Times New Roman"/>
          <w:bCs w:val="0"/>
          <w:color w:val="auto"/>
          <w:spacing w:val="0"/>
          <w:sz w:val="21"/>
          <w:szCs w:val="21"/>
          <w:highlight w:val="none"/>
          <w:lang w:val="en-US" w:eastAsia="zh-CN" w:bidi="hi-IN"/>
        </w:rPr>
        <w:t>5.</w:t>
      </w:r>
      <w:r>
        <w:rPr>
          <w:rFonts w:hint="eastAsia" w:ascii="Times New Roman" w:hAnsi="Times New Roman" w:eastAsia="宋体" w:cs="Times New Roman"/>
          <w:bCs w:val="0"/>
          <w:color w:val="auto"/>
          <w:spacing w:val="0"/>
          <w:sz w:val="21"/>
          <w:szCs w:val="21"/>
          <w:highlight w:val="none"/>
          <w:lang w:val="en-US" w:eastAsia="zh-CN" w:bidi="hi-IN"/>
        </w:rPr>
        <w:t>最高限价：人民币</w:t>
      </w:r>
      <w:r>
        <w:rPr>
          <w:rFonts w:hint="eastAsia" w:ascii="Times New Roman" w:hAnsi="Times New Roman" w:cs="Times New Roman"/>
          <w:bCs w:val="0"/>
          <w:color w:val="auto"/>
          <w:spacing w:val="0"/>
          <w:sz w:val="21"/>
          <w:szCs w:val="21"/>
          <w:highlight w:val="none"/>
          <w:lang w:val="en-US" w:eastAsia="zh-CN" w:bidi="hi-IN"/>
        </w:rPr>
        <w:t>柒拾肆万零柒佰肆拾捌元整</w:t>
      </w:r>
      <w:r>
        <w:rPr>
          <w:rFonts w:hint="eastAsia" w:ascii="Times New Roman" w:hAnsi="Times New Roman" w:eastAsia="宋体" w:cs="Times New Roman"/>
          <w:bCs w:val="0"/>
          <w:color w:val="auto"/>
          <w:spacing w:val="0"/>
          <w:sz w:val="21"/>
          <w:szCs w:val="21"/>
          <w:highlight w:val="none"/>
          <w:lang w:val="en-US" w:eastAsia="zh-CN" w:bidi="hi-IN"/>
        </w:rPr>
        <w:t>（¥740748.00）。</w:t>
      </w:r>
    </w:p>
    <w:p w14:paraId="60F17A8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6.采购需求：</w:t>
      </w:r>
      <w:r>
        <w:rPr>
          <w:rFonts w:hint="eastAsia" w:cs="Times New Roman"/>
          <w:bCs w:val="0"/>
          <w:color w:val="auto"/>
          <w:spacing w:val="0"/>
          <w:sz w:val="21"/>
          <w:szCs w:val="21"/>
          <w:highlight w:val="none"/>
          <w:lang w:val="en-US" w:eastAsia="zh-CN" w:bidi="hi-IN"/>
        </w:rPr>
        <w:t>本工程为东门镇六头村姑辽茶产业配套设施项目,包括</w:t>
      </w:r>
      <w:r>
        <w:rPr>
          <w:rFonts w:hint="eastAsia" w:ascii="Times New Roman" w:hAnsi="Times New Roman" w:eastAsia="宋体" w:cs="Times New Roman"/>
          <w:bCs w:val="0"/>
          <w:color w:val="auto"/>
          <w:spacing w:val="0"/>
          <w:sz w:val="21"/>
          <w:szCs w:val="21"/>
          <w:highlight w:val="none"/>
          <w:lang w:val="en-US" w:eastAsia="zh-CN" w:bidi="hi-IN"/>
        </w:rPr>
        <w:t xml:space="preserve">建设总长800米、宽4.5米、厚18厘米的硬化路；建设长200米、宽2.5米、厚15厘米的硬化路；建设总长150米的护坡及300平方米的硬化等，以工程量清单和图纸包含的内容为准。 </w:t>
      </w:r>
    </w:p>
    <w:p w14:paraId="006087E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7.合同履行期限：</w:t>
      </w:r>
      <w:r>
        <w:rPr>
          <w:rFonts w:hint="eastAsia"/>
          <w:color w:val="auto"/>
          <w:sz w:val="21"/>
          <w:szCs w:val="21"/>
          <w:highlight w:val="none"/>
          <w:lang w:val="en-US" w:eastAsia="zh-CN"/>
        </w:rPr>
        <w:t>60日历天</w:t>
      </w:r>
      <w:r>
        <w:rPr>
          <w:rFonts w:hint="eastAsia"/>
          <w:color w:val="auto"/>
          <w:sz w:val="21"/>
          <w:szCs w:val="21"/>
          <w:highlight w:val="none"/>
        </w:rPr>
        <w:t>。</w:t>
      </w:r>
    </w:p>
    <w:p w14:paraId="38CB83F9">
      <w:pPr>
        <w:spacing w:line="360" w:lineRule="auto"/>
        <w:ind w:firstLine="420" w:firstLineChars="200"/>
        <w:rPr>
          <w:rFonts w:hint="eastAsia"/>
          <w:color w:val="auto"/>
          <w:sz w:val="21"/>
          <w:szCs w:val="21"/>
          <w:highlight w:val="none"/>
        </w:rPr>
      </w:pPr>
      <w:r>
        <w:rPr>
          <w:rFonts w:hint="eastAsia"/>
          <w:color w:val="auto"/>
          <w:sz w:val="21"/>
          <w:szCs w:val="21"/>
          <w:highlight w:val="none"/>
        </w:rPr>
        <w:t>8.本项目不接受联合体。</w:t>
      </w:r>
    </w:p>
    <w:p w14:paraId="56DF023D">
      <w:pPr>
        <w:spacing w:line="360" w:lineRule="auto"/>
        <w:rPr>
          <w:b/>
          <w:bCs/>
          <w:color w:val="auto"/>
          <w:sz w:val="21"/>
          <w:szCs w:val="21"/>
          <w:highlight w:val="none"/>
        </w:rPr>
      </w:pPr>
      <w:bookmarkStart w:id="8" w:name="_Toc35393799"/>
      <w:bookmarkStart w:id="9" w:name="_Toc35393630"/>
      <w:bookmarkStart w:id="10" w:name="_Toc28359013"/>
      <w:bookmarkStart w:id="11" w:name="_Toc28359090"/>
      <w:r>
        <w:rPr>
          <w:rFonts w:hint="eastAsia"/>
          <w:b/>
          <w:bCs/>
          <w:color w:val="auto"/>
          <w:sz w:val="21"/>
          <w:szCs w:val="21"/>
          <w:highlight w:val="none"/>
        </w:rPr>
        <w:t>二、申请人的资格要求：</w:t>
      </w:r>
      <w:bookmarkEnd w:id="8"/>
      <w:bookmarkEnd w:id="9"/>
      <w:bookmarkEnd w:id="10"/>
      <w:bookmarkEnd w:id="11"/>
    </w:p>
    <w:p w14:paraId="3AD06515">
      <w:pPr>
        <w:spacing w:line="360" w:lineRule="auto"/>
        <w:ind w:firstLine="420" w:firstLineChars="200"/>
        <w:rPr>
          <w:rFonts w:hint="eastAsia"/>
          <w:color w:val="auto"/>
          <w:sz w:val="21"/>
          <w:szCs w:val="21"/>
          <w:highlight w:val="none"/>
        </w:rPr>
      </w:pPr>
      <w:bookmarkStart w:id="12" w:name="_Toc28359014"/>
      <w:bookmarkStart w:id="13" w:name="_Toc28359091"/>
      <w:r>
        <w:rPr>
          <w:rFonts w:hint="eastAsia"/>
          <w:color w:val="auto"/>
          <w:sz w:val="21"/>
          <w:szCs w:val="21"/>
          <w:highlight w:val="none"/>
        </w:rPr>
        <w:t>1.满足《中华人民共和国政府采购法》第二十二条规定；</w:t>
      </w:r>
    </w:p>
    <w:p w14:paraId="3CD7671E">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本项目专门面向中小企业采购，预留份额100%</w:t>
      </w:r>
      <w:r>
        <w:rPr>
          <w:rFonts w:hint="eastAsia"/>
          <w:color w:val="auto"/>
          <w:sz w:val="21"/>
          <w:szCs w:val="21"/>
          <w:highlight w:val="none"/>
        </w:rPr>
        <w:t>。</w:t>
      </w:r>
    </w:p>
    <w:p w14:paraId="3752B1A9">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4" w:name="_Toc35393631"/>
      <w:bookmarkStart w:id="15" w:name="_Toc35393800"/>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市政公用工程施工总承包三级</w:t>
      </w:r>
      <w:r>
        <w:rPr>
          <w:rFonts w:hint="eastAsia" w:ascii="宋体" w:hAnsi="宋体" w:eastAsia="宋体" w:cs="宋体"/>
          <w:color w:val="auto"/>
          <w:sz w:val="21"/>
          <w:szCs w:val="21"/>
          <w:highlight w:val="none"/>
          <w:lang w:eastAsia="zh-CN"/>
        </w:rPr>
        <w:t>及以上资质，并在人员、设备、资金等方面具有相应的施工能力</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拟派驻的项目经理须具备</w:t>
      </w:r>
      <w:r>
        <w:rPr>
          <w:rFonts w:hint="eastAsia" w:ascii="宋体" w:hAnsi="宋体" w:cs="宋体"/>
          <w:color w:val="auto"/>
          <w:sz w:val="21"/>
          <w:szCs w:val="21"/>
          <w:highlight w:val="none"/>
          <w:lang w:eastAsia="zh-CN"/>
        </w:rPr>
        <w:t>市政公用工程专业二级</w:t>
      </w:r>
      <w:r>
        <w:rPr>
          <w:rFonts w:hint="eastAsia" w:ascii="宋体" w:hAnsi="宋体" w:eastAsia="宋体" w:cs="宋体"/>
          <w:color w:val="auto"/>
          <w:sz w:val="21"/>
          <w:szCs w:val="21"/>
          <w:highlight w:val="none"/>
          <w:lang w:eastAsia="zh-CN"/>
        </w:rPr>
        <w:t>以上（含</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lang w:eastAsia="zh-CN"/>
        </w:rPr>
        <w:t>级）注册建造师执业资格，具备有效的安全生产考核合格证书（B类），且为本单位在职员工</w:t>
      </w:r>
      <w:r>
        <w:rPr>
          <w:rFonts w:hint="eastAsia"/>
          <w:color w:val="auto"/>
          <w:sz w:val="21"/>
          <w:szCs w:val="21"/>
          <w:highlight w:val="none"/>
          <w:lang w:eastAsia="zh-CN"/>
        </w:rPr>
        <w:t>。</w:t>
      </w:r>
    </w:p>
    <w:p w14:paraId="509C37C4">
      <w:pPr>
        <w:spacing w:line="360" w:lineRule="auto"/>
        <w:rPr>
          <w:b/>
          <w:bCs/>
          <w:color w:val="auto"/>
          <w:sz w:val="21"/>
          <w:szCs w:val="21"/>
          <w:highlight w:val="none"/>
        </w:rPr>
      </w:pPr>
      <w:r>
        <w:rPr>
          <w:rFonts w:hint="eastAsia"/>
          <w:b/>
          <w:bCs/>
          <w:color w:val="auto"/>
          <w:sz w:val="21"/>
          <w:szCs w:val="21"/>
          <w:highlight w:val="none"/>
        </w:rPr>
        <w:t>三、获取采购文件</w:t>
      </w:r>
      <w:bookmarkEnd w:id="12"/>
      <w:bookmarkEnd w:id="13"/>
      <w:bookmarkEnd w:id="14"/>
      <w:bookmarkEnd w:id="15"/>
    </w:p>
    <w:p w14:paraId="1B985BF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日起至202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lang w:eastAsia="zh-CN"/>
        </w:rPr>
        <w:t>日。</w:t>
      </w:r>
    </w:p>
    <w:p w14:paraId="4E420916">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14:paraId="09EA96F5">
      <w:pPr>
        <w:pageBreakBefore w:val="0"/>
        <w:widowControl w:val="0"/>
        <w:kinsoku/>
        <w:wordWrap/>
        <w:overflowPunct/>
        <w:topLinePunct w:val="0"/>
        <w:autoSpaceDE/>
        <w:autoSpaceDN/>
        <w:bidi w:val="0"/>
        <w:snapToGrid/>
        <w:spacing w:line="327"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5FCF03B8">
      <w:pPr>
        <w:spacing w:line="360" w:lineRule="auto"/>
        <w:rPr>
          <w:rFonts w:hint="eastAsia"/>
          <w:b/>
          <w:bCs/>
          <w:color w:val="auto"/>
          <w:sz w:val="21"/>
          <w:szCs w:val="21"/>
          <w:highlight w:val="none"/>
        </w:rPr>
      </w:pPr>
      <w:bookmarkStart w:id="16" w:name="_Toc35393801"/>
      <w:bookmarkStart w:id="17" w:name="_Toc28359015"/>
      <w:bookmarkStart w:id="18" w:name="_Toc28359092"/>
      <w:bookmarkStart w:id="19" w:name="_Toc35393632"/>
      <w:r>
        <w:rPr>
          <w:rFonts w:hint="eastAsia"/>
          <w:b/>
          <w:bCs/>
          <w:color w:val="auto"/>
          <w:sz w:val="21"/>
          <w:szCs w:val="21"/>
          <w:highlight w:val="none"/>
        </w:rPr>
        <w:t>四、响应文件提交</w:t>
      </w:r>
      <w:bookmarkEnd w:id="16"/>
      <w:bookmarkEnd w:id="17"/>
      <w:bookmarkEnd w:id="18"/>
      <w:bookmarkEnd w:id="19"/>
      <w:r>
        <w:rPr>
          <w:rFonts w:hint="eastAsia"/>
          <w:b/>
          <w:bCs/>
          <w:color w:val="auto"/>
          <w:sz w:val="21"/>
          <w:szCs w:val="21"/>
          <w:highlight w:val="none"/>
        </w:rPr>
        <w:t>：</w:t>
      </w:r>
    </w:p>
    <w:p w14:paraId="27C551DB">
      <w:pPr>
        <w:spacing w:line="360" w:lineRule="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2025年8月18日9时00分</w:t>
      </w:r>
      <w:r>
        <w:rPr>
          <w:rFonts w:hint="eastAsia"/>
          <w:color w:val="auto"/>
          <w:sz w:val="21"/>
          <w:szCs w:val="21"/>
          <w:highlight w:val="none"/>
        </w:rPr>
        <w:t>（北京时间）</w:t>
      </w:r>
    </w:p>
    <w:p w14:paraId="3556054E">
      <w:pPr>
        <w:spacing w:line="360" w:lineRule="auto"/>
        <w:rPr>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p>
    <w:p w14:paraId="51A0DCE9">
      <w:pPr>
        <w:numPr>
          <w:ilvl w:val="0"/>
          <w:numId w:val="2"/>
        </w:numPr>
        <w:spacing w:line="360" w:lineRule="auto"/>
        <w:rPr>
          <w:rFonts w:hint="eastAsia"/>
          <w:color w:val="auto"/>
          <w:sz w:val="21"/>
          <w:szCs w:val="21"/>
          <w:highlight w:val="none"/>
        </w:rPr>
      </w:pPr>
      <w:bookmarkStart w:id="20" w:name="_Toc28359093"/>
      <w:bookmarkStart w:id="21" w:name="_Toc28359016"/>
      <w:bookmarkStart w:id="22" w:name="_Toc35393633"/>
      <w:bookmarkStart w:id="23" w:name="_Toc35393802"/>
      <w:r>
        <w:rPr>
          <w:rFonts w:hint="eastAsia"/>
          <w:b/>
          <w:bCs/>
          <w:color w:val="auto"/>
          <w:sz w:val="21"/>
          <w:szCs w:val="21"/>
          <w:highlight w:val="none"/>
        </w:rPr>
        <w:t>开启</w:t>
      </w:r>
      <w:bookmarkEnd w:id="20"/>
      <w:bookmarkEnd w:id="21"/>
      <w:bookmarkEnd w:id="22"/>
      <w:bookmarkEnd w:id="23"/>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2025年8月18日9时00分</w:t>
      </w:r>
      <w:r>
        <w:rPr>
          <w:rFonts w:hint="eastAsia"/>
          <w:color w:val="auto"/>
          <w:sz w:val="21"/>
          <w:szCs w:val="21"/>
          <w:highlight w:val="none"/>
        </w:rPr>
        <w:t>（北京时间）</w:t>
      </w:r>
    </w:p>
    <w:p w14:paraId="3D7274ED">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w:t>
      </w:r>
      <w:r>
        <w:rPr>
          <w:rFonts w:hint="eastAsia" w:ascii="Times New Roman" w:hAnsi="Times New Roman" w:eastAsia="宋体" w:cs="Times New Roman"/>
          <w:color w:val="auto"/>
          <w:sz w:val="21"/>
          <w:szCs w:val="21"/>
          <w:highlight w:val="none"/>
        </w:rPr>
        <w:t>本项目采用远程异地评审，主会场在崇左市公共资源交易中心【崇左市城南新区石景林路东段政务服务中心综合楼5楼】通过广西政府采购云平台实行在线解密开启，</w:t>
      </w:r>
      <w:r>
        <w:rPr>
          <w:rFonts w:hint="eastAsia" w:cs="Times New Roman"/>
          <w:color w:val="auto"/>
          <w:sz w:val="21"/>
          <w:szCs w:val="21"/>
          <w:highlight w:val="none"/>
          <w:lang w:eastAsia="zh-CN"/>
        </w:rPr>
        <w:t>副会场在广西广百投资集团有限责任公司（百色市右江区长乐星城写字楼9层0776-2983306）</w:t>
      </w:r>
      <w:r>
        <w:rPr>
          <w:rFonts w:hint="eastAsia" w:ascii="宋体" w:hAnsi="宋体" w:cs="宋体"/>
          <w:color w:val="auto"/>
          <w:sz w:val="21"/>
          <w:szCs w:val="21"/>
          <w:highlight w:val="none"/>
          <w:lang w:eastAsia="zh-CN"/>
        </w:rPr>
        <w:t>。</w:t>
      </w:r>
    </w:p>
    <w:p w14:paraId="458744BB">
      <w:pPr>
        <w:spacing w:line="360" w:lineRule="auto"/>
        <w:rPr>
          <w:color w:val="auto"/>
          <w:sz w:val="21"/>
          <w:szCs w:val="21"/>
          <w:highlight w:val="none"/>
        </w:rPr>
      </w:pPr>
      <w:bookmarkStart w:id="24" w:name="_Toc28359094"/>
      <w:bookmarkStart w:id="25" w:name="_Toc35393634"/>
      <w:bookmarkStart w:id="26" w:name="_Toc28359017"/>
      <w:bookmarkStart w:id="27" w:name="_Toc35393803"/>
      <w:r>
        <w:rPr>
          <w:rFonts w:hint="eastAsia"/>
          <w:b/>
          <w:bCs/>
          <w:color w:val="auto"/>
          <w:sz w:val="21"/>
          <w:szCs w:val="21"/>
          <w:highlight w:val="none"/>
        </w:rPr>
        <w:t>六、公告期限</w:t>
      </w:r>
      <w:bookmarkEnd w:id="24"/>
      <w:bookmarkEnd w:id="25"/>
      <w:bookmarkEnd w:id="26"/>
      <w:bookmarkEnd w:id="27"/>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5</w:t>
      </w:r>
      <w:r>
        <w:rPr>
          <w:rFonts w:hint="eastAsia"/>
          <w:color w:val="auto"/>
          <w:sz w:val="21"/>
          <w:szCs w:val="21"/>
          <w:highlight w:val="none"/>
        </w:rPr>
        <w:t>个工作日。</w:t>
      </w:r>
    </w:p>
    <w:p w14:paraId="0334A2CB">
      <w:pPr>
        <w:spacing w:line="360" w:lineRule="auto"/>
        <w:rPr>
          <w:rFonts w:hint="eastAsia"/>
          <w:b/>
          <w:bCs/>
          <w:color w:val="auto"/>
          <w:sz w:val="21"/>
          <w:szCs w:val="21"/>
          <w:highlight w:val="none"/>
        </w:rPr>
      </w:pPr>
      <w:bookmarkStart w:id="28" w:name="_Toc35393804"/>
      <w:bookmarkStart w:id="29" w:name="_Toc35393635"/>
      <w:r>
        <w:rPr>
          <w:rFonts w:hint="eastAsia"/>
          <w:b/>
          <w:bCs/>
          <w:color w:val="auto"/>
          <w:sz w:val="21"/>
          <w:szCs w:val="21"/>
          <w:highlight w:val="none"/>
        </w:rPr>
        <w:t>七、其他补充事宜</w:t>
      </w:r>
      <w:bookmarkEnd w:id="28"/>
      <w:bookmarkEnd w:id="29"/>
      <w:r>
        <w:rPr>
          <w:rFonts w:hint="eastAsia"/>
          <w:b/>
          <w:bCs/>
          <w:color w:val="auto"/>
          <w:sz w:val="21"/>
          <w:szCs w:val="21"/>
          <w:highlight w:val="none"/>
        </w:rPr>
        <w:t>：</w:t>
      </w:r>
    </w:p>
    <w:p w14:paraId="0804CD33">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0" w:name="_Toc35393805"/>
      <w:bookmarkStart w:id="31" w:name="_Toc28359018"/>
      <w:bookmarkStart w:id="32" w:name="_Toc35393636"/>
      <w:bookmarkStart w:id="33" w:name="_Toc28359095"/>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9CC378F">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756A3402">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2A165732">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本次公告同时在中国政府采购网（http://pub.ccgp.gov.cn/）、广西壮族自治区政府采购网（http://www.ccgp-guangxi.gov.cn/）、全国公共资源交易平台 (广西.崇左)（http://ggzy.jgswj.gxzf.gov.cn/czggzy/）上发布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337BB809">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2D99BEAF">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0D2AAA14">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7.本项目不收取磋商保证金</w:t>
      </w:r>
      <w:r>
        <w:rPr>
          <w:rFonts w:hint="eastAsia" w:ascii="宋体" w:hAnsi="宋体" w:eastAsia="宋体" w:cs="宋体"/>
          <w:color w:val="auto"/>
          <w:kern w:val="0"/>
          <w:sz w:val="21"/>
          <w:szCs w:val="21"/>
          <w:highlight w:val="none"/>
          <w:lang w:eastAsia="zh-CN"/>
        </w:rPr>
        <w:t>。</w:t>
      </w:r>
    </w:p>
    <w:p w14:paraId="4AAA2B42">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2CFD51BD">
      <w:pPr>
        <w:keepNext w:val="0"/>
        <w:keepLines w:val="0"/>
        <w:pageBreakBefore w:val="0"/>
        <w:numPr>
          <w:ilvl w:val="0"/>
          <w:numId w:val="0"/>
        </w:numPr>
        <w:shd w:val="clear"/>
        <w:kinsoku/>
        <w:overflowPunct/>
        <w:topLinePunct w:val="0"/>
        <w:autoSpaceDE/>
        <w:autoSpaceDN/>
        <w:bidi w:val="0"/>
        <w:adjustRightInd/>
        <w:spacing w:line="360" w:lineRule="auto"/>
        <w:ind w:firstLine="420" w:firstLineChars="200"/>
        <w:textAlignment w:val="auto"/>
        <w:rPr>
          <w:rFonts w:hint="default"/>
          <w:color w:val="auto"/>
          <w:highlight w:val="none"/>
          <w:lang w:val="en-US" w:eastAsia="zh-CN"/>
        </w:rPr>
      </w:pPr>
      <w:r>
        <w:rPr>
          <w:rFonts w:hint="eastAsia" w:ascii="宋体" w:hAnsi="宋体" w:cs="宋体"/>
          <w:color w:val="auto"/>
          <w:kern w:val="0"/>
          <w:sz w:val="21"/>
          <w:szCs w:val="21"/>
          <w:highlight w:val="none"/>
          <w:lang w:val="en-US" w:eastAsia="zh-CN"/>
        </w:rPr>
        <w:t>9.</w:t>
      </w:r>
      <w:r>
        <w:rPr>
          <w:rFonts w:hint="eastAsia" w:ascii="Times New Roman" w:hAnsi="Times New Roman" w:eastAsia="宋体" w:cs="Times New Roman"/>
          <w:color w:val="auto"/>
          <w:sz w:val="21"/>
          <w:szCs w:val="21"/>
          <w:highlight w:val="none"/>
        </w:rPr>
        <w:t>本项目采用远程异地评审，主会场在崇左市公共资源交易中心【崇左市城南新区石景林路东段政务服务中心综合楼5楼】通过广西政府采购云平台实行在线解密开启，</w:t>
      </w:r>
      <w:r>
        <w:rPr>
          <w:rFonts w:hint="eastAsia" w:cs="Times New Roman"/>
          <w:color w:val="auto"/>
          <w:sz w:val="21"/>
          <w:szCs w:val="21"/>
          <w:highlight w:val="none"/>
          <w:lang w:eastAsia="zh-CN"/>
        </w:rPr>
        <w:t>副会场在广西广百投资集团有限责任公司（百色市右江区长乐星城写字楼9层0776-2983306）</w:t>
      </w:r>
      <w:r>
        <w:rPr>
          <w:rFonts w:hint="eastAsia" w:ascii="宋体" w:hAnsi="宋体" w:cs="宋体"/>
          <w:color w:val="auto"/>
          <w:sz w:val="21"/>
          <w:szCs w:val="21"/>
          <w:highlight w:val="none"/>
          <w:lang w:eastAsia="zh-CN"/>
        </w:rPr>
        <w:t>。</w:t>
      </w:r>
    </w:p>
    <w:p w14:paraId="5CE7125F">
      <w:pPr>
        <w:spacing w:line="360" w:lineRule="auto"/>
        <w:rPr>
          <w:b/>
          <w:bCs/>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0"/>
      <w:bookmarkEnd w:id="31"/>
      <w:bookmarkEnd w:id="32"/>
      <w:bookmarkEnd w:id="33"/>
    </w:p>
    <w:p w14:paraId="118455F0">
      <w:pPr>
        <w:keepNext w:val="0"/>
        <w:keepLines w:val="0"/>
        <w:pageBreakBefore w:val="0"/>
        <w:kinsoku/>
        <w:wordWrap/>
        <w:overflowPunct/>
        <w:topLinePunct w:val="0"/>
        <w:autoSpaceDE/>
        <w:autoSpaceDN/>
        <w:bidi w:val="0"/>
        <w:adjustRightInd/>
        <w:spacing w:line="336" w:lineRule="auto"/>
        <w:textAlignment w:val="auto"/>
        <w:outlineLvl w:val="0"/>
        <w:rPr>
          <w:rFonts w:hint="eastAsia" w:ascii="宋体" w:hAnsi="宋体" w:cs="宋体"/>
          <w:color w:val="auto"/>
          <w:sz w:val="21"/>
          <w:szCs w:val="21"/>
          <w:highlight w:val="none"/>
        </w:rPr>
      </w:pPr>
      <w:bookmarkStart w:id="34" w:name="_Toc543"/>
      <w:r>
        <w:rPr>
          <w:rFonts w:hint="eastAsia" w:ascii="宋体" w:hAnsi="宋体" w:cs="宋体"/>
          <w:color w:val="auto"/>
          <w:sz w:val="21"/>
          <w:szCs w:val="21"/>
          <w:highlight w:val="none"/>
        </w:rPr>
        <w:t>1.采购人信息</w:t>
      </w:r>
      <w:bookmarkEnd w:id="34"/>
    </w:p>
    <w:p w14:paraId="42C451C3">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扶绥县农业农村局</w:t>
      </w:r>
      <w:r>
        <w:rPr>
          <w:rFonts w:hint="eastAsia" w:ascii="宋体" w:hAnsi="宋体" w:eastAsia="宋体" w:cs="宋体"/>
          <w:color w:val="auto"/>
          <w:sz w:val="21"/>
          <w:szCs w:val="21"/>
          <w:highlight w:val="none"/>
          <w:lang w:eastAsia="zh-CN"/>
        </w:rPr>
        <w:t>　　　　　　　　　　　　</w:t>
      </w:r>
    </w:p>
    <w:p w14:paraId="52942790">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eastAsia="宋体" w:cs="宋体"/>
          <w:i w:val="0"/>
          <w:iCs w:val="0"/>
          <w:caps w:val="0"/>
          <w:color w:val="auto"/>
          <w:spacing w:val="0"/>
          <w:sz w:val="21"/>
          <w:szCs w:val="21"/>
          <w:highlight w:val="none"/>
        </w:rPr>
        <w:t>扶绥县新宁镇松江路105号</w:t>
      </w:r>
    </w:p>
    <w:p w14:paraId="2043692F">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cs="宋体"/>
          <w:color w:val="auto"/>
          <w:sz w:val="21"/>
          <w:szCs w:val="21"/>
          <w:highlight w:val="none"/>
          <w:lang w:eastAsia="zh-CN"/>
        </w:rPr>
        <w:t>黄智明</w:t>
      </w:r>
    </w:p>
    <w:p w14:paraId="7D63C916">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szCs w:val="21"/>
          <w:highlight w:val="none"/>
          <w:lang w:eastAsia="zh-CN"/>
        </w:rPr>
        <w:t>项目联系人方式:</w:t>
      </w:r>
      <w:bookmarkStart w:id="35" w:name="OLE_LINK2"/>
      <w:r>
        <w:rPr>
          <w:rFonts w:hint="eastAsia" w:ascii="宋体" w:hAnsi="宋体" w:eastAsia="宋体" w:cs="宋体"/>
          <w:color w:val="auto"/>
          <w:sz w:val="21"/>
          <w:szCs w:val="21"/>
          <w:highlight w:val="none"/>
          <w:lang w:eastAsia="zh-CN"/>
        </w:rPr>
        <w:t>0771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 xml:space="preserve">7517320 </w:t>
      </w:r>
      <w:bookmarkEnd w:id="35"/>
      <w:r>
        <w:rPr>
          <w:rFonts w:hint="eastAsia" w:asciiTheme="majorEastAsia" w:hAnsiTheme="majorEastAsia" w:eastAsiaTheme="majorEastAsia" w:cstheme="majorEastAsia"/>
          <w:color w:val="auto"/>
          <w:sz w:val="21"/>
          <w:szCs w:val="21"/>
          <w:highlight w:val="none"/>
        </w:rPr>
        <w:t xml:space="preserve">　　　　　　 　　　 </w:t>
      </w:r>
    </w:p>
    <w:p w14:paraId="6E7B2189">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bookmarkStart w:id="36" w:name="_Toc28359097"/>
      <w:bookmarkStart w:id="37" w:name="_Toc35393807"/>
      <w:bookmarkStart w:id="38" w:name="_Toc28359020"/>
      <w:bookmarkStart w:id="39" w:name="_Toc35393638"/>
      <w:r>
        <w:rPr>
          <w:rFonts w:hint="eastAsia" w:asciiTheme="majorEastAsia" w:hAnsiTheme="majorEastAsia" w:eastAsiaTheme="majorEastAsia" w:cstheme="majorEastAsia"/>
          <w:color w:val="auto"/>
          <w:sz w:val="21"/>
          <w:szCs w:val="21"/>
          <w:highlight w:val="none"/>
        </w:rPr>
        <w:t>2.采购代理机构信息</w:t>
      </w:r>
      <w:bookmarkEnd w:id="36"/>
      <w:bookmarkEnd w:id="37"/>
      <w:bookmarkEnd w:id="38"/>
      <w:bookmarkEnd w:id="39"/>
    </w:p>
    <w:p w14:paraId="337CEA23">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40" w:name="_Toc28359087"/>
      <w:bookmarkStart w:id="41" w:name="_Toc28359010"/>
      <w:r>
        <w:rPr>
          <w:rFonts w:hint="eastAsia" w:ascii="宋体" w:hAnsi="宋体" w:cs="宋体"/>
          <w:color w:val="auto"/>
          <w:sz w:val="21"/>
          <w:szCs w:val="21"/>
          <w:highlight w:val="none"/>
          <w:lang w:eastAsia="zh-CN"/>
        </w:rPr>
        <w:t>广西宏朗工程咨询服务有限公司</w:t>
      </w:r>
    </w:p>
    <w:p w14:paraId="02C88EF5">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cs="宋体"/>
          <w:color w:val="auto"/>
          <w:sz w:val="21"/>
          <w:szCs w:val="21"/>
          <w:highlight w:val="none"/>
          <w:lang w:eastAsia="zh-CN"/>
        </w:rPr>
        <w:t>崇左市友谊大道(龙胤财富广场)第1栋1-201号房</w:t>
      </w:r>
    </w:p>
    <w:p w14:paraId="79C9767F">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w:t>
      </w:r>
      <w:r>
        <w:rPr>
          <w:rFonts w:hint="eastAsia" w:ascii="宋体" w:hAnsi="宋体" w:cs="宋体"/>
          <w:color w:val="auto"/>
          <w:sz w:val="21"/>
          <w:szCs w:val="21"/>
          <w:highlight w:val="none"/>
          <w:lang w:eastAsia="zh-CN"/>
        </w:rPr>
        <w:t>何</w:t>
      </w:r>
      <w:r>
        <w:rPr>
          <w:rFonts w:hint="eastAsia" w:ascii="宋体" w:hAnsi="宋体" w:cs="宋体"/>
          <w:color w:val="auto"/>
          <w:sz w:val="21"/>
          <w:szCs w:val="21"/>
          <w:highlight w:val="none"/>
          <w:lang w:val="en-US" w:eastAsia="zh-CN"/>
        </w:rPr>
        <w:t>丽</w:t>
      </w:r>
    </w:p>
    <w:p w14:paraId="40C85C63">
      <w:pPr>
        <w:keepNext w:val="0"/>
        <w:keepLines w:val="0"/>
        <w:pageBreakBefore w:val="0"/>
        <w:shd w:val="clear"/>
        <w:kinsoku/>
        <w:wordWrap/>
        <w:overflowPunct/>
        <w:topLinePunct w:val="0"/>
        <w:autoSpaceDE/>
        <w:autoSpaceDN/>
        <w:bidi w:val="0"/>
        <w:adjustRightInd/>
        <w:spacing w:line="348" w:lineRule="auto"/>
        <w:textAlignment w:val="auto"/>
        <w:rPr>
          <w:rFonts w:hint="default" w:ascii="宋体" w:hAnsi="宋体" w:cs="宋体"/>
          <w:color w:val="auto"/>
          <w:sz w:val="21"/>
          <w:szCs w:val="21"/>
          <w:highlight w:val="none"/>
          <w:lang w:val="en-US" w:eastAsia="zh-CN"/>
        </w:rPr>
      </w:pPr>
      <w:bookmarkStart w:id="42" w:name="_Toc17394"/>
      <w:r>
        <w:rPr>
          <w:rFonts w:hint="eastAsia" w:ascii="宋体" w:hAnsi="宋体" w:eastAsia="宋体" w:cs="宋体"/>
          <w:color w:val="auto"/>
          <w:sz w:val="21"/>
          <w:szCs w:val="21"/>
          <w:highlight w:val="none"/>
          <w:lang w:eastAsia="zh-CN"/>
        </w:rPr>
        <w:t>项目联系人方式：</w:t>
      </w:r>
      <w:bookmarkEnd w:id="42"/>
      <w:r>
        <w:rPr>
          <w:rFonts w:hint="eastAsia" w:ascii="宋体" w:hAnsi="宋体" w:cs="宋体"/>
          <w:color w:val="auto"/>
          <w:sz w:val="21"/>
          <w:szCs w:val="21"/>
          <w:highlight w:val="none"/>
          <w:lang w:val="en-US" w:eastAsia="zh-CN"/>
        </w:rPr>
        <w:t>0771-7910706</w:t>
      </w:r>
    </w:p>
    <w:p w14:paraId="0C6FD1F5">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项目联系方式：　　　　　</w:t>
      </w:r>
      <w:bookmarkEnd w:id="40"/>
      <w:bookmarkEnd w:id="41"/>
    </w:p>
    <w:p w14:paraId="2E4DDE15">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何</w:t>
      </w:r>
      <w:r>
        <w:rPr>
          <w:rFonts w:hint="eastAsia" w:ascii="宋体" w:hAnsi="宋体" w:cs="宋体"/>
          <w:color w:val="auto"/>
          <w:sz w:val="21"/>
          <w:szCs w:val="21"/>
          <w:highlight w:val="none"/>
          <w:lang w:val="en-US" w:eastAsia="zh-CN"/>
        </w:rPr>
        <w:t>丽</w:t>
      </w:r>
    </w:p>
    <w:p w14:paraId="5312CE80">
      <w:pPr>
        <w:keepNext w:val="0"/>
        <w:keepLines w:val="0"/>
        <w:pageBreakBefore w:val="0"/>
        <w:shd w:val="clear"/>
        <w:kinsoku/>
        <w:wordWrap/>
        <w:overflowPunct/>
        <w:topLinePunct w:val="0"/>
        <w:autoSpaceDE/>
        <w:autoSpaceDN/>
        <w:bidi w:val="0"/>
        <w:adjustRightInd/>
        <w:spacing w:line="34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项目联系人方式：</w:t>
      </w:r>
      <w:r>
        <w:rPr>
          <w:rFonts w:hint="eastAsia" w:ascii="宋体" w:hAnsi="宋体" w:eastAsia="宋体" w:cs="宋体"/>
          <w:color w:val="auto"/>
          <w:sz w:val="21"/>
          <w:szCs w:val="21"/>
          <w:highlight w:val="none"/>
          <w:lang w:val="en-US" w:eastAsia="zh-CN"/>
        </w:rPr>
        <w:t>0771-7910706</w:t>
      </w:r>
    </w:p>
    <w:p w14:paraId="71393063">
      <w:pPr>
        <w:keepNext w:val="0"/>
        <w:keepLines w:val="0"/>
        <w:pageBreakBefore w:val="0"/>
        <w:shd w:val="clear"/>
        <w:kinsoku/>
        <w:wordWrap/>
        <w:overflowPunct/>
        <w:topLinePunct w:val="0"/>
        <w:autoSpaceDE/>
        <w:autoSpaceDN/>
        <w:bidi w:val="0"/>
        <w:adjustRightInd/>
        <w:spacing w:line="348" w:lineRule="auto"/>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监督部门：</w:t>
      </w:r>
      <w:r>
        <w:rPr>
          <w:rFonts w:hint="eastAsia" w:asciiTheme="majorEastAsia" w:hAnsiTheme="majorEastAsia" w:eastAsiaTheme="majorEastAsia" w:cstheme="majorEastAsia"/>
          <w:color w:val="auto"/>
          <w:sz w:val="21"/>
          <w:szCs w:val="21"/>
          <w:highlight w:val="none"/>
          <w:lang w:eastAsia="zh-CN"/>
        </w:rPr>
        <w:t>扶绥县政府采购监督管理股</w:t>
      </w:r>
      <w:r>
        <w:rPr>
          <w:rFonts w:hint="eastAsia" w:asciiTheme="majorEastAsia" w:hAnsiTheme="majorEastAsia" w:eastAsiaTheme="majorEastAsia" w:cstheme="majorEastAsia"/>
          <w:color w:val="auto"/>
          <w:sz w:val="21"/>
          <w:szCs w:val="21"/>
          <w:highlight w:val="none"/>
          <w:lang w:val="en-US" w:eastAsia="zh-CN"/>
        </w:rPr>
        <w:t xml:space="preserve">    电话：</w:t>
      </w:r>
      <w:r>
        <w:rPr>
          <w:rFonts w:hint="eastAsia" w:asciiTheme="majorEastAsia" w:hAnsiTheme="majorEastAsia" w:eastAsiaTheme="majorEastAsia" w:cstheme="majorEastAsia"/>
          <w:color w:val="auto"/>
          <w:sz w:val="21"/>
          <w:szCs w:val="21"/>
          <w:highlight w:val="none"/>
          <w:lang w:eastAsia="zh-CN"/>
        </w:rPr>
        <w:t>0771-</w:t>
      </w:r>
      <w:r>
        <w:rPr>
          <w:rFonts w:hint="eastAsia" w:asciiTheme="majorEastAsia" w:hAnsiTheme="majorEastAsia" w:eastAsiaTheme="majorEastAsia" w:cstheme="majorEastAsia"/>
          <w:color w:val="auto"/>
          <w:sz w:val="21"/>
          <w:szCs w:val="21"/>
          <w:highlight w:val="none"/>
          <w:lang w:val="en-US" w:eastAsia="zh-CN"/>
        </w:rPr>
        <w:t>7536611</w:t>
      </w:r>
      <w:r>
        <w:rPr>
          <w:rFonts w:hint="eastAsia" w:asciiTheme="majorEastAsia" w:hAnsiTheme="majorEastAsia" w:eastAsiaTheme="majorEastAsia" w:cstheme="majorEastAsia"/>
          <w:color w:val="auto"/>
          <w:sz w:val="21"/>
          <w:szCs w:val="21"/>
          <w:highlight w:val="none"/>
        </w:rPr>
        <w:t>　</w:t>
      </w:r>
    </w:p>
    <w:p w14:paraId="428C8191">
      <w:pPr>
        <w:pStyle w:val="28"/>
        <w:pageBreakBefore w:val="0"/>
        <w:widowControl w:val="0"/>
        <w:numPr>
          <w:ilvl w:val="0"/>
          <w:numId w:val="0"/>
        </w:numPr>
        <w:kinsoku/>
        <w:wordWrap/>
        <w:overflowPunct/>
        <w:topLinePunct w:val="0"/>
        <w:autoSpaceDE/>
        <w:autoSpaceDN/>
        <w:bidi w:val="0"/>
        <w:adjustRightInd/>
        <w:spacing w:line="336" w:lineRule="auto"/>
        <w:jc w:val="left"/>
        <w:textAlignment w:val="auto"/>
        <w:rPr>
          <w:rFonts w:hint="eastAsia"/>
          <w:color w:val="auto"/>
          <w:highlight w:val="none"/>
        </w:rPr>
      </w:pPr>
    </w:p>
    <w:p w14:paraId="5C111166">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采购单位：</w:t>
      </w:r>
      <w:r>
        <w:rPr>
          <w:rFonts w:hint="eastAsia" w:asciiTheme="majorEastAsia" w:hAnsiTheme="majorEastAsia" w:eastAsiaTheme="majorEastAsia" w:cstheme="majorEastAsia"/>
          <w:color w:val="auto"/>
          <w:sz w:val="21"/>
          <w:szCs w:val="21"/>
          <w:highlight w:val="none"/>
          <w:lang w:eastAsia="zh-CN"/>
        </w:rPr>
        <w:t>扶绥县农业农村局</w:t>
      </w:r>
    </w:p>
    <w:p w14:paraId="04C874E4">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采购代理机构：</w:t>
      </w:r>
      <w:r>
        <w:rPr>
          <w:rFonts w:hint="eastAsia" w:asciiTheme="majorEastAsia" w:hAnsiTheme="majorEastAsia" w:eastAsiaTheme="majorEastAsia" w:cstheme="majorEastAsia"/>
          <w:color w:val="auto"/>
          <w:sz w:val="21"/>
          <w:szCs w:val="21"/>
          <w:highlight w:val="none"/>
          <w:lang w:eastAsia="zh-CN"/>
        </w:rPr>
        <w:t>广西宏朗工程咨询服务有限公司</w:t>
      </w:r>
    </w:p>
    <w:p w14:paraId="7BF27DDD">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日     期： </w:t>
      </w:r>
      <w:r>
        <w:rPr>
          <w:rFonts w:hint="eastAsia" w:asciiTheme="majorEastAsia" w:hAnsiTheme="majorEastAsia" w:eastAsiaTheme="majorEastAsia" w:cstheme="majorEastAsia"/>
          <w:color w:val="auto"/>
          <w:sz w:val="21"/>
          <w:szCs w:val="21"/>
          <w:highlight w:val="none"/>
          <w:lang w:eastAsia="zh-CN"/>
        </w:rPr>
        <w:t>202</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eastAsia="zh-CN"/>
        </w:rPr>
        <w:t>年</w:t>
      </w:r>
      <w:r>
        <w:rPr>
          <w:rFonts w:hint="eastAsia" w:asciiTheme="majorEastAsia" w:hAnsiTheme="majorEastAsia" w:eastAsiaTheme="majorEastAsia" w:cstheme="majorEastAsia"/>
          <w:color w:val="auto"/>
          <w:sz w:val="21"/>
          <w:szCs w:val="21"/>
          <w:highlight w:val="none"/>
          <w:lang w:val="en-US" w:eastAsia="zh-CN"/>
        </w:rPr>
        <w:t>8月7</w:t>
      </w:r>
      <w:r>
        <w:rPr>
          <w:rFonts w:hint="eastAsia" w:asciiTheme="majorEastAsia" w:hAnsiTheme="majorEastAsia" w:eastAsiaTheme="majorEastAsia" w:cstheme="majorEastAsia"/>
          <w:color w:val="auto"/>
          <w:sz w:val="21"/>
          <w:szCs w:val="21"/>
          <w:highlight w:val="none"/>
        </w:rPr>
        <w:t>日</w:t>
      </w:r>
    </w:p>
    <w:p w14:paraId="55D6D748">
      <w:pPr>
        <w:pStyle w:val="32"/>
        <w:rPr>
          <w:color w:val="auto"/>
          <w:highlight w:val="none"/>
        </w:rPr>
      </w:pPr>
    </w:p>
    <w:p w14:paraId="7C2D19AE">
      <w:pPr>
        <w:pStyle w:val="31"/>
        <w:rPr>
          <w:color w:val="auto"/>
          <w:highlight w:val="none"/>
        </w:rPr>
      </w:pPr>
    </w:p>
    <w:p w14:paraId="243B3135">
      <w:pPr>
        <w:pStyle w:val="32"/>
        <w:rPr>
          <w:color w:val="auto"/>
          <w:highlight w:val="none"/>
        </w:rPr>
      </w:pPr>
    </w:p>
    <w:p w14:paraId="207B56D6">
      <w:pPr>
        <w:pStyle w:val="31"/>
        <w:rPr>
          <w:color w:val="auto"/>
          <w:highlight w:val="none"/>
        </w:rPr>
      </w:pPr>
    </w:p>
    <w:p w14:paraId="6F1AF0BE">
      <w:pPr>
        <w:pStyle w:val="32"/>
        <w:rPr>
          <w:color w:val="auto"/>
          <w:highlight w:val="none"/>
        </w:rPr>
      </w:pPr>
    </w:p>
    <w:p w14:paraId="1C738DDE">
      <w:pPr>
        <w:pStyle w:val="31"/>
        <w:rPr>
          <w:color w:val="auto"/>
          <w:highlight w:val="none"/>
        </w:rPr>
      </w:pPr>
    </w:p>
    <w:p w14:paraId="4F3609F2">
      <w:pPr>
        <w:pStyle w:val="32"/>
        <w:rPr>
          <w:color w:val="auto"/>
          <w:highlight w:val="none"/>
        </w:rPr>
      </w:pPr>
    </w:p>
    <w:p w14:paraId="245C4F8E">
      <w:pPr>
        <w:pStyle w:val="31"/>
        <w:rPr>
          <w:color w:val="auto"/>
          <w:highlight w:val="none"/>
        </w:rPr>
      </w:pPr>
    </w:p>
    <w:p w14:paraId="699D2BB2">
      <w:pPr>
        <w:pStyle w:val="32"/>
        <w:rPr>
          <w:color w:val="auto"/>
          <w:highlight w:val="none"/>
        </w:rPr>
      </w:pPr>
    </w:p>
    <w:p w14:paraId="37E665BC">
      <w:pPr>
        <w:pStyle w:val="31"/>
        <w:rPr>
          <w:color w:val="auto"/>
          <w:highlight w:val="none"/>
        </w:rPr>
      </w:pPr>
    </w:p>
    <w:p w14:paraId="634C28E2">
      <w:pPr>
        <w:pStyle w:val="32"/>
        <w:rPr>
          <w:color w:val="auto"/>
          <w:highlight w:val="none"/>
        </w:rPr>
      </w:pPr>
    </w:p>
    <w:p w14:paraId="51A3D08F">
      <w:pPr>
        <w:pStyle w:val="31"/>
        <w:rPr>
          <w:color w:val="auto"/>
          <w:highlight w:val="none"/>
        </w:rPr>
      </w:pPr>
    </w:p>
    <w:p w14:paraId="6CA2ED23">
      <w:pPr>
        <w:pStyle w:val="32"/>
        <w:rPr>
          <w:color w:val="auto"/>
          <w:highlight w:val="none"/>
        </w:rPr>
      </w:pPr>
    </w:p>
    <w:p w14:paraId="7AC23D71">
      <w:pPr>
        <w:pStyle w:val="31"/>
        <w:rPr>
          <w:color w:val="auto"/>
          <w:highlight w:val="none"/>
        </w:rPr>
      </w:pPr>
    </w:p>
    <w:p w14:paraId="5FB4FEE9">
      <w:pPr>
        <w:pStyle w:val="32"/>
        <w:rPr>
          <w:color w:val="auto"/>
          <w:highlight w:val="none"/>
        </w:rPr>
      </w:pPr>
    </w:p>
    <w:p w14:paraId="41DD45E3">
      <w:pPr>
        <w:pStyle w:val="31"/>
        <w:spacing w:line="360" w:lineRule="auto"/>
        <w:jc w:val="center"/>
        <w:outlineLvl w:val="0"/>
        <w:rPr>
          <w:color w:val="auto"/>
          <w:highlight w:val="none"/>
        </w:rPr>
      </w:pPr>
      <w:bookmarkStart w:id="43" w:name="_Toc7350"/>
      <w:r>
        <w:rPr>
          <w:rFonts w:ascii="宋体" w:hAnsi="宋体"/>
          <w:b/>
          <w:color w:val="auto"/>
          <w:sz w:val="32"/>
          <w:szCs w:val="32"/>
          <w:highlight w:val="none"/>
        </w:rPr>
        <w:t>第二章  供应商须知</w:t>
      </w:r>
      <w:bookmarkEnd w:id="43"/>
    </w:p>
    <w:p w14:paraId="7D4039B0">
      <w:pPr>
        <w:pStyle w:val="31"/>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14:paraId="55A7108D">
      <w:pPr>
        <w:pStyle w:val="31"/>
        <w:rPr>
          <w:color w:val="auto"/>
          <w:highlight w:val="none"/>
        </w:rPr>
      </w:pPr>
    </w:p>
    <w:tbl>
      <w:tblPr>
        <w:tblStyle w:val="23"/>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22"/>
        <w:gridCol w:w="11"/>
        <w:gridCol w:w="6309"/>
        <w:gridCol w:w="11"/>
      </w:tblGrid>
      <w:tr w14:paraId="21F5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74EB39F4">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gridSpan w:val="2"/>
            <w:vAlign w:val="center"/>
          </w:tcPr>
          <w:p w14:paraId="685622F2">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14:paraId="4EB3DE2E">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14:paraId="13F5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0" w:hRule="exact"/>
          <w:jc w:val="center"/>
        </w:trPr>
        <w:tc>
          <w:tcPr>
            <w:tcW w:w="644" w:type="dxa"/>
            <w:vAlign w:val="center"/>
          </w:tcPr>
          <w:p w14:paraId="0ED95BEF">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gridSpan w:val="2"/>
            <w:vAlign w:val="center"/>
          </w:tcPr>
          <w:p w14:paraId="1CC29DF7">
            <w:pPr>
              <w:keepNext w:val="0"/>
              <w:keepLines w:val="0"/>
              <w:pageBreakBefore w:val="0"/>
              <w:kinsoku/>
              <w:wordWrap/>
              <w:overflowPunct/>
              <w:topLinePunct w:val="0"/>
              <w:autoSpaceDE w:val="0"/>
              <w:autoSpaceDN w:val="0"/>
              <w:bidi w:val="0"/>
              <w:adjustRightInd/>
              <w:snapToGrid/>
              <w:spacing w:line="360" w:lineRule="auto"/>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320" w:type="dxa"/>
            <w:gridSpan w:val="2"/>
            <w:vAlign w:val="center"/>
          </w:tcPr>
          <w:p w14:paraId="7721B47F">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 xml:space="preserve">东门镇六头村姑辽茶产业配套设施项目 </w:t>
            </w:r>
          </w:p>
          <w:p w14:paraId="4A9C6DAA">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eastAsia="zh-CN"/>
              </w:rPr>
              <w:t>CZZC2025-C2-210050-GXHL</w:t>
            </w:r>
          </w:p>
          <w:p w14:paraId="6E1C6193">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Cs/>
                <w:color w:val="auto"/>
                <w:sz w:val="21"/>
                <w:szCs w:val="21"/>
                <w:highlight w:val="none"/>
                <w:lang w:eastAsia="zh-CN"/>
              </w:rPr>
            </w:pPr>
          </w:p>
        </w:tc>
      </w:tr>
      <w:tr w14:paraId="7CAA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14:paraId="096C1E28">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gridSpan w:val="2"/>
            <w:vAlign w:val="center"/>
          </w:tcPr>
          <w:p w14:paraId="049E0F05">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14:paraId="2576BE10">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w:t>
            </w:r>
            <w:r>
              <w:rPr>
                <w:rFonts w:hint="eastAsia" w:ascii="宋体" w:hAnsi="宋体" w:cs="宋体"/>
                <w:color w:val="auto"/>
                <w:sz w:val="21"/>
                <w:szCs w:val="21"/>
                <w:highlight w:val="none"/>
                <w:lang w:eastAsia="zh-CN"/>
              </w:rPr>
              <w:t>扶绥县</w:t>
            </w:r>
          </w:p>
        </w:tc>
      </w:tr>
      <w:tr w14:paraId="680E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644" w:type="dxa"/>
            <w:vAlign w:val="center"/>
          </w:tcPr>
          <w:p w14:paraId="0C6B1850">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gridSpan w:val="2"/>
            <w:vAlign w:val="center"/>
          </w:tcPr>
          <w:p w14:paraId="183BEC81">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采购预算金额</w:t>
            </w:r>
          </w:p>
        </w:tc>
        <w:tc>
          <w:tcPr>
            <w:tcW w:w="6320" w:type="dxa"/>
            <w:gridSpan w:val="2"/>
            <w:vAlign w:val="center"/>
          </w:tcPr>
          <w:p w14:paraId="5996A7A6">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ascii="宋体" w:cs="宋体"/>
                <w:bCs/>
                <w:color w:val="auto"/>
                <w:sz w:val="21"/>
                <w:szCs w:val="21"/>
                <w:highlight w:val="none"/>
              </w:rPr>
            </w:pPr>
            <w:r>
              <w:rPr>
                <w:rFonts w:hint="eastAsia" w:ascii="Times New Roman" w:hAnsi="Times New Roman" w:eastAsia="宋体" w:cs="Times New Roman"/>
                <w:bCs w:val="0"/>
                <w:color w:val="auto"/>
                <w:spacing w:val="0"/>
                <w:sz w:val="21"/>
                <w:szCs w:val="21"/>
                <w:highlight w:val="none"/>
                <w:lang w:val="en-US" w:eastAsia="zh-CN" w:bidi="hi-IN"/>
              </w:rPr>
              <w:t>人民币</w:t>
            </w:r>
            <w:r>
              <w:rPr>
                <w:rFonts w:hint="eastAsia" w:ascii="Times New Roman" w:hAnsi="Times New Roman" w:cs="Times New Roman"/>
                <w:bCs w:val="0"/>
                <w:color w:val="auto"/>
                <w:spacing w:val="0"/>
                <w:sz w:val="21"/>
                <w:szCs w:val="21"/>
                <w:highlight w:val="none"/>
                <w:lang w:val="en-US" w:eastAsia="zh-CN" w:bidi="hi-IN"/>
              </w:rPr>
              <w:t>柒拾肆万零柒佰肆拾捌元整</w:t>
            </w:r>
            <w:r>
              <w:rPr>
                <w:rFonts w:hint="eastAsia" w:ascii="Times New Roman" w:hAnsi="Times New Roman" w:eastAsia="宋体" w:cs="Times New Roman"/>
                <w:bCs w:val="0"/>
                <w:color w:val="auto"/>
                <w:spacing w:val="0"/>
                <w:sz w:val="21"/>
                <w:szCs w:val="21"/>
                <w:highlight w:val="none"/>
                <w:lang w:val="en-US" w:eastAsia="zh-CN" w:bidi="hi-IN"/>
              </w:rPr>
              <w:t>（¥740748.00）</w:t>
            </w:r>
          </w:p>
        </w:tc>
      </w:tr>
      <w:tr w14:paraId="0462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14:paraId="78CE4C58">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gridSpan w:val="2"/>
            <w:vAlign w:val="center"/>
          </w:tcPr>
          <w:p w14:paraId="21F972D3">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14:paraId="002B62DA">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14:paraId="7145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14:paraId="3604480F">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gridSpan w:val="2"/>
            <w:vAlign w:val="center"/>
          </w:tcPr>
          <w:p w14:paraId="1BD71D05">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14:paraId="510AE497">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14:paraId="7EA0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exact"/>
          <w:jc w:val="center"/>
        </w:trPr>
        <w:tc>
          <w:tcPr>
            <w:tcW w:w="644" w:type="dxa"/>
            <w:vAlign w:val="center"/>
          </w:tcPr>
          <w:p w14:paraId="75893650">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gridSpan w:val="2"/>
            <w:vAlign w:val="center"/>
          </w:tcPr>
          <w:p w14:paraId="329229AA">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14:paraId="4ADADC4D">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cs="Times New Roman"/>
                <w:bCs w:val="0"/>
                <w:color w:val="auto"/>
                <w:spacing w:val="0"/>
                <w:sz w:val="21"/>
                <w:szCs w:val="21"/>
                <w:highlight w:val="none"/>
                <w:lang w:val="en-US" w:eastAsia="zh-CN" w:bidi="hi-IN"/>
              </w:rPr>
              <w:t>本工程为东门镇六头村姑辽茶产业配套设施项目,包括</w:t>
            </w:r>
            <w:r>
              <w:rPr>
                <w:rFonts w:hint="eastAsia" w:ascii="Times New Roman" w:hAnsi="Times New Roman" w:eastAsia="宋体" w:cs="Times New Roman"/>
                <w:bCs w:val="0"/>
                <w:color w:val="auto"/>
                <w:spacing w:val="0"/>
                <w:sz w:val="21"/>
                <w:szCs w:val="21"/>
                <w:highlight w:val="none"/>
                <w:lang w:val="en-US" w:eastAsia="zh-CN" w:bidi="hi-IN"/>
              </w:rPr>
              <w:t>建设总长800米、宽4.5米、厚18厘米的硬化路；建设长200米、宽2.5米、厚15厘米的硬化路；建设总长150米的护坡及300平方米的硬化等，以工程量清单和图纸包含的内容为准。</w:t>
            </w:r>
          </w:p>
        </w:tc>
      </w:tr>
      <w:tr w14:paraId="37AF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14:paraId="635F1F3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gridSpan w:val="2"/>
            <w:vAlign w:val="center"/>
          </w:tcPr>
          <w:p w14:paraId="1D594752">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14:paraId="7A9EE931">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60日历天</w:t>
            </w:r>
          </w:p>
        </w:tc>
      </w:tr>
      <w:tr w14:paraId="11B7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exact"/>
          <w:jc w:val="center"/>
        </w:trPr>
        <w:tc>
          <w:tcPr>
            <w:tcW w:w="644" w:type="dxa"/>
            <w:vAlign w:val="center"/>
          </w:tcPr>
          <w:p w14:paraId="0FFE0119">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gridSpan w:val="2"/>
            <w:vAlign w:val="center"/>
          </w:tcPr>
          <w:p w14:paraId="7C5618C7">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14:paraId="76783E88">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color w:val="auto"/>
                <w:sz w:val="21"/>
                <w:szCs w:val="21"/>
                <w:highlight w:val="none"/>
                <w:lang w:eastAsia="zh-CN"/>
              </w:rPr>
              <w:t>广西壮族自治区财政厅关于下达2025年中央和自治区财政衔接推进乡村振兴补助资金的通知</w:t>
            </w:r>
          </w:p>
        </w:tc>
      </w:tr>
      <w:tr w14:paraId="046E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2DD6266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gridSpan w:val="2"/>
            <w:vAlign w:val="center"/>
          </w:tcPr>
          <w:p w14:paraId="5516FA8B">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14:paraId="19197DBE">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320" w:type="dxa"/>
            <w:gridSpan w:val="2"/>
            <w:vAlign w:val="center"/>
          </w:tcPr>
          <w:p w14:paraId="64855C16">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14:paraId="2BE2CBE0">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供应商为中小企业</w:t>
            </w:r>
            <w:r>
              <w:rPr>
                <w:rFonts w:hint="eastAsia"/>
                <w:color w:val="auto"/>
                <w:sz w:val="21"/>
                <w:szCs w:val="21"/>
                <w:highlight w:val="none"/>
              </w:rPr>
              <w:t>。</w:t>
            </w:r>
          </w:p>
          <w:p w14:paraId="61402D1A">
            <w:pPr>
              <w:keepNext w:val="0"/>
              <w:keepLines w:val="0"/>
              <w:pageBreakBefore w:val="0"/>
              <w:kinsoku/>
              <w:wordWrap/>
              <w:overflowPunct/>
              <w:topLinePunct w:val="0"/>
              <w:autoSpaceDE/>
              <w:autoSpaceDN/>
              <w:bidi w:val="0"/>
              <w:adjustRightInd/>
              <w:spacing w:line="336" w:lineRule="auto"/>
              <w:ind w:firstLine="420" w:firstLineChars="200"/>
              <w:textAlignment w:val="auto"/>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市政公用工程施工总承包三级</w:t>
            </w:r>
            <w:r>
              <w:rPr>
                <w:rFonts w:hint="eastAsia" w:ascii="宋体" w:hAnsi="宋体" w:eastAsia="宋体" w:cs="宋体"/>
                <w:color w:val="auto"/>
                <w:sz w:val="21"/>
                <w:szCs w:val="21"/>
                <w:highlight w:val="none"/>
                <w:lang w:eastAsia="zh-CN"/>
              </w:rPr>
              <w:t>及以上资质，并在人员、设备、资金等方面具有相应的施工能力</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拟派驻的项目经理须具备</w:t>
            </w:r>
            <w:r>
              <w:rPr>
                <w:rFonts w:hint="eastAsia" w:ascii="宋体" w:hAnsi="宋体" w:cs="宋体"/>
                <w:color w:val="auto"/>
                <w:sz w:val="21"/>
                <w:szCs w:val="21"/>
                <w:highlight w:val="none"/>
                <w:lang w:eastAsia="zh-CN"/>
              </w:rPr>
              <w:t>市政公用工程专业二级</w:t>
            </w:r>
            <w:r>
              <w:rPr>
                <w:rFonts w:hint="eastAsia" w:ascii="宋体" w:hAnsi="宋体" w:eastAsia="宋体" w:cs="宋体"/>
                <w:color w:val="auto"/>
                <w:sz w:val="21"/>
                <w:szCs w:val="21"/>
                <w:highlight w:val="none"/>
                <w:lang w:eastAsia="zh-CN"/>
              </w:rPr>
              <w:t>以上（含</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lang w:eastAsia="zh-CN"/>
              </w:rPr>
              <w:t>级）注册建造师执业资格，具备有效的安全生产考核合格证书（B类），且为本单位在职员工</w:t>
            </w:r>
            <w:r>
              <w:rPr>
                <w:rFonts w:hint="eastAsia"/>
                <w:color w:val="auto"/>
                <w:sz w:val="21"/>
                <w:szCs w:val="21"/>
                <w:highlight w:val="none"/>
                <w:lang w:eastAsia="zh-CN"/>
              </w:rPr>
              <w:t>。</w:t>
            </w:r>
          </w:p>
        </w:tc>
      </w:tr>
      <w:tr w14:paraId="0FC3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1462B60E">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gridSpan w:val="2"/>
            <w:vAlign w:val="center"/>
          </w:tcPr>
          <w:p w14:paraId="40886CD8">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14:paraId="3D06A37A">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14:paraId="5A7D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593B159B">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gridSpan w:val="2"/>
            <w:vAlign w:val="center"/>
          </w:tcPr>
          <w:p w14:paraId="78EC374E">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14:paraId="7D8F7D48">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14:paraId="73FE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2A6E530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gridSpan w:val="2"/>
            <w:vAlign w:val="center"/>
          </w:tcPr>
          <w:p w14:paraId="5863589C">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14:paraId="469EDA3B">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14:paraId="10C8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14:paraId="65F61088">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22" w:type="dxa"/>
            <w:vAlign w:val="center"/>
          </w:tcPr>
          <w:p w14:paraId="33D0997C">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20" w:type="dxa"/>
            <w:gridSpan w:val="2"/>
          </w:tcPr>
          <w:p w14:paraId="1304A1C7">
            <w:pPr>
              <w:pStyle w:val="28"/>
              <w:keepNext w:val="0"/>
              <w:keepLines w:val="0"/>
              <w:pageBreakBefore w:val="0"/>
              <w:kinsoku/>
              <w:wordWrap/>
              <w:overflowPunct/>
              <w:topLinePunct w:val="0"/>
              <w:bidi w:val="0"/>
              <w:adjustRightInd/>
              <w:snapToGrid/>
              <w:spacing w:line="360" w:lineRule="auto"/>
              <w:ind w:firstLine="46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缴纳磋商保证金金额：否</w:t>
            </w:r>
          </w:p>
        </w:tc>
      </w:tr>
      <w:tr w14:paraId="0A30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14:paraId="73EADBE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22" w:type="dxa"/>
            <w:vAlign w:val="center"/>
          </w:tcPr>
          <w:p w14:paraId="3939EAD3">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20" w:type="dxa"/>
            <w:gridSpan w:val="2"/>
            <w:vAlign w:val="center"/>
          </w:tcPr>
          <w:p w14:paraId="5ACAA470">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14:paraId="2446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14:paraId="650BEF3B">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22" w:type="dxa"/>
            <w:vAlign w:val="center"/>
          </w:tcPr>
          <w:p w14:paraId="29C53AA6">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20" w:type="dxa"/>
            <w:gridSpan w:val="2"/>
            <w:vAlign w:val="center"/>
          </w:tcPr>
          <w:p w14:paraId="1958315A">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14:paraId="3A4607FA">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14:paraId="6CB1B0A5">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0A050E5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4503EEA3">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4422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14:paraId="6477C4D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22" w:type="dxa"/>
            <w:vAlign w:val="center"/>
          </w:tcPr>
          <w:p w14:paraId="629E0972">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14:paraId="5DA1851E">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20" w:type="dxa"/>
            <w:gridSpan w:val="2"/>
            <w:vAlign w:val="center"/>
          </w:tcPr>
          <w:p w14:paraId="0842F4C3">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14:paraId="699AACFC">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2025年8月18日9时00分</w:t>
            </w:r>
            <w:r>
              <w:rPr>
                <w:rFonts w:hint="eastAsia" w:ascii="宋体" w:hAnsi="宋体" w:cs="宋体"/>
                <w:color w:val="auto"/>
                <w:sz w:val="21"/>
                <w:szCs w:val="21"/>
                <w:highlight w:val="none"/>
              </w:rPr>
              <w:t>前</w:t>
            </w:r>
          </w:p>
        </w:tc>
      </w:tr>
      <w:tr w14:paraId="1BDC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14:paraId="518AEEB4">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22" w:type="dxa"/>
            <w:vAlign w:val="center"/>
          </w:tcPr>
          <w:p w14:paraId="2A0A4D60">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14:paraId="76F5D460">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20" w:type="dxa"/>
            <w:gridSpan w:val="2"/>
            <w:vAlign w:val="center"/>
          </w:tcPr>
          <w:p w14:paraId="5C2391A1">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rPr>
              <w:t>地点：</w:t>
            </w:r>
            <w:r>
              <w:rPr>
                <w:rFonts w:hint="eastAsia" w:ascii="Times New Roman" w:hAnsi="Times New Roman" w:eastAsia="宋体" w:cs="Times New Roman"/>
                <w:color w:val="auto"/>
                <w:sz w:val="21"/>
                <w:szCs w:val="21"/>
                <w:highlight w:val="none"/>
              </w:rPr>
              <w:t>本项目采用远程异地评审，主会场在崇左市公共资源交易中心【崇左市城南新区石景林路东段政务服务中心综合楼5楼】通过广西政府采购云平台实行在线解密开启，</w:t>
            </w:r>
            <w:r>
              <w:rPr>
                <w:rFonts w:hint="eastAsia" w:cs="Times New Roman"/>
                <w:color w:val="auto"/>
                <w:sz w:val="21"/>
                <w:szCs w:val="21"/>
                <w:highlight w:val="none"/>
                <w:lang w:eastAsia="zh-CN"/>
              </w:rPr>
              <w:t>副会场在广西广百投资集团有限责任公司（百色市右江区长乐星城写字楼9层0776-2983306）</w:t>
            </w:r>
            <w:r>
              <w:rPr>
                <w:rFonts w:hint="eastAsia" w:ascii="宋体" w:hAnsi="宋体" w:cs="宋体"/>
                <w:color w:val="auto"/>
                <w:sz w:val="21"/>
                <w:szCs w:val="21"/>
                <w:highlight w:val="none"/>
                <w:lang w:eastAsia="zh-CN"/>
              </w:rPr>
              <w:t>。</w:t>
            </w:r>
          </w:p>
          <w:p w14:paraId="36A8A5AA">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2025年8月18日9时00分</w:t>
            </w:r>
            <w:r>
              <w:rPr>
                <w:rFonts w:hint="eastAsia"/>
                <w:color w:val="auto"/>
                <w:sz w:val="21"/>
                <w:szCs w:val="21"/>
                <w:highlight w:val="none"/>
                <w:lang w:eastAsia="zh-CN"/>
              </w:rPr>
              <w:t>后</w:t>
            </w:r>
          </w:p>
          <w:p w14:paraId="0743CECA">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14:paraId="488C8BF8">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highlight w:val="none"/>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14:paraId="749F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63" w:hRule="atLeast"/>
          <w:jc w:val="center"/>
        </w:trPr>
        <w:tc>
          <w:tcPr>
            <w:tcW w:w="644" w:type="dxa"/>
            <w:vAlign w:val="center"/>
          </w:tcPr>
          <w:p w14:paraId="2A213AA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22" w:type="dxa"/>
            <w:vAlign w:val="center"/>
          </w:tcPr>
          <w:p w14:paraId="2691FA38">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20" w:type="dxa"/>
            <w:gridSpan w:val="2"/>
            <w:vAlign w:val="center"/>
          </w:tcPr>
          <w:p w14:paraId="6E68469E">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14:paraId="680C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2F21FB91">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22" w:type="dxa"/>
            <w:vAlign w:val="center"/>
          </w:tcPr>
          <w:p w14:paraId="346CE90B">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14:paraId="5B398ABD">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20" w:type="dxa"/>
            <w:gridSpan w:val="2"/>
            <w:vAlign w:val="center"/>
          </w:tcPr>
          <w:p w14:paraId="45DEA2C2">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无</w:t>
            </w:r>
          </w:p>
        </w:tc>
      </w:tr>
      <w:tr w14:paraId="4B0C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1A41F236">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22" w:type="dxa"/>
            <w:vAlign w:val="center"/>
          </w:tcPr>
          <w:p w14:paraId="5FCFC88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20" w:type="dxa"/>
            <w:gridSpan w:val="2"/>
            <w:vAlign w:val="center"/>
          </w:tcPr>
          <w:p w14:paraId="72E34BFB">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14:paraId="566B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14:paraId="4363426D">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22" w:type="dxa"/>
            <w:vAlign w:val="center"/>
          </w:tcPr>
          <w:p w14:paraId="07B97A48">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20" w:type="dxa"/>
            <w:gridSpan w:val="2"/>
            <w:vAlign w:val="center"/>
          </w:tcPr>
          <w:p w14:paraId="0467A0E2">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14:paraId="67EF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287" w:hRule="atLeast"/>
          <w:jc w:val="center"/>
        </w:trPr>
        <w:tc>
          <w:tcPr>
            <w:tcW w:w="644" w:type="dxa"/>
            <w:vAlign w:val="center"/>
          </w:tcPr>
          <w:p w14:paraId="43FF8037">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22" w:type="dxa"/>
            <w:vAlign w:val="center"/>
          </w:tcPr>
          <w:p w14:paraId="3C0D5D9B">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20" w:type="dxa"/>
            <w:gridSpan w:val="2"/>
            <w:vAlign w:val="center"/>
          </w:tcPr>
          <w:p w14:paraId="3246A507">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采购代理服务费参照原发改办价格[2003]857号、原发改价格[2011]534号按照标准进行收取。</w:t>
            </w:r>
          </w:p>
        </w:tc>
      </w:tr>
      <w:tr w14:paraId="4C4E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14:paraId="677743F7">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22" w:type="dxa"/>
            <w:vAlign w:val="center"/>
          </w:tcPr>
          <w:p w14:paraId="4F36E726">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20" w:type="dxa"/>
            <w:gridSpan w:val="2"/>
            <w:vAlign w:val="center"/>
          </w:tcPr>
          <w:p w14:paraId="1C6E89C4">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3B7282B4">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242CB3B">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14:paraId="1EEB4CAE">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14:paraId="04113D4D">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14:paraId="619FFB77">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406A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24" w:hRule="atLeast"/>
          <w:jc w:val="center"/>
        </w:trPr>
        <w:tc>
          <w:tcPr>
            <w:tcW w:w="644" w:type="dxa"/>
            <w:vAlign w:val="center"/>
          </w:tcPr>
          <w:p w14:paraId="12F724A8">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22" w:type="dxa"/>
            <w:vAlign w:val="center"/>
          </w:tcPr>
          <w:p w14:paraId="7BBEB5A8">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20" w:type="dxa"/>
            <w:gridSpan w:val="2"/>
            <w:vAlign w:val="center"/>
          </w:tcPr>
          <w:p w14:paraId="5EF3BDF7">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14:paraId="71BB61C4">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6894536D">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29D262EA">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F8EE07A">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广西政府采购云平台将予以拒收。</w:t>
            </w:r>
          </w:p>
          <w:p w14:paraId="2AEA061E">
            <w:pPr>
              <w:pStyle w:val="31"/>
              <w:keepNext w:val="0"/>
              <w:keepLines w:val="0"/>
              <w:pageBreakBefore w:val="0"/>
              <w:kinsoku/>
              <w:overflowPunct/>
              <w:topLinePunct w:val="0"/>
              <w:bidi w:val="0"/>
              <w:adjustRightIn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）供应商需要在具备有摄像头及语音功能且互联网网络状况良好的电脑登录广西政府采购云平台远程开标大厅参与本次磋商，否则后果自负</w:t>
            </w:r>
            <w:r>
              <w:rPr>
                <w:rFonts w:hint="eastAsia" w:ascii="宋体" w:hAnsi="宋体" w:cs="宋体"/>
                <w:color w:val="auto"/>
                <w:sz w:val="21"/>
                <w:szCs w:val="21"/>
                <w:highlight w:val="none"/>
                <w:lang w:eastAsia="zh-CN"/>
              </w:rPr>
              <w:t>。</w:t>
            </w:r>
          </w:p>
        </w:tc>
      </w:tr>
      <w:tr w14:paraId="1645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1924202F">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22" w:type="dxa"/>
            <w:vAlign w:val="center"/>
          </w:tcPr>
          <w:p w14:paraId="3F1D1BA6">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20" w:type="dxa"/>
            <w:gridSpan w:val="2"/>
            <w:vAlign w:val="center"/>
          </w:tcPr>
          <w:p w14:paraId="5FFBE223">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14:paraId="23256AAE">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”编制电子响应文件。</w:t>
            </w:r>
          </w:p>
          <w:p w14:paraId="117EA0CB">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64E3CE4D">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73E08917">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14:paraId="2A9F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74" w:hRule="atLeast"/>
          <w:jc w:val="center"/>
        </w:trPr>
        <w:tc>
          <w:tcPr>
            <w:tcW w:w="644" w:type="dxa"/>
            <w:vAlign w:val="center"/>
          </w:tcPr>
          <w:p w14:paraId="7319A5E9">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22" w:type="dxa"/>
            <w:vAlign w:val="center"/>
          </w:tcPr>
          <w:p w14:paraId="77E6CC4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20" w:type="dxa"/>
            <w:gridSpan w:val="2"/>
            <w:vAlign w:val="center"/>
          </w:tcPr>
          <w:p w14:paraId="1B3FA8E0">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14:paraId="7C7DE569">
      <w:pPr>
        <w:pStyle w:val="31"/>
        <w:spacing w:line="360" w:lineRule="auto"/>
        <w:jc w:val="center"/>
        <w:rPr>
          <w:rFonts w:ascii="宋体" w:hAnsi="宋体"/>
          <w:color w:val="auto"/>
          <w:highlight w:val="none"/>
        </w:rPr>
      </w:pPr>
    </w:p>
    <w:p w14:paraId="0B2A7B4A">
      <w:pPr>
        <w:pStyle w:val="31"/>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14:paraId="4B83FF7D">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14:paraId="7029F036">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14:paraId="5ED69DA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14:paraId="03E57B7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14:paraId="2D45240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14:paraId="19D8E27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扶绥县农业农村局</w:t>
      </w:r>
    </w:p>
    <w:p w14:paraId="1CA8831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广西宏朗工程咨询服务有限公司</w:t>
      </w:r>
    </w:p>
    <w:p w14:paraId="493BEA7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14:paraId="7B16D2B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14:paraId="6D73EE7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14:paraId="2234688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14:paraId="160910E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14:paraId="7D13C2D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14:paraId="6AD4DCB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14:paraId="3E77A5A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14:paraId="261515A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广西宏朗工程咨询服务有限公司</w:t>
      </w:r>
      <w:r>
        <w:rPr>
          <w:rFonts w:ascii="宋体" w:hAnsi="宋体"/>
          <w:color w:val="auto"/>
          <w:szCs w:val="21"/>
          <w:highlight w:val="none"/>
        </w:rPr>
        <w:t>在任何情况下无义务和责任承担此类费用。</w:t>
      </w:r>
    </w:p>
    <w:p w14:paraId="72604B5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14:paraId="606D4DA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14:paraId="72E0A02D">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14:paraId="09D10B68">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14:paraId="5AEFB95B">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14:paraId="778E5EA0">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14:paraId="76B7666A">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14:paraId="7381E47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14:paraId="1F0DEF0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3ECCD40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7EF57A8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14:paraId="2BE518D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14:paraId="75D472B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14:paraId="7AEF234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14:paraId="41A79E1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23E73FC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600FEF2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14:paraId="00E6DA8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14:paraId="3D4304C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14:paraId="5539E404">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14:paraId="54AC304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14:paraId="3269AAD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54ED07E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14:paraId="39FF2A9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14:paraId="542DA31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14:paraId="0ACD472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14:paraId="6BBA8B9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14:paraId="67501AF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0D235A1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有效的资质证书副本复印件及有效的安全生产许可证副本复印件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31E7679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5533624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6F8FECD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14:paraId="23484D5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31B8122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14:paraId="56AB14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（必须提供，否则竞标无效）</w:t>
      </w:r>
    </w:p>
    <w:p w14:paraId="25C5BA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（委托代理时必须提供，否则竞标无效）</w:t>
      </w:r>
    </w:p>
    <w:p w14:paraId="49FF4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（必须提供，否则竞标无效）</w:t>
      </w:r>
    </w:p>
    <w:p w14:paraId="31FD630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59D9671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432A2DC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0017D9E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0C3DFE7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2F7FEC8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14:paraId="7A42BA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14:paraId="57AA10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14:paraId="55CFD459">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14:paraId="64A063AF">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14:paraId="7442D228">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14:paraId="4492B941">
      <w:pPr>
        <w:pStyle w:val="35"/>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14:paraId="0BC05C74">
      <w:pPr>
        <w:pStyle w:val="3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14:paraId="56EEA69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14:paraId="0D08D52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14:paraId="1B7142EF">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14:paraId="6EB2C99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14:paraId="27481EA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14:paraId="6B1B6D9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14:paraId="5F05FF6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19814FB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14:paraId="4B35AB9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14:paraId="21AD87D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14:paraId="5E55B54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507E37E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14:paraId="40A3BDB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14:paraId="3151F1CB">
      <w:pPr>
        <w:pStyle w:val="31"/>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14:paraId="5281F3C5">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77DBF15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1A0D461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2860C9A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152439C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735993B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65A22B7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2330370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14:paraId="6ABB548D">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14:paraId="0AACF5E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14:paraId="6237B71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14:paraId="2B1E3A5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14:paraId="1B0ADB2D">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14:paraId="40CD9824">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14:paraId="351900E3">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14:paraId="17A6573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14:paraId="6A522E9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14:paraId="58D656A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”编制电子响应文件。</w:t>
      </w:r>
    </w:p>
    <w:p w14:paraId="0E38645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291588F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”采用政采云个人CA证书签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章，没有办理政采云个人CA证书签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69DEFFD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14:paraId="3F879E96">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14:paraId="05C0CF5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470E0CF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14:paraId="0D1399E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5AD0B55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14:paraId="4A782F4D">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14:paraId="6F406A0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14:paraId="2D2899D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14:paraId="5666511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14:paraId="7DDF2F7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14:paraId="24063D17">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14:paraId="757FF5D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14:paraId="34C26D2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14:paraId="63D15FC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14:paraId="05D8FB2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广西宏朗工程咨询服务有限公司</w:t>
      </w:r>
      <w:r>
        <w:rPr>
          <w:rFonts w:ascii="宋体" w:hAnsi="宋体"/>
          <w:color w:val="auto"/>
          <w:szCs w:val="21"/>
          <w:highlight w:val="none"/>
        </w:rPr>
        <w:t>将拒绝或原封退回在其规定的递交竞争性磋商响应文件截止时间之后收到的任何竞争性磋商响应文件。</w:t>
      </w:r>
    </w:p>
    <w:p w14:paraId="18EA2C83">
      <w:pPr>
        <w:pStyle w:val="31"/>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14:paraId="4601DE6B">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14:paraId="01034E16">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14:paraId="2F693A21">
      <w:pP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14:paraId="5AC8FD65">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14:paraId="10E603BE">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14:paraId="6185A3FE">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479175C4">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14:paraId="59C724B1">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14:paraId="264DB04D">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14:paraId="30925761">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14:paraId="5E5996F4">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14:paraId="6780A71E">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14:paraId="3BF34BF1">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14:paraId="59527DC7">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14:paraId="2E247F55">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3669306A">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14:paraId="2599C205">
      <w:pPr>
        <w:pStyle w:val="13"/>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14:paraId="003DC6EC">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27D4E76B">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509C47E7">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069E42FD">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14:paraId="3688AC19">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14:paraId="63F72F1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14:paraId="796EE5E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14:paraId="1D59D944">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14:paraId="349C2A17">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14:paraId="76497DCF">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46072E1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的格式上传）并附身份证明。</w:t>
      </w:r>
    </w:p>
    <w:p w14:paraId="476D90D7">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6AD3351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6FF6B725">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14:paraId="72812F95">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14:paraId="02BBCDAC">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638C9FDE">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14:paraId="0E1084F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14:paraId="0377C3AC">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14:paraId="66110EC7">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14:paraId="4CA2BB1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5BF4AD88">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14:paraId="114A81D4">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14:paraId="2396A763">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14:paraId="14B7F70D">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14:paraId="2EA8EE44">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14:paraId="3A6FAC15">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797559C6">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14:paraId="51485765">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579B76BE">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14:paraId="216A000B">
      <w:pPr>
        <w:pStyle w:val="13"/>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14:paraId="4CE9E7BA">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502D3740">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14:paraId="22A7599A">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39017559">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14:paraId="2A9F9FF3">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14:paraId="522C568A">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14:paraId="64677D1F">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14:paraId="0D3DA485">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14:paraId="276D4598">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14:paraId="64B3851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14:paraId="2326F48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14:paraId="64DAB567">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14:paraId="7EC606D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14:paraId="4364563B">
      <w:pPr>
        <w:pStyle w:val="13"/>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14:paraId="49B97177">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14:paraId="46343AD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14:paraId="0A14001B">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14:paraId="2A69907D">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14:paraId="2D52C8ED">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288EC181">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14:paraId="41A517C7">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14:paraId="22B3AAC3">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14:paraId="32FE0396">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14:paraId="11B4CA06">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14:paraId="235F0662">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14:paraId="09C9E7BA">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E6F4EB6">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14:paraId="764E3CC8">
      <w:pPr>
        <w:pStyle w:val="13"/>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14:paraId="0E4A3415">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14:paraId="39AA1F39">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5743B5E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14:paraId="7D21CC85">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14:paraId="5485633F">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14:paraId="25EFDD4C">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14:paraId="1B83C001">
      <w:pPr>
        <w:pStyle w:val="13"/>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14:paraId="29BD5AF3">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14:paraId="1B8CD541">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14:paraId="5B0B29CC">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14:paraId="0D16B9F0">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14:paraId="586B5217">
      <w:pPr>
        <w:pStyle w:val="31"/>
        <w:spacing w:line="360" w:lineRule="auto"/>
        <w:rPr>
          <w:rFonts w:ascii="宋体" w:hAnsi="宋体"/>
          <w:b/>
          <w:color w:val="auto"/>
          <w:szCs w:val="21"/>
          <w:highlight w:val="none"/>
        </w:rPr>
      </w:pPr>
      <w:r>
        <w:rPr>
          <w:rFonts w:ascii="宋体" w:hAnsi="宋体"/>
          <w:b/>
          <w:color w:val="auto"/>
          <w:szCs w:val="21"/>
          <w:highlight w:val="none"/>
        </w:rPr>
        <w:t>八、采购代理服务费</w:t>
      </w:r>
    </w:p>
    <w:p w14:paraId="584A9EC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14:paraId="54DBE2F7">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14:paraId="3EA22AC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14:paraId="3A0C7F8D">
      <w:pPr>
        <w:pStyle w:val="32"/>
        <w:rPr>
          <w:color w:val="auto"/>
          <w:highlight w:val="none"/>
        </w:rPr>
      </w:pPr>
    </w:p>
    <w:p w14:paraId="1AC42261">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14:paraId="61CD2B06">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14:paraId="7948118F">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14:paraId="11766C58">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14:paraId="5A600062">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14:paraId="56A3097E">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14:paraId="67CE9028">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14:paraId="13758BE2">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14:paraId="360F3002">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14:paraId="33AFAD8E">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14:paraId="092E5A24">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14:paraId="15054D64">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14:paraId="6182FEB5">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14:paraId="65400122">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14:paraId="59476626">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14:paraId="19D36AF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14:paraId="1CCD97E5">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14:paraId="5F991DDF">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14:paraId="06437DE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w:t>
      </w:r>
      <w:r>
        <w:rPr>
          <w:rFonts w:hint="eastAsia" w:ascii="宋体" w:hAnsi="宋体"/>
          <w:color w:val="auto"/>
          <w:szCs w:val="21"/>
          <w:highlight w:val="none"/>
          <w:lang w:eastAsia="zh-CN"/>
        </w:rPr>
        <w:t>（如因不可抗力原因延迟签订合同的，自不可抗力事由消除之日起5个工作日内完成合同签订事宜）</w:t>
      </w:r>
      <w:r>
        <w:rPr>
          <w:rFonts w:ascii="宋体" w:hAnsi="宋体"/>
          <w:color w:val="auto"/>
          <w:szCs w:val="21"/>
          <w:highlight w:val="none"/>
        </w:rPr>
        <w:t>，否则采购人将取消其成交资格。</w:t>
      </w:r>
    </w:p>
    <w:p w14:paraId="7E00827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14:paraId="1F2C7E2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14:paraId="3605CE2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14:paraId="6246F5B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0A56610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14:paraId="6275C2F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14:paraId="47EA7753">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14:paraId="22418896">
      <w:pPr>
        <w:pStyle w:val="43"/>
        <w:ind w:firstLine="480"/>
        <w:rPr>
          <w:rFonts w:hint="eastAsia"/>
          <w:color w:val="auto"/>
          <w:highlight w:val="none"/>
        </w:rPr>
      </w:pPr>
    </w:p>
    <w:p w14:paraId="14BB84DE">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7D3A9AAB">
      <w:pPr>
        <w:spacing w:line="360" w:lineRule="auto"/>
        <w:ind w:firstLine="400" w:firstLineChars="200"/>
        <w:rPr>
          <w:rFonts w:hint="eastAsia" w:ascii="宋体" w:hAnsi="宋体" w:cs="宋体"/>
          <w:color w:val="auto"/>
          <w:szCs w:val="21"/>
          <w:highlight w:val="none"/>
        </w:rPr>
      </w:pPr>
    </w:p>
    <w:p w14:paraId="2D569C9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5D5FE77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14:paraId="564A3A0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C1A57A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7"/>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14:paraId="4959041D">
      <w:pPr>
        <w:pStyle w:val="43"/>
        <w:ind w:firstLine="420"/>
        <w:rPr>
          <w:rFonts w:hint="eastAsia" w:ascii="宋体" w:hAnsi="宋体" w:cs="宋体"/>
          <w:color w:val="auto"/>
          <w:sz w:val="21"/>
          <w:szCs w:val="21"/>
          <w:highlight w:val="none"/>
        </w:rPr>
      </w:pPr>
    </w:p>
    <w:p w14:paraId="3E99818A">
      <w:pPr>
        <w:spacing w:line="360" w:lineRule="auto"/>
        <w:rPr>
          <w:rFonts w:hint="eastAsia" w:ascii="宋体" w:hAnsi="宋体" w:cs="宋体"/>
          <w:color w:val="auto"/>
          <w:szCs w:val="21"/>
          <w:highlight w:val="none"/>
        </w:rPr>
      </w:pPr>
    </w:p>
    <w:p w14:paraId="0DE11E7E">
      <w:pPr>
        <w:pStyle w:val="43"/>
        <w:ind w:firstLine="420"/>
        <w:rPr>
          <w:rFonts w:hint="eastAsia" w:ascii="宋体" w:hAnsi="宋体" w:cs="宋体"/>
          <w:color w:val="auto"/>
          <w:sz w:val="21"/>
          <w:szCs w:val="21"/>
          <w:highlight w:val="none"/>
        </w:rPr>
      </w:pPr>
    </w:p>
    <w:p w14:paraId="449D07AB">
      <w:pPr>
        <w:spacing w:line="360" w:lineRule="auto"/>
        <w:rPr>
          <w:rFonts w:hint="eastAsia" w:ascii="宋体" w:hAnsi="宋体" w:cs="宋体"/>
          <w:color w:val="auto"/>
          <w:szCs w:val="21"/>
          <w:highlight w:val="none"/>
        </w:rPr>
      </w:pPr>
    </w:p>
    <w:p w14:paraId="55453DBF">
      <w:pPr>
        <w:spacing w:line="360" w:lineRule="auto"/>
        <w:rPr>
          <w:rFonts w:hint="eastAsia" w:ascii="宋体" w:hAnsi="宋体" w:cs="宋体"/>
          <w:color w:val="auto"/>
          <w:szCs w:val="21"/>
          <w:highlight w:val="none"/>
        </w:rPr>
      </w:pPr>
    </w:p>
    <w:p w14:paraId="320F4D9D">
      <w:pPr>
        <w:pStyle w:val="43"/>
        <w:ind w:firstLine="420"/>
        <w:rPr>
          <w:rFonts w:hint="eastAsia" w:ascii="宋体" w:hAnsi="宋体" w:cs="宋体"/>
          <w:color w:val="auto"/>
          <w:sz w:val="21"/>
          <w:szCs w:val="21"/>
          <w:highlight w:val="none"/>
        </w:rPr>
      </w:pPr>
    </w:p>
    <w:p w14:paraId="007DCE20">
      <w:pPr>
        <w:spacing w:line="360" w:lineRule="auto"/>
        <w:rPr>
          <w:rFonts w:hint="eastAsia" w:ascii="宋体" w:hAnsi="宋体" w:cs="宋体"/>
          <w:color w:val="auto"/>
          <w:szCs w:val="21"/>
          <w:highlight w:val="none"/>
        </w:rPr>
      </w:pPr>
    </w:p>
    <w:p w14:paraId="5D51D948">
      <w:pPr>
        <w:spacing w:line="360" w:lineRule="auto"/>
        <w:rPr>
          <w:rFonts w:hint="eastAsia" w:ascii="宋体" w:hAnsi="宋体" w:cs="宋体"/>
          <w:color w:val="auto"/>
          <w:szCs w:val="21"/>
          <w:highlight w:val="none"/>
        </w:rPr>
      </w:pPr>
    </w:p>
    <w:p w14:paraId="31AD646D">
      <w:pPr>
        <w:pStyle w:val="43"/>
        <w:ind w:firstLine="420"/>
        <w:rPr>
          <w:rFonts w:hint="eastAsia" w:ascii="宋体" w:hAnsi="宋体" w:cs="宋体"/>
          <w:color w:val="auto"/>
          <w:sz w:val="21"/>
          <w:szCs w:val="21"/>
          <w:highlight w:val="none"/>
        </w:rPr>
      </w:pPr>
    </w:p>
    <w:p w14:paraId="221C01F2">
      <w:pPr>
        <w:spacing w:line="360" w:lineRule="auto"/>
        <w:rPr>
          <w:rFonts w:hint="eastAsia" w:ascii="宋体" w:hAnsi="宋体" w:cs="宋体"/>
          <w:color w:val="auto"/>
          <w:szCs w:val="21"/>
          <w:highlight w:val="none"/>
        </w:rPr>
      </w:pPr>
    </w:p>
    <w:p w14:paraId="2D207D18">
      <w:pPr>
        <w:pStyle w:val="43"/>
        <w:ind w:firstLine="420"/>
        <w:rPr>
          <w:rFonts w:hint="eastAsia" w:ascii="宋体" w:hAnsi="宋体" w:cs="宋体"/>
          <w:color w:val="auto"/>
          <w:sz w:val="21"/>
          <w:szCs w:val="21"/>
          <w:highlight w:val="none"/>
        </w:rPr>
      </w:pPr>
    </w:p>
    <w:p w14:paraId="0BAFD4B7">
      <w:pPr>
        <w:rPr>
          <w:rFonts w:hint="eastAsia" w:ascii="黑体" w:hAnsi="黑体" w:eastAsia="黑体" w:cs="黑体"/>
          <w:color w:val="auto"/>
          <w:szCs w:val="32"/>
          <w:highlight w:val="none"/>
        </w:rPr>
      </w:pPr>
    </w:p>
    <w:p w14:paraId="7918CFEE">
      <w:pPr>
        <w:pStyle w:val="43"/>
        <w:ind w:firstLine="480"/>
        <w:rPr>
          <w:rFonts w:hint="eastAsia" w:ascii="黑体" w:hAnsi="黑体" w:eastAsia="黑体" w:cs="黑体"/>
          <w:color w:val="auto"/>
          <w:szCs w:val="32"/>
          <w:highlight w:val="none"/>
        </w:rPr>
      </w:pPr>
    </w:p>
    <w:p w14:paraId="08FD8471">
      <w:pPr>
        <w:rPr>
          <w:rFonts w:hint="eastAsia" w:ascii="黑体" w:hAnsi="黑体" w:eastAsia="黑体" w:cs="黑体"/>
          <w:color w:val="auto"/>
          <w:szCs w:val="32"/>
          <w:highlight w:val="none"/>
        </w:rPr>
      </w:pPr>
    </w:p>
    <w:p w14:paraId="708DDF79">
      <w:pPr>
        <w:pStyle w:val="3"/>
        <w:rPr>
          <w:rFonts w:hint="eastAsia" w:ascii="黑体" w:hAnsi="黑体" w:cs="黑体"/>
          <w:color w:val="auto"/>
          <w:highlight w:val="none"/>
        </w:rPr>
      </w:pPr>
    </w:p>
    <w:p w14:paraId="4A2B5073">
      <w:pPr>
        <w:rPr>
          <w:rFonts w:hint="eastAsia"/>
          <w:color w:val="auto"/>
          <w:highlight w:val="none"/>
        </w:rPr>
      </w:pPr>
    </w:p>
    <w:p w14:paraId="0D1DC40A">
      <w:pPr>
        <w:pStyle w:val="3"/>
        <w:rPr>
          <w:rFonts w:hint="eastAsia"/>
          <w:color w:val="auto"/>
          <w:highlight w:val="none"/>
        </w:rPr>
      </w:pPr>
    </w:p>
    <w:p w14:paraId="08BF7639">
      <w:pPr>
        <w:rPr>
          <w:rFonts w:hint="eastAsia"/>
          <w:color w:val="auto"/>
          <w:highlight w:val="none"/>
        </w:rPr>
      </w:pPr>
    </w:p>
    <w:p w14:paraId="713D7A1C">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14:paraId="4DDCD94C">
      <w:pPr>
        <w:pStyle w:val="43"/>
        <w:ind w:firstLine="480"/>
        <w:rPr>
          <w:color w:val="auto"/>
          <w:highlight w:val="none"/>
        </w:rPr>
      </w:pPr>
    </w:p>
    <w:p w14:paraId="4972D0FE">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65E81DBD">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16"/>
                    <a:stretch>
                      <a:fillRect/>
                    </a:stretch>
                  </pic:blipFill>
                  <pic:spPr>
                    <a:xfrm>
                      <a:off x="0" y="0"/>
                      <a:ext cx="4926965" cy="7002780"/>
                    </a:xfrm>
                    <a:prstGeom prst="rect">
                      <a:avLst/>
                    </a:prstGeom>
                    <a:noFill/>
                    <a:ln>
                      <a:noFill/>
                    </a:ln>
                  </pic:spPr>
                </pic:pic>
              </a:graphicData>
            </a:graphic>
          </wp:inline>
        </w:drawing>
      </w:r>
    </w:p>
    <w:p w14:paraId="137B923A">
      <w:pPr>
        <w:widowControl/>
        <w:ind w:firstLine="400" w:firstLineChars="200"/>
        <w:rPr>
          <w:rFonts w:hint="eastAsia"/>
          <w:color w:val="auto"/>
          <w:highlight w:val="none"/>
        </w:rPr>
      </w:pPr>
    </w:p>
    <w:p w14:paraId="24603591">
      <w:pPr>
        <w:pStyle w:val="43"/>
        <w:ind w:firstLine="480"/>
        <w:rPr>
          <w:rFonts w:hint="eastAsia"/>
          <w:color w:val="auto"/>
          <w:highlight w:val="none"/>
        </w:rPr>
      </w:pPr>
    </w:p>
    <w:p w14:paraId="6F7BBAE7">
      <w:pPr>
        <w:rPr>
          <w:rFonts w:hint="eastAsia"/>
          <w:color w:val="auto"/>
          <w:highlight w:val="none"/>
        </w:rPr>
      </w:pPr>
    </w:p>
    <w:p w14:paraId="65999F71">
      <w:pPr>
        <w:rPr>
          <w:rFonts w:hint="eastAsia"/>
          <w:color w:val="auto"/>
          <w:highlight w:val="none"/>
        </w:rPr>
      </w:pPr>
    </w:p>
    <w:p w14:paraId="79049506">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14:paraId="0956F9FF">
      <w:pPr>
        <w:pStyle w:val="43"/>
        <w:ind w:firstLine="480"/>
        <w:rPr>
          <w:color w:val="auto"/>
          <w:highlight w:val="none"/>
        </w:rPr>
      </w:pPr>
    </w:p>
    <w:p w14:paraId="2175FC29">
      <w:pPr>
        <w:pStyle w:val="43"/>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3"/>
        <w:tblW w:w="8314" w:type="dxa"/>
        <w:tblInd w:w="96" w:type="dxa"/>
        <w:tblLayout w:type="fixed"/>
        <w:tblCellMar>
          <w:top w:w="0" w:type="dxa"/>
          <w:left w:w="108" w:type="dxa"/>
          <w:bottom w:w="0" w:type="dxa"/>
          <w:right w:w="108" w:type="dxa"/>
        </w:tblCellMar>
      </w:tblPr>
      <w:tblGrid>
        <w:gridCol w:w="2674"/>
        <w:gridCol w:w="3515"/>
        <w:gridCol w:w="2125"/>
      </w:tblGrid>
      <w:tr w14:paraId="0E4777F8">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3BAC82AF">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689213">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6675CF8">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67195537">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1C69480">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02074451">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567CE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54316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4A12EC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7AEB836D">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94E80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15866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AC94B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2BDA44F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635B9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C3EFD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1349D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4F36073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ED7C8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EAEFF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A5D3D1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5A225F6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2A27A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F448F0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51401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5C6A429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7052E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0C491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76807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5F5CDA7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29371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FE5DE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3040A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2911833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0C4DD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C10F2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3DA21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05E1CA3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A050B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100B3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4F695D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5EE7972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3966A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CDD8C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94EEB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66E750C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27534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5888A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76720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29F84C2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5D6F4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C3740C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FC5CD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2A90A5B6">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93C87D9">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0ED51780">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A2C13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35120A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ECB87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3E86E22C">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DC451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DB163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14532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7F30881B">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4AD0A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35BEC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31C93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3D0A2F9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77345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0CD53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05D12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04A4607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3D5F7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4FB3E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292DD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13156B5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58F5F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234A8E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1FB59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7BCDDE2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77320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B61C3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559B4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7AAFD98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72DCB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B8ED2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29282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44C74D3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1E730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6F33F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C2C51D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7BF52E3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A3B97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A71D8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0977E4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1BC0370E">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AD13DD">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A9ED00">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1FE6DF">
            <w:pPr>
              <w:widowControl/>
              <w:jc w:val="center"/>
              <w:textAlignment w:val="center"/>
              <w:rPr>
                <w:rFonts w:hint="eastAsia" w:ascii="宋体" w:hAnsi="宋体" w:cs="宋体"/>
                <w:color w:val="auto"/>
                <w:szCs w:val="21"/>
                <w:highlight w:val="none"/>
              </w:rPr>
            </w:pPr>
          </w:p>
        </w:tc>
      </w:tr>
      <w:tr w14:paraId="7A2378E4">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C6E79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B028F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7818A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5ACC2E5B">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BC395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82E34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43F8B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79EF540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86E3F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8F0FF6">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6C521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5F042CCA">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89D0E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9EF0E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A45C1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36376B5F">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01437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81EC27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51A88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73A7384B">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62D57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CEA24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5E3B2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4EEF5E44">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EE43072">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14:paraId="698D7758">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0C7EF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E156962">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4288EA5">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17F44EA7">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64023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2E0D3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DAE90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2ACD0CE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2E1E3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FEC8A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B31739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3FFA938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592102">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542C56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FC0AA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65CB8DA8">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FBE13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688BCB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6D1E6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6ED935E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E9282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AF390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0BFD92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30E0284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64486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5D4324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FE092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7181DB93">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17A18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C6C39E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FAFB8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7ABAEE69">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7C0279">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A62EC1">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0E8A00">
            <w:pPr>
              <w:widowControl/>
              <w:jc w:val="center"/>
              <w:textAlignment w:val="center"/>
              <w:rPr>
                <w:rFonts w:hint="eastAsia" w:ascii="宋体" w:hAnsi="宋体" w:cs="宋体"/>
                <w:color w:val="auto"/>
                <w:szCs w:val="21"/>
                <w:highlight w:val="none"/>
              </w:rPr>
            </w:pPr>
          </w:p>
        </w:tc>
      </w:tr>
      <w:tr w14:paraId="50DD3639">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C6698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B3080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ED2D8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1F7EECFE">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2CD48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5392C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0EBDC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72756B9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88D11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77157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FB807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3C100B13">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54E98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9D526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1A5D1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2823015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C074E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59A87F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F9FB0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0D58DB8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61198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8950E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146F5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69CE28ED">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F90491">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C86971">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AC78A3">
            <w:pPr>
              <w:widowControl/>
              <w:jc w:val="center"/>
              <w:textAlignment w:val="center"/>
              <w:rPr>
                <w:rFonts w:hint="eastAsia" w:ascii="宋体" w:hAnsi="宋体" w:cs="宋体"/>
                <w:color w:val="auto"/>
                <w:szCs w:val="21"/>
                <w:highlight w:val="none"/>
              </w:rPr>
            </w:pPr>
          </w:p>
        </w:tc>
      </w:tr>
      <w:tr w14:paraId="23BDCE3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F1357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7EF8B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C388F2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09C765C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74132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70873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CE60D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226B71C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A3F3D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F863D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A6EB87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3F3B9C1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692C3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7C58D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CD746B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45EA5B45">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AA698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DB2F5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F0DD1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52615A23">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B695FCD">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0CC628FC">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2B5C8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2B788D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3CF00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6F81A58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4DE75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533241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64AE4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13575B5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11244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7495F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34950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386F7FC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5C439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E3763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58239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06B01DA1">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A9089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C1DFE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A40DB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599D4CF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81B11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29E4B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6D909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04A2AE2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7CF0C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3B433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5F696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50E5976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BE844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9CEC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964700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052C3E3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1394C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61541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2CB5A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3DA54321">
      <w:pPr>
        <w:pStyle w:val="32"/>
        <w:rPr>
          <w:color w:val="auto"/>
          <w:highlight w:val="none"/>
        </w:rPr>
      </w:pPr>
    </w:p>
    <w:p w14:paraId="59FD599B">
      <w:pPr>
        <w:pStyle w:val="31"/>
        <w:rPr>
          <w:color w:val="auto"/>
          <w:highlight w:val="none"/>
        </w:rPr>
      </w:pPr>
    </w:p>
    <w:p w14:paraId="6A9AFF60">
      <w:pPr>
        <w:pStyle w:val="32"/>
        <w:rPr>
          <w:color w:val="auto"/>
          <w:highlight w:val="none"/>
        </w:rPr>
        <w:sectPr>
          <w:pgSz w:w="11906" w:h="16838"/>
          <w:pgMar w:top="1134" w:right="1134" w:bottom="1134" w:left="1417" w:header="851" w:footer="851" w:gutter="0"/>
          <w:cols w:space="720" w:num="1"/>
          <w:formProt w:val="1"/>
          <w:docGrid w:linePitch="312" w:charSpace="43007"/>
        </w:sectPr>
      </w:pPr>
    </w:p>
    <w:p w14:paraId="0186EDFF">
      <w:pPr>
        <w:pStyle w:val="32"/>
        <w:rPr>
          <w:color w:val="auto"/>
          <w:highlight w:val="none"/>
        </w:rPr>
      </w:pPr>
    </w:p>
    <w:p w14:paraId="4D912B1D">
      <w:pPr>
        <w:pStyle w:val="31"/>
        <w:spacing w:line="360" w:lineRule="auto"/>
        <w:rPr>
          <w:rFonts w:ascii="宋体" w:hAnsi="宋体"/>
          <w:color w:val="auto"/>
          <w:szCs w:val="21"/>
          <w:highlight w:val="none"/>
        </w:rPr>
      </w:pPr>
    </w:p>
    <w:p w14:paraId="559686BA">
      <w:pPr>
        <w:pStyle w:val="31"/>
        <w:spacing w:line="360" w:lineRule="auto"/>
        <w:rPr>
          <w:rFonts w:ascii="宋体" w:hAnsi="宋体"/>
          <w:b/>
          <w:color w:val="auto"/>
          <w:sz w:val="32"/>
          <w:szCs w:val="32"/>
          <w:highlight w:val="none"/>
        </w:rPr>
      </w:pPr>
    </w:p>
    <w:p w14:paraId="688D37A0">
      <w:pPr>
        <w:pStyle w:val="31"/>
        <w:spacing w:line="360" w:lineRule="auto"/>
        <w:jc w:val="center"/>
        <w:outlineLvl w:val="0"/>
        <w:rPr>
          <w:rFonts w:ascii="宋体" w:hAnsi="宋体"/>
          <w:b/>
          <w:color w:val="auto"/>
          <w:sz w:val="32"/>
          <w:szCs w:val="32"/>
          <w:highlight w:val="none"/>
        </w:rPr>
      </w:pPr>
      <w:bookmarkStart w:id="44" w:name="_Toc17060"/>
      <w:r>
        <w:rPr>
          <w:rFonts w:ascii="宋体" w:hAnsi="宋体"/>
          <w:b/>
          <w:color w:val="auto"/>
          <w:sz w:val="32"/>
          <w:szCs w:val="32"/>
          <w:highlight w:val="none"/>
        </w:rPr>
        <w:t>第三章   技术规范</w:t>
      </w:r>
      <w:bookmarkEnd w:id="44"/>
    </w:p>
    <w:p w14:paraId="4DF1FE57">
      <w:pPr>
        <w:pStyle w:val="31"/>
        <w:spacing w:line="360" w:lineRule="auto"/>
        <w:jc w:val="center"/>
        <w:rPr>
          <w:rFonts w:ascii="宋体" w:hAnsi="宋体"/>
          <w:b/>
          <w:color w:val="auto"/>
          <w:sz w:val="32"/>
          <w:szCs w:val="32"/>
          <w:highlight w:val="none"/>
        </w:rPr>
      </w:pPr>
    </w:p>
    <w:p w14:paraId="14E82709">
      <w:pPr>
        <w:pStyle w:val="13"/>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14:paraId="1F78F283">
      <w:pPr>
        <w:pStyle w:val="13"/>
        <w:spacing w:line="360" w:lineRule="auto"/>
        <w:jc w:val="center"/>
        <w:rPr>
          <w:b/>
          <w:color w:val="auto"/>
          <w:sz w:val="32"/>
          <w:szCs w:val="32"/>
          <w:highlight w:val="none"/>
        </w:rPr>
      </w:pPr>
    </w:p>
    <w:p w14:paraId="5F78C1A1">
      <w:pPr>
        <w:pStyle w:val="13"/>
        <w:spacing w:line="360" w:lineRule="auto"/>
        <w:jc w:val="center"/>
        <w:rPr>
          <w:b/>
          <w:color w:val="auto"/>
          <w:sz w:val="32"/>
          <w:szCs w:val="32"/>
          <w:highlight w:val="none"/>
        </w:rPr>
      </w:pPr>
    </w:p>
    <w:p w14:paraId="204346D6">
      <w:pPr>
        <w:pStyle w:val="13"/>
        <w:spacing w:line="360" w:lineRule="auto"/>
        <w:jc w:val="center"/>
        <w:rPr>
          <w:b/>
          <w:color w:val="auto"/>
          <w:sz w:val="32"/>
          <w:szCs w:val="32"/>
          <w:highlight w:val="none"/>
        </w:rPr>
      </w:pPr>
    </w:p>
    <w:p w14:paraId="33281CC3">
      <w:pPr>
        <w:pStyle w:val="13"/>
        <w:spacing w:line="360" w:lineRule="auto"/>
        <w:jc w:val="center"/>
        <w:rPr>
          <w:b/>
          <w:color w:val="auto"/>
          <w:sz w:val="32"/>
          <w:szCs w:val="32"/>
          <w:highlight w:val="none"/>
        </w:rPr>
      </w:pPr>
    </w:p>
    <w:p w14:paraId="46DCC43C">
      <w:pPr>
        <w:pStyle w:val="13"/>
        <w:spacing w:line="360" w:lineRule="auto"/>
        <w:rPr>
          <w:b/>
          <w:color w:val="auto"/>
          <w:sz w:val="32"/>
          <w:szCs w:val="32"/>
          <w:highlight w:val="none"/>
        </w:rPr>
      </w:pPr>
    </w:p>
    <w:p w14:paraId="4FF45F48">
      <w:pPr>
        <w:pStyle w:val="13"/>
        <w:spacing w:line="360" w:lineRule="auto"/>
        <w:jc w:val="center"/>
        <w:rPr>
          <w:b/>
          <w:color w:val="auto"/>
          <w:sz w:val="32"/>
          <w:szCs w:val="32"/>
          <w:highlight w:val="none"/>
        </w:rPr>
      </w:pPr>
    </w:p>
    <w:p w14:paraId="6434F092">
      <w:pPr>
        <w:pStyle w:val="13"/>
        <w:spacing w:line="360" w:lineRule="auto"/>
        <w:jc w:val="center"/>
        <w:rPr>
          <w:b/>
          <w:color w:val="auto"/>
          <w:sz w:val="32"/>
          <w:szCs w:val="32"/>
          <w:highlight w:val="none"/>
        </w:rPr>
      </w:pPr>
    </w:p>
    <w:p w14:paraId="33AF6DEE">
      <w:pPr>
        <w:pStyle w:val="13"/>
        <w:spacing w:line="360" w:lineRule="auto"/>
        <w:jc w:val="center"/>
        <w:rPr>
          <w:b/>
          <w:color w:val="auto"/>
          <w:sz w:val="32"/>
          <w:szCs w:val="32"/>
          <w:highlight w:val="none"/>
        </w:rPr>
      </w:pPr>
    </w:p>
    <w:p w14:paraId="00AC8420">
      <w:pPr>
        <w:pStyle w:val="13"/>
        <w:spacing w:line="360" w:lineRule="auto"/>
        <w:jc w:val="center"/>
        <w:rPr>
          <w:b/>
          <w:color w:val="auto"/>
          <w:sz w:val="32"/>
          <w:szCs w:val="32"/>
          <w:highlight w:val="none"/>
        </w:rPr>
      </w:pPr>
    </w:p>
    <w:p w14:paraId="33EB28B8">
      <w:pPr>
        <w:pStyle w:val="13"/>
        <w:spacing w:line="360" w:lineRule="auto"/>
        <w:jc w:val="center"/>
        <w:rPr>
          <w:b/>
          <w:color w:val="auto"/>
          <w:sz w:val="32"/>
          <w:szCs w:val="32"/>
          <w:highlight w:val="none"/>
        </w:rPr>
      </w:pPr>
    </w:p>
    <w:p w14:paraId="05DC1ABB">
      <w:pPr>
        <w:pStyle w:val="13"/>
        <w:spacing w:line="360" w:lineRule="auto"/>
        <w:jc w:val="center"/>
        <w:rPr>
          <w:b/>
          <w:color w:val="auto"/>
          <w:sz w:val="32"/>
          <w:szCs w:val="32"/>
          <w:highlight w:val="none"/>
        </w:rPr>
      </w:pPr>
    </w:p>
    <w:p w14:paraId="7302D7A6">
      <w:pPr>
        <w:pStyle w:val="13"/>
        <w:spacing w:line="360" w:lineRule="auto"/>
        <w:jc w:val="center"/>
        <w:rPr>
          <w:b/>
          <w:color w:val="auto"/>
          <w:sz w:val="32"/>
          <w:szCs w:val="32"/>
          <w:highlight w:val="none"/>
        </w:rPr>
      </w:pPr>
    </w:p>
    <w:p w14:paraId="1295D47B">
      <w:pPr>
        <w:pStyle w:val="13"/>
        <w:spacing w:line="360" w:lineRule="auto"/>
        <w:rPr>
          <w:b/>
          <w:color w:val="auto"/>
          <w:sz w:val="32"/>
          <w:szCs w:val="32"/>
          <w:highlight w:val="none"/>
        </w:rPr>
      </w:pPr>
    </w:p>
    <w:p w14:paraId="18552E95">
      <w:pPr>
        <w:pStyle w:val="31"/>
        <w:rPr>
          <w:b/>
          <w:color w:val="auto"/>
          <w:sz w:val="32"/>
          <w:szCs w:val="32"/>
          <w:highlight w:val="none"/>
        </w:rPr>
      </w:pPr>
    </w:p>
    <w:p w14:paraId="49764B77">
      <w:pPr>
        <w:pStyle w:val="32"/>
        <w:rPr>
          <w:color w:val="auto"/>
          <w:sz w:val="32"/>
          <w:szCs w:val="32"/>
          <w:highlight w:val="none"/>
        </w:rPr>
      </w:pPr>
    </w:p>
    <w:p w14:paraId="107F40F6">
      <w:pPr>
        <w:pStyle w:val="31"/>
        <w:rPr>
          <w:b/>
          <w:color w:val="auto"/>
          <w:sz w:val="32"/>
          <w:szCs w:val="32"/>
          <w:highlight w:val="none"/>
        </w:rPr>
      </w:pPr>
    </w:p>
    <w:p w14:paraId="70DA6AD1">
      <w:pPr>
        <w:pStyle w:val="31"/>
        <w:rPr>
          <w:b/>
          <w:color w:val="auto"/>
          <w:sz w:val="32"/>
          <w:szCs w:val="32"/>
          <w:highlight w:val="none"/>
        </w:rPr>
      </w:pPr>
    </w:p>
    <w:p w14:paraId="4157C155">
      <w:pPr>
        <w:pStyle w:val="32"/>
        <w:rPr>
          <w:color w:val="auto"/>
          <w:highlight w:val="none"/>
        </w:rPr>
      </w:pPr>
    </w:p>
    <w:p w14:paraId="05DCB141">
      <w:pPr>
        <w:pStyle w:val="31"/>
        <w:rPr>
          <w:color w:val="auto"/>
          <w:highlight w:val="none"/>
        </w:rPr>
      </w:pPr>
    </w:p>
    <w:p w14:paraId="3D0C2190">
      <w:pPr>
        <w:pStyle w:val="13"/>
        <w:spacing w:line="360" w:lineRule="auto"/>
        <w:jc w:val="center"/>
        <w:rPr>
          <w:b/>
          <w:color w:val="auto"/>
          <w:sz w:val="32"/>
          <w:szCs w:val="32"/>
          <w:highlight w:val="none"/>
        </w:rPr>
      </w:pPr>
    </w:p>
    <w:p w14:paraId="69D66F3F">
      <w:pPr>
        <w:pStyle w:val="13"/>
        <w:spacing w:line="360" w:lineRule="auto"/>
        <w:jc w:val="center"/>
        <w:outlineLvl w:val="0"/>
        <w:rPr>
          <w:b/>
          <w:color w:val="auto"/>
          <w:sz w:val="32"/>
          <w:szCs w:val="32"/>
          <w:highlight w:val="none"/>
        </w:rPr>
      </w:pPr>
      <w:bookmarkStart w:id="45" w:name="_Toc26040"/>
      <w:r>
        <w:rPr>
          <w:b/>
          <w:color w:val="auto"/>
          <w:sz w:val="32"/>
          <w:szCs w:val="32"/>
          <w:highlight w:val="none"/>
        </w:rPr>
        <w:t>第四章  响应文件格式</w:t>
      </w:r>
      <w:bookmarkEnd w:id="45"/>
    </w:p>
    <w:p w14:paraId="4001ABD9">
      <w:pPr>
        <w:pStyle w:val="13"/>
        <w:spacing w:line="360" w:lineRule="auto"/>
        <w:jc w:val="center"/>
        <w:rPr>
          <w:b/>
          <w:color w:val="auto"/>
          <w:sz w:val="32"/>
          <w:szCs w:val="32"/>
          <w:highlight w:val="none"/>
        </w:rPr>
      </w:pPr>
    </w:p>
    <w:p w14:paraId="6045A47B">
      <w:pPr>
        <w:pStyle w:val="13"/>
        <w:spacing w:line="360" w:lineRule="auto"/>
        <w:jc w:val="center"/>
        <w:rPr>
          <w:b/>
          <w:color w:val="auto"/>
          <w:sz w:val="32"/>
          <w:szCs w:val="32"/>
          <w:highlight w:val="none"/>
        </w:rPr>
      </w:pPr>
    </w:p>
    <w:p w14:paraId="3744EE43">
      <w:pPr>
        <w:pStyle w:val="31"/>
        <w:rPr>
          <w:b/>
          <w:color w:val="auto"/>
          <w:sz w:val="32"/>
          <w:szCs w:val="32"/>
          <w:highlight w:val="none"/>
        </w:rPr>
      </w:pPr>
    </w:p>
    <w:p w14:paraId="4132D937">
      <w:pPr>
        <w:pStyle w:val="32"/>
        <w:rPr>
          <w:color w:val="auto"/>
          <w:highlight w:val="none"/>
        </w:rPr>
      </w:pPr>
    </w:p>
    <w:p w14:paraId="5FA7C8D0">
      <w:pPr>
        <w:pStyle w:val="31"/>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14:paraId="23AC6E39">
      <w:pPr>
        <w:pStyle w:val="31"/>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14:paraId="37F79DCC">
      <w:pPr>
        <w:pStyle w:val="31"/>
        <w:spacing w:line="360" w:lineRule="auto"/>
        <w:ind w:left="413"/>
        <w:jc w:val="left"/>
        <w:rPr>
          <w:rFonts w:ascii="宋体" w:hAnsi="宋体"/>
          <w:color w:val="auto"/>
          <w:szCs w:val="21"/>
          <w:highlight w:val="none"/>
        </w:rPr>
      </w:pPr>
    </w:p>
    <w:p w14:paraId="015ECB81">
      <w:pPr>
        <w:pStyle w:val="13"/>
        <w:spacing w:line="360" w:lineRule="auto"/>
        <w:jc w:val="center"/>
        <w:rPr>
          <w:rFonts w:ascii="方正隶书简体" w:hAnsi="方正隶书简体" w:eastAsia="方正隶书简体"/>
          <w:b/>
          <w:color w:val="auto"/>
          <w:sz w:val="30"/>
          <w:szCs w:val="30"/>
          <w:highlight w:val="none"/>
        </w:rPr>
      </w:pPr>
    </w:p>
    <w:p w14:paraId="1823DD4F">
      <w:pPr>
        <w:pStyle w:val="13"/>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14:paraId="5FFAB36B">
      <w:pPr>
        <w:pStyle w:val="13"/>
        <w:spacing w:line="360" w:lineRule="auto"/>
        <w:rPr>
          <w:rFonts w:ascii="Times New Roman" w:hAnsi="Times New Roman" w:eastAsia="方正隶书简体"/>
          <w:b/>
          <w:color w:val="auto"/>
          <w:sz w:val="30"/>
          <w:szCs w:val="30"/>
          <w:highlight w:val="none"/>
        </w:rPr>
      </w:pPr>
    </w:p>
    <w:p w14:paraId="00D2105B">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14:paraId="20CBE2CD">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14:paraId="25BDF5EB">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14:paraId="5B76D3CC">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14:paraId="503691A2">
      <w:pPr>
        <w:pStyle w:val="13"/>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14:paraId="234DBE48">
      <w:pPr>
        <w:pStyle w:val="13"/>
        <w:spacing w:line="360" w:lineRule="auto"/>
        <w:rPr>
          <w:color w:val="auto"/>
          <w:szCs w:val="21"/>
          <w:highlight w:val="none"/>
        </w:rPr>
      </w:pPr>
    </w:p>
    <w:p w14:paraId="1D8777EF">
      <w:pPr>
        <w:pStyle w:val="13"/>
        <w:spacing w:line="360" w:lineRule="auto"/>
        <w:rPr>
          <w:color w:val="auto"/>
          <w:szCs w:val="21"/>
          <w:highlight w:val="none"/>
        </w:rPr>
      </w:pPr>
    </w:p>
    <w:p w14:paraId="6E88B5A2">
      <w:pPr>
        <w:pStyle w:val="13"/>
        <w:spacing w:line="360" w:lineRule="auto"/>
        <w:rPr>
          <w:color w:val="auto"/>
          <w:szCs w:val="21"/>
          <w:highlight w:val="none"/>
        </w:rPr>
      </w:pPr>
    </w:p>
    <w:p w14:paraId="0B5933D6">
      <w:pPr>
        <w:pStyle w:val="13"/>
        <w:spacing w:line="360" w:lineRule="auto"/>
        <w:rPr>
          <w:color w:val="auto"/>
          <w:szCs w:val="21"/>
          <w:highlight w:val="none"/>
        </w:rPr>
      </w:pPr>
    </w:p>
    <w:p w14:paraId="10054EEE">
      <w:pPr>
        <w:pStyle w:val="13"/>
        <w:spacing w:line="360" w:lineRule="auto"/>
        <w:rPr>
          <w:color w:val="auto"/>
          <w:szCs w:val="21"/>
          <w:highlight w:val="none"/>
        </w:rPr>
      </w:pPr>
    </w:p>
    <w:p w14:paraId="3A96E353">
      <w:pPr>
        <w:pStyle w:val="13"/>
        <w:spacing w:line="360" w:lineRule="auto"/>
        <w:rPr>
          <w:color w:val="auto"/>
          <w:szCs w:val="21"/>
          <w:highlight w:val="none"/>
        </w:rPr>
      </w:pPr>
    </w:p>
    <w:p w14:paraId="65F24BD3">
      <w:pPr>
        <w:pStyle w:val="13"/>
        <w:spacing w:line="360" w:lineRule="auto"/>
        <w:rPr>
          <w:color w:val="auto"/>
          <w:szCs w:val="21"/>
          <w:highlight w:val="none"/>
        </w:rPr>
      </w:pPr>
    </w:p>
    <w:p w14:paraId="720224B9">
      <w:pPr>
        <w:pStyle w:val="31"/>
        <w:spacing w:line="360" w:lineRule="auto"/>
        <w:ind w:left="481"/>
        <w:jc w:val="center"/>
        <w:rPr>
          <w:rFonts w:ascii="宋体" w:hAnsi="宋体"/>
          <w:b/>
          <w:color w:val="auto"/>
          <w:sz w:val="48"/>
          <w:szCs w:val="48"/>
          <w:highlight w:val="none"/>
        </w:rPr>
      </w:pPr>
    </w:p>
    <w:p w14:paraId="219AA1BF">
      <w:pPr>
        <w:pStyle w:val="31"/>
        <w:spacing w:line="360" w:lineRule="auto"/>
        <w:rPr>
          <w:rFonts w:ascii="宋体" w:hAnsi="宋体"/>
          <w:b/>
          <w:color w:val="auto"/>
          <w:sz w:val="48"/>
          <w:szCs w:val="48"/>
          <w:highlight w:val="none"/>
        </w:rPr>
      </w:pPr>
    </w:p>
    <w:p w14:paraId="53A2467A">
      <w:pPr>
        <w:pStyle w:val="2"/>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14:paraId="4D2D59A2">
      <w:pPr>
        <w:pStyle w:val="3"/>
        <w:spacing w:line="360" w:lineRule="auto"/>
        <w:jc w:val="center"/>
        <w:rPr>
          <w:rFonts w:ascii="宋体" w:hAnsi="宋体" w:eastAsia="宋体" w:cs="宋体"/>
          <w:color w:val="auto"/>
          <w:kern w:val="0"/>
          <w:highlight w:val="none"/>
        </w:rPr>
      </w:pPr>
      <w:bookmarkStart w:id="46" w:name="_Toc193089296"/>
      <w:bookmarkStart w:id="47" w:name="_Toc18079"/>
      <w:bookmarkStart w:id="48" w:name="_Toc29414"/>
      <w:bookmarkStart w:id="49" w:name="_Toc247292436"/>
      <w:bookmarkStart w:id="50" w:name="_Toc243630952"/>
      <w:bookmarkStart w:id="51" w:name="_Toc255977433"/>
      <w:bookmarkStart w:id="52" w:name="_Toc247301829"/>
      <w:bookmarkStart w:id="53" w:name="_Toc243584342"/>
      <w:bookmarkStart w:id="54" w:name="_Toc24704"/>
      <w:bookmarkStart w:id="55" w:name="_Toc28199"/>
      <w:r>
        <w:rPr>
          <w:rFonts w:hint="eastAsia" w:ascii="宋体" w:hAnsi="宋体" w:eastAsia="宋体" w:cs="宋体"/>
          <w:color w:val="auto"/>
          <w:kern w:val="0"/>
          <w:highlight w:val="none"/>
        </w:rPr>
        <w:t>封面格式</w:t>
      </w:r>
      <w:bookmarkEnd w:id="46"/>
      <w:bookmarkEnd w:id="47"/>
      <w:bookmarkEnd w:id="48"/>
      <w:bookmarkEnd w:id="49"/>
      <w:bookmarkEnd w:id="50"/>
      <w:bookmarkEnd w:id="51"/>
      <w:bookmarkEnd w:id="52"/>
      <w:bookmarkEnd w:id="53"/>
      <w:bookmarkEnd w:id="54"/>
      <w:bookmarkEnd w:id="55"/>
    </w:p>
    <w:tbl>
      <w:tblPr>
        <w:tblStyle w:val="2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3BE9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45A20D85">
            <w:pPr>
              <w:autoSpaceDE w:val="0"/>
              <w:autoSpaceDN w:val="0"/>
              <w:adjustRightInd w:val="0"/>
              <w:spacing w:line="360" w:lineRule="auto"/>
              <w:jc w:val="center"/>
              <w:outlineLvl w:val="0"/>
              <w:rPr>
                <w:rFonts w:ascii="宋体" w:cs="宋体"/>
                <w:b/>
                <w:color w:val="auto"/>
                <w:kern w:val="0"/>
                <w:sz w:val="40"/>
                <w:szCs w:val="21"/>
                <w:highlight w:val="none"/>
              </w:rPr>
            </w:pPr>
          </w:p>
          <w:p w14:paraId="29918867">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14:paraId="4CCA661A">
            <w:pPr>
              <w:autoSpaceDE w:val="0"/>
              <w:autoSpaceDN w:val="0"/>
              <w:adjustRightInd w:val="0"/>
              <w:spacing w:line="360" w:lineRule="auto"/>
              <w:jc w:val="center"/>
              <w:outlineLvl w:val="0"/>
              <w:rPr>
                <w:rFonts w:ascii="宋体" w:cs="宋体"/>
                <w:b/>
                <w:color w:val="auto"/>
                <w:kern w:val="0"/>
                <w:sz w:val="22"/>
                <w:szCs w:val="21"/>
                <w:highlight w:val="none"/>
              </w:rPr>
            </w:pPr>
          </w:p>
          <w:p w14:paraId="4200ED22">
            <w:pPr>
              <w:autoSpaceDE w:val="0"/>
              <w:autoSpaceDN w:val="0"/>
              <w:adjustRightInd w:val="0"/>
              <w:spacing w:line="360" w:lineRule="auto"/>
              <w:jc w:val="center"/>
              <w:outlineLvl w:val="0"/>
              <w:rPr>
                <w:rFonts w:ascii="宋体" w:cs="宋体"/>
                <w:color w:val="auto"/>
                <w:kern w:val="0"/>
                <w:sz w:val="22"/>
                <w:szCs w:val="21"/>
                <w:highlight w:val="none"/>
              </w:rPr>
            </w:pPr>
          </w:p>
          <w:p w14:paraId="7F7E869C">
            <w:pPr>
              <w:pStyle w:val="28"/>
              <w:rPr>
                <w:color w:val="auto"/>
                <w:highlight w:val="none"/>
              </w:rPr>
            </w:pPr>
          </w:p>
          <w:p w14:paraId="3235D594">
            <w:pPr>
              <w:autoSpaceDE w:val="0"/>
              <w:autoSpaceDN w:val="0"/>
              <w:adjustRightInd w:val="0"/>
              <w:spacing w:line="360" w:lineRule="auto"/>
              <w:jc w:val="center"/>
              <w:outlineLvl w:val="0"/>
              <w:rPr>
                <w:rFonts w:ascii="宋体" w:cs="宋体"/>
                <w:b/>
                <w:color w:val="auto"/>
                <w:kern w:val="0"/>
                <w:sz w:val="56"/>
                <w:szCs w:val="21"/>
                <w:highlight w:val="none"/>
              </w:rPr>
            </w:pPr>
            <w:bookmarkStart w:id="56"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56"/>
          </w:p>
          <w:p w14:paraId="27BB29EC">
            <w:pPr>
              <w:autoSpaceDE w:val="0"/>
              <w:autoSpaceDN w:val="0"/>
              <w:adjustRightInd w:val="0"/>
              <w:spacing w:line="360" w:lineRule="auto"/>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14:paraId="78E743C1">
            <w:pPr>
              <w:autoSpaceDE w:val="0"/>
              <w:autoSpaceDN w:val="0"/>
              <w:adjustRightInd w:val="0"/>
              <w:spacing w:line="360" w:lineRule="auto"/>
              <w:jc w:val="left"/>
              <w:rPr>
                <w:rFonts w:ascii="宋体" w:cs="宋体"/>
                <w:color w:val="auto"/>
                <w:kern w:val="0"/>
                <w:sz w:val="22"/>
                <w:szCs w:val="21"/>
                <w:highlight w:val="none"/>
              </w:rPr>
            </w:pPr>
          </w:p>
          <w:p w14:paraId="69133838">
            <w:pPr>
              <w:autoSpaceDE w:val="0"/>
              <w:autoSpaceDN w:val="0"/>
              <w:adjustRightInd w:val="0"/>
              <w:spacing w:line="360" w:lineRule="auto"/>
              <w:jc w:val="left"/>
              <w:rPr>
                <w:rFonts w:ascii="宋体" w:cs="宋体"/>
                <w:color w:val="auto"/>
                <w:kern w:val="0"/>
                <w:sz w:val="22"/>
                <w:szCs w:val="21"/>
                <w:highlight w:val="none"/>
              </w:rPr>
            </w:pPr>
          </w:p>
          <w:p w14:paraId="27827812">
            <w:pPr>
              <w:autoSpaceDE w:val="0"/>
              <w:autoSpaceDN w:val="0"/>
              <w:adjustRightInd w:val="0"/>
              <w:spacing w:line="360" w:lineRule="auto"/>
              <w:rPr>
                <w:rFonts w:ascii="宋体" w:cs="宋体"/>
                <w:color w:val="auto"/>
                <w:kern w:val="0"/>
                <w:sz w:val="22"/>
                <w:szCs w:val="21"/>
                <w:highlight w:val="none"/>
              </w:rPr>
            </w:pPr>
          </w:p>
          <w:p w14:paraId="3B5341BB">
            <w:pPr>
              <w:autoSpaceDE w:val="0"/>
              <w:autoSpaceDN w:val="0"/>
              <w:adjustRightInd w:val="0"/>
              <w:spacing w:line="360" w:lineRule="auto"/>
              <w:outlineLvl w:val="0"/>
              <w:rPr>
                <w:rFonts w:ascii="宋体" w:cs="宋体"/>
                <w:color w:val="auto"/>
                <w:kern w:val="0"/>
                <w:sz w:val="22"/>
                <w:szCs w:val="21"/>
                <w:highlight w:val="none"/>
              </w:rPr>
            </w:pPr>
          </w:p>
          <w:p w14:paraId="2FAA01CA">
            <w:pPr>
              <w:autoSpaceDE w:val="0"/>
              <w:autoSpaceDN w:val="0"/>
              <w:adjustRightInd w:val="0"/>
              <w:spacing w:line="360" w:lineRule="auto"/>
              <w:jc w:val="center"/>
              <w:outlineLvl w:val="0"/>
              <w:rPr>
                <w:rFonts w:ascii="宋体" w:cs="宋体"/>
                <w:color w:val="auto"/>
                <w:kern w:val="0"/>
                <w:sz w:val="22"/>
                <w:szCs w:val="21"/>
                <w:highlight w:val="none"/>
              </w:rPr>
            </w:pPr>
          </w:p>
          <w:p w14:paraId="20B25D16">
            <w:pPr>
              <w:autoSpaceDE w:val="0"/>
              <w:autoSpaceDN w:val="0"/>
              <w:adjustRightInd w:val="0"/>
              <w:spacing w:line="360" w:lineRule="auto"/>
              <w:jc w:val="center"/>
              <w:outlineLvl w:val="0"/>
              <w:rPr>
                <w:rFonts w:ascii="宋体" w:cs="宋体"/>
                <w:color w:val="auto"/>
                <w:kern w:val="0"/>
                <w:sz w:val="22"/>
                <w:szCs w:val="21"/>
                <w:highlight w:val="none"/>
              </w:rPr>
            </w:pPr>
          </w:p>
          <w:p w14:paraId="3F965498">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7" w:name="_Toc243584346"/>
            <w:r>
              <w:rPr>
                <w:rFonts w:hint="eastAsia" w:ascii="宋体" w:hAnsi="宋体" w:cs="宋体"/>
                <w:color w:val="auto"/>
                <w:kern w:val="0"/>
                <w:sz w:val="24"/>
                <w:szCs w:val="21"/>
                <w:highlight w:val="none"/>
              </w:rPr>
              <w:t>项目名称：</w:t>
            </w:r>
            <w:bookmarkEnd w:id="57"/>
          </w:p>
          <w:p w14:paraId="576A0B99">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14:paraId="7A1DF13F">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8"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8"/>
          </w:p>
          <w:p w14:paraId="15128A4B">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14:paraId="779F9125">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5F495AB2">
      <w:pPr>
        <w:pStyle w:val="31"/>
        <w:spacing w:line="360" w:lineRule="auto"/>
        <w:jc w:val="center"/>
        <w:rPr>
          <w:rFonts w:ascii="宋体" w:hAnsi="宋体"/>
          <w:b/>
          <w:color w:val="auto"/>
          <w:sz w:val="28"/>
          <w:szCs w:val="28"/>
          <w:highlight w:val="none"/>
        </w:rPr>
      </w:pPr>
    </w:p>
    <w:p w14:paraId="58B71AFE">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127264CA">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624F61C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0562F26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689D8C0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643BF73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675C8B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14:paraId="0E166E4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463EDCE5">
      <w:pPr>
        <w:pStyle w:val="31"/>
        <w:spacing w:line="360" w:lineRule="auto"/>
        <w:rPr>
          <w:rFonts w:ascii="宋体" w:hAnsi="宋体"/>
          <w:b/>
          <w:color w:val="auto"/>
          <w:sz w:val="28"/>
          <w:szCs w:val="28"/>
          <w:highlight w:val="none"/>
        </w:rPr>
      </w:pPr>
    </w:p>
    <w:p w14:paraId="3960CF71">
      <w:pPr>
        <w:pStyle w:val="31"/>
        <w:spacing w:line="360" w:lineRule="auto"/>
        <w:rPr>
          <w:rFonts w:ascii="宋体" w:hAnsi="宋体"/>
          <w:b/>
          <w:color w:val="auto"/>
          <w:sz w:val="28"/>
          <w:szCs w:val="28"/>
          <w:highlight w:val="none"/>
        </w:rPr>
      </w:pPr>
    </w:p>
    <w:p w14:paraId="27106F2C">
      <w:pPr>
        <w:pStyle w:val="32"/>
        <w:rPr>
          <w:rFonts w:ascii="宋体" w:hAnsi="宋体"/>
          <w:b/>
          <w:color w:val="auto"/>
          <w:sz w:val="28"/>
          <w:szCs w:val="28"/>
          <w:highlight w:val="none"/>
        </w:rPr>
      </w:pPr>
    </w:p>
    <w:p w14:paraId="04D04E78">
      <w:pPr>
        <w:pStyle w:val="31"/>
        <w:rPr>
          <w:rFonts w:ascii="宋体" w:hAnsi="宋体"/>
          <w:b/>
          <w:color w:val="auto"/>
          <w:sz w:val="28"/>
          <w:szCs w:val="28"/>
          <w:highlight w:val="none"/>
        </w:rPr>
      </w:pPr>
    </w:p>
    <w:p w14:paraId="3638F776">
      <w:pPr>
        <w:pStyle w:val="32"/>
        <w:rPr>
          <w:rFonts w:ascii="宋体" w:hAnsi="宋体"/>
          <w:b/>
          <w:color w:val="auto"/>
          <w:sz w:val="28"/>
          <w:szCs w:val="28"/>
          <w:highlight w:val="none"/>
        </w:rPr>
      </w:pPr>
    </w:p>
    <w:p w14:paraId="585CDEF2">
      <w:pPr>
        <w:pStyle w:val="31"/>
        <w:rPr>
          <w:rFonts w:ascii="宋体" w:hAnsi="宋体"/>
          <w:b/>
          <w:color w:val="auto"/>
          <w:sz w:val="28"/>
          <w:szCs w:val="28"/>
          <w:highlight w:val="none"/>
        </w:rPr>
      </w:pPr>
    </w:p>
    <w:p w14:paraId="021CD890">
      <w:pPr>
        <w:pStyle w:val="32"/>
        <w:rPr>
          <w:rFonts w:ascii="宋体" w:hAnsi="宋体"/>
          <w:b/>
          <w:color w:val="auto"/>
          <w:sz w:val="28"/>
          <w:szCs w:val="28"/>
          <w:highlight w:val="none"/>
        </w:rPr>
      </w:pPr>
    </w:p>
    <w:p w14:paraId="5C82BE02">
      <w:pPr>
        <w:pStyle w:val="31"/>
        <w:rPr>
          <w:rFonts w:ascii="宋体" w:hAnsi="宋体"/>
          <w:b/>
          <w:color w:val="auto"/>
          <w:sz w:val="28"/>
          <w:szCs w:val="28"/>
          <w:highlight w:val="none"/>
        </w:rPr>
      </w:pPr>
    </w:p>
    <w:p w14:paraId="32936DEA">
      <w:pPr>
        <w:pStyle w:val="32"/>
        <w:rPr>
          <w:rFonts w:ascii="宋体" w:hAnsi="宋体"/>
          <w:b/>
          <w:color w:val="auto"/>
          <w:sz w:val="28"/>
          <w:szCs w:val="28"/>
          <w:highlight w:val="none"/>
        </w:rPr>
      </w:pPr>
    </w:p>
    <w:p w14:paraId="239496EE">
      <w:pPr>
        <w:pStyle w:val="31"/>
        <w:rPr>
          <w:rFonts w:ascii="宋体" w:hAnsi="宋体"/>
          <w:b/>
          <w:color w:val="auto"/>
          <w:sz w:val="28"/>
          <w:szCs w:val="28"/>
          <w:highlight w:val="none"/>
        </w:rPr>
      </w:pPr>
    </w:p>
    <w:p w14:paraId="334A6792">
      <w:pPr>
        <w:pStyle w:val="32"/>
        <w:rPr>
          <w:rFonts w:ascii="宋体" w:hAnsi="宋体"/>
          <w:b/>
          <w:color w:val="auto"/>
          <w:sz w:val="28"/>
          <w:szCs w:val="28"/>
          <w:highlight w:val="none"/>
        </w:rPr>
      </w:pPr>
    </w:p>
    <w:p w14:paraId="0E79EF0B">
      <w:pPr>
        <w:pStyle w:val="31"/>
        <w:rPr>
          <w:rFonts w:ascii="宋体" w:hAnsi="宋体"/>
          <w:b/>
          <w:color w:val="auto"/>
          <w:sz w:val="28"/>
          <w:szCs w:val="28"/>
          <w:highlight w:val="none"/>
        </w:rPr>
      </w:pPr>
    </w:p>
    <w:p w14:paraId="3EAEF3CD">
      <w:pPr>
        <w:pStyle w:val="32"/>
        <w:rPr>
          <w:rFonts w:ascii="宋体" w:hAnsi="宋体"/>
          <w:b/>
          <w:color w:val="auto"/>
          <w:sz w:val="28"/>
          <w:szCs w:val="28"/>
          <w:highlight w:val="none"/>
        </w:rPr>
      </w:pPr>
    </w:p>
    <w:p w14:paraId="79D5DB43">
      <w:pPr>
        <w:pStyle w:val="31"/>
        <w:rPr>
          <w:rFonts w:ascii="宋体" w:hAnsi="宋体"/>
          <w:b/>
          <w:color w:val="auto"/>
          <w:sz w:val="28"/>
          <w:szCs w:val="28"/>
          <w:highlight w:val="none"/>
        </w:rPr>
      </w:pPr>
    </w:p>
    <w:p w14:paraId="5A9A6051">
      <w:pPr>
        <w:pStyle w:val="32"/>
        <w:rPr>
          <w:rFonts w:ascii="宋体" w:hAnsi="宋体"/>
          <w:b/>
          <w:color w:val="auto"/>
          <w:sz w:val="28"/>
          <w:szCs w:val="28"/>
          <w:highlight w:val="none"/>
        </w:rPr>
      </w:pPr>
    </w:p>
    <w:p w14:paraId="3D90817B">
      <w:pPr>
        <w:pStyle w:val="31"/>
        <w:rPr>
          <w:rFonts w:ascii="宋体" w:hAnsi="宋体"/>
          <w:b/>
          <w:color w:val="auto"/>
          <w:sz w:val="28"/>
          <w:szCs w:val="28"/>
          <w:highlight w:val="none"/>
        </w:rPr>
      </w:pPr>
    </w:p>
    <w:p w14:paraId="2DEE9D76">
      <w:pPr>
        <w:pStyle w:val="32"/>
        <w:rPr>
          <w:rFonts w:ascii="宋体" w:hAnsi="宋体"/>
          <w:b/>
          <w:color w:val="auto"/>
          <w:sz w:val="28"/>
          <w:szCs w:val="28"/>
          <w:highlight w:val="none"/>
        </w:rPr>
      </w:pPr>
    </w:p>
    <w:p w14:paraId="56603C48">
      <w:pPr>
        <w:pStyle w:val="31"/>
        <w:rPr>
          <w:rFonts w:ascii="宋体" w:hAnsi="宋体"/>
          <w:b/>
          <w:color w:val="auto"/>
          <w:sz w:val="28"/>
          <w:szCs w:val="28"/>
          <w:highlight w:val="none"/>
        </w:rPr>
      </w:pPr>
    </w:p>
    <w:p w14:paraId="668127E1">
      <w:pPr>
        <w:pStyle w:val="32"/>
        <w:rPr>
          <w:rFonts w:ascii="宋体" w:hAnsi="宋体"/>
          <w:b/>
          <w:color w:val="auto"/>
          <w:sz w:val="28"/>
          <w:szCs w:val="28"/>
          <w:highlight w:val="none"/>
        </w:rPr>
      </w:pPr>
    </w:p>
    <w:p w14:paraId="252B9F5E">
      <w:pPr>
        <w:pStyle w:val="31"/>
        <w:rPr>
          <w:rFonts w:ascii="宋体" w:hAnsi="宋体"/>
          <w:b/>
          <w:color w:val="auto"/>
          <w:sz w:val="28"/>
          <w:szCs w:val="28"/>
          <w:highlight w:val="none"/>
        </w:rPr>
      </w:pPr>
    </w:p>
    <w:p w14:paraId="51A80987">
      <w:pPr>
        <w:pStyle w:val="32"/>
        <w:rPr>
          <w:color w:val="auto"/>
          <w:highlight w:val="none"/>
        </w:rPr>
      </w:pPr>
    </w:p>
    <w:p w14:paraId="1C2F5DB1">
      <w:pPr>
        <w:pStyle w:val="32"/>
        <w:rPr>
          <w:rFonts w:ascii="宋体" w:hAnsi="宋体"/>
          <w:b/>
          <w:color w:val="auto"/>
          <w:sz w:val="28"/>
          <w:szCs w:val="28"/>
          <w:highlight w:val="none"/>
        </w:rPr>
      </w:pPr>
    </w:p>
    <w:p w14:paraId="767241E1">
      <w:pPr>
        <w:pStyle w:val="31"/>
        <w:rPr>
          <w:rFonts w:ascii="宋体" w:hAnsi="宋体"/>
          <w:b/>
          <w:color w:val="auto"/>
          <w:sz w:val="28"/>
          <w:szCs w:val="28"/>
          <w:highlight w:val="none"/>
        </w:rPr>
      </w:pPr>
    </w:p>
    <w:p w14:paraId="57F86251">
      <w:pPr>
        <w:pStyle w:val="32"/>
        <w:rPr>
          <w:color w:val="auto"/>
          <w:highlight w:val="none"/>
        </w:rPr>
      </w:pPr>
    </w:p>
    <w:p w14:paraId="08680C86">
      <w:pPr>
        <w:pStyle w:val="31"/>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14:paraId="3ED5933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1A290F0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项目（项目编号：         ）</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709D1EA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685CF85A">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7F0C4FA3">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33377F4C">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06F9DF62">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5526E794">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136E7F8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45A19EFD">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46E4CC22">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供应商名称（盖章）： </w:t>
      </w:r>
    </w:p>
    <w:p w14:paraId="797B5F06">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3BCB1DAB">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439FD2B1">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0A67D302">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522ADF29">
      <w:pPr>
        <w:pStyle w:val="10"/>
        <w:rPr>
          <w:rFonts w:hint="eastAsia"/>
          <w:color w:val="auto"/>
          <w:highlight w:val="none"/>
        </w:rPr>
      </w:pPr>
    </w:p>
    <w:p w14:paraId="46CEA413">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4410AA7C">
      <w:pPr>
        <w:pStyle w:val="31"/>
        <w:spacing w:line="360" w:lineRule="auto"/>
        <w:rPr>
          <w:rFonts w:ascii="宋体" w:hAnsi="宋体"/>
          <w:b/>
          <w:color w:val="auto"/>
          <w:sz w:val="28"/>
          <w:szCs w:val="28"/>
          <w:highlight w:val="none"/>
        </w:rPr>
      </w:pPr>
    </w:p>
    <w:p w14:paraId="47F8324D">
      <w:pPr>
        <w:pStyle w:val="32"/>
        <w:rPr>
          <w:rFonts w:ascii="宋体" w:hAnsi="宋体"/>
          <w:b/>
          <w:color w:val="auto"/>
          <w:sz w:val="28"/>
          <w:szCs w:val="28"/>
          <w:highlight w:val="none"/>
        </w:rPr>
      </w:pPr>
    </w:p>
    <w:p w14:paraId="23A5C8ED">
      <w:pPr>
        <w:pStyle w:val="31"/>
        <w:rPr>
          <w:rFonts w:ascii="宋体" w:hAnsi="宋体"/>
          <w:b/>
          <w:color w:val="auto"/>
          <w:sz w:val="28"/>
          <w:szCs w:val="28"/>
          <w:highlight w:val="none"/>
        </w:rPr>
      </w:pPr>
    </w:p>
    <w:p w14:paraId="1D5C3D9D">
      <w:pPr>
        <w:pStyle w:val="32"/>
        <w:rPr>
          <w:rFonts w:ascii="宋体" w:hAnsi="宋体"/>
          <w:b/>
          <w:color w:val="auto"/>
          <w:sz w:val="28"/>
          <w:szCs w:val="28"/>
          <w:highlight w:val="none"/>
        </w:rPr>
      </w:pPr>
    </w:p>
    <w:p w14:paraId="725F321B">
      <w:pPr>
        <w:pStyle w:val="31"/>
        <w:rPr>
          <w:rFonts w:ascii="宋体" w:hAnsi="宋体"/>
          <w:b/>
          <w:color w:val="auto"/>
          <w:sz w:val="28"/>
          <w:szCs w:val="28"/>
          <w:highlight w:val="none"/>
        </w:rPr>
      </w:pPr>
    </w:p>
    <w:p w14:paraId="242B54E7">
      <w:pPr>
        <w:pStyle w:val="32"/>
        <w:rPr>
          <w:color w:val="auto"/>
          <w:highlight w:val="none"/>
        </w:rPr>
      </w:pPr>
    </w:p>
    <w:p w14:paraId="4804F3C7">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有效的资质证书副本复印件和有效的安全生产许可证副本复印件</w:t>
      </w:r>
      <w:r>
        <w:rPr>
          <w:rFonts w:hint="eastAsia" w:ascii="宋体" w:hAnsi="宋体"/>
          <w:b/>
          <w:color w:val="auto"/>
          <w:sz w:val="24"/>
          <w:highlight w:val="none"/>
        </w:rPr>
        <w:t>；</w:t>
      </w:r>
    </w:p>
    <w:p w14:paraId="59936EA1">
      <w:pPr>
        <w:pStyle w:val="32"/>
        <w:rPr>
          <w:color w:val="auto"/>
          <w:highlight w:val="none"/>
        </w:rPr>
      </w:pPr>
    </w:p>
    <w:p w14:paraId="4172058F">
      <w:pPr>
        <w:pStyle w:val="31"/>
        <w:numPr>
          <w:ilvl w:val="0"/>
          <w:numId w:val="0"/>
        </w:num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14:paraId="436F00E2">
      <w:pPr>
        <w:pStyle w:val="31"/>
        <w:rPr>
          <w:rFonts w:hint="eastAsia" w:ascii="宋体" w:hAnsi="宋体"/>
          <w:b/>
          <w:color w:val="auto"/>
          <w:sz w:val="24"/>
          <w:highlight w:val="none"/>
          <w:lang w:eastAsia="zh-CN"/>
        </w:rPr>
      </w:pPr>
    </w:p>
    <w:p w14:paraId="3C8B085C">
      <w:pPr>
        <w:pStyle w:val="32"/>
        <w:rPr>
          <w:rFonts w:hint="eastAsia" w:ascii="宋体" w:hAnsi="宋体"/>
          <w:b/>
          <w:color w:val="auto"/>
          <w:sz w:val="24"/>
          <w:highlight w:val="none"/>
          <w:lang w:eastAsia="zh-CN"/>
        </w:rPr>
      </w:pPr>
    </w:p>
    <w:p w14:paraId="507494B2">
      <w:pPr>
        <w:pStyle w:val="31"/>
        <w:numPr>
          <w:ilvl w:val="0"/>
          <w:numId w:val="0"/>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14:paraId="4E19C0E8">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3"/>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7E43535">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AF90373">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A7FB31">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1F51B9C">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D0860B3">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95F1061">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14:paraId="04C0F15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E76997">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2C7599">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DF6BD1">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6A290">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AF3E93">
            <w:pPr>
              <w:widowControl/>
              <w:wordWrap w:val="0"/>
              <w:spacing w:line="200" w:lineRule="atLeast"/>
              <w:jc w:val="center"/>
              <w:rPr>
                <w:rFonts w:ascii="宋体" w:hAnsi="宋体" w:cs="宋体"/>
                <w:color w:val="auto"/>
                <w:sz w:val="21"/>
                <w:szCs w:val="16"/>
                <w:highlight w:val="none"/>
              </w:rPr>
            </w:pPr>
          </w:p>
        </w:tc>
      </w:tr>
      <w:tr w14:paraId="41E7919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26E40B">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B26C94">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943B22">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FD6D3A">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63ADF7">
            <w:pPr>
              <w:widowControl/>
              <w:wordWrap w:val="0"/>
              <w:spacing w:line="200" w:lineRule="atLeast"/>
              <w:jc w:val="center"/>
              <w:rPr>
                <w:rFonts w:ascii="宋体" w:hAnsi="宋体" w:cs="宋体"/>
                <w:color w:val="auto"/>
                <w:sz w:val="21"/>
                <w:szCs w:val="16"/>
                <w:highlight w:val="none"/>
              </w:rPr>
            </w:pPr>
          </w:p>
        </w:tc>
      </w:tr>
      <w:tr w14:paraId="5E2359F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BEED56">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9D8780">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A81DFE">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34ED56">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D447C4">
            <w:pPr>
              <w:widowControl/>
              <w:wordWrap w:val="0"/>
              <w:spacing w:line="200" w:lineRule="atLeast"/>
              <w:jc w:val="center"/>
              <w:rPr>
                <w:rFonts w:ascii="宋体" w:hAnsi="宋体" w:cs="宋体"/>
                <w:color w:val="auto"/>
                <w:sz w:val="21"/>
                <w:szCs w:val="16"/>
                <w:highlight w:val="none"/>
              </w:rPr>
            </w:pPr>
          </w:p>
        </w:tc>
      </w:tr>
      <w:tr w14:paraId="588027D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83F2C2">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9020AD">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C5E5F7">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38ED93">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5AECA6">
            <w:pPr>
              <w:widowControl/>
              <w:wordWrap w:val="0"/>
              <w:spacing w:line="200" w:lineRule="atLeast"/>
              <w:jc w:val="center"/>
              <w:rPr>
                <w:rFonts w:ascii="宋体" w:hAnsi="宋体" w:cs="宋体"/>
                <w:color w:val="auto"/>
                <w:sz w:val="21"/>
                <w:szCs w:val="16"/>
                <w:highlight w:val="none"/>
              </w:rPr>
            </w:pPr>
          </w:p>
        </w:tc>
      </w:tr>
    </w:tbl>
    <w:p w14:paraId="766F27D4">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14:paraId="3458A13E">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0D310B9">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14:paraId="43DE0176">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14:paraId="6E7AA040">
      <w:pPr>
        <w:snapToGrid w:val="0"/>
        <w:jc w:val="left"/>
        <w:rPr>
          <w:rFonts w:ascii="宋体" w:hAnsi="宋体"/>
          <w:color w:val="auto"/>
          <w:sz w:val="21"/>
          <w:szCs w:val="16"/>
          <w:highlight w:val="none"/>
        </w:rPr>
      </w:pPr>
    </w:p>
    <w:p w14:paraId="7DE520BA">
      <w:pPr>
        <w:snapToGrid w:val="0"/>
        <w:jc w:val="left"/>
        <w:rPr>
          <w:rFonts w:ascii="宋体" w:hAnsi="宋体"/>
          <w:color w:val="auto"/>
          <w:sz w:val="21"/>
          <w:szCs w:val="16"/>
          <w:highlight w:val="none"/>
        </w:rPr>
      </w:pPr>
    </w:p>
    <w:p w14:paraId="0E1245D3">
      <w:pPr>
        <w:snapToGrid w:val="0"/>
        <w:jc w:val="left"/>
        <w:rPr>
          <w:rFonts w:ascii="宋体" w:hAnsi="宋体"/>
          <w:color w:val="auto"/>
          <w:sz w:val="21"/>
          <w:szCs w:val="16"/>
          <w:highlight w:val="none"/>
        </w:rPr>
      </w:pPr>
    </w:p>
    <w:p w14:paraId="3C1D9975">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1B976FE5">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2C1CE542">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35AA3EBC">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14:paraId="7FE450E0">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3"/>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708D7F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E9B5A62">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E71620C">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399A8D5">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E1383C5">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2A15011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3A9E83">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6162AB">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948401">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0C27E9">
            <w:pPr>
              <w:widowControl/>
              <w:wordWrap w:val="0"/>
              <w:spacing w:line="200" w:lineRule="atLeast"/>
              <w:jc w:val="center"/>
              <w:rPr>
                <w:rFonts w:ascii="宋体" w:hAnsi="宋体" w:cs="宋体"/>
                <w:color w:val="auto"/>
                <w:sz w:val="21"/>
                <w:szCs w:val="21"/>
                <w:highlight w:val="none"/>
              </w:rPr>
            </w:pPr>
          </w:p>
        </w:tc>
      </w:tr>
      <w:tr w14:paraId="51D1D5C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372A2A">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1B76D3">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10B71D">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D592FD">
            <w:pPr>
              <w:widowControl/>
              <w:wordWrap w:val="0"/>
              <w:spacing w:line="200" w:lineRule="atLeast"/>
              <w:jc w:val="center"/>
              <w:rPr>
                <w:rFonts w:ascii="宋体" w:hAnsi="宋体" w:cs="宋体"/>
                <w:color w:val="auto"/>
                <w:sz w:val="21"/>
                <w:szCs w:val="21"/>
                <w:highlight w:val="none"/>
              </w:rPr>
            </w:pPr>
          </w:p>
        </w:tc>
      </w:tr>
      <w:tr w14:paraId="089023C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BC69E0">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980B49">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58C447">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61572E">
            <w:pPr>
              <w:widowControl/>
              <w:wordWrap w:val="0"/>
              <w:spacing w:line="200" w:lineRule="atLeast"/>
              <w:jc w:val="center"/>
              <w:rPr>
                <w:rFonts w:ascii="宋体" w:hAnsi="宋体" w:cs="宋体"/>
                <w:color w:val="auto"/>
                <w:sz w:val="21"/>
                <w:szCs w:val="21"/>
                <w:highlight w:val="none"/>
              </w:rPr>
            </w:pPr>
          </w:p>
        </w:tc>
      </w:tr>
      <w:tr w14:paraId="44069A6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D78FFA">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237D71">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CCBA3B">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6C42D2">
            <w:pPr>
              <w:widowControl/>
              <w:wordWrap w:val="0"/>
              <w:spacing w:line="200" w:lineRule="atLeast"/>
              <w:jc w:val="center"/>
              <w:rPr>
                <w:rFonts w:ascii="宋体" w:hAnsi="宋体" w:cs="宋体"/>
                <w:color w:val="auto"/>
                <w:sz w:val="21"/>
                <w:szCs w:val="21"/>
                <w:highlight w:val="none"/>
              </w:rPr>
            </w:pPr>
          </w:p>
        </w:tc>
      </w:tr>
    </w:tbl>
    <w:p w14:paraId="3C8AE106">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14:paraId="270A99CD">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3F24B6AD">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14:paraId="2EFDEE89">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14:paraId="6145BEF0">
      <w:pPr>
        <w:snapToGrid w:val="0"/>
        <w:jc w:val="left"/>
        <w:rPr>
          <w:rFonts w:ascii="宋体" w:hAnsi="宋体"/>
          <w:color w:val="auto"/>
          <w:highlight w:val="none"/>
        </w:rPr>
      </w:pPr>
    </w:p>
    <w:p w14:paraId="60860CE9">
      <w:pPr>
        <w:snapToGrid w:val="0"/>
        <w:jc w:val="left"/>
        <w:rPr>
          <w:rFonts w:ascii="宋体" w:hAnsi="宋体"/>
          <w:color w:val="auto"/>
          <w:highlight w:val="none"/>
        </w:rPr>
      </w:pPr>
    </w:p>
    <w:p w14:paraId="1DB625E3">
      <w:pPr>
        <w:snapToGrid w:val="0"/>
        <w:jc w:val="left"/>
        <w:rPr>
          <w:rFonts w:ascii="宋体" w:hAnsi="宋体"/>
          <w:color w:val="auto"/>
          <w:highlight w:val="none"/>
        </w:rPr>
      </w:pPr>
    </w:p>
    <w:p w14:paraId="245E4B75">
      <w:pPr>
        <w:snapToGrid w:val="0"/>
        <w:jc w:val="left"/>
        <w:rPr>
          <w:color w:val="auto"/>
          <w:highlight w:val="none"/>
        </w:rPr>
      </w:pPr>
    </w:p>
    <w:p w14:paraId="27C63954">
      <w:pPr>
        <w:snapToGrid w:val="0"/>
        <w:jc w:val="left"/>
        <w:rPr>
          <w:color w:val="auto"/>
          <w:highlight w:val="none"/>
        </w:rPr>
      </w:pPr>
    </w:p>
    <w:p w14:paraId="1394E005">
      <w:pPr>
        <w:snapToGrid w:val="0"/>
        <w:jc w:val="left"/>
        <w:rPr>
          <w:color w:val="auto"/>
          <w:highlight w:val="none"/>
        </w:rPr>
      </w:pPr>
    </w:p>
    <w:p w14:paraId="6E9B4BB0">
      <w:pPr>
        <w:snapToGrid w:val="0"/>
        <w:jc w:val="left"/>
        <w:rPr>
          <w:rFonts w:ascii="宋体" w:hAnsi="宋体"/>
          <w:color w:val="auto"/>
          <w:szCs w:val="21"/>
          <w:highlight w:val="none"/>
        </w:rPr>
      </w:pPr>
    </w:p>
    <w:p w14:paraId="0B0126DD">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2C43F2D8">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2788F7C2">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40893878">
      <w:pPr>
        <w:pStyle w:val="13"/>
        <w:spacing w:line="460" w:lineRule="exact"/>
        <w:ind w:firstLine="420"/>
        <w:rPr>
          <w:rFonts w:hint="eastAsia"/>
          <w:color w:val="auto"/>
          <w:szCs w:val="21"/>
          <w:highlight w:val="none"/>
          <w:u w:val="single"/>
        </w:rPr>
      </w:pPr>
    </w:p>
    <w:p w14:paraId="5BBF3BC6">
      <w:pPr>
        <w:pStyle w:val="32"/>
        <w:rPr>
          <w:rFonts w:hint="eastAsia"/>
          <w:color w:val="auto"/>
          <w:highlight w:val="none"/>
        </w:rPr>
      </w:pPr>
    </w:p>
    <w:p w14:paraId="5EDE8AEE">
      <w:pPr>
        <w:pStyle w:val="31"/>
        <w:rPr>
          <w:rFonts w:hint="eastAsia"/>
          <w:color w:val="auto"/>
          <w:highlight w:val="none"/>
        </w:rPr>
      </w:pPr>
    </w:p>
    <w:p w14:paraId="34DB1BA1">
      <w:pPr>
        <w:pStyle w:val="32"/>
        <w:rPr>
          <w:rFonts w:hint="eastAsia"/>
          <w:color w:val="auto"/>
          <w:highlight w:val="none"/>
        </w:rPr>
      </w:pPr>
    </w:p>
    <w:p w14:paraId="5D4F8077">
      <w:pPr>
        <w:pStyle w:val="31"/>
        <w:rPr>
          <w:rFonts w:hint="eastAsia"/>
          <w:color w:val="auto"/>
          <w:highlight w:val="none"/>
        </w:rPr>
      </w:pPr>
    </w:p>
    <w:p w14:paraId="3FD2BDEE">
      <w:pPr>
        <w:pStyle w:val="32"/>
        <w:rPr>
          <w:rFonts w:hint="eastAsia"/>
          <w:color w:val="auto"/>
          <w:highlight w:val="none"/>
        </w:rPr>
      </w:pPr>
    </w:p>
    <w:p w14:paraId="782C5899">
      <w:pPr>
        <w:pStyle w:val="31"/>
        <w:rPr>
          <w:rFonts w:hint="eastAsia"/>
          <w:color w:val="auto"/>
          <w:highlight w:val="none"/>
        </w:rPr>
      </w:pPr>
    </w:p>
    <w:p w14:paraId="38A9E73A">
      <w:pPr>
        <w:pStyle w:val="32"/>
        <w:rPr>
          <w:rFonts w:hint="eastAsia"/>
          <w:color w:val="auto"/>
          <w:highlight w:val="none"/>
        </w:rPr>
      </w:pPr>
    </w:p>
    <w:p w14:paraId="589A2400">
      <w:pPr>
        <w:pStyle w:val="31"/>
        <w:rPr>
          <w:rFonts w:hint="eastAsia"/>
          <w:color w:val="auto"/>
          <w:highlight w:val="none"/>
        </w:rPr>
      </w:pPr>
    </w:p>
    <w:p w14:paraId="217363B7">
      <w:pPr>
        <w:pStyle w:val="32"/>
        <w:rPr>
          <w:rFonts w:hint="eastAsia"/>
          <w:color w:val="auto"/>
          <w:highlight w:val="none"/>
        </w:rPr>
      </w:pPr>
    </w:p>
    <w:p w14:paraId="21243A63">
      <w:pPr>
        <w:pStyle w:val="31"/>
        <w:rPr>
          <w:rFonts w:hint="eastAsia"/>
          <w:color w:val="auto"/>
          <w:highlight w:val="none"/>
        </w:rPr>
      </w:pPr>
    </w:p>
    <w:p w14:paraId="374E3A94">
      <w:pPr>
        <w:pStyle w:val="32"/>
        <w:rPr>
          <w:rFonts w:hint="eastAsia"/>
          <w:color w:val="auto"/>
          <w:highlight w:val="none"/>
        </w:rPr>
      </w:pPr>
    </w:p>
    <w:p w14:paraId="41824521">
      <w:pPr>
        <w:pStyle w:val="31"/>
        <w:rPr>
          <w:rFonts w:hint="eastAsia"/>
          <w:color w:val="auto"/>
          <w:highlight w:val="none"/>
        </w:rPr>
      </w:pPr>
    </w:p>
    <w:p w14:paraId="6DBEBD32">
      <w:pPr>
        <w:pStyle w:val="32"/>
        <w:rPr>
          <w:rFonts w:hint="eastAsia"/>
          <w:color w:val="auto"/>
          <w:highlight w:val="none"/>
        </w:rPr>
      </w:pPr>
    </w:p>
    <w:p w14:paraId="3F41F823">
      <w:pPr>
        <w:pStyle w:val="31"/>
        <w:rPr>
          <w:rFonts w:hint="eastAsia"/>
          <w:color w:val="auto"/>
          <w:highlight w:val="none"/>
        </w:rPr>
      </w:pPr>
    </w:p>
    <w:p w14:paraId="2BBE79BC">
      <w:pPr>
        <w:pStyle w:val="32"/>
        <w:rPr>
          <w:rFonts w:hint="eastAsia"/>
          <w:color w:val="auto"/>
          <w:highlight w:val="none"/>
        </w:rPr>
      </w:pPr>
    </w:p>
    <w:p w14:paraId="40419D31">
      <w:pPr>
        <w:pStyle w:val="31"/>
        <w:rPr>
          <w:rFonts w:hint="eastAsia"/>
          <w:color w:val="auto"/>
          <w:highlight w:val="none"/>
        </w:rPr>
      </w:pPr>
    </w:p>
    <w:p w14:paraId="1EF96655">
      <w:pPr>
        <w:pStyle w:val="31"/>
        <w:numPr>
          <w:ilvl w:val="0"/>
          <w:numId w:val="3"/>
        </w:numP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中小企业声明函（必须提供中小企业声明函或《政府采购促进中小企业发展管理办法 财库〔2020〕46号》要求提供的证明文件，否则响应文件按无效响应处理）。</w:t>
      </w:r>
    </w:p>
    <w:p w14:paraId="10FD3B42">
      <w:pPr>
        <w:pStyle w:val="32"/>
        <w:widowControl w:val="0"/>
        <w:numPr>
          <w:ilvl w:val="0"/>
          <w:numId w:val="0"/>
        </w:numPr>
        <w:jc w:val="both"/>
        <w:rPr>
          <w:color w:val="auto"/>
          <w:highlight w:val="none"/>
        </w:rPr>
      </w:pPr>
    </w:p>
    <w:p w14:paraId="65636ACE">
      <w:pPr>
        <w:jc w:val="center"/>
        <w:rPr>
          <w:rFonts w:hint="eastAsia"/>
          <w:color w:val="auto"/>
          <w:highlight w:val="none"/>
        </w:rPr>
      </w:pPr>
    </w:p>
    <w:p w14:paraId="508E5C63">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14:paraId="54F7E26C">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p>
    <w:p w14:paraId="2A7570D7">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11A4879E">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7CAB0102">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286AC6E1">
      <w:pPr>
        <w:pStyle w:val="19"/>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14:paraId="5BD803E7">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4CB5EA85">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6DCAADA4">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7E1C38E1">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63AC2235">
      <w:pPr>
        <w:pStyle w:val="19"/>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14:paraId="700F4E85">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14:paraId="12AADECF">
      <w:pPr>
        <w:pStyle w:val="19"/>
        <w:shd w:val="clear" w:color="auto" w:fill="FFFFFF"/>
        <w:spacing w:before="0" w:beforeAutospacing="0" w:after="0" w:afterAutospacing="0" w:line="460" w:lineRule="exact"/>
        <w:ind w:firstLine="539"/>
        <w:rPr>
          <w:rFonts w:hint="eastAsia"/>
          <w:color w:val="auto"/>
          <w:sz w:val="21"/>
          <w:szCs w:val="21"/>
          <w:highlight w:val="none"/>
        </w:rPr>
      </w:pPr>
    </w:p>
    <w:p w14:paraId="1E8ECBE7">
      <w:pPr>
        <w:pStyle w:val="19"/>
        <w:shd w:val="clear" w:color="auto" w:fill="FFFFFF"/>
        <w:spacing w:before="0" w:beforeAutospacing="0" w:after="0" w:afterAutospacing="0" w:line="460" w:lineRule="exact"/>
        <w:ind w:firstLine="539"/>
        <w:rPr>
          <w:rFonts w:hint="eastAsia"/>
          <w:color w:val="auto"/>
          <w:sz w:val="21"/>
          <w:szCs w:val="21"/>
          <w:highlight w:val="none"/>
        </w:rPr>
      </w:pPr>
    </w:p>
    <w:p w14:paraId="54BA6986">
      <w:pPr>
        <w:pStyle w:val="19"/>
        <w:shd w:val="clear" w:color="auto" w:fill="FFFFFF"/>
        <w:spacing w:before="0" w:beforeAutospacing="0" w:after="0" w:afterAutospacing="0" w:line="460" w:lineRule="exact"/>
        <w:ind w:firstLine="539"/>
        <w:rPr>
          <w:rFonts w:hint="eastAsia"/>
          <w:color w:val="auto"/>
          <w:sz w:val="21"/>
          <w:szCs w:val="21"/>
          <w:highlight w:val="none"/>
        </w:rPr>
      </w:pPr>
    </w:p>
    <w:p w14:paraId="1BEBCD2A">
      <w:pPr>
        <w:pStyle w:val="19"/>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14:paraId="28F89625">
      <w:pPr>
        <w:pStyle w:val="32"/>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14:paraId="2554B497">
      <w:pPr>
        <w:rPr>
          <w:rFonts w:hint="eastAsia"/>
          <w:color w:val="auto"/>
          <w:highlight w:val="none"/>
        </w:rPr>
      </w:pPr>
    </w:p>
    <w:p w14:paraId="07888106">
      <w:pPr>
        <w:pStyle w:val="36"/>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2C42028D">
      <w:pPr>
        <w:pStyle w:val="19"/>
        <w:shd w:val="clear" w:color="auto" w:fill="FFFFFF"/>
        <w:spacing w:before="0" w:beforeAutospacing="0" w:after="0" w:afterAutospacing="0" w:line="460" w:lineRule="exact"/>
        <w:ind w:firstLine="539"/>
        <w:rPr>
          <w:rFonts w:hint="eastAsia"/>
          <w:color w:val="auto"/>
          <w:highlight w:val="none"/>
        </w:rPr>
      </w:pPr>
    </w:p>
    <w:p w14:paraId="2B64A6D7">
      <w:pPr>
        <w:pStyle w:val="19"/>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09EFAFEB">
      <w:pPr>
        <w:pStyle w:val="19"/>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2F6FE15D">
      <w:pPr>
        <w:pStyle w:val="19"/>
        <w:shd w:val="clear" w:color="auto" w:fill="FFFFFF"/>
        <w:spacing w:before="0" w:beforeAutospacing="0" w:after="0" w:afterAutospacing="0" w:line="460" w:lineRule="exact"/>
        <w:ind w:firstLine="539"/>
        <w:rPr>
          <w:rFonts w:hint="eastAsia"/>
          <w:color w:val="auto"/>
          <w:sz w:val="21"/>
          <w:szCs w:val="21"/>
          <w:highlight w:val="none"/>
        </w:rPr>
      </w:pPr>
    </w:p>
    <w:p w14:paraId="7EA8F421">
      <w:pPr>
        <w:pStyle w:val="19"/>
        <w:shd w:val="clear" w:color="auto" w:fill="FFFFFF"/>
        <w:spacing w:before="0" w:beforeAutospacing="0" w:after="0" w:afterAutospacing="0" w:line="460" w:lineRule="exact"/>
        <w:ind w:firstLine="539"/>
        <w:rPr>
          <w:rFonts w:hint="eastAsia"/>
          <w:color w:val="auto"/>
          <w:sz w:val="21"/>
          <w:szCs w:val="21"/>
          <w:highlight w:val="none"/>
        </w:rPr>
      </w:pPr>
    </w:p>
    <w:p w14:paraId="3C43EC7E">
      <w:pPr>
        <w:pStyle w:val="19"/>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135E3877">
      <w:pPr>
        <w:pStyle w:val="19"/>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5D32669E">
      <w:pPr>
        <w:pStyle w:val="31"/>
        <w:spacing w:line="360" w:lineRule="auto"/>
        <w:rPr>
          <w:rFonts w:ascii="宋体" w:hAnsi="宋体"/>
          <w:b/>
          <w:color w:val="auto"/>
          <w:sz w:val="48"/>
          <w:szCs w:val="48"/>
          <w:highlight w:val="none"/>
        </w:rPr>
      </w:pPr>
    </w:p>
    <w:p w14:paraId="258E955C">
      <w:pPr>
        <w:pStyle w:val="32"/>
        <w:rPr>
          <w:rFonts w:ascii="宋体" w:hAnsi="宋体"/>
          <w:b/>
          <w:color w:val="auto"/>
          <w:sz w:val="48"/>
          <w:szCs w:val="48"/>
          <w:highlight w:val="none"/>
        </w:rPr>
      </w:pPr>
    </w:p>
    <w:p w14:paraId="78DD8280">
      <w:pPr>
        <w:pStyle w:val="31"/>
        <w:rPr>
          <w:rFonts w:ascii="宋体" w:hAnsi="宋体"/>
          <w:b/>
          <w:color w:val="auto"/>
          <w:sz w:val="48"/>
          <w:szCs w:val="48"/>
          <w:highlight w:val="none"/>
        </w:rPr>
      </w:pPr>
    </w:p>
    <w:p w14:paraId="7CF1A9D3">
      <w:pPr>
        <w:pStyle w:val="32"/>
        <w:rPr>
          <w:rFonts w:ascii="宋体" w:hAnsi="宋体"/>
          <w:b/>
          <w:color w:val="auto"/>
          <w:sz w:val="48"/>
          <w:szCs w:val="48"/>
          <w:highlight w:val="none"/>
        </w:rPr>
      </w:pPr>
    </w:p>
    <w:p w14:paraId="2D51FC0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2E2C70F9">
      <w:pPr>
        <w:pStyle w:val="31"/>
        <w:rPr>
          <w:rFonts w:ascii="宋体" w:hAnsi="宋体"/>
          <w:b/>
          <w:color w:val="auto"/>
          <w:sz w:val="48"/>
          <w:szCs w:val="48"/>
          <w:highlight w:val="none"/>
        </w:rPr>
      </w:pPr>
    </w:p>
    <w:p w14:paraId="1536B232">
      <w:pPr>
        <w:pStyle w:val="32"/>
        <w:rPr>
          <w:rFonts w:ascii="宋体" w:hAnsi="宋体"/>
          <w:b/>
          <w:color w:val="auto"/>
          <w:sz w:val="48"/>
          <w:szCs w:val="48"/>
          <w:highlight w:val="none"/>
        </w:rPr>
      </w:pPr>
    </w:p>
    <w:p w14:paraId="1267632F">
      <w:pPr>
        <w:pStyle w:val="31"/>
        <w:rPr>
          <w:rFonts w:ascii="宋体" w:hAnsi="宋体"/>
          <w:b/>
          <w:color w:val="auto"/>
          <w:sz w:val="48"/>
          <w:szCs w:val="48"/>
          <w:highlight w:val="none"/>
        </w:rPr>
      </w:pPr>
    </w:p>
    <w:p w14:paraId="2505B55B">
      <w:pPr>
        <w:pStyle w:val="32"/>
        <w:rPr>
          <w:rFonts w:ascii="宋体" w:hAnsi="宋体"/>
          <w:b/>
          <w:color w:val="auto"/>
          <w:sz w:val="48"/>
          <w:szCs w:val="48"/>
          <w:highlight w:val="none"/>
        </w:rPr>
      </w:pPr>
    </w:p>
    <w:p w14:paraId="51BC7178">
      <w:pPr>
        <w:pStyle w:val="31"/>
        <w:rPr>
          <w:rFonts w:ascii="宋体" w:hAnsi="宋体"/>
          <w:b/>
          <w:color w:val="auto"/>
          <w:sz w:val="48"/>
          <w:szCs w:val="48"/>
          <w:highlight w:val="none"/>
        </w:rPr>
      </w:pPr>
    </w:p>
    <w:p w14:paraId="3831FB89">
      <w:pPr>
        <w:pStyle w:val="32"/>
        <w:rPr>
          <w:color w:val="auto"/>
          <w:highlight w:val="none"/>
        </w:rPr>
      </w:pPr>
    </w:p>
    <w:p w14:paraId="0987A083">
      <w:pPr>
        <w:pStyle w:val="32"/>
        <w:rPr>
          <w:rFonts w:ascii="宋体" w:hAnsi="宋体"/>
          <w:b/>
          <w:color w:val="auto"/>
          <w:sz w:val="48"/>
          <w:szCs w:val="48"/>
          <w:highlight w:val="none"/>
        </w:rPr>
      </w:pPr>
    </w:p>
    <w:p w14:paraId="26396064">
      <w:pPr>
        <w:pStyle w:val="31"/>
        <w:rPr>
          <w:color w:val="auto"/>
          <w:highlight w:val="none"/>
        </w:rPr>
      </w:pPr>
    </w:p>
    <w:p w14:paraId="0638001C">
      <w:pPr>
        <w:pStyle w:val="32"/>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3AAF1C4C">
      <w:pPr>
        <w:pStyle w:val="31"/>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3B823A46">
      <w:pPr>
        <w:pStyle w:val="32"/>
        <w:rPr>
          <w:rFonts w:hint="eastAsia"/>
          <w:color w:val="auto"/>
          <w:highlight w:val="none"/>
          <w:lang w:eastAsia="zh-CN"/>
        </w:rPr>
      </w:pPr>
    </w:p>
    <w:p w14:paraId="5B2C8E6F">
      <w:pPr>
        <w:pStyle w:val="31"/>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7C69BE99">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7B0B197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8FEE126">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3B253112">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3C53A57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58B623BA">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61613E5B">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198524D">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25ACF185">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593916FA">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8C2375F">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7475E9">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60C259">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64FA254">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75068C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64AD41B">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9CB41EE">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144A4A">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57D560D">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AC62A8E">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9DC6B76">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E488DC">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C133243">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3AB31962">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41CC2DA3">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05ADD9A2">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5E9F9586">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0A0CE39E">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6D8A1643">
      <w:pPr>
        <w:pStyle w:val="31"/>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7B1E0B20">
      <w:pPr>
        <w:pStyle w:val="31"/>
        <w:spacing w:line="360" w:lineRule="auto"/>
        <w:rPr>
          <w:rFonts w:hint="eastAsia" w:ascii="宋体" w:hAnsi="宋体" w:eastAsia="宋体" w:cs="宋体"/>
          <w:color w:val="auto"/>
          <w:sz w:val="21"/>
          <w:szCs w:val="21"/>
          <w:highlight w:val="none"/>
          <w:lang w:eastAsia="zh-CN"/>
        </w:rPr>
      </w:pPr>
    </w:p>
    <w:p w14:paraId="28424EB6">
      <w:pPr>
        <w:pStyle w:val="44"/>
        <w:rPr>
          <w:color w:val="auto"/>
          <w:highlight w:val="none"/>
        </w:rPr>
      </w:pPr>
    </w:p>
    <w:p w14:paraId="288C7CF5">
      <w:pPr>
        <w:pStyle w:val="31"/>
        <w:rPr>
          <w:color w:val="auto"/>
          <w:highlight w:val="none"/>
        </w:rPr>
      </w:pPr>
    </w:p>
    <w:p w14:paraId="67268482">
      <w:pPr>
        <w:pStyle w:val="32"/>
        <w:rPr>
          <w:color w:val="auto"/>
          <w:highlight w:val="none"/>
        </w:rPr>
      </w:pPr>
    </w:p>
    <w:p w14:paraId="1D8CB644">
      <w:pPr>
        <w:pStyle w:val="31"/>
        <w:rPr>
          <w:color w:val="auto"/>
          <w:highlight w:val="none"/>
        </w:rPr>
      </w:pPr>
    </w:p>
    <w:p w14:paraId="54120421">
      <w:pPr>
        <w:pStyle w:val="32"/>
        <w:rPr>
          <w:color w:val="auto"/>
          <w:highlight w:val="none"/>
        </w:rPr>
      </w:pPr>
    </w:p>
    <w:p w14:paraId="7B3058B2">
      <w:pPr>
        <w:pStyle w:val="31"/>
        <w:rPr>
          <w:color w:val="auto"/>
          <w:highlight w:val="none"/>
        </w:rPr>
      </w:pPr>
    </w:p>
    <w:p w14:paraId="22723F1F">
      <w:pPr>
        <w:pStyle w:val="32"/>
        <w:rPr>
          <w:color w:val="auto"/>
          <w:highlight w:val="none"/>
        </w:rPr>
      </w:pPr>
    </w:p>
    <w:p w14:paraId="4B15ADDC">
      <w:pPr>
        <w:pStyle w:val="31"/>
        <w:rPr>
          <w:color w:val="auto"/>
          <w:highlight w:val="none"/>
        </w:rPr>
      </w:pPr>
    </w:p>
    <w:p w14:paraId="42FA9BBF">
      <w:pPr>
        <w:pStyle w:val="32"/>
        <w:rPr>
          <w:color w:val="auto"/>
          <w:highlight w:val="none"/>
        </w:rPr>
      </w:pPr>
    </w:p>
    <w:p w14:paraId="72A4D9AC">
      <w:pPr>
        <w:pStyle w:val="31"/>
        <w:rPr>
          <w:color w:val="auto"/>
          <w:highlight w:val="none"/>
        </w:rPr>
      </w:pPr>
    </w:p>
    <w:p w14:paraId="099C6D0C">
      <w:pPr>
        <w:pStyle w:val="32"/>
        <w:rPr>
          <w:color w:val="auto"/>
          <w:highlight w:val="none"/>
        </w:rPr>
      </w:pPr>
    </w:p>
    <w:p w14:paraId="6DB98DD0">
      <w:pPr>
        <w:pStyle w:val="31"/>
        <w:rPr>
          <w:color w:val="auto"/>
          <w:highlight w:val="none"/>
        </w:rPr>
      </w:pPr>
    </w:p>
    <w:p w14:paraId="6C1A1307">
      <w:pPr>
        <w:pStyle w:val="32"/>
        <w:rPr>
          <w:color w:val="auto"/>
          <w:highlight w:val="none"/>
        </w:rPr>
      </w:pPr>
    </w:p>
    <w:p w14:paraId="42A739A7">
      <w:pPr>
        <w:pStyle w:val="31"/>
        <w:rPr>
          <w:color w:val="auto"/>
          <w:highlight w:val="none"/>
        </w:rPr>
      </w:pPr>
    </w:p>
    <w:p w14:paraId="4CF5F8F2">
      <w:pPr>
        <w:pStyle w:val="32"/>
        <w:rPr>
          <w:color w:val="auto"/>
          <w:highlight w:val="none"/>
        </w:rPr>
      </w:pPr>
    </w:p>
    <w:p w14:paraId="43D9795D">
      <w:pPr>
        <w:pStyle w:val="31"/>
        <w:rPr>
          <w:color w:val="auto"/>
          <w:highlight w:val="none"/>
        </w:rPr>
      </w:pPr>
    </w:p>
    <w:p w14:paraId="64779B6F">
      <w:pPr>
        <w:pStyle w:val="32"/>
        <w:rPr>
          <w:color w:val="auto"/>
          <w:highlight w:val="none"/>
        </w:rPr>
      </w:pPr>
    </w:p>
    <w:p w14:paraId="5AF50C8D">
      <w:pPr>
        <w:pStyle w:val="31"/>
        <w:rPr>
          <w:color w:val="auto"/>
          <w:highlight w:val="none"/>
        </w:rPr>
      </w:pPr>
    </w:p>
    <w:p w14:paraId="6648CB73">
      <w:pPr>
        <w:pStyle w:val="32"/>
        <w:rPr>
          <w:color w:val="auto"/>
          <w:highlight w:val="none"/>
        </w:rPr>
      </w:pPr>
    </w:p>
    <w:p w14:paraId="1A8A5766">
      <w:pPr>
        <w:pStyle w:val="31"/>
        <w:rPr>
          <w:color w:val="auto"/>
          <w:highlight w:val="none"/>
        </w:rPr>
      </w:pPr>
    </w:p>
    <w:p w14:paraId="299E36E8">
      <w:pPr>
        <w:pStyle w:val="32"/>
        <w:rPr>
          <w:color w:val="auto"/>
          <w:highlight w:val="none"/>
        </w:rPr>
      </w:pPr>
    </w:p>
    <w:p w14:paraId="62A721BD">
      <w:pPr>
        <w:pStyle w:val="31"/>
        <w:rPr>
          <w:color w:val="auto"/>
          <w:highlight w:val="none"/>
        </w:rPr>
      </w:pPr>
    </w:p>
    <w:p w14:paraId="26A1B7C0">
      <w:pPr>
        <w:pStyle w:val="32"/>
        <w:rPr>
          <w:color w:val="auto"/>
          <w:highlight w:val="none"/>
        </w:rPr>
      </w:pPr>
    </w:p>
    <w:p w14:paraId="159D128E">
      <w:pPr>
        <w:pStyle w:val="31"/>
        <w:rPr>
          <w:color w:val="auto"/>
          <w:highlight w:val="none"/>
        </w:rPr>
      </w:pPr>
    </w:p>
    <w:p w14:paraId="58349584">
      <w:pPr>
        <w:pStyle w:val="32"/>
        <w:rPr>
          <w:color w:val="auto"/>
          <w:highlight w:val="none"/>
        </w:rPr>
      </w:pPr>
    </w:p>
    <w:p w14:paraId="58644E0F">
      <w:pPr>
        <w:pStyle w:val="31"/>
        <w:rPr>
          <w:color w:val="auto"/>
          <w:highlight w:val="none"/>
        </w:rPr>
      </w:pPr>
    </w:p>
    <w:p w14:paraId="02913CDE">
      <w:pPr>
        <w:pStyle w:val="32"/>
        <w:rPr>
          <w:rFonts w:ascii="宋体" w:hAnsi="宋体"/>
          <w:b/>
          <w:color w:val="auto"/>
          <w:sz w:val="48"/>
          <w:szCs w:val="48"/>
          <w:highlight w:val="none"/>
        </w:rPr>
      </w:pPr>
    </w:p>
    <w:p w14:paraId="3CC38A50">
      <w:pPr>
        <w:pStyle w:val="2"/>
        <w:spacing w:line="360" w:lineRule="auto"/>
        <w:jc w:val="center"/>
        <w:rPr>
          <w:rFonts w:ascii="宋体" w:cs="宋体"/>
          <w:color w:val="auto"/>
          <w:sz w:val="36"/>
          <w:highlight w:val="none"/>
        </w:rPr>
      </w:pPr>
      <w:bookmarkStart w:id="59" w:name="_Toc24872"/>
      <w:bookmarkStart w:id="60" w:name="_Toc24800"/>
      <w:bookmarkStart w:id="61" w:name="_Toc243584363"/>
      <w:bookmarkStart w:id="62" w:name="_Toc16635"/>
      <w:bookmarkStart w:id="63" w:name="_Toc243630963"/>
      <w:bookmarkStart w:id="64" w:name="_Toc255977446"/>
      <w:bookmarkStart w:id="65" w:name="_Toc247301841"/>
      <w:bookmarkStart w:id="66" w:name="_Toc247292448"/>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59"/>
      <w:bookmarkEnd w:id="60"/>
      <w:bookmarkEnd w:id="61"/>
      <w:bookmarkEnd w:id="62"/>
      <w:bookmarkEnd w:id="63"/>
      <w:bookmarkEnd w:id="64"/>
      <w:bookmarkEnd w:id="65"/>
      <w:bookmarkEnd w:id="66"/>
    </w:p>
    <w:p w14:paraId="0673C83C">
      <w:pPr>
        <w:pStyle w:val="3"/>
        <w:spacing w:line="360" w:lineRule="auto"/>
        <w:jc w:val="center"/>
        <w:rPr>
          <w:rFonts w:ascii="宋体" w:hAnsi="宋体" w:eastAsia="宋体" w:cs="宋体"/>
          <w:color w:val="auto"/>
          <w:kern w:val="0"/>
          <w:highlight w:val="none"/>
        </w:rPr>
      </w:pPr>
      <w:bookmarkStart w:id="67" w:name="_Toc247301842"/>
      <w:bookmarkStart w:id="68" w:name="_Toc11962"/>
      <w:bookmarkStart w:id="69" w:name="_Toc27920"/>
      <w:bookmarkStart w:id="70" w:name="_Toc2585"/>
      <w:bookmarkStart w:id="71" w:name="_Toc27322"/>
      <w:bookmarkStart w:id="72" w:name="_Toc32493"/>
      <w:bookmarkStart w:id="73" w:name="_Toc247292449"/>
      <w:bookmarkStart w:id="74" w:name="_Toc255977447"/>
      <w:r>
        <w:rPr>
          <w:rFonts w:hint="eastAsia" w:ascii="宋体" w:hAnsi="宋体" w:eastAsia="宋体" w:cs="宋体"/>
          <w:color w:val="auto"/>
          <w:kern w:val="0"/>
          <w:highlight w:val="none"/>
        </w:rPr>
        <w:t>封面格式</w:t>
      </w:r>
      <w:bookmarkEnd w:id="67"/>
      <w:bookmarkEnd w:id="68"/>
      <w:bookmarkEnd w:id="69"/>
      <w:bookmarkEnd w:id="70"/>
      <w:bookmarkEnd w:id="71"/>
      <w:bookmarkEnd w:id="72"/>
      <w:bookmarkEnd w:id="73"/>
      <w:bookmarkEnd w:id="74"/>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02A9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34E47A97">
            <w:pPr>
              <w:autoSpaceDE w:val="0"/>
              <w:autoSpaceDN w:val="0"/>
              <w:adjustRightInd w:val="0"/>
              <w:spacing w:line="360" w:lineRule="auto"/>
              <w:jc w:val="center"/>
              <w:outlineLvl w:val="0"/>
              <w:rPr>
                <w:rFonts w:ascii="宋体" w:cs="宋体"/>
                <w:b/>
                <w:color w:val="auto"/>
                <w:kern w:val="0"/>
                <w:sz w:val="40"/>
                <w:szCs w:val="21"/>
                <w:highlight w:val="none"/>
              </w:rPr>
            </w:pPr>
          </w:p>
          <w:p w14:paraId="3A4D305A">
            <w:pPr>
              <w:autoSpaceDE w:val="0"/>
              <w:autoSpaceDN w:val="0"/>
              <w:adjustRightInd w:val="0"/>
              <w:spacing w:line="360" w:lineRule="auto"/>
              <w:jc w:val="center"/>
              <w:outlineLvl w:val="0"/>
              <w:rPr>
                <w:rFonts w:ascii="宋体" w:cs="宋体"/>
                <w:b/>
                <w:color w:val="auto"/>
                <w:kern w:val="0"/>
                <w:sz w:val="40"/>
                <w:szCs w:val="21"/>
                <w:highlight w:val="none"/>
              </w:rPr>
            </w:pPr>
          </w:p>
          <w:p w14:paraId="71D7CD02">
            <w:pPr>
              <w:autoSpaceDE w:val="0"/>
              <w:autoSpaceDN w:val="0"/>
              <w:adjustRightInd w:val="0"/>
              <w:spacing w:line="360" w:lineRule="auto"/>
              <w:jc w:val="center"/>
              <w:outlineLvl w:val="0"/>
              <w:rPr>
                <w:rFonts w:ascii="宋体" w:cs="宋体"/>
                <w:b/>
                <w:color w:val="auto"/>
                <w:kern w:val="0"/>
                <w:sz w:val="22"/>
                <w:szCs w:val="21"/>
                <w:highlight w:val="none"/>
              </w:rPr>
            </w:pPr>
            <w:bookmarkStart w:id="75" w:name="_Toc32370"/>
            <w:r>
              <w:rPr>
                <w:rFonts w:hint="eastAsia" w:ascii="宋体" w:hAnsi="宋体" w:cs="宋体"/>
                <w:b/>
                <w:color w:val="auto"/>
                <w:kern w:val="0"/>
                <w:sz w:val="32"/>
                <w:szCs w:val="21"/>
                <w:highlight w:val="none"/>
                <w:lang w:val="en-US" w:eastAsia="zh-CN"/>
              </w:rPr>
              <w:t>（项目名称）</w:t>
            </w:r>
            <w:bookmarkEnd w:id="75"/>
          </w:p>
          <w:p w14:paraId="482B2F9D">
            <w:pPr>
              <w:autoSpaceDE w:val="0"/>
              <w:autoSpaceDN w:val="0"/>
              <w:adjustRightInd w:val="0"/>
              <w:spacing w:line="360" w:lineRule="auto"/>
              <w:jc w:val="center"/>
              <w:outlineLvl w:val="0"/>
              <w:rPr>
                <w:rFonts w:ascii="宋体" w:cs="宋体"/>
                <w:color w:val="auto"/>
                <w:kern w:val="0"/>
                <w:sz w:val="22"/>
                <w:szCs w:val="21"/>
                <w:highlight w:val="none"/>
              </w:rPr>
            </w:pPr>
          </w:p>
          <w:p w14:paraId="5AE48CAD">
            <w:pPr>
              <w:autoSpaceDE w:val="0"/>
              <w:autoSpaceDN w:val="0"/>
              <w:adjustRightInd w:val="0"/>
              <w:spacing w:line="360" w:lineRule="auto"/>
              <w:jc w:val="center"/>
              <w:outlineLvl w:val="0"/>
              <w:rPr>
                <w:rFonts w:ascii="宋体" w:cs="宋体"/>
                <w:color w:val="auto"/>
                <w:kern w:val="0"/>
                <w:sz w:val="22"/>
                <w:szCs w:val="21"/>
                <w:highlight w:val="none"/>
              </w:rPr>
            </w:pPr>
          </w:p>
          <w:p w14:paraId="062D0497">
            <w:pPr>
              <w:autoSpaceDE w:val="0"/>
              <w:autoSpaceDN w:val="0"/>
              <w:adjustRightInd w:val="0"/>
              <w:spacing w:line="360" w:lineRule="auto"/>
              <w:jc w:val="center"/>
              <w:outlineLvl w:val="0"/>
              <w:rPr>
                <w:rFonts w:ascii="宋体" w:cs="宋体"/>
                <w:b/>
                <w:color w:val="auto"/>
                <w:kern w:val="0"/>
                <w:sz w:val="56"/>
                <w:szCs w:val="21"/>
                <w:highlight w:val="none"/>
              </w:rPr>
            </w:pPr>
            <w:bookmarkStart w:id="76"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76"/>
          </w:p>
          <w:p w14:paraId="66B05A83">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62E34B97">
            <w:pPr>
              <w:autoSpaceDE w:val="0"/>
              <w:autoSpaceDN w:val="0"/>
              <w:adjustRightInd w:val="0"/>
              <w:spacing w:line="360" w:lineRule="auto"/>
              <w:jc w:val="center"/>
              <w:outlineLvl w:val="0"/>
              <w:rPr>
                <w:rFonts w:ascii="宋体" w:cs="宋体"/>
                <w:color w:val="auto"/>
                <w:kern w:val="0"/>
                <w:sz w:val="22"/>
                <w:szCs w:val="21"/>
                <w:highlight w:val="none"/>
              </w:rPr>
            </w:pPr>
          </w:p>
          <w:p w14:paraId="79FAA223">
            <w:pPr>
              <w:autoSpaceDE w:val="0"/>
              <w:autoSpaceDN w:val="0"/>
              <w:adjustRightInd w:val="0"/>
              <w:spacing w:line="360" w:lineRule="auto"/>
              <w:jc w:val="center"/>
              <w:outlineLvl w:val="0"/>
              <w:rPr>
                <w:rFonts w:ascii="宋体" w:cs="宋体"/>
                <w:color w:val="auto"/>
                <w:kern w:val="0"/>
                <w:sz w:val="22"/>
                <w:szCs w:val="21"/>
                <w:highlight w:val="none"/>
              </w:rPr>
            </w:pPr>
          </w:p>
          <w:p w14:paraId="7029AC44">
            <w:pPr>
              <w:autoSpaceDE w:val="0"/>
              <w:autoSpaceDN w:val="0"/>
              <w:adjustRightInd w:val="0"/>
              <w:spacing w:line="360" w:lineRule="auto"/>
              <w:jc w:val="center"/>
              <w:outlineLvl w:val="0"/>
              <w:rPr>
                <w:rFonts w:ascii="宋体" w:cs="宋体"/>
                <w:color w:val="auto"/>
                <w:kern w:val="0"/>
                <w:sz w:val="22"/>
                <w:szCs w:val="21"/>
                <w:highlight w:val="none"/>
              </w:rPr>
            </w:pPr>
          </w:p>
          <w:p w14:paraId="298F9FC7">
            <w:pPr>
              <w:autoSpaceDE w:val="0"/>
              <w:autoSpaceDN w:val="0"/>
              <w:adjustRightInd w:val="0"/>
              <w:spacing w:line="360" w:lineRule="auto"/>
              <w:jc w:val="center"/>
              <w:outlineLvl w:val="0"/>
              <w:rPr>
                <w:rFonts w:ascii="宋体" w:cs="宋体"/>
                <w:color w:val="auto"/>
                <w:kern w:val="0"/>
                <w:sz w:val="22"/>
                <w:szCs w:val="21"/>
                <w:highlight w:val="none"/>
              </w:rPr>
            </w:pPr>
          </w:p>
          <w:p w14:paraId="18247463">
            <w:pPr>
              <w:autoSpaceDE w:val="0"/>
              <w:autoSpaceDN w:val="0"/>
              <w:adjustRightInd w:val="0"/>
              <w:spacing w:line="360" w:lineRule="auto"/>
              <w:jc w:val="center"/>
              <w:outlineLvl w:val="0"/>
              <w:rPr>
                <w:rFonts w:ascii="宋体" w:cs="宋体"/>
                <w:color w:val="auto"/>
                <w:kern w:val="0"/>
                <w:sz w:val="22"/>
                <w:szCs w:val="21"/>
                <w:highlight w:val="none"/>
              </w:rPr>
            </w:pPr>
          </w:p>
          <w:p w14:paraId="429825DA">
            <w:pPr>
              <w:autoSpaceDE w:val="0"/>
              <w:autoSpaceDN w:val="0"/>
              <w:adjustRightInd w:val="0"/>
              <w:spacing w:line="360" w:lineRule="auto"/>
              <w:jc w:val="center"/>
              <w:outlineLvl w:val="0"/>
              <w:rPr>
                <w:rFonts w:ascii="宋体" w:hAnsi="宋体" w:cs="宋体"/>
                <w:color w:val="auto"/>
                <w:kern w:val="0"/>
                <w:sz w:val="22"/>
                <w:szCs w:val="21"/>
                <w:highlight w:val="none"/>
              </w:rPr>
            </w:pPr>
          </w:p>
          <w:p w14:paraId="423D00DA">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7" w:name="_Toc28065"/>
            <w:bookmarkStart w:id="78" w:name="_Toc243584368"/>
            <w:r>
              <w:rPr>
                <w:rFonts w:hint="eastAsia" w:ascii="宋体" w:hAnsi="宋体" w:cs="宋体"/>
                <w:color w:val="auto"/>
                <w:kern w:val="0"/>
                <w:sz w:val="24"/>
                <w:szCs w:val="21"/>
                <w:highlight w:val="none"/>
              </w:rPr>
              <w:t>项目名称：</w:t>
            </w:r>
            <w:bookmarkEnd w:id="77"/>
            <w:bookmarkEnd w:id="78"/>
          </w:p>
          <w:p w14:paraId="272DCAD6">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14:paraId="21AEDCAB">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9" w:name="_Toc243584369"/>
            <w:bookmarkStart w:id="80" w:name="_Toc402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79"/>
            <w:bookmarkEnd w:id="80"/>
          </w:p>
          <w:p w14:paraId="7115C193">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81" w:name="_Toc243584370"/>
            <w:bookmarkStart w:id="82" w:name="_Toc25307"/>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81"/>
            <w:bookmarkEnd w:id="82"/>
          </w:p>
          <w:p w14:paraId="629C8D70">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6526A9A8">
      <w:pPr>
        <w:pStyle w:val="31"/>
        <w:spacing w:line="360" w:lineRule="auto"/>
        <w:rPr>
          <w:rFonts w:ascii="宋体" w:hAnsi="宋体"/>
          <w:b/>
          <w:color w:val="auto"/>
          <w:sz w:val="28"/>
          <w:szCs w:val="28"/>
          <w:highlight w:val="none"/>
        </w:rPr>
      </w:pPr>
    </w:p>
    <w:p w14:paraId="138E7DF6">
      <w:pPr>
        <w:pStyle w:val="31"/>
        <w:spacing w:line="360" w:lineRule="auto"/>
        <w:rPr>
          <w:rFonts w:ascii="宋体" w:hAnsi="宋体"/>
          <w:b/>
          <w:color w:val="auto"/>
          <w:sz w:val="28"/>
          <w:szCs w:val="28"/>
          <w:highlight w:val="none"/>
        </w:rPr>
      </w:pPr>
    </w:p>
    <w:p w14:paraId="189E1571">
      <w:pPr>
        <w:pStyle w:val="31"/>
        <w:spacing w:line="360" w:lineRule="auto"/>
        <w:rPr>
          <w:rFonts w:ascii="宋体" w:hAnsi="宋体"/>
          <w:b/>
          <w:color w:val="auto"/>
          <w:sz w:val="28"/>
          <w:szCs w:val="28"/>
          <w:highlight w:val="none"/>
        </w:rPr>
      </w:pPr>
    </w:p>
    <w:p w14:paraId="02979863">
      <w:pPr>
        <w:pStyle w:val="31"/>
        <w:spacing w:line="360" w:lineRule="auto"/>
        <w:rPr>
          <w:rFonts w:ascii="宋体" w:hAnsi="宋体"/>
          <w:b/>
          <w:color w:val="auto"/>
          <w:sz w:val="28"/>
          <w:szCs w:val="28"/>
          <w:highlight w:val="none"/>
        </w:rPr>
      </w:pPr>
    </w:p>
    <w:p w14:paraId="6398274D">
      <w:pPr>
        <w:pStyle w:val="31"/>
        <w:spacing w:line="360" w:lineRule="auto"/>
        <w:rPr>
          <w:rFonts w:ascii="宋体" w:hAnsi="宋体"/>
          <w:b/>
          <w:color w:val="auto"/>
          <w:sz w:val="28"/>
          <w:szCs w:val="28"/>
          <w:highlight w:val="none"/>
        </w:rPr>
      </w:pPr>
    </w:p>
    <w:p w14:paraId="204226DE">
      <w:pPr>
        <w:pStyle w:val="31"/>
        <w:spacing w:line="360" w:lineRule="auto"/>
        <w:rPr>
          <w:rFonts w:ascii="宋体" w:hAnsi="宋体"/>
          <w:b/>
          <w:color w:val="auto"/>
          <w:sz w:val="28"/>
          <w:szCs w:val="28"/>
          <w:highlight w:val="none"/>
        </w:rPr>
      </w:pPr>
    </w:p>
    <w:p w14:paraId="48528324">
      <w:pPr>
        <w:pStyle w:val="31"/>
        <w:spacing w:line="360" w:lineRule="auto"/>
        <w:rPr>
          <w:rFonts w:ascii="宋体" w:hAnsi="宋体"/>
          <w:b/>
          <w:color w:val="auto"/>
          <w:sz w:val="28"/>
          <w:szCs w:val="28"/>
          <w:highlight w:val="none"/>
        </w:rPr>
      </w:pPr>
    </w:p>
    <w:p w14:paraId="6D93B1CF">
      <w:pPr>
        <w:pStyle w:val="31"/>
        <w:spacing w:line="360" w:lineRule="auto"/>
        <w:rPr>
          <w:rFonts w:ascii="宋体" w:hAnsi="宋体"/>
          <w:b/>
          <w:color w:val="auto"/>
          <w:sz w:val="28"/>
          <w:szCs w:val="28"/>
          <w:highlight w:val="none"/>
        </w:rPr>
      </w:pPr>
    </w:p>
    <w:p w14:paraId="730DB816">
      <w:pPr>
        <w:pStyle w:val="31"/>
        <w:spacing w:line="360" w:lineRule="auto"/>
        <w:rPr>
          <w:rFonts w:ascii="宋体" w:hAnsi="宋体"/>
          <w:b/>
          <w:color w:val="auto"/>
          <w:sz w:val="28"/>
          <w:szCs w:val="28"/>
          <w:highlight w:val="none"/>
        </w:rPr>
      </w:pPr>
    </w:p>
    <w:p w14:paraId="566F8AE8">
      <w:pPr>
        <w:pStyle w:val="31"/>
        <w:spacing w:line="360" w:lineRule="auto"/>
        <w:rPr>
          <w:rFonts w:ascii="宋体" w:hAnsi="宋体"/>
          <w:b/>
          <w:color w:val="auto"/>
          <w:sz w:val="28"/>
          <w:szCs w:val="28"/>
          <w:highlight w:val="none"/>
        </w:rPr>
      </w:pPr>
    </w:p>
    <w:p w14:paraId="1383CADE">
      <w:pPr>
        <w:pStyle w:val="31"/>
        <w:spacing w:line="360" w:lineRule="auto"/>
        <w:rPr>
          <w:rFonts w:ascii="宋体" w:hAnsi="宋体"/>
          <w:b/>
          <w:color w:val="auto"/>
          <w:sz w:val="28"/>
          <w:szCs w:val="28"/>
          <w:highlight w:val="none"/>
        </w:rPr>
      </w:pPr>
    </w:p>
    <w:p w14:paraId="1E3BC0F1">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49473FBF">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2EFB0A4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F528FB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14:paraId="7F3DDAB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302D0D0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A1CAB2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589B91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67B196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027DEC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2A83190C">
      <w:pPr>
        <w:pStyle w:val="32"/>
        <w:rPr>
          <w:color w:val="auto"/>
          <w:highlight w:val="none"/>
        </w:rPr>
      </w:pPr>
    </w:p>
    <w:p w14:paraId="3A8A2D0F">
      <w:pPr>
        <w:pStyle w:val="31"/>
        <w:spacing w:line="360" w:lineRule="auto"/>
        <w:rPr>
          <w:rFonts w:hint="eastAsia" w:ascii="宋体" w:hAnsi="宋体"/>
          <w:color w:val="auto"/>
          <w:szCs w:val="21"/>
          <w:highlight w:val="none"/>
        </w:rPr>
      </w:pPr>
    </w:p>
    <w:p w14:paraId="73CFE77B">
      <w:pPr>
        <w:pStyle w:val="32"/>
        <w:rPr>
          <w:color w:val="auto"/>
          <w:highlight w:val="none"/>
        </w:rPr>
      </w:pPr>
    </w:p>
    <w:p w14:paraId="0F3FF902">
      <w:pPr>
        <w:pStyle w:val="31"/>
        <w:spacing w:line="360" w:lineRule="auto"/>
        <w:rPr>
          <w:rFonts w:ascii="宋体" w:hAnsi="宋体"/>
          <w:b/>
          <w:color w:val="auto"/>
          <w:sz w:val="28"/>
          <w:szCs w:val="28"/>
          <w:highlight w:val="none"/>
        </w:rPr>
      </w:pPr>
    </w:p>
    <w:p w14:paraId="52EC1875">
      <w:pPr>
        <w:pStyle w:val="31"/>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60295698">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14:paraId="7CFB4E34">
      <w:pPr>
        <w:pStyle w:val="31"/>
        <w:snapToGrid w:val="0"/>
        <w:spacing w:line="360" w:lineRule="auto"/>
        <w:jc w:val="center"/>
        <w:rPr>
          <w:rFonts w:ascii="宋体" w:hAnsi="宋体"/>
          <w:b/>
          <w:color w:val="auto"/>
          <w:sz w:val="24"/>
          <w:highlight w:val="none"/>
        </w:rPr>
      </w:pPr>
    </w:p>
    <w:p w14:paraId="4BF51C81">
      <w:pPr>
        <w:pStyle w:val="31"/>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3F6ED9A9">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5A5C45FC">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21AE7CE3">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3FD90D7A">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196996E3">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2D0C02F5">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20858D89">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14:paraId="10F8C138">
      <w:pPr>
        <w:autoSpaceDE w:val="0"/>
        <w:autoSpaceDN w:val="0"/>
        <w:adjustRightInd w:val="0"/>
        <w:spacing w:line="480" w:lineRule="auto"/>
        <w:rPr>
          <w:rFonts w:ascii="宋体" w:cs="宋体"/>
          <w:color w:val="auto"/>
          <w:kern w:val="0"/>
          <w:sz w:val="21"/>
          <w:szCs w:val="21"/>
          <w:highlight w:val="none"/>
        </w:rPr>
      </w:pPr>
    </w:p>
    <w:p w14:paraId="346F6BDF">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63A0DBE9">
      <w:pP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14:paraId="0129DC14">
      <w:pPr>
        <w:autoSpaceDE w:val="0"/>
        <w:autoSpaceDN w:val="0"/>
        <w:adjustRightInd w:val="0"/>
        <w:spacing w:line="360" w:lineRule="auto"/>
        <w:jc w:val="left"/>
        <w:rPr>
          <w:rFonts w:ascii="宋体" w:cs="宋体"/>
          <w:color w:val="auto"/>
          <w:kern w:val="0"/>
          <w:sz w:val="21"/>
          <w:szCs w:val="21"/>
          <w:highlight w:val="none"/>
        </w:rPr>
      </w:pPr>
    </w:p>
    <w:p w14:paraId="4A38DF92">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49B94E7C">
      <w:pPr>
        <w:autoSpaceDE w:val="0"/>
        <w:autoSpaceDN w:val="0"/>
        <w:adjustRightInd w:val="0"/>
        <w:spacing w:line="360" w:lineRule="auto"/>
        <w:jc w:val="left"/>
        <w:rPr>
          <w:rFonts w:ascii="宋体" w:cs="宋体"/>
          <w:color w:val="auto"/>
          <w:kern w:val="0"/>
          <w:sz w:val="21"/>
          <w:szCs w:val="21"/>
          <w:highlight w:val="none"/>
        </w:rPr>
      </w:pPr>
    </w:p>
    <w:p w14:paraId="7A3D9CB1">
      <w:pPr>
        <w:autoSpaceDE w:val="0"/>
        <w:autoSpaceDN w:val="0"/>
        <w:adjustRightInd w:val="0"/>
        <w:spacing w:line="360" w:lineRule="auto"/>
        <w:jc w:val="left"/>
        <w:rPr>
          <w:rFonts w:ascii="宋体" w:cs="宋体"/>
          <w:color w:val="auto"/>
          <w:kern w:val="0"/>
          <w:sz w:val="21"/>
          <w:szCs w:val="21"/>
          <w:highlight w:val="none"/>
        </w:rPr>
      </w:pPr>
    </w:p>
    <w:p w14:paraId="78348AAB">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14:paraId="3B887B31">
      <w:pPr>
        <w:pStyle w:val="31"/>
        <w:spacing w:line="360" w:lineRule="auto"/>
        <w:ind w:right="97"/>
        <w:rPr>
          <w:rFonts w:ascii="宋体" w:hAnsi="宋体" w:cs="宋体"/>
          <w:color w:val="auto"/>
          <w:sz w:val="21"/>
          <w:szCs w:val="21"/>
          <w:highlight w:val="none"/>
        </w:rPr>
      </w:pPr>
    </w:p>
    <w:p w14:paraId="2A230F3A">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218A3C6F">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0A617958">
      <w:pPr>
        <w:pStyle w:val="31"/>
        <w:spacing w:line="360" w:lineRule="auto"/>
        <w:rPr>
          <w:rFonts w:ascii="宋体" w:hAnsi="宋体"/>
          <w:b/>
          <w:color w:val="auto"/>
          <w:sz w:val="28"/>
          <w:szCs w:val="28"/>
          <w:highlight w:val="none"/>
        </w:rPr>
      </w:pPr>
    </w:p>
    <w:p w14:paraId="19073E77">
      <w:pPr>
        <w:pStyle w:val="28"/>
        <w:rPr>
          <w:rFonts w:ascii="宋体" w:hAnsi="宋体" w:cs="宋体"/>
          <w:color w:val="auto"/>
          <w:sz w:val="36"/>
          <w:highlight w:val="none"/>
        </w:rPr>
      </w:pPr>
    </w:p>
    <w:p w14:paraId="640E20A8">
      <w:pPr>
        <w:rPr>
          <w:rFonts w:ascii="宋体" w:hAnsi="宋体" w:cs="宋体"/>
          <w:color w:val="auto"/>
          <w:sz w:val="36"/>
          <w:highlight w:val="none"/>
        </w:rPr>
      </w:pPr>
    </w:p>
    <w:p w14:paraId="3116951D">
      <w:pPr>
        <w:rPr>
          <w:rFonts w:ascii="宋体" w:hAnsi="宋体" w:cs="宋体"/>
          <w:color w:val="auto"/>
          <w:sz w:val="36"/>
          <w:highlight w:val="none"/>
        </w:rPr>
      </w:pPr>
    </w:p>
    <w:p w14:paraId="6750647C">
      <w:pPr>
        <w:rPr>
          <w:rFonts w:ascii="宋体" w:hAnsi="宋体" w:cs="宋体"/>
          <w:color w:val="auto"/>
          <w:sz w:val="36"/>
          <w:highlight w:val="none"/>
        </w:rPr>
      </w:pPr>
    </w:p>
    <w:p w14:paraId="01009B96">
      <w:pPr>
        <w:rPr>
          <w:rFonts w:ascii="宋体" w:hAnsi="宋体" w:cs="宋体"/>
          <w:color w:val="auto"/>
          <w:sz w:val="36"/>
          <w:highlight w:val="none"/>
        </w:rPr>
      </w:pPr>
    </w:p>
    <w:p w14:paraId="036ADDF4">
      <w:pPr>
        <w:pStyle w:val="10"/>
        <w:rPr>
          <w:rFonts w:ascii="宋体" w:hAnsi="宋体" w:cs="宋体"/>
          <w:color w:val="auto"/>
          <w:sz w:val="36"/>
          <w:highlight w:val="none"/>
        </w:rPr>
      </w:pPr>
    </w:p>
    <w:p w14:paraId="1436C2B7">
      <w:pPr>
        <w:rPr>
          <w:rFonts w:ascii="宋体" w:hAnsi="宋体" w:cs="宋体"/>
          <w:color w:val="auto"/>
          <w:sz w:val="36"/>
          <w:highlight w:val="none"/>
        </w:rPr>
      </w:pPr>
    </w:p>
    <w:p w14:paraId="38DF2F67">
      <w:pPr>
        <w:pStyle w:val="10"/>
        <w:rPr>
          <w:color w:val="auto"/>
          <w:highlight w:val="none"/>
        </w:rPr>
      </w:pPr>
    </w:p>
    <w:p w14:paraId="7357342D">
      <w:pPr>
        <w:rPr>
          <w:rFonts w:ascii="宋体" w:hAnsi="宋体" w:cs="宋体"/>
          <w:color w:val="auto"/>
          <w:sz w:val="36"/>
          <w:highlight w:val="none"/>
        </w:rPr>
      </w:pPr>
    </w:p>
    <w:p w14:paraId="3FF49CF8">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14:paraId="3962626B">
      <w:pPr>
        <w:pStyle w:val="31"/>
        <w:snapToGrid w:val="0"/>
        <w:spacing w:line="360" w:lineRule="auto"/>
        <w:jc w:val="center"/>
        <w:rPr>
          <w:rFonts w:ascii="宋体" w:hAnsi="宋体"/>
          <w:b/>
          <w:color w:val="auto"/>
          <w:sz w:val="24"/>
          <w:highlight w:val="none"/>
        </w:rPr>
      </w:pPr>
    </w:p>
    <w:p w14:paraId="5C329CEC">
      <w:pPr>
        <w:pStyle w:val="32"/>
        <w:rPr>
          <w:color w:val="auto"/>
          <w:highlight w:val="none"/>
        </w:rPr>
      </w:pPr>
    </w:p>
    <w:p w14:paraId="1C4487EF">
      <w:pPr>
        <w:pStyle w:val="31"/>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14:paraId="0D752B43">
      <w:pPr>
        <w:pStyle w:val="31"/>
        <w:snapToGrid w:val="0"/>
        <w:spacing w:line="360" w:lineRule="auto"/>
        <w:rPr>
          <w:rFonts w:ascii="宋体" w:hAnsi="宋体"/>
          <w:color w:val="auto"/>
          <w:sz w:val="28"/>
          <w:szCs w:val="28"/>
          <w:highlight w:val="none"/>
        </w:rPr>
      </w:pPr>
    </w:p>
    <w:p w14:paraId="36C2D1A4">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7CBA0AE6">
      <w:pP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30F5D051">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14:paraId="40C56478">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65250DB7">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00349C31">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40EE2D7E">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6AF28C86">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6A025DB3">
      <w:pPr>
        <w:pStyle w:val="31"/>
        <w:autoSpaceDE w:val="0"/>
        <w:autoSpaceDN w:val="0"/>
        <w:spacing w:line="360" w:lineRule="auto"/>
        <w:ind w:left="480" w:hanging="480"/>
        <w:rPr>
          <w:rFonts w:ascii="宋体" w:hAnsi="宋体"/>
          <w:color w:val="auto"/>
          <w:szCs w:val="21"/>
          <w:highlight w:val="none"/>
        </w:rPr>
      </w:pPr>
    </w:p>
    <w:p w14:paraId="7113F0B1">
      <w:pPr>
        <w:pStyle w:val="31"/>
        <w:spacing w:line="360" w:lineRule="auto"/>
        <w:rPr>
          <w:rFonts w:ascii="宋体" w:hAnsi="宋体"/>
          <w:b/>
          <w:color w:val="auto"/>
          <w:sz w:val="24"/>
          <w:highlight w:val="none"/>
        </w:rPr>
      </w:pPr>
      <w:r>
        <w:rPr>
          <w:rFonts w:ascii="宋体" w:hAnsi="宋体"/>
          <w:b/>
          <w:color w:val="auto"/>
          <w:sz w:val="24"/>
          <w:highlight w:val="none"/>
        </w:rPr>
        <w:t>附：代理人身份证复印件</w:t>
      </w:r>
    </w:p>
    <w:p w14:paraId="0DC7650C">
      <w:pPr>
        <w:rPr>
          <w:rFonts w:ascii="宋体" w:hAnsi="宋体" w:cs="宋体"/>
          <w:color w:val="auto"/>
          <w:sz w:val="36"/>
          <w:highlight w:val="none"/>
        </w:rPr>
      </w:pPr>
    </w:p>
    <w:p w14:paraId="26354F14">
      <w:pPr>
        <w:rPr>
          <w:rFonts w:ascii="宋体" w:hAnsi="宋体" w:cs="宋体"/>
          <w:color w:val="auto"/>
          <w:sz w:val="36"/>
          <w:highlight w:val="none"/>
        </w:rPr>
      </w:pPr>
    </w:p>
    <w:p w14:paraId="676B8CA5">
      <w:pPr>
        <w:rPr>
          <w:rFonts w:ascii="宋体" w:hAnsi="宋体" w:cs="宋体"/>
          <w:color w:val="auto"/>
          <w:sz w:val="36"/>
          <w:highlight w:val="none"/>
        </w:rPr>
      </w:pPr>
    </w:p>
    <w:p w14:paraId="655649A0">
      <w:pPr>
        <w:rPr>
          <w:rFonts w:ascii="宋体" w:hAnsi="宋体" w:cs="宋体"/>
          <w:color w:val="auto"/>
          <w:sz w:val="36"/>
          <w:highlight w:val="none"/>
        </w:rPr>
      </w:pPr>
    </w:p>
    <w:p w14:paraId="2B97888D">
      <w:pPr>
        <w:rPr>
          <w:rFonts w:ascii="宋体" w:hAnsi="宋体" w:cs="宋体"/>
          <w:color w:val="auto"/>
          <w:sz w:val="36"/>
          <w:highlight w:val="none"/>
        </w:rPr>
      </w:pPr>
    </w:p>
    <w:p w14:paraId="3AC21092">
      <w:pPr>
        <w:rPr>
          <w:rFonts w:ascii="宋体" w:hAnsi="宋体" w:cs="宋体"/>
          <w:color w:val="auto"/>
          <w:sz w:val="36"/>
          <w:highlight w:val="none"/>
        </w:rPr>
      </w:pPr>
    </w:p>
    <w:p w14:paraId="2AA9A960">
      <w:pPr>
        <w:rPr>
          <w:rFonts w:ascii="宋体" w:hAnsi="宋体" w:cs="宋体"/>
          <w:color w:val="auto"/>
          <w:sz w:val="36"/>
          <w:highlight w:val="none"/>
        </w:rPr>
      </w:pPr>
    </w:p>
    <w:p w14:paraId="7DF9C053">
      <w:pPr>
        <w:pStyle w:val="10"/>
        <w:rPr>
          <w:color w:val="auto"/>
          <w:highlight w:val="none"/>
        </w:rPr>
      </w:pPr>
    </w:p>
    <w:p w14:paraId="406F40B7">
      <w:pPr>
        <w:rPr>
          <w:rFonts w:ascii="宋体" w:hAnsi="宋体" w:cs="宋体"/>
          <w:color w:val="auto"/>
          <w:sz w:val="36"/>
          <w:highlight w:val="none"/>
        </w:rPr>
      </w:pPr>
    </w:p>
    <w:p w14:paraId="13847A64">
      <w:pPr>
        <w:pStyle w:val="31"/>
        <w:numPr>
          <w:ilvl w:val="0"/>
          <w:numId w:val="0"/>
        </w:numP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14:paraId="51268C43">
      <w:pPr>
        <w:pStyle w:val="32"/>
        <w:numPr>
          <w:ilvl w:val="0"/>
          <w:numId w:val="0"/>
        </w:numPr>
        <w:ind w:leftChars="0"/>
        <w:rPr>
          <w:rFonts w:hint="eastAsia"/>
          <w:color w:val="auto"/>
          <w:highlight w:val="none"/>
          <w:lang w:val="en-US" w:eastAsia="zh-CN"/>
        </w:rPr>
      </w:pPr>
    </w:p>
    <w:p w14:paraId="19D987B8">
      <w:pPr>
        <w:pStyle w:val="31"/>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14:paraId="6A5E8418">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14:paraId="7F357D1C">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14:paraId="7E1BEC32">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14:paraId="70414931">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14:paraId="37A20136">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14:paraId="2E97706A">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14:paraId="70B0CBE0">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14:paraId="351B0DDA">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14:paraId="0E16D035">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14:paraId="25539D3D">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14:paraId="118E4851">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14:paraId="441CB409">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033B9EBC">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14:paraId="519796A4">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14:paraId="5A51964E">
      <w:pPr>
        <w:pStyle w:val="31"/>
        <w:spacing w:line="360" w:lineRule="auto"/>
        <w:rPr>
          <w:rFonts w:ascii="宋体" w:hAnsi="宋体" w:cs="仿宋_GB2312"/>
          <w:color w:val="auto"/>
          <w:sz w:val="21"/>
          <w:szCs w:val="21"/>
          <w:highlight w:val="none"/>
        </w:rPr>
      </w:pPr>
    </w:p>
    <w:p w14:paraId="47DB87D6">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14:paraId="39FBB837">
      <w:pPr>
        <w:pStyle w:val="31"/>
        <w:spacing w:line="360" w:lineRule="auto"/>
        <w:rPr>
          <w:rFonts w:ascii="宋体" w:hAnsi="宋体" w:cs="仿宋_GB2312"/>
          <w:color w:val="auto"/>
          <w:sz w:val="21"/>
          <w:szCs w:val="21"/>
          <w:highlight w:val="none"/>
        </w:rPr>
      </w:pPr>
    </w:p>
    <w:p w14:paraId="739F6787">
      <w:pPr>
        <w:pStyle w:val="31"/>
        <w:spacing w:line="360" w:lineRule="auto"/>
        <w:rPr>
          <w:rFonts w:ascii="宋体" w:hAnsi="宋体" w:cs="仿宋_GB2312"/>
          <w:color w:val="auto"/>
          <w:sz w:val="21"/>
          <w:szCs w:val="21"/>
          <w:highlight w:val="none"/>
        </w:rPr>
      </w:pPr>
    </w:p>
    <w:p w14:paraId="192A7517">
      <w:pPr>
        <w:pStyle w:val="31"/>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14:paraId="40F3A97D">
      <w:pPr>
        <w:pStyle w:val="31"/>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14:paraId="09B726DF">
      <w:pPr>
        <w:pStyle w:val="31"/>
        <w:spacing w:line="360" w:lineRule="auto"/>
        <w:jc w:val="left"/>
        <w:rPr>
          <w:rFonts w:hint="eastAsia" w:ascii="宋体" w:hAnsi="宋体"/>
          <w:b/>
          <w:color w:val="auto"/>
          <w:sz w:val="28"/>
          <w:szCs w:val="28"/>
          <w:highlight w:val="none"/>
          <w:lang w:val="en-US" w:eastAsia="zh-CN"/>
        </w:rPr>
      </w:pPr>
    </w:p>
    <w:p w14:paraId="0122660E">
      <w:pPr>
        <w:pStyle w:val="31"/>
        <w:spacing w:line="360" w:lineRule="auto"/>
        <w:jc w:val="left"/>
        <w:rPr>
          <w:rFonts w:hint="eastAsia" w:ascii="宋体" w:hAnsi="宋体"/>
          <w:b/>
          <w:color w:val="auto"/>
          <w:sz w:val="28"/>
          <w:szCs w:val="28"/>
          <w:highlight w:val="none"/>
          <w:lang w:val="en-US" w:eastAsia="zh-CN"/>
        </w:rPr>
      </w:pPr>
    </w:p>
    <w:p w14:paraId="2C4C1B2C">
      <w:pPr>
        <w:pStyle w:val="31"/>
        <w:spacing w:line="360" w:lineRule="auto"/>
        <w:jc w:val="left"/>
        <w:rPr>
          <w:rFonts w:hint="eastAsia" w:ascii="宋体" w:hAnsi="宋体"/>
          <w:b/>
          <w:color w:val="auto"/>
          <w:sz w:val="28"/>
          <w:szCs w:val="28"/>
          <w:highlight w:val="none"/>
          <w:lang w:val="en-US" w:eastAsia="zh-CN"/>
        </w:rPr>
      </w:pPr>
    </w:p>
    <w:p w14:paraId="607EFD2B">
      <w:pPr>
        <w:pStyle w:val="31"/>
        <w:spacing w:line="360" w:lineRule="auto"/>
        <w:jc w:val="left"/>
        <w:rPr>
          <w:rFonts w:hint="eastAsia" w:ascii="宋体" w:hAnsi="宋体"/>
          <w:b/>
          <w:color w:val="auto"/>
          <w:sz w:val="28"/>
          <w:szCs w:val="28"/>
          <w:highlight w:val="none"/>
          <w:lang w:val="en-US" w:eastAsia="zh-CN"/>
        </w:rPr>
      </w:pPr>
    </w:p>
    <w:p w14:paraId="25C73126">
      <w:pPr>
        <w:pStyle w:val="31"/>
        <w:spacing w:line="360" w:lineRule="auto"/>
        <w:jc w:val="left"/>
        <w:rPr>
          <w:rFonts w:hint="eastAsia" w:ascii="宋体" w:hAnsi="宋体"/>
          <w:b/>
          <w:color w:val="auto"/>
          <w:sz w:val="28"/>
          <w:szCs w:val="28"/>
          <w:highlight w:val="none"/>
          <w:lang w:val="en-US" w:eastAsia="zh-CN"/>
        </w:rPr>
      </w:pPr>
    </w:p>
    <w:p w14:paraId="2022ED64">
      <w:pPr>
        <w:pStyle w:val="31"/>
        <w:spacing w:line="360" w:lineRule="auto"/>
        <w:jc w:val="left"/>
        <w:rPr>
          <w:rFonts w:hint="eastAsia" w:ascii="宋体" w:hAnsi="宋体"/>
          <w:b/>
          <w:color w:val="auto"/>
          <w:sz w:val="28"/>
          <w:szCs w:val="28"/>
          <w:highlight w:val="none"/>
          <w:lang w:val="en-US" w:eastAsia="zh-CN"/>
        </w:rPr>
      </w:pPr>
    </w:p>
    <w:p w14:paraId="6083AF4E">
      <w:pPr>
        <w:pStyle w:val="31"/>
        <w:spacing w:line="360" w:lineRule="auto"/>
        <w:jc w:val="left"/>
        <w:rPr>
          <w:rFonts w:hint="eastAsia" w:ascii="宋体" w:hAnsi="宋体"/>
          <w:b/>
          <w:color w:val="auto"/>
          <w:sz w:val="28"/>
          <w:szCs w:val="28"/>
          <w:highlight w:val="none"/>
          <w:lang w:val="en-US" w:eastAsia="zh-CN"/>
        </w:rPr>
      </w:pPr>
    </w:p>
    <w:p w14:paraId="7CA6A8C1">
      <w:pPr>
        <w:pStyle w:val="31"/>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14:paraId="5AB629F8">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14:paraId="4DC6BCC0">
      <w:pPr>
        <w:pStyle w:val="31"/>
        <w:spacing w:line="360" w:lineRule="auto"/>
        <w:ind w:left="141"/>
        <w:rPr>
          <w:rFonts w:ascii="宋体" w:hAnsi="宋体"/>
          <w:color w:val="auto"/>
          <w:szCs w:val="21"/>
          <w:highlight w:val="none"/>
          <w:u w:val="single"/>
        </w:rPr>
      </w:pPr>
    </w:p>
    <w:p w14:paraId="4F9D67F8">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14:paraId="6800A040">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14:paraId="77ADA0CA">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14:paraId="36CEEF97">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14:paraId="5E97E7BE">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p>
    <w:p w14:paraId="2F8649A0">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14:paraId="2E9AC3AB">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14:paraId="2B534F88">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14:paraId="4475E52A">
      <w:pPr>
        <w:autoSpaceDE w:val="0"/>
        <w:autoSpaceDN w:val="0"/>
        <w:adjustRightInd w:val="0"/>
        <w:spacing w:line="360" w:lineRule="auto"/>
        <w:ind w:firstLine="555"/>
        <w:rPr>
          <w:rFonts w:ascii="宋体" w:cs="宋体"/>
          <w:color w:val="auto"/>
          <w:kern w:val="0"/>
          <w:sz w:val="21"/>
          <w:szCs w:val="22"/>
          <w:highlight w:val="none"/>
        </w:rPr>
      </w:pPr>
    </w:p>
    <w:p w14:paraId="46248778">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74924856">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14:paraId="3E1AEA83">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4E4FEE63">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14:paraId="078A7C08">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14:paraId="6A367B57">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14:paraId="6823EED3">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14:paraId="7E2DBDE4">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59AD3BA6">
      <w:pPr>
        <w:pStyle w:val="31"/>
        <w:spacing w:line="360" w:lineRule="auto"/>
        <w:ind w:right="97"/>
        <w:rPr>
          <w:rFonts w:ascii="宋体" w:hAnsi="宋体" w:cs="宋体"/>
          <w:color w:val="auto"/>
          <w:szCs w:val="21"/>
          <w:highlight w:val="none"/>
        </w:rPr>
      </w:pPr>
    </w:p>
    <w:p w14:paraId="78509783">
      <w:pPr>
        <w:pStyle w:val="31"/>
        <w:spacing w:line="360" w:lineRule="auto"/>
        <w:rPr>
          <w:rFonts w:ascii="宋体" w:hAnsi="宋体"/>
          <w:b/>
          <w:color w:val="auto"/>
          <w:sz w:val="28"/>
          <w:szCs w:val="28"/>
          <w:highlight w:val="none"/>
        </w:rPr>
      </w:pPr>
    </w:p>
    <w:p w14:paraId="74FA66DB">
      <w:pPr>
        <w:pStyle w:val="32"/>
        <w:rPr>
          <w:color w:val="auto"/>
          <w:highlight w:val="none"/>
        </w:rPr>
      </w:pPr>
    </w:p>
    <w:p w14:paraId="29FC852F">
      <w:pPr>
        <w:pStyle w:val="31"/>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528B8CD4">
      <w:pPr>
        <w:pStyle w:val="31"/>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14:paraId="1467E69D">
      <w:pPr>
        <w:pStyle w:val="37"/>
        <w:spacing w:line="360" w:lineRule="auto"/>
        <w:jc w:val="center"/>
        <w:rPr>
          <w:color w:val="auto"/>
          <w:sz w:val="32"/>
          <w:szCs w:val="32"/>
          <w:highlight w:val="none"/>
        </w:rPr>
      </w:pPr>
      <w:bookmarkStart w:id="83" w:name="_Toc31318"/>
      <w:bookmarkStart w:id="84" w:name="_Toc1106"/>
      <w:bookmarkStart w:id="85" w:name="_Toc514606977"/>
      <w:bookmarkStart w:id="86" w:name="_Toc514605322"/>
      <w:bookmarkStart w:id="87" w:name="_Toc514607588"/>
      <w:bookmarkStart w:id="88" w:name="_Toc514605589"/>
      <w:r>
        <w:rPr>
          <w:color w:val="auto"/>
          <w:sz w:val="30"/>
          <w:szCs w:val="30"/>
          <w:highlight w:val="none"/>
        </w:rPr>
        <w:t>磋商函附录</w:t>
      </w:r>
      <w:bookmarkEnd w:id="83"/>
      <w:bookmarkEnd w:id="84"/>
      <w:bookmarkEnd w:id="85"/>
      <w:bookmarkEnd w:id="86"/>
      <w:bookmarkEnd w:id="87"/>
      <w:bookmarkEnd w:id="88"/>
    </w:p>
    <w:tbl>
      <w:tblPr>
        <w:tblStyle w:val="23"/>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1452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6684F804">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14:paraId="739372ED">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14:paraId="49B4972C">
            <w:pPr>
              <w:autoSpaceDE w:val="0"/>
              <w:autoSpaceDN w:val="0"/>
              <w:adjustRightInd w:val="0"/>
              <w:spacing w:line="360" w:lineRule="auto"/>
              <w:jc w:val="center"/>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合同要求内容</w:t>
            </w:r>
          </w:p>
        </w:tc>
        <w:tc>
          <w:tcPr>
            <w:tcW w:w="2633" w:type="dxa"/>
            <w:vAlign w:val="center"/>
          </w:tcPr>
          <w:p w14:paraId="20FD5494">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lang w:val="en-US" w:eastAsia="zh-CN"/>
              </w:rPr>
              <w:t>响应</w:t>
            </w:r>
            <w:r>
              <w:rPr>
                <w:rFonts w:hint="eastAsia" w:ascii="宋体" w:hAnsi="宋体" w:cs="宋体"/>
                <w:color w:val="auto"/>
                <w:kern w:val="0"/>
                <w:sz w:val="21"/>
                <w:szCs w:val="22"/>
                <w:highlight w:val="none"/>
              </w:rPr>
              <w:t>内容</w:t>
            </w:r>
          </w:p>
        </w:tc>
        <w:tc>
          <w:tcPr>
            <w:tcW w:w="900" w:type="dxa"/>
            <w:vAlign w:val="center"/>
          </w:tcPr>
          <w:p w14:paraId="103F56EC">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14:paraId="2C7D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14:paraId="0C1A5B9E">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14:paraId="1A66420A">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预付款支付</w:t>
            </w:r>
          </w:p>
        </w:tc>
        <w:tc>
          <w:tcPr>
            <w:tcW w:w="1854" w:type="dxa"/>
            <w:vAlign w:val="center"/>
          </w:tcPr>
          <w:p w14:paraId="7ED13939">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494F3BB4">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5103AAB1">
            <w:pPr>
              <w:autoSpaceDE w:val="0"/>
              <w:autoSpaceDN w:val="0"/>
              <w:adjustRightInd w:val="0"/>
              <w:spacing w:line="360" w:lineRule="auto"/>
              <w:jc w:val="center"/>
              <w:rPr>
                <w:rFonts w:ascii="宋体" w:cs="宋体"/>
                <w:color w:val="auto"/>
                <w:kern w:val="0"/>
                <w:sz w:val="21"/>
                <w:szCs w:val="22"/>
                <w:highlight w:val="none"/>
              </w:rPr>
            </w:pPr>
          </w:p>
        </w:tc>
      </w:tr>
      <w:tr w14:paraId="6E5B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5948D0FB">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14:paraId="6471CEA0">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14:paraId="073C8656">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2679A0B9">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1E79B9A2">
            <w:pPr>
              <w:autoSpaceDE w:val="0"/>
              <w:autoSpaceDN w:val="0"/>
              <w:adjustRightInd w:val="0"/>
              <w:spacing w:line="360" w:lineRule="auto"/>
              <w:jc w:val="center"/>
              <w:rPr>
                <w:rFonts w:ascii="宋体" w:cs="宋体"/>
                <w:color w:val="auto"/>
                <w:kern w:val="0"/>
                <w:sz w:val="21"/>
                <w:szCs w:val="22"/>
                <w:highlight w:val="none"/>
              </w:rPr>
            </w:pPr>
          </w:p>
        </w:tc>
      </w:tr>
      <w:tr w14:paraId="12B1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2A9B363F">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14:paraId="3C64150A">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14:paraId="1002BAE4">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1F2C0D79">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14:paraId="486BEC75">
            <w:pPr>
              <w:autoSpaceDE w:val="0"/>
              <w:autoSpaceDN w:val="0"/>
              <w:adjustRightInd w:val="0"/>
              <w:spacing w:line="360" w:lineRule="auto"/>
              <w:jc w:val="center"/>
              <w:rPr>
                <w:rFonts w:ascii="宋体" w:cs="宋体"/>
                <w:color w:val="auto"/>
                <w:kern w:val="0"/>
                <w:sz w:val="21"/>
                <w:szCs w:val="22"/>
                <w:highlight w:val="none"/>
              </w:rPr>
            </w:pPr>
          </w:p>
        </w:tc>
      </w:tr>
      <w:tr w14:paraId="2526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7ECDC627">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14:paraId="325AE56B">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14:paraId="70441A82">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1B507AB4">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68567953">
            <w:pPr>
              <w:autoSpaceDE w:val="0"/>
              <w:autoSpaceDN w:val="0"/>
              <w:adjustRightInd w:val="0"/>
              <w:spacing w:line="360" w:lineRule="auto"/>
              <w:jc w:val="center"/>
              <w:rPr>
                <w:rFonts w:ascii="宋体" w:cs="宋体"/>
                <w:color w:val="auto"/>
                <w:kern w:val="0"/>
                <w:sz w:val="21"/>
                <w:szCs w:val="22"/>
                <w:highlight w:val="none"/>
              </w:rPr>
            </w:pPr>
          </w:p>
        </w:tc>
      </w:tr>
      <w:tr w14:paraId="4B48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72F43CD">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14:paraId="64CBB5CD">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14:paraId="5E4C08E0">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378BDC76">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14:paraId="1B7FE4C7">
            <w:pPr>
              <w:autoSpaceDE w:val="0"/>
              <w:autoSpaceDN w:val="0"/>
              <w:adjustRightInd w:val="0"/>
              <w:spacing w:line="360" w:lineRule="auto"/>
              <w:jc w:val="center"/>
              <w:rPr>
                <w:rFonts w:ascii="宋体" w:cs="宋体"/>
                <w:color w:val="auto"/>
                <w:kern w:val="0"/>
                <w:sz w:val="21"/>
                <w:szCs w:val="22"/>
                <w:highlight w:val="none"/>
              </w:rPr>
            </w:pPr>
          </w:p>
        </w:tc>
      </w:tr>
      <w:tr w14:paraId="2C3A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466EA9BE">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14:paraId="176904AA">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14:paraId="46E08253">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793D449D">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104E2187">
            <w:pPr>
              <w:autoSpaceDE w:val="0"/>
              <w:autoSpaceDN w:val="0"/>
              <w:adjustRightInd w:val="0"/>
              <w:spacing w:line="360" w:lineRule="auto"/>
              <w:jc w:val="center"/>
              <w:rPr>
                <w:rFonts w:ascii="宋体" w:cs="宋体"/>
                <w:color w:val="auto"/>
                <w:kern w:val="0"/>
                <w:sz w:val="21"/>
                <w:szCs w:val="22"/>
                <w:highlight w:val="none"/>
                <w:u w:val="single"/>
              </w:rPr>
            </w:pPr>
          </w:p>
        </w:tc>
      </w:tr>
    </w:tbl>
    <w:p w14:paraId="22188D64">
      <w:pPr>
        <w:pStyle w:val="31"/>
        <w:snapToGrid w:val="0"/>
        <w:spacing w:line="360" w:lineRule="auto"/>
        <w:rPr>
          <w:rFonts w:hint="eastAsia" w:ascii="宋体" w:hAnsi="宋体" w:eastAsia="宋体"/>
          <w:color w:val="auto"/>
          <w:sz w:val="22"/>
          <w:szCs w:val="22"/>
          <w:highlight w:val="none"/>
          <w:lang w:eastAsia="zh-CN"/>
        </w:rPr>
      </w:pPr>
    </w:p>
    <w:p w14:paraId="30DFAF1C">
      <w:pPr>
        <w:pStyle w:val="13"/>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14:paraId="4BA2637B">
      <w:pPr>
        <w:pStyle w:val="13"/>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14:paraId="13DC4E14">
      <w:pPr>
        <w:pStyle w:val="13"/>
        <w:spacing w:line="360" w:lineRule="auto"/>
        <w:rPr>
          <w:color w:val="auto"/>
          <w:sz w:val="21"/>
          <w:szCs w:val="22"/>
          <w:highlight w:val="none"/>
        </w:rPr>
      </w:pPr>
      <w:r>
        <w:rPr>
          <w:color w:val="auto"/>
          <w:sz w:val="21"/>
          <w:szCs w:val="22"/>
          <w:highlight w:val="none"/>
        </w:rPr>
        <w:t xml:space="preserve">时间：   年  月  日 </w:t>
      </w:r>
    </w:p>
    <w:p w14:paraId="6526429F">
      <w:pPr>
        <w:pStyle w:val="13"/>
        <w:spacing w:line="360" w:lineRule="auto"/>
        <w:rPr>
          <w:b/>
          <w:color w:val="auto"/>
          <w:sz w:val="32"/>
          <w:szCs w:val="32"/>
          <w:highlight w:val="none"/>
        </w:rPr>
      </w:pPr>
    </w:p>
    <w:p w14:paraId="74632577">
      <w:pPr>
        <w:pStyle w:val="31"/>
        <w:rPr>
          <w:b/>
          <w:color w:val="auto"/>
          <w:sz w:val="28"/>
          <w:szCs w:val="28"/>
          <w:highlight w:val="none"/>
        </w:rPr>
      </w:pPr>
    </w:p>
    <w:p w14:paraId="1720A8D4">
      <w:pPr>
        <w:pStyle w:val="13"/>
        <w:spacing w:line="360" w:lineRule="auto"/>
        <w:rPr>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312373FB">
      <w:pPr>
        <w:pStyle w:val="13"/>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14:paraId="62D2B1BE">
      <w:pPr>
        <w:pStyle w:val="37"/>
        <w:spacing w:line="360" w:lineRule="auto"/>
        <w:jc w:val="center"/>
        <w:rPr>
          <w:rFonts w:ascii="宋体" w:hAnsi="宋体"/>
          <w:color w:val="auto"/>
          <w:sz w:val="36"/>
          <w:szCs w:val="22"/>
          <w:highlight w:val="none"/>
        </w:rPr>
      </w:pPr>
      <w:bookmarkStart w:id="89" w:name="_Toc32185"/>
      <w:bookmarkStart w:id="90" w:name="_Toc514606978"/>
      <w:bookmarkStart w:id="91" w:name="_Toc514605323"/>
      <w:bookmarkStart w:id="92" w:name="_Toc514607589"/>
      <w:bookmarkStart w:id="93" w:name="_Toc514605590"/>
      <w:bookmarkStart w:id="94" w:name="_Toc435"/>
      <w:r>
        <w:rPr>
          <w:rFonts w:ascii="宋体" w:hAnsi="宋体"/>
          <w:color w:val="auto"/>
          <w:szCs w:val="21"/>
          <w:highlight w:val="none"/>
        </w:rPr>
        <w:t>磋商报价表</w:t>
      </w:r>
      <w:bookmarkEnd w:id="89"/>
      <w:bookmarkEnd w:id="90"/>
      <w:bookmarkEnd w:id="91"/>
      <w:bookmarkEnd w:id="92"/>
      <w:bookmarkEnd w:id="93"/>
      <w:bookmarkEnd w:id="94"/>
    </w:p>
    <w:p w14:paraId="6BCA076D">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1739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BC19E6F">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14:paraId="4CAF7A35">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14:paraId="2050742A">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14:paraId="4CD9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9EC4678">
            <w:pPr>
              <w:spacing w:line="360" w:lineRule="auto"/>
              <w:jc w:val="center"/>
              <w:rPr>
                <w:rFonts w:ascii="宋体" w:cs="宋体"/>
                <w:color w:val="auto"/>
                <w:sz w:val="21"/>
                <w:szCs w:val="22"/>
                <w:highlight w:val="none"/>
              </w:rPr>
            </w:pPr>
          </w:p>
        </w:tc>
        <w:tc>
          <w:tcPr>
            <w:tcW w:w="3176" w:type="dxa"/>
            <w:vAlign w:val="center"/>
          </w:tcPr>
          <w:p w14:paraId="39B8FBFD">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62051977">
            <w:pPr>
              <w:spacing w:line="360" w:lineRule="auto"/>
              <w:jc w:val="center"/>
              <w:rPr>
                <w:rFonts w:ascii="宋体" w:cs="宋体"/>
                <w:color w:val="auto"/>
                <w:sz w:val="21"/>
                <w:szCs w:val="22"/>
                <w:highlight w:val="none"/>
              </w:rPr>
            </w:pPr>
          </w:p>
        </w:tc>
      </w:tr>
      <w:tr w14:paraId="6658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C4127AA">
            <w:pPr>
              <w:spacing w:line="360" w:lineRule="auto"/>
              <w:jc w:val="center"/>
              <w:rPr>
                <w:rFonts w:ascii="宋体" w:cs="宋体"/>
                <w:color w:val="auto"/>
                <w:sz w:val="21"/>
                <w:szCs w:val="22"/>
                <w:highlight w:val="none"/>
              </w:rPr>
            </w:pPr>
          </w:p>
        </w:tc>
        <w:tc>
          <w:tcPr>
            <w:tcW w:w="3176" w:type="dxa"/>
            <w:vAlign w:val="center"/>
          </w:tcPr>
          <w:p w14:paraId="6600EB2D">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7F5B8D84">
            <w:pPr>
              <w:spacing w:line="360" w:lineRule="auto"/>
              <w:jc w:val="center"/>
              <w:rPr>
                <w:rFonts w:ascii="宋体" w:cs="宋体"/>
                <w:color w:val="auto"/>
                <w:sz w:val="21"/>
                <w:szCs w:val="22"/>
                <w:highlight w:val="none"/>
              </w:rPr>
            </w:pPr>
          </w:p>
        </w:tc>
      </w:tr>
      <w:tr w14:paraId="21C2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E5E87DA">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14:paraId="55F63C90">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6DA69E0F">
            <w:pPr>
              <w:spacing w:line="360" w:lineRule="auto"/>
              <w:jc w:val="center"/>
              <w:rPr>
                <w:rFonts w:ascii="宋体" w:cs="宋体"/>
                <w:color w:val="auto"/>
                <w:sz w:val="21"/>
                <w:szCs w:val="22"/>
                <w:highlight w:val="none"/>
              </w:rPr>
            </w:pPr>
          </w:p>
        </w:tc>
      </w:tr>
      <w:tr w14:paraId="002D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520348F9">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14:paraId="3E6D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14:paraId="086F21EF">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14:paraId="5928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D26F436">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14:paraId="1A941AE1">
            <w:pPr>
              <w:spacing w:line="360" w:lineRule="auto"/>
              <w:ind w:right="700"/>
              <w:jc w:val="center"/>
              <w:rPr>
                <w:rFonts w:ascii="宋体" w:cs="宋体"/>
                <w:color w:val="auto"/>
                <w:sz w:val="21"/>
                <w:szCs w:val="22"/>
                <w:highlight w:val="none"/>
              </w:rPr>
            </w:pPr>
          </w:p>
        </w:tc>
      </w:tr>
      <w:tr w14:paraId="2E51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8079D3B">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14:paraId="5D2C97A1">
            <w:pPr>
              <w:spacing w:line="360" w:lineRule="auto"/>
              <w:ind w:right="700"/>
              <w:jc w:val="center"/>
              <w:rPr>
                <w:rFonts w:ascii="宋体" w:cs="宋体"/>
                <w:color w:val="auto"/>
                <w:sz w:val="21"/>
                <w:szCs w:val="22"/>
                <w:highlight w:val="none"/>
              </w:rPr>
            </w:pPr>
          </w:p>
        </w:tc>
      </w:tr>
    </w:tbl>
    <w:p w14:paraId="3393C140">
      <w:pPr>
        <w:spacing w:line="360" w:lineRule="auto"/>
        <w:ind w:right="700" w:firstLine="315" w:firstLineChars="150"/>
        <w:rPr>
          <w:rFonts w:ascii="宋体" w:cs="宋体"/>
          <w:color w:val="auto"/>
          <w:sz w:val="21"/>
          <w:szCs w:val="22"/>
          <w:highlight w:val="none"/>
        </w:rPr>
      </w:pPr>
    </w:p>
    <w:p w14:paraId="6B384294">
      <w:pPr>
        <w:spacing w:line="360" w:lineRule="auto"/>
        <w:ind w:firstLine="840" w:firstLineChars="400"/>
        <w:rPr>
          <w:rFonts w:ascii="宋体" w:cs="宋体"/>
          <w:color w:val="auto"/>
          <w:sz w:val="21"/>
          <w:szCs w:val="22"/>
          <w:highlight w:val="none"/>
        </w:rPr>
      </w:pPr>
    </w:p>
    <w:p w14:paraId="788FA032">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14:paraId="13B97AC0">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14:paraId="63965494">
      <w:pPr>
        <w:pStyle w:val="20"/>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14:paraId="311A3402">
      <w:pPr>
        <w:rPr>
          <w:rFonts w:hint="eastAsia" w:ascii="宋体" w:hAnsi="宋体" w:cs="宋体"/>
          <w:color w:val="auto"/>
          <w:szCs w:val="21"/>
          <w:highlight w:val="none"/>
        </w:rPr>
      </w:pPr>
    </w:p>
    <w:p w14:paraId="104B008D">
      <w:pPr>
        <w:pStyle w:val="10"/>
        <w:rPr>
          <w:rFonts w:hint="eastAsia" w:ascii="宋体" w:hAnsi="宋体" w:cs="宋体"/>
          <w:color w:val="auto"/>
          <w:szCs w:val="21"/>
          <w:highlight w:val="none"/>
        </w:rPr>
      </w:pPr>
    </w:p>
    <w:p w14:paraId="4F95D16F">
      <w:pPr>
        <w:rPr>
          <w:rFonts w:hint="eastAsia" w:ascii="宋体" w:hAnsi="宋体" w:cs="宋体"/>
          <w:color w:val="auto"/>
          <w:szCs w:val="21"/>
          <w:highlight w:val="none"/>
        </w:rPr>
      </w:pPr>
    </w:p>
    <w:p w14:paraId="6D23D8BA">
      <w:pPr>
        <w:pStyle w:val="10"/>
        <w:rPr>
          <w:rFonts w:hint="eastAsia" w:ascii="宋体" w:hAnsi="宋体" w:cs="宋体"/>
          <w:color w:val="auto"/>
          <w:szCs w:val="21"/>
          <w:highlight w:val="none"/>
        </w:rPr>
      </w:pPr>
    </w:p>
    <w:p w14:paraId="3F11B225">
      <w:pPr>
        <w:rPr>
          <w:rFonts w:hint="eastAsia" w:ascii="宋体" w:hAnsi="宋体" w:cs="宋体"/>
          <w:color w:val="auto"/>
          <w:szCs w:val="21"/>
          <w:highlight w:val="none"/>
        </w:rPr>
      </w:pPr>
    </w:p>
    <w:p w14:paraId="6BB44BB0">
      <w:pPr>
        <w:pStyle w:val="10"/>
        <w:rPr>
          <w:rFonts w:hint="eastAsia" w:ascii="宋体" w:hAnsi="宋体" w:cs="宋体"/>
          <w:color w:val="auto"/>
          <w:szCs w:val="21"/>
          <w:highlight w:val="none"/>
        </w:rPr>
      </w:pPr>
    </w:p>
    <w:p w14:paraId="164A3036">
      <w:pPr>
        <w:rPr>
          <w:rFonts w:hint="eastAsia" w:ascii="宋体" w:hAnsi="宋体" w:cs="宋体"/>
          <w:color w:val="auto"/>
          <w:szCs w:val="21"/>
          <w:highlight w:val="none"/>
        </w:rPr>
      </w:pPr>
    </w:p>
    <w:p w14:paraId="026D093F">
      <w:pPr>
        <w:pStyle w:val="10"/>
        <w:rPr>
          <w:rFonts w:hint="eastAsia" w:ascii="宋体" w:hAnsi="宋体" w:cs="宋体"/>
          <w:color w:val="auto"/>
          <w:szCs w:val="21"/>
          <w:highlight w:val="none"/>
        </w:rPr>
      </w:pPr>
    </w:p>
    <w:p w14:paraId="7E97119D">
      <w:pPr>
        <w:rPr>
          <w:rFonts w:hint="eastAsia" w:ascii="宋体" w:hAnsi="宋体" w:cs="宋体"/>
          <w:color w:val="auto"/>
          <w:szCs w:val="21"/>
          <w:highlight w:val="none"/>
        </w:rPr>
      </w:pPr>
    </w:p>
    <w:p w14:paraId="47CCB013">
      <w:pPr>
        <w:pStyle w:val="10"/>
        <w:rPr>
          <w:rFonts w:hint="eastAsia" w:ascii="宋体" w:hAnsi="宋体" w:cs="宋体"/>
          <w:color w:val="auto"/>
          <w:szCs w:val="21"/>
          <w:highlight w:val="none"/>
        </w:rPr>
      </w:pPr>
    </w:p>
    <w:p w14:paraId="007A25EC">
      <w:pPr>
        <w:rPr>
          <w:rFonts w:hint="eastAsia" w:ascii="宋体" w:hAnsi="宋体" w:cs="宋体"/>
          <w:color w:val="auto"/>
          <w:szCs w:val="21"/>
          <w:highlight w:val="none"/>
        </w:rPr>
      </w:pPr>
    </w:p>
    <w:p w14:paraId="738D85B7">
      <w:pPr>
        <w:pStyle w:val="10"/>
        <w:rPr>
          <w:rFonts w:hint="eastAsia" w:ascii="宋体" w:hAnsi="宋体" w:cs="宋体"/>
          <w:color w:val="auto"/>
          <w:szCs w:val="21"/>
          <w:highlight w:val="none"/>
        </w:rPr>
      </w:pPr>
    </w:p>
    <w:p w14:paraId="7D8B7F64">
      <w:pPr>
        <w:rPr>
          <w:rFonts w:hint="eastAsia" w:ascii="宋体" w:hAnsi="宋体" w:cs="宋体"/>
          <w:color w:val="auto"/>
          <w:szCs w:val="21"/>
          <w:highlight w:val="none"/>
        </w:rPr>
      </w:pPr>
    </w:p>
    <w:p w14:paraId="06E0EF9E">
      <w:pPr>
        <w:pStyle w:val="10"/>
        <w:rPr>
          <w:rFonts w:hint="eastAsia" w:ascii="宋体" w:hAnsi="宋体" w:cs="宋体"/>
          <w:color w:val="auto"/>
          <w:szCs w:val="21"/>
          <w:highlight w:val="none"/>
        </w:rPr>
      </w:pPr>
    </w:p>
    <w:p w14:paraId="6AE125CD">
      <w:pPr>
        <w:rPr>
          <w:rFonts w:hint="eastAsia"/>
          <w:color w:val="auto"/>
          <w:highlight w:val="none"/>
        </w:rPr>
      </w:pPr>
    </w:p>
    <w:p w14:paraId="4BA94812">
      <w:pPr>
        <w:pStyle w:val="28"/>
        <w:rPr>
          <w:rFonts w:hint="eastAsia" w:ascii="宋体" w:hAnsi="宋体" w:cs="宋体"/>
          <w:color w:val="auto"/>
          <w:szCs w:val="21"/>
          <w:highlight w:val="none"/>
        </w:rPr>
      </w:pPr>
    </w:p>
    <w:p w14:paraId="17CBC1F5">
      <w:pPr>
        <w:numPr>
          <w:ilvl w:val="0"/>
          <w:numId w:val="0"/>
        </w:numPr>
        <w:spacing w:line="360" w:lineRule="auto"/>
        <w:rPr>
          <w:rFonts w:hint="eastAsia"/>
          <w:b/>
          <w:color w:val="auto"/>
          <w:sz w:val="28"/>
          <w:szCs w:val="28"/>
          <w:highlight w:val="none"/>
          <w:lang w:eastAsia="zh-CN"/>
        </w:rPr>
      </w:pPr>
      <w:bookmarkStart w:id="95" w:name="_Toc502737803"/>
      <w:bookmarkEnd w:id="95"/>
      <w:bookmarkStart w:id="96" w:name="_Toc458689680"/>
      <w:bookmarkEnd w:id="96"/>
      <w:bookmarkStart w:id="97" w:name="_Toc392941016"/>
      <w:bookmarkEnd w:id="97"/>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14:paraId="58E87CD7">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14:paraId="3D3CF6BE">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14:paraId="12C56001">
      <w:pPr>
        <w:pStyle w:val="2"/>
        <w:numPr>
          <w:ilvl w:val="0"/>
          <w:numId w:val="0"/>
        </w:numPr>
        <w:spacing w:line="360" w:lineRule="auto"/>
        <w:ind w:firstLine="2168" w:firstLineChars="600"/>
        <w:jc w:val="both"/>
        <w:rPr>
          <w:rFonts w:hint="eastAsia" w:ascii="宋体" w:hAnsi="宋体" w:cs="宋体"/>
          <w:color w:val="auto"/>
          <w:sz w:val="36"/>
          <w:highlight w:val="none"/>
        </w:rPr>
      </w:pPr>
    </w:p>
    <w:p w14:paraId="11EE659F">
      <w:pPr>
        <w:rPr>
          <w:rFonts w:hint="eastAsia" w:ascii="宋体" w:hAnsi="宋体" w:cs="宋体"/>
          <w:color w:val="auto"/>
          <w:sz w:val="36"/>
          <w:highlight w:val="none"/>
        </w:rPr>
      </w:pPr>
    </w:p>
    <w:p w14:paraId="359006C5">
      <w:pPr>
        <w:pStyle w:val="10"/>
        <w:rPr>
          <w:rFonts w:hint="eastAsia" w:ascii="宋体" w:hAnsi="宋体" w:cs="宋体"/>
          <w:color w:val="auto"/>
          <w:sz w:val="36"/>
          <w:highlight w:val="none"/>
        </w:rPr>
      </w:pPr>
    </w:p>
    <w:p w14:paraId="1B2AFDB4">
      <w:pPr>
        <w:pStyle w:val="2"/>
        <w:numPr>
          <w:ilvl w:val="0"/>
          <w:numId w:val="4"/>
        </w:numP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14:paraId="09B40A84">
      <w:pPr>
        <w:pStyle w:val="31"/>
        <w:spacing w:line="360" w:lineRule="auto"/>
        <w:rPr>
          <w:rFonts w:ascii="宋体" w:hAnsi="宋体"/>
          <w:b/>
          <w:bCs/>
          <w:color w:val="auto"/>
          <w:sz w:val="24"/>
          <w:highlight w:val="none"/>
        </w:rPr>
      </w:pPr>
    </w:p>
    <w:p w14:paraId="640EC9D8">
      <w:pPr>
        <w:pStyle w:val="32"/>
        <w:rPr>
          <w:rFonts w:ascii="宋体" w:hAnsi="宋体"/>
          <w:b/>
          <w:bCs/>
          <w:color w:val="auto"/>
          <w:sz w:val="24"/>
          <w:highlight w:val="none"/>
        </w:rPr>
      </w:pPr>
    </w:p>
    <w:p w14:paraId="11566F5E">
      <w:pPr>
        <w:pStyle w:val="31"/>
        <w:rPr>
          <w:rFonts w:ascii="宋体" w:hAnsi="宋体"/>
          <w:b/>
          <w:bCs/>
          <w:color w:val="auto"/>
          <w:sz w:val="24"/>
          <w:highlight w:val="none"/>
        </w:rPr>
      </w:pPr>
    </w:p>
    <w:p w14:paraId="7586293D">
      <w:pPr>
        <w:pStyle w:val="32"/>
        <w:rPr>
          <w:rFonts w:ascii="宋体" w:hAnsi="宋体"/>
          <w:b/>
          <w:bCs/>
          <w:color w:val="auto"/>
          <w:sz w:val="24"/>
          <w:highlight w:val="none"/>
        </w:rPr>
      </w:pPr>
    </w:p>
    <w:p w14:paraId="2880C940">
      <w:pPr>
        <w:pStyle w:val="31"/>
        <w:rPr>
          <w:rFonts w:ascii="宋体" w:hAnsi="宋体"/>
          <w:b/>
          <w:bCs/>
          <w:color w:val="auto"/>
          <w:sz w:val="24"/>
          <w:highlight w:val="none"/>
        </w:rPr>
      </w:pPr>
    </w:p>
    <w:p w14:paraId="2C53D9D8">
      <w:pPr>
        <w:pStyle w:val="32"/>
        <w:rPr>
          <w:rFonts w:ascii="宋体" w:hAnsi="宋体"/>
          <w:b/>
          <w:bCs/>
          <w:color w:val="auto"/>
          <w:sz w:val="24"/>
          <w:highlight w:val="none"/>
        </w:rPr>
      </w:pPr>
    </w:p>
    <w:p w14:paraId="36DE5C64">
      <w:pPr>
        <w:pStyle w:val="31"/>
        <w:rPr>
          <w:rFonts w:ascii="宋体" w:hAnsi="宋体"/>
          <w:b/>
          <w:bCs/>
          <w:color w:val="auto"/>
          <w:sz w:val="24"/>
          <w:highlight w:val="none"/>
        </w:rPr>
      </w:pPr>
    </w:p>
    <w:p w14:paraId="34FD7808">
      <w:pPr>
        <w:pStyle w:val="32"/>
        <w:rPr>
          <w:rFonts w:ascii="宋体" w:hAnsi="宋体"/>
          <w:b/>
          <w:bCs/>
          <w:color w:val="auto"/>
          <w:sz w:val="24"/>
          <w:highlight w:val="none"/>
        </w:rPr>
      </w:pPr>
    </w:p>
    <w:p w14:paraId="062FF44C">
      <w:pPr>
        <w:pStyle w:val="31"/>
        <w:rPr>
          <w:rFonts w:ascii="宋体" w:hAnsi="宋体"/>
          <w:b/>
          <w:bCs/>
          <w:color w:val="auto"/>
          <w:sz w:val="24"/>
          <w:highlight w:val="none"/>
        </w:rPr>
      </w:pPr>
    </w:p>
    <w:p w14:paraId="3EC3AB68">
      <w:pPr>
        <w:pStyle w:val="32"/>
        <w:rPr>
          <w:rFonts w:ascii="宋体" w:hAnsi="宋体"/>
          <w:b/>
          <w:bCs/>
          <w:color w:val="auto"/>
          <w:sz w:val="24"/>
          <w:highlight w:val="none"/>
        </w:rPr>
      </w:pPr>
    </w:p>
    <w:p w14:paraId="7BD54205">
      <w:pPr>
        <w:pStyle w:val="31"/>
        <w:rPr>
          <w:rFonts w:ascii="宋体" w:hAnsi="宋体"/>
          <w:b/>
          <w:bCs/>
          <w:color w:val="auto"/>
          <w:sz w:val="24"/>
          <w:highlight w:val="none"/>
        </w:rPr>
      </w:pPr>
    </w:p>
    <w:p w14:paraId="6F62917F">
      <w:pPr>
        <w:pStyle w:val="32"/>
        <w:rPr>
          <w:rFonts w:ascii="宋体" w:hAnsi="宋体"/>
          <w:b/>
          <w:bCs/>
          <w:color w:val="auto"/>
          <w:sz w:val="24"/>
          <w:highlight w:val="none"/>
        </w:rPr>
      </w:pPr>
    </w:p>
    <w:p w14:paraId="3B16B68C">
      <w:pPr>
        <w:pStyle w:val="31"/>
        <w:rPr>
          <w:rFonts w:ascii="宋体" w:hAnsi="宋体"/>
          <w:b/>
          <w:bCs/>
          <w:color w:val="auto"/>
          <w:sz w:val="24"/>
          <w:highlight w:val="none"/>
        </w:rPr>
      </w:pPr>
    </w:p>
    <w:p w14:paraId="79375E87">
      <w:pPr>
        <w:pStyle w:val="32"/>
        <w:rPr>
          <w:rFonts w:ascii="宋体" w:hAnsi="宋体"/>
          <w:b/>
          <w:bCs/>
          <w:color w:val="auto"/>
          <w:sz w:val="24"/>
          <w:highlight w:val="none"/>
        </w:rPr>
      </w:pPr>
    </w:p>
    <w:p w14:paraId="16D5A161">
      <w:pPr>
        <w:pStyle w:val="31"/>
        <w:rPr>
          <w:rFonts w:ascii="宋体" w:hAnsi="宋体"/>
          <w:b/>
          <w:bCs/>
          <w:color w:val="auto"/>
          <w:sz w:val="24"/>
          <w:highlight w:val="none"/>
        </w:rPr>
      </w:pPr>
    </w:p>
    <w:p w14:paraId="046C3B0F">
      <w:pPr>
        <w:pStyle w:val="32"/>
        <w:rPr>
          <w:rFonts w:ascii="宋体" w:hAnsi="宋体"/>
          <w:b/>
          <w:bCs/>
          <w:color w:val="auto"/>
          <w:sz w:val="24"/>
          <w:highlight w:val="none"/>
        </w:rPr>
      </w:pPr>
    </w:p>
    <w:p w14:paraId="0E33574C">
      <w:pPr>
        <w:pStyle w:val="31"/>
        <w:rPr>
          <w:rFonts w:ascii="宋体" w:hAnsi="宋体"/>
          <w:b/>
          <w:bCs/>
          <w:color w:val="auto"/>
          <w:sz w:val="24"/>
          <w:highlight w:val="none"/>
        </w:rPr>
      </w:pPr>
    </w:p>
    <w:p w14:paraId="6195370A">
      <w:pPr>
        <w:pStyle w:val="32"/>
        <w:rPr>
          <w:rFonts w:ascii="宋体" w:hAnsi="宋体"/>
          <w:b/>
          <w:bCs/>
          <w:color w:val="auto"/>
          <w:sz w:val="24"/>
          <w:highlight w:val="none"/>
        </w:rPr>
      </w:pPr>
    </w:p>
    <w:p w14:paraId="269C1BFD">
      <w:pPr>
        <w:pStyle w:val="31"/>
        <w:rPr>
          <w:rFonts w:ascii="宋体" w:hAnsi="宋体"/>
          <w:b/>
          <w:bCs/>
          <w:color w:val="auto"/>
          <w:sz w:val="24"/>
          <w:highlight w:val="none"/>
        </w:rPr>
      </w:pPr>
    </w:p>
    <w:p w14:paraId="19012E95">
      <w:pPr>
        <w:pStyle w:val="32"/>
        <w:rPr>
          <w:rFonts w:ascii="宋体" w:hAnsi="宋体"/>
          <w:b/>
          <w:bCs/>
          <w:color w:val="auto"/>
          <w:sz w:val="24"/>
          <w:highlight w:val="none"/>
        </w:rPr>
      </w:pPr>
    </w:p>
    <w:p w14:paraId="3652BF32">
      <w:pPr>
        <w:pStyle w:val="31"/>
        <w:rPr>
          <w:rFonts w:ascii="宋体" w:hAnsi="宋体"/>
          <w:b/>
          <w:bCs/>
          <w:color w:val="auto"/>
          <w:sz w:val="24"/>
          <w:highlight w:val="none"/>
        </w:rPr>
      </w:pPr>
    </w:p>
    <w:p w14:paraId="5387928B">
      <w:pPr>
        <w:pStyle w:val="32"/>
        <w:rPr>
          <w:color w:val="auto"/>
          <w:highlight w:val="none"/>
        </w:rPr>
      </w:pPr>
    </w:p>
    <w:p w14:paraId="6AD5FA34">
      <w:pPr>
        <w:pStyle w:val="2"/>
        <w:spacing w:line="360" w:lineRule="auto"/>
        <w:jc w:val="center"/>
        <w:rPr>
          <w:rFonts w:ascii="宋体" w:cs="宋体"/>
          <w:color w:val="auto"/>
          <w:sz w:val="36"/>
          <w:highlight w:val="none"/>
        </w:rPr>
      </w:pPr>
      <w:bookmarkStart w:id="98" w:name="_Toc16105"/>
      <w:bookmarkStart w:id="99" w:name="_Toc22137"/>
      <w:bookmarkStart w:id="100" w:name="_Toc23492"/>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98"/>
      <w:bookmarkEnd w:id="99"/>
      <w:bookmarkEnd w:id="100"/>
    </w:p>
    <w:p w14:paraId="53CD7F83">
      <w:pPr>
        <w:pStyle w:val="3"/>
        <w:spacing w:line="360" w:lineRule="auto"/>
        <w:jc w:val="center"/>
        <w:rPr>
          <w:rFonts w:ascii="宋体" w:hAnsi="宋体" w:eastAsia="宋体" w:cs="宋体"/>
          <w:color w:val="auto"/>
          <w:kern w:val="0"/>
          <w:highlight w:val="none"/>
        </w:rPr>
      </w:pPr>
      <w:bookmarkStart w:id="101" w:name="_Toc9157"/>
      <w:bookmarkStart w:id="102" w:name="_Toc13855"/>
      <w:bookmarkStart w:id="103" w:name="_Toc9540"/>
      <w:r>
        <w:rPr>
          <w:rFonts w:hint="eastAsia" w:ascii="宋体" w:hAnsi="宋体" w:eastAsia="宋体" w:cs="宋体"/>
          <w:color w:val="auto"/>
          <w:kern w:val="0"/>
          <w:highlight w:val="none"/>
        </w:rPr>
        <w:t>封面格式</w:t>
      </w:r>
      <w:bookmarkEnd w:id="101"/>
      <w:bookmarkEnd w:id="102"/>
      <w:bookmarkEnd w:id="103"/>
    </w:p>
    <w:p w14:paraId="0078BC24">
      <w:pPr>
        <w:pStyle w:val="31"/>
        <w:spacing w:line="360" w:lineRule="auto"/>
        <w:rPr>
          <w:rFonts w:ascii="宋体" w:hAnsi="宋体"/>
          <w:b/>
          <w:bCs/>
          <w:color w:val="auto"/>
          <w:sz w:val="24"/>
          <w:highlight w:val="none"/>
        </w:rPr>
      </w:pPr>
    </w:p>
    <w:p w14:paraId="4C2402BF">
      <w:pPr>
        <w:pStyle w:val="31"/>
        <w:rPr>
          <w:color w:val="auto"/>
          <w:highlight w:val="none"/>
        </w:rPr>
      </w:pP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259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2A4F6436">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bookmarkStart w:id="104" w:name="_Toc31228"/>
            <w:r>
              <w:rPr>
                <w:rFonts w:hint="eastAsia" w:ascii="宋体" w:hAnsi="宋体" w:cs="宋体"/>
                <w:b/>
                <w:color w:val="auto"/>
                <w:kern w:val="0"/>
                <w:sz w:val="32"/>
                <w:szCs w:val="21"/>
                <w:highlight w:val="none"/>
                <w:lang w:eastAsia="zh-CN"/>
              </w:rPr>
              <w:t>（项目名称）</w:t>
            </w:r>
            <w:bookmarkEnd w:id="104"/>
          </w:p>
          <w:p w14:paraId="70ACDEAE">
            <w:pPr>
              <w:autoSpaceDE w:val="0"/>
              <w:autoSpaceDN w:val="0"/>
              <w:adjustRightInd w:val="0"/>
              <w:spacing w:line="360" w:lineRule="auto"/>
              <w:jc w:val="center"/>
              <w:outlineLvl w:val="0"/>
              <w:rPr>
                <w:rFonts w:ascii="宋体" w:cs="宋体"/>
                <w:color w:val="auto"/>
                <w:kern w:val="0"/>
                <w:sz w:val="22"/>
                <w:szCs w:val="21"/>
                <w:highlight w:val="none"/>
              </w:rPr>
            </w:pPr>
          </w:p>
          <w:p w14:paraId="170152E0">
            <w:pPr>
              <w:pStyle w:val="28"/>
              <w:rPr>
                <w:rFonts w:ascii="宋体" w:cs="宋体"/>
                <w:color w:val="auto"/>
                <w:kern w:val="0"/>
                <w:sz w:val="22"/>
                <w:szCs w:val="21"/>
                <w:highlight w:val="none"/>
              </w:rPr>
            </w:pPr>
          </w:p>
          <w:p w14:paraId="4B2FCFF1">
            <w:pPr>
              <w:pStyle w:val="28"/>
              <w:rPr>
                <w:rFonts w:ascii="宋体" w:cs="宋体"/>
                <w:color w:val="auto"/>
                <w:kern w:val="0"/>
                <w:sz w:val="22"/>
                <w:szCs w:val="21"/>
                <w:highlight w:val="none"/>
              </w:rPr>
            </w:pPr>
          </w:p>
          <w:p w14:paraId="12B51080">
            <w:pPr>
              <w:pStyle w:val="28"/>
              <w:rPr>
                <w:rFonts w:ascii="宋体" w:cs="宋体"/>
                <w:color w:val="auto"/>
                <w:kern w:val="0"/>
                <w:sz w:val="22"/>
                <w:szCs w:val="21"/>
                <w:highlight w:val="none"/>
              </w:rPr>
            </w:pPr>
          </w:p>
          <w:p w14:paraId="273E3142">
            <w:pPr>
              <w:pStyle w:val="28"/>
              <w:rPr>
                <w:rFonts w:ascii="宋体" w:cs="宋体"/>
                <w:color w:val="auto"/>
                <w:kern w:val="0"/>
                <w:sz w:val="22"/>
                <w:szCs w:val="21"/>
                <w:highlight w:val="none"/>
              </w:rPr>
            </w:pPr>
          </w:p>
          <w:p w14:paraId="21649B1D">
            <w:pPr>
              <w:pStyle w:val="28"/>
              <w:rPr>
                <w:rFonts w:ascii="宋体" w:cs="宋体"/>
                <w:color w:val="auto"/>
                <w:kern w:val="0"/>
                <w:sz w:val="22"/>
                <w:szCs w:val="21"/>
                <w:highlight w:val="none"/>
              </w:rPr>
            </w:pPr>
          </w:p>
          <w:p w14:paraId="1C79A13B">
            <w:pPr>
              <w:pStyle w:val="28"/>
              <w:rPr>
                <w:rFonts w:ascii="宋体" w:cs="宋体"/>
                <w:color w:val="auto"/>
                <w:kern w:val="0"/>
                <w:sz w:val="22"/>
                <w:szCs w:val="21"/>
                <w:highlight w:val="none"/>
              </w:rPr>
            </w:pPr>
          </w:p>
          <w:p w14:paraId="094E2308">
            <w:pPr>
              <w:pStyle w:val="28"/>
              <w:rPr>
                <w:rFonts w:ascii="宋体" w:cs="宋体"/>
                <w:color w:val="auto"/>
                <w:kern w:val="0"/>
                <w:sz w:val="22"/>
                <w:szCs w:val="21"/>
                <w:highlight w:val="none"/>
              </w:rPr>
            </w:pPr>
          </w:p>
          <w:p w14:paraId="0ECBEEE9">
            <w:pPr>
              <w:autoSpaceDE w:val="0"/>
              <w:autoSpaceDN w:val="0"/>
              <w:adjustRightInd w:val="0"/>
              <w:spacing w:line="360" w:lineRule="auto"/>
              <w:jc w:val="center"/>
              <w:outlineLvl w:val="0"/>
              <w:rPr>
                <w:rFonts w:ascii="宋体" w:cs="宋体"/>
                <w:color w:val="auto"/>
                <w:kern w:val="0"/>
                <w:sz w:val="22"/>
                <w:szCs w:val="21"/>
                <w:highlight w:val="none"/>
              </w:rPr>
            </w:pPr>
          </w:p>
          <w:p w14:paraId="29C9D915">
            <w:pPr>
              <w:autoSpaceDE w:val="0"/>
              <w:autoSpaceDN w:val="0"/>
              <w:adjustRightInd w:val="0"/>
              <w:spacing w:line="360" w:lineRule="auto"/>
              <w:jc w:val="center"/>
              <w:outlineLvl w:val="0"/>
              <w:rPr>
                <w:rFonts w:ascii="宋体" w:cs="宋体"/>
                <w:b/>
                <w:color w:val="auto"/>
                <w:kern w:val="0"/>
                <w:sz w:val="56"/>
                <w:szCs w:val="21"/>
                <w:highlight w:val="none"/>
              </w:rPr>
            </w:pPr>
            <w:bookmarkStart w:id="105"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5"/>
          </w:p>
          <w:p w14:paraId="636F01F6">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5C2A414A">
            <w:pPr>
              <w:autoSpaceDE w:val="0"/>
              <w:autoSpaceDN w:val="0"/>
              <w:adjustRightInd w:val="0"/>
              <w:spacing w:line="360" w:lineRule="auto"/>
              <w:jc w:val="center"/>
              <w:outlineLvl w:val="0"/>
              <w:rPr>
                <w:rFonts w:ascii="宋体" w:cs="宋体"/>
                <w:color w:val="auto"/>
                <w:kern w:val="0"/>
                <w:sz w:val="22"/>
                <w:szCs w:val="21"/>
                <w:highlight w:val="none"/>
              </w:rPr>
            </w:pPr>
          </w:p>
          <w:p w14:paraId="2D95AC28">
            <w:pPr>
              <w:autoSpaceDE w:val="0"/>
              <w:autoSpaceDN w:val="0"/>
              <w:adjustRightInd w:val="0"/>
              <w:spacing w:line="360" w:lineRule="auto"/>
              <w:jc w:val="center"/>
              <w:outlineLvl w:val="0"/>
              <w:rPr>
                <w:rFonts w:ascii="宋体" w:cs="宋体"/>
                <w:color w:val="auto"/>
                <w:kern w:val="0"/>
                <w:sz w:val="22"/>
                <w:szCs w:val="21"/>
                <w:highlight w:val="none"/>
              </w:rPr>
            </w:pPr>
          </w:p>
          <w:p w14:paraId="59FE4F8E">
            <w:pPr>
              <w:autoSpaceDE w:val="0"/>
              <w:autoSpaceDN w:val="0"/>
              <w:adjustRightInd w:val="0"/>
              <w:spacing w:line="360" w:lineRule="auto"/>
              <w:jc w:val="center"/>
              <w:outlineLvl w:val="0"/>
              <w:rPr>
                <w:rFonts w:ascii="宋体" w:hAnsi="宋体" w:cs="宋体"/>
                <w:color w:val="auto"/>
                <w:kern w:val="0"/>
                <w:sz w:val="22"/>
                <w:szCs w:val="21"/>
                <w:highlight w:val="none"/>
              </w:rPr>
            </w:pPr>
          </w:p>
          <w:p w14:paraId="50886CC2">
            <w:pPr>
              <w:pStyle w:val="28"/>
              <w:rPr>
                <w:color w:val="auto"/>
                <w:highlight w:val="none"/>
              </w:rPr>
            </w:pPr>
          </w:p>
          <w:p w14:paraId="087FA670">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6" w:name="_Toc20289"/>
            <w:r>
              <w:rPr>
                <w:rFonts w:hint="eastAsia" w:ascii="宋体" w:hAnsi="宋体" w:cs="宋体"/>
                <w:color w:val="auto"/>
                <w:kern w:val="0"/>
                <w:sz w:val="24"/>
                <w:szCs w:val="21"/>
                <w:highlight w:val="none"/>
              </w:rPr>
              <w:t>项目名称：</w:t>
            </w:r>
            <w:bookmarkEnd w:id="106"/>
          </w:p>
          <w:p w14:paraId="3E34268C">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14:paraId="53FBD02C">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7"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bookmarkEnd w:id="107"/>
          </w:p>
          <w:p w14:paraId="1E23E291">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108"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108"/>
          </w:p>
          <w:p w14:paraId="485E298E">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14:paraId="2AAEF136">
      <w:pPr>
        <w:pStyle w:val="31"/>
        <w:spacing w:line="360" w:lineRule="auto"/>
        <w:rPr>
          <w:rFonts w:ascii="宋体" w:hAnsi="宋体" w:cs="宋体"/>
          <w:color w:val="auto"/>
          <w:sz w:val="24"/>
          <w:highlight w:val="none"/>
        </w:rPr>
      </w:pPr>
    </w:p>
    <w:p w14:paraId="1F8FA9EA">
      <w:pPr>
        <w:pStyle w:val="31"/>
        <w:spacing w:line="360" w:lineRule="auto"/>
        <w:rPr>
          <w:rFonts w:ascii="宋体" w:hAnsi="宋体" w:cs="宋体"/>
          <w:color w:val="auto"/>
          <w:sz w:val="24"/>
          <w:highlight w:val="none"/>
        </w:rPr>
      </w:pPr>
    </w:p>
    <w:p w14:paraId="5C72AEC1">
      <w:pPr>
        <w:pStyle w:val="31"/>
        <w:spacing w:line="360" w:lineRule="auto"/>
        <w:rPr>
          <w:rFonts w:ascii="宋体" w:hAnsi="宋体" w:cs="宋体"/>
          <w:color w:val="auto"/>
          <w:sz w:val="24"/>
          <w:highlight w:val="none"/>
        </w:rPr>
      </w:pPr>
    </w:p>
    <w:p w14:paraId="0A6FCC1F">
      <w:pPr>
        <w:pStyle w:val="32"/>
        <w:rPr>
          <w:rFonts w:ascii="宋体" w:hAnsi="宋体" w:cs="宋体"/>
          <w:color w:val="auto"/>
          <w:sz w:val="24"/>
          <w:highlight w:val="none"/>
        </w:rPr>
      </w:pPr>
    </w:p>
    <w:p w14:paraId="7CC01746">
      <w:pPr>
        <w:pStyle w:val="31"/>
        <w:rPr>
          <w:rFonts w:ascii="宋体" w:hAnsi="宋体" w:cs="宋体"/>
          <w:color w:val="auto"/>
          <w:sz w:val="24"/>
          <w:highlight w:val="none"/>
        </w:rPr>
      </w:pPr>
    </w:p>
    <w:p w14:paraId="57774604">
      <w:pPr>
        <w:pStyle w:val="32"/>
        <w:rPr>
          <w:color w:val="auto"/>
          <w:highlight w:val="none"/>
        </w:rPr>
      </w:pPr>
    </w:p>
    <w:p w14:paraId="6744FBB4">
      <w:pPr>
        <w:pStyle w:val="31"/>
        <w:spacing w:line="360" w:lineRule="auto"/>
        <w:jc w:val="center"/>
        <w:rPr>
          <w:rFonts w:ascii="宋体" w:hAnsi="宋体" w:cs="宋体"/>
          <w:color w:val="auto"/>
          <w:sz w:val="24"/>
          <w:highlight w:val="none"/>
        </w:rPr>
      </w:pPr>
    </w:p>
    <w:p w14:paraId="7BDFEAF4">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1ADF1677">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5384829E">
      <w:pPr>
        <w:pStyle w:val="31"/>
        <w:spacing w:line="360" w:lineRule="auto"/>
        <w:jc w:val="center"/>
        <w:rPr>
          <w:rFonts w:ascii="宋体" w:hAnsi="宋体"/>
          <w:b/>
          <w:color w:val="auto"/>
          <w:sz w:val="28"/>
          <w:szCs w:val="28"/>
          <w:highlight w:val="none"/>
        </w:rPr>
      </w:pPr>
    </w:p>
    <w:p w14:paraId="1F1CC30B">
      <w:pP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14:paraId="46FACEC0">
      <w:pP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14:paraId="419B1A7E">
      <w:pPr>
        <w:pStyle w:val="35"/>
        <w:spacing w:line="460" w:lineRule="exact"/>
        <w:rPr>
          <w:color w:val="auto"/>
          <w:highlight w:val="none"/>
        </w:rPr>
      </w:pPr>
      <w:r>
        <w:rPr>
          <w:rFonts w:hint="eastAsia"/>
          <w:color w:val="auto"/>
          <w:highlight w:val="none"/>
        </w:rPr>
        <w:t>（1）</w:t>
      </w:r>
      <w:r>
        <w:rPr>
          <w:color w:val="auto"/>
          <w:highlight w:val="none"/>
        </w:rPr>
        <w:t>项目管理机构配备情况表；</w:t>
      </w:r>
    </w:p>
    <w:p w14:paraId="7B45F99D">
      <w:pPr>
        <w:pStyle w:val="35"/>
        <w:spacing w:line="460" w:lineRule="exact"/>
        <w:rPr>
          <w:color w:val="auto"/>
          <w:highlight w:val="none"/>
        </w:rPr>
      </w:pPr>
      <w:r>
        <w:rPr>
          <w:rFonts w:hint="eastAsia"/>
          <w:color w:val="auto"/>
          <w:highlight w:val="none"/>
        </w:rPr>
        <w:t>（2）</w:t>
      </w:r>
      <w:r>
        <w:rPr>
          <w:color w:val="auto"/>
          <w:highlight w:val="none"/>
        </w:rPr>
        <w:t>项目经理（注册建造师）简历表；</w:t>
      </w:r>
    </w:p>
    <w:p w14:paraId="07C452C6">
      <w:pPr>
        <w:pStyle w:val="35"/>
        <w:spacing w:line="460" w:lineRule="exact"/>
        <w:rPr>
          <w:color w:val="auto"/>
          <w:highlight w:val="none"/>
        </w:rPr>
      </w:pPr>
      <w:r>
        <w:rPr>
          <w:rFonts w:hint="eastAsia"/>
          <w:color w:val="auto"/>
          <w:highlight w:val="none"/>
        </w:rPr>
        <w:t>（3）</w:t>
      </w:r>
      <w:r>
        <w:rPr>
          <w:color w:val="auto"/>
          <w:highlight w:val="none"/>
        </w:rPr>
        <w:t>项目技术负责人简历表。</w:t>
      </w:r>
    </w:p>
    <w:p w14:paraId="005A0012">
      <w:pPr>
        <w:pStyle w:val="35"/>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14:paraId="5B6AA6ED">
      <w:pPr>
        <w:spacing w:line="460" w:lineRule="exact"/>
        <w:ind w:firstLine="400" w:firstLineChars="200"/>
        <w:rPr>
          <w:color w:val="auto"/>
          <w:szCs w:val="28"/>
          <w:highlight w:val="none"/>
        </w:rPr>
      </w:pPr>
    </w:p>
    <w:p w14:paraId="61F66782">
      <w:pPr>
        <w:pStyle w:val="28"/>
        <w:rPr>
          <w:color w:val="auto"/>
          <w:highlight w:val="none"/>
        </w:rPr>
      </w:pPr>
    </w:p>
    <w:p w14:paraId="5A2F9359">
      <w:pPr>
        <w:pStyle w:val="2"/>
        <w:spacing w:line="360" w:lineRule="auto"/>
        <w:jc w:val="center"/>
        <w:rPr>
          <w:rFonts w:ascii="宋体" w:hAnsi="宋体" w:cs="宋体"/>
          <w:color w:val="auto"/>
          <w:sz w:val="36"/>
          <w:highlight w:val="none"/>
        </w:rPr>
      </w:pPr>
    </w:p>
    <w:p w14:paraId="6FF27713">
      <w:pPr>
        <w:pStyle w:val="2"/>
        <w:spacing w:line="360" w:lineRule="auto"/>
        <w:jc w:val="center"/>
        <w:rPr>
          <w:rFonts w:ascii="宋体" w:hAnsi="宋体" w:cs="宋体"/>
          <w:color w:val="auto"/>
          <w:sz w:val="36"/>
          <w:highlight w:val="none"/>
        </w:rPr>
      </w:pPr>
    </w:p>
    <w:p w14:paraId="7148F1C4">
      <w:pPr>
        <w:pStyle w:val="2"/>
        <w:spacing w:line="360" w:lineRule="auto"/>
        <w:jc w:val="center"/>
        <w:rPr>
          <w:rFonts w:ascii="宋体" w:hAnsi="宋体" w:cs="宋体"/>
          <w:color w:val="auto"/>
          <w:sz w:val="36"/>
          <w:highlight w:val="none"/>
        </w:rPr>
      </w:pPr>
    </w:p>
    <w:p w14:paraId="305B988F">
      <w:pPr>
        <w:rPr>
          <w:rFonts w:ascii="宋体" w:hAnsi="宋体" w:cs="宋体"/>
          <w:color w:val="auto"/>
          <w:sz w:val="36"/>
          <w:highlight w:val="none"/>
        </w:rPr>
      </w:pPr>
    </w:p>
    <w:p w14:paraId="74705C8F">
      <w:pPr>
        <w:pStyle w:val="10"/>
        <w:rPr>
          <w:rFonts w:ascii="宋体" w:hAnsi="宋体" w:cs="宋体"/>
          <w:color w:val="auto"/>
          <w:sz w:val="36"/>
          <w:highlight w:val="none"/>
        </w:rPr>
      </w:pPr>
    </w:p>
    <w:p w14:paraId="2554891B">
      <w:pPr>
        <w:rPr>
          <w:rFonts w:ascii="宋体" w:hAnsi="宋体" w:cs="宋体"/>
          <w:color w:val="auto"/>
          <w:sz w:val="36"/>
          <w:highlight w:val="none"/>
        </w:rPr>
      </w:pPr>
    </w:p>
    <w:p w14:paraId="515CADA7">
      <w:pPr>
        <w:pStyle w:val="10"/>
        <w:rPr>
          <w:rFonts w:ascii="宋体" w:hAnsi="宋体" w:cs="宋体"/>
          <w:color w:val="auto"/>
          <w:sz w:val="36"/>
          <w:highlight w:val="none"/>
        </w:rPr>
      </w:pPr>
    </w:p>
    <w:p w14:paraId="2DD6F84F">
      <w:pPr>
        <w:rPr>
          <w:rFonts w:ascii="宋体" w:hAnsi="宋体" w:cs="宋体"/>
          <w:color w:val="auto"/>
          <w:sz w:val="36"/>
          <w:highlight w:val="none"/>
        </w:rPr>
      </w:pPr>
    </w:p>
    <w:p w14:paraId="7B240149">
      <w:pPr>
        <w:pStyle w:val="10"/>
        <w:rPr>
          <w:color w:val="auto"/>
          <w:highlight w:val="none"/>
        </w:rPr>
      </w:pPr>
    </w:p>
    <w:p w14:paraId="1ECA95CA">
      <w:pPr>
        <w:rPr>
          <w:rFonts w:ascii="宋体" w:hAnsi="宋体" w:cs="宋体"/>
          <w:color w:val="auto"/>
          <w:sz w:val="36"/>
          <w:highlight w:val="none"/>
        </w:rPr>
      </w:pPr>
    </w:p>
    <w:p w14:paraId="30CB7B60">
      <w:pPr>
        <w:rPr>
          <w:rFonts w:ascii="宋体" w:hAnsi="宋体" w:cs="宋体"/>
          <w:color w:val="auto"/>
          <w:sz w:val="36"/>
          <w:highlight w:val="none"/>
        </w:rPr>
      </w:pPr>
    </w:p>
    <w:p w14:paraId="3C6EFE9D">
      <w:pPr>
        <w:rPr>
          <w:rFonts w:ascii="宋体" w:hAnsi="宋体" w:cs="宋体"/>
          <w:color w:val="auto"/>
          <w:sz w:val="36"/>
          <w:highlight w:val="none"/>
        </w:rPr>
      </w:pPr>
    </w:p>
    <w:p w14:paraId="45FBA514">
      <w:pPr>
        <w:rPr>
          <w:rFonts w:ascii="宋体" w:hAnsi="宋体" w:cs="宋体"/>
          <w:color w:val="auto"/>
          <w:sz w:val="36"/>
          <w:highlight w:val="none"/>
        </w:rPr>
      </w:pPr>
    </w:p>
    <w:p w14:paraId="1A426E2A">
      <w:pPr>
        <w:rPr>
          <w:rFonts w:ascii="宋体" w:hAnsi="宋体" w:cs="宋体"/>
          <w:color w:val="auto"/>
          <w:sz w:val="36"/>
          <w:highlight w:val="none"/>
        </w:rPr>
      </w:pPr>
    </w:p>
    <w:p w14:paraId="3B0E8895">
      <w:pPr>
        <w:rPr>
          <w:rFonts w:ascii="宋体" w:hAnsi="宋体" w:cs="宋体"/>
          <w:color w:val="auto"/>
          <w:sz w:val="36"/>
          <w:highlight w:val="none"/>
        </w:rPr>
      </w:pPr>
    </w:p>
    <w:p w14:paraId="7AED890F">
      <w:pPr>
        <w:jc w:val="center"/>
        <w:rPr>
          <w:b/>
          <w:bCs/>
          <w:color w:val="auto"/>
          <w:sz w:val="28"/>
          <w:szCs w:val="28"/>
          <w:highlight w:val="none"/>
        </w:rPr>
      </w:pPr>
      <w:r>
        <w:rPr>
          <w:rFonts w:hint="eastAsia"/>
          <w:b/>
          <w:bCs/>
          <w:color w:val="auto"/>
          <w:sz w:val="28"/>
          <w:szCs w:val="28"/>
          <w:highlight w:val="none"/>
          <w:lang w:val="en-US" w:eastAsia="zh-CN"/>
        </w:rPr>
        <w:t>一</w:t>
      </w:r>
      <w:r>
        <w:rPr>
          <w:rFonts w:hint="eastAsia"/>
          <w:b/>
          <w:bCs/>
          <w:color w:val="auto"/>
          <w:sz w:val="28"/>
          <w:szCs w:val="28"/>
          <w:highlight w:val="none"/>
        </w:rPr>
        <w:t>、施工组织设计</w:t>
      </w:r>
    </w:p>
    <w:p w14:paraId="055D12FA">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CAF71B5">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14:paraId="35BEB94D">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14:paraId="1D09FC5D">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14:paraId="489003CA">
      <w:pPr>
        <w:spacing w:line="460" w:lineRule="exact"/>
        <w:ind w:firstLine="420" w:firstLineChars="200"/>
        <w:rPr>
          <w:color w:val="auto"/>
          <w:sz w:val="21"/>
          <w:szCs w:val="22"/>
          <w:highlight w:val="none"/>
        </w:rPr>
      </w:pPr>
      <w:r>
        <w:rPr>
          <w:color w:val="auto"/>
          <w:sz w:val="21"/>
          <w:szCs w:val="22"/>
          <w:highlight w:val="none"/>
        </w:rPr>
        <w:t>附表三  劳动力计划表</w:t>
      </w:r>
    </w:p>
    <w:p w14:paraId="51550E2B">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14:paraId="38264431">
      <w:pPr>
        <w:spacing w:line="460" w:lineRule="exact"/>
        <w:ind w:firstLine="420" w:firstLineChars="200"/>
        <w:rPr>
          <w:color w:val="auto"/>
          <w:sz w:val="21"/>
          <w:szCs w:val="22"/>
          <w:highlight w:val="none"/>
        </w:rPr>
      </w:pPr>
      <w:r>
        <w:rPr>
          <w:color w:val="auto"/>
          <w:sz w:val="21"/>
          <w:szCs w:val="22"/>
          <w:highlight w:val="none"/>
        </w:rPr>
        <w:t>附表五  施工总平面图</w:t>
      </w:r>
    </w:p>
    <w:p w14:paraId="52E1EA6F">
      <w:pPr>
        <w:spacing w:line="460" w:lineRule="exact"/>
        <w:ind w:firstLine="420" w:firstLineChars="200"/>
        <w:rPr>
          <w:color w:val="auto"/>
          <w:sz w:val="21"/>
          <w:szCs w:val="22"/>
          <w:highlight w:val="none"/>
        </w:rPr>
      </w:pPr>
      <w:r>
        <w:rPr>
          <w:color w:val="auto"/>
          <w:sz w:val="21"/>
          <w:szCs w:val="22"/>
          <w:highlight w:val="none"/>
        </w:rPr>
        <w:t>附表六  临时用地表</w:t>
      </w:r>
    </w:p>
    <w:p w14:paraId="7E5B3EAC">
      <w:pPr>
        <w:spacing w:line="460" w:lineRule="exact"/>
        <w:ind w:firstLine="420" w:firstLineChars="200"/>
        <w:rPr>
          <w:color w:val="auto"/>
          <w:sz w:val="21"/>
          <w:szCs w:val="22"/>
          <w:highlight w:val="none"/>
        </w:rPr>
      </w:pPr>
    </w:p>
    <w:p w14:paraId="503972E6">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640A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atLeast"/>
          <w:jc w:val="center"/>
        </w:trPr>
        <w:tc>
          <w:tcPr>
            <w:tcW w:w="758" w:type="dxa"/>
            <w:vAlign w:val="center"/>
          </w:tcPr>
          <w:p w14:paraId="39A90282">
            <w:pPr>
              <w:jc w:val="center"/>
              <w:rPr>
                <w:color w:val="auto"/>
                <w:sz w:val="21"/>
                <w:szCs w:val="22"/>
                <w:highlight w:val="none"/>
              </w:rPr>
            </w:pPr>
            <w:r>
              <w:rPr>
                <w:color w:val="auto"/>
                <w:sz w:val="21"/>
                <w:szCs w:val="22"/>
                <w:highlight w:val="none"/>
              </w:rPr>
              <w:t>序号</w:t>
            </w:r>
          </w:p>
        </w:tc>
        <w:tc>
          <w:tcPr>
            <w:tcW w:w="1226" w:type="dxa"/>
            <w:vAlign w:val="center"/>
          </w:tcPr>
          <w:p w14:paraId="47777BB5">
            <w:pPr>
              <w:jc w:val="center"/>
              <w:rPr>
                <w:color w:val="auto"/>
                <w:sz w:val="21"/>
                <w:szCs w:val="22"/>
                <w:highlight w:val="none"/>
              </w:rPr>
            </w:pPr>
            <w:r>
              <w:rPr>
                <w:color w:val="auto"/>
                <w:sz w:val="21"/>
                <w:szCs w:val="22"/>
                <w:highlight w:val="none"/>
              </w:rPr>
              <w:t>设备名称</w:t>
            </w:r>
          </w:p>
        </w:tc>
        <w:tc>
          <w:tcPr>
            <w:tcW w:w="851" w:type="dxa"/>
            <w:vAlign w:val="center"/>
          </w:tcPr>
          <w:p w14:paraId="0673CD4D">
            <w:pPr>
              <w:jc w:val="center"/>
              <w:rPr>
                <w:color w:val="auto"/>
                <w:sz w:val="21"/>
                <w:szCs w:val="22"/>
                <w:highlight w:val="none"/>
              </w:rPr>
            </w:pPr>
            <w:r>
              <w:rPr>
                <w:color w:val="auto"/>
                <w:sz w:val="21"/>
                <w:szCs w:val="22"/>
                <w:highlight w:val="none"/>
              </w:rPr>
              <w:t>型号</w:t>
            </w:r>
          </w:p>
          <w:p w14:paraId="5C30D7AE">
            <w:pPr>
              <w:jc w:val="center"/>
              <w:rPr>
                <w:color w:val="auto"/>
                <w:sz w:val="21"/>
                <w:szCs w:val="22"/>
                <w:highlight w:val="none"/>
              </w:rPr>
            </w:pPr>
            <w:r>
              <w:rPr>
                <w:color w:val="auto"/>
                <w:sz w:val="21"/>
                <w:szCs w:val="22"/>
                <w:highlight w:val="none"/>
              </w:rPr>
              <w:t>规格</w:t>
            </w:r>
          </w:p>
        </w:tc>
        <w:tc>
          <w:tcPr>
            <w:tcW w:w="708" w:type="dxa"/>
            <w:vAlign w:val="center"/>
          </w:tcPr>
          <w:p w14:paraId="3B9ADFB9">
            <w:pPr>
              <w:jc w:val="center"/>
              <w:rPr>
                <w:color w:val="auto"/>
                <w:sz w:val="21"/>
                <w:szCs w:val="22"/>
                <w:highlight w:val="none"/>
              </w:rPr>
            </w:pPr>
            <w:r>
              <w:rPr>
                <w:color w:val="auto"/>
                <w:sz w:val="21"/>
                <w:szCs w:val="22"/>
                <w:highlight w:val="none"/>
              </w:rPr>
              <w:t>数量</w:t>
            </w:r>
          </w:p>
        </w:tc>
        <w:tc>
          <w:tcPr>
            <w:tcW w:w="709" w:type="dxa"/>
            <w:vAlign w:val="center"/>
          </w:tcPr>
          <w:p w14:paraId="0E856FE2">
            <w:pPr>
              <w:jc w:val="center"/>
              <w:rPr>
                <w:color w:val="auto"/>
                <w:sz w:val="21"/>
                <w:szCs w:val="22"/>
                <w:highlight w:val="none"/>
              </w:rPr>
            </w:pPr>
            <w:r>
              <w:rPr>
                <w:color w:val="auto"/>
                <w:sz w:val="21"/>
                <w:szCs w:val="22"/>
                <w:highlight w:val="none"/>
              </w:rPr>
              <w:t>国别</w:t>
            </w:r>
          </w:p>
          <w:p w14:paraId="6D539B4C">
            <w:pPr>
              <w:jc w:val="center"/>
              <w:rPr>
                <w:color w:val="auto"/>
                <w:sz w:val="21"/>
                <w:szCs w:val="22"/>
                <w:highlight w:val="none"/>
              </w:rPr>
            </w:pPr>
            <w:r>
              <w:rPr>
                <w:color w:val="auto"/>
                <w:sz w:val="21"/>
                <w:szCs w:val="22"/>
                <w:highlight w:val="none"/>
              </w:rPr>
              <w:t>产地</w:t>
            </w:r>
          </w:p>
        </w:tc>
        <w:tc>
          <w:tcPr>
            <w:tcW w:w="851" w:type="dxa"/>
            <w:vAlign w:val="center"/>
          </w:tcPr>
          <w:p w14:paraId="0D4CA243">
            <w:pPr>
              <w:jc w:val="center"/>
              <w:rPr>
                <w:color w:val="auto"/>
                <w:sz w:val="21"/>
                <w:szCs w:val="22"/>
                <w:highlight w:val="none"/>
              </w:rPr>
            </w:pPr>
            <w:r>
              <w:rPr>
                <w:color w:val="auto"/>
                <w:sz w:val="21"/>
                <w:szCs w:val="22"/>
                <w:highlight w:val="none"/>
              </w:rPr>
              <w:t>制造</w:t>
            </w:r>
          </w:p>
          <w:p w14:paraId="262431F7">
            <w:pPr>
              <w:jc w:val="center"/>
              <w:rPr>
                <w:color w:val="auto"/>
                <w:sz w:val="21"/>
                <w:szCs w:val="22"/>
                <w:highlight w:val="none"/>
              </w:rPr>
            </w:pPr>
            <w:r>
              <w:rPr>
                <w:color w:val="auto"/>
                <w:sz w:val="21"/>
                <w:szCs w:val="22"/>
                <w:highlight w:val="none"/>
              </w:rPr>
              <w:t>年份</w:t>
            </w:r>
          </w:p>
        </w:tc>
        <w:tc>
          <w:tcPr>
            <w:tcW w:w="1134" w:type="dxa"/>
            <w:vAlign w:val="center"/>
          </w:tcPr>
          <w:p w14:paraId="620AF854">
            <w:pPr>
              <w:jc w:val="center"/>
              <w:rPr>
                <w:color w:val="auto"/>
                <w:sz w:val="21"/>
                <w:szCs w:val="22"/>
                <w:highlight w:val="none"/>
              </w:rPr>
            </w:pPr>
            <w:r>
              <w:rPr>
                <w:color w:val="auto"/>
                <w:sz w:val="21"/>
                <w:szCs w:val="22"/>
                <w:highlight w:val="none"/>
              </w:rPr>
              <w:t>额定功率</w:t>
            </w:r>
          </w:p>
          <w:p w14:paraId="684DC670">
            <w:pPr>
              <w:jc w:val="center"/>
              <w:rPr>
                <w:color w:val="auto"/>
                <w:sz w:val="21"/>
                <w:szCs w:val="22"/>
                <w:highlight w:val="none"/>
              </w:rPr>
            </w:pPr>
            <w:r>
              <w:rPr>
                <w:color w:val="auto"/>
                <w:sz w:val="21"/>
                <w:szCs w:val="22"/>
                <w:highlight w:val="none"/>
              </w:rPr>
              <w:t>（KW）</w:t>
            </w:r>
          </w:p>
        </w:tc>
        <w:tc>
          <w:tcPr>
            <w:tcW w:w="992" w:type="dxa"/>
            <w:vAlign w:val="center"/>
          </w:tcPr>
          <w:p w14:paraId="5DA9FD57">
            <w:pPr>
              <w:jc w:val="center"/>
              <w:rPr>
                <w:color w:val="auto"/>
                <w:sz w:val="21"/>
                <w:szCs w:val="22"/>
                <w:highlight w:val="none"/>
              </w:rPr>
            </w:pPr>
            <w:r>
              <w:rPr>
                <w:color w:val="auto"/>
                <w:sz w:val="21"/>
                <w:szCs w:val="22"/>
                <w:highlight w:val="none"/>
              </w:rPr>
              <w:t>生产</w:t>
            </w:r>
          </w:p>
          <w:p w14:paraId="035E2B9F">
            <w:pPr>
              <w:jc w:val="center"/>
              <w:rPr>
                <w:color w:val="auto"/>
                <w:sz w:val="21"/>
                <w:szCs w:val="22"/>
                <w:highlight w:val="none"/>
              </w:rPr>
            </w:pPr>
            <w:r>
              <w:rPr>
                <w:color w:val="auto"/>
                <w:sz w:val="21"/>
                <w:szCs w:val="22"/>
                <w:highlight w:val="none"/>
              </w:rPr>
              <w:t>能力</w:t>
            </w:r>
          </w:p>
        </w:tc>
        <w:tc>
          <w:tcPr>
            <w:tcW w:w="1134" w:type="dxa"/>
            <w:vAlign w:val="center"/>
          </w:tcPr>
          <w:p w14:paraId="0F9914D9">
            <w:pPr>
              <w:jc w:val="center"/>
              <w:rPr>
                <w:color w:val="auto"/>
                <w:sz w:val="21"/>
                <w:szCs w:val="22"/>
                <w:highlight w:val="none"/>
              </w:rPr>
            </w:pPr>
            <w:r>
              <w:rPr>
                <w:color w:val="auto"/>
                <w:sz w:val="21"/>
                <w:szCs w:val="22"/>
                <w:highlight w:val="none"/>
              </w:rPr>
              <w:t>用于施</w:t>
            </w:r>
          </w:p>
          <w:p w14:paraId="2DC9E506">
            <w:pPr>
              <w:jc w:val="center"/>
              <w:rPr>
                <w:color w:val="auto"/>
                <w:sz w:val="21"/>
                <w:szCs w:val="22"/>
                <w:highlight w:val="none"/>
              </w:rPr>
            </w:pPr>
            <w:r>
              <w:rPr>
                <w:color w:val="auto"/>
                <w:sz w:val="21"/>
                <w:szCs w:val="22"/>
                <w:highlight w:val="none"/>
              </w:rPr>
              <w:t>工部位</w:t>
            </w:r>
          </w:p>
        </w:tc>
        <w:tc>
          <w:tcPr>
            <w:tcW w:w="992" w:type="dxa"/>
            <w:vAlign w:val="center"/>
          </w:tcPr>
          <w:p w14:paraId="159D5BD8">
            <w:pPr>
              <w:jc w:val="center"/>
              <w:rPr>
                <w:color w:val="auto"/>
                <w:sz w:val="21"/>
                <w:szCs w:val="22"/>
                <w:highlight w:val="none"/>
              </w:rPr>
            </w:pPr>
            <w:r>
              <w:rPr>
                <w:color w:val="auto"/>
                <w:sz w:val="21"/>
                <w:szCs w:val="22"/>
                <w:highlight w:val="none"/>
              </w:rPr>
              <w:t>备注</w:t>
            </w:r>
          </w:p>
        </w:tc>
      </w:tr>
      <w:tr w14:paraId="652C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ACC07F4">
            <w:pPr>
              <w:spacing w:line="360" w:lineRule="auto"/>
              <w:rPr>
                <w:color w:val="auto"/>
                <w:sz w:val="21"/>
                <w:szCs w:val="22"/>
                <w:highlight w:val="none"/>
              </w:rPr>
            </w:pPr>
          </w:p>
        </w:tc>
        <w:tc>
          <w:tcPr>
            <w:tcW w:w="1226" w:type="dxa"/>
          </w:tcPr>
          <w:p w14:paraId="3AA58BAC">
            <w:pPr>
              <w:spacing w:line="360" w:lineRule="auto"/>
              <w:ind w:firstLine="420" w:firstLineChars="200"/>
              <w:rPr>
                <w:color w:val="auto"/>
                <w:sz w:val="21"/>
                <w:szCs w:val="22"/>
                <w:highlight w:val="none"/>
              </w:rPr>
            </w:pPr>
          </w:p>
        </w:tc>
        <w:tc>
          <w:tcPr>
            <w:tcW w:w="851" w:type="dxa"/>
          </w:tcPr>
          <w:p w14:paraId="0FD062D2">
            <w:pPr>
              <w:spacing w:line="360" w:lineRule="auto"/>
              <w:rPr>
                <w:color w:val="auto"/>
                <w:sz w:val="21"/>
                <w:szCs w:val="22"/>
                <w:highlight w:val="none"/>
              </w:rPr>
            </w:pPr>
          </w:p>
        </w:tc>
        <w:tc>
          <w:tcPr>
            <w:tcW w:w="708" w:type="dxa"/>
          </w:tcPr>
          <w:p w14:paraId="1E11203B">
            <w:pPr>
              <w:spacing w:line="360" w:lineRule="auto"/>
              <w:rPr>
                <w:color w:val="auto"/>
                <w:sz w:val="21"/>
                <w:szCs w:val="22"/>
                <w:highlight w:val="none"/>
              </w:rPr>
            </w:pPr>
          </w:p>
        </w:tc>
        <w:tc>
          <w:tcPr>
            <w:tcW w:w="709" w:type="dxa"/>
          </w:tcPr>
          <w:p w14:paraId="33552BCB">
            <w:pPr>
              <w:spacing w:line="360" w:lineRule="auto"/>
              <w:rPr>
                <w:color w:val="auto"/>
                <w:sz w:val="21"/>
                <w:szCs w:val="22"/>
                <w:highlight w:val="none"/>
              </w:rPr>
            </w:pPr>
          </w:p>
        </w:tc>
        <w:tc>
          <w:tcPr>
            <w:tcW w:w="851" w:type="dxa"/>
          </w:tcPr>
          <w:p w14:paraId="0AD70194">
            <w:pPr>
              <w:spacing w:line="360" w:lineRule="auto"/>
              <w:rPr>
                <w:color w:val="auto"/>
                <w:sz w:val="21"/>
                <w:szCs w:val="22"/>
                <w:highlight w:val="none"/>
              </w:rPr>
            </w:pPr>
          </w:p>
        </w:tc>
        <w:tc>
          <w:tcPr>
            <w:tcW w:w="1134" w:type="dxa"/>
          </w:tcPr>
          <w:p w14:paraId="4BECD5E5">
            <w:pPr>
              <w:spacing w:line="360" w:lineRule="auto"/>
              <w:rPr>
                <w:color w:val="auto"/>
                <w:sz w:val="21"/>
                <w:szCs w:val="22"/>
                <w:highlight w:val="none"/>
              </w:rPr>
            </w:pPr>
          </w:p>
        </w:tc>
        <w:tc>
          <w:tcPr>
            <w:tcW w:w="992" w:type="dxa"/>
          </w:tcPr>
          <w:p w14:paraId="55A93E16">
            <w:pPr>
              <w:spacing w:line="360" w:lineRule="auto"/>
              <w:rPr>
                <w:color w:val="auto"/>
                <w:sz w:val="21"/>
                <w:szCs w:val="22"/>
                <w:highlight w:val="none"/>
              </w:rPr>
            </w:pPr>
          </w:p>
        </w:tc>
        <w:tc>
          <w:tcPr>
            <w:tcW w:w="1134" w:type="dxa"/>
          </w:tcPr>
          <w:p w14:paraId="26E3619C">
            <w:pPr>
              <w:spacing w:line="360" w:lineRule="auto"/>
              <w:rPr>
                <w:color w:val="auto"/>
                <w:sz w:val="21"/>
                <w:szCs w:val="22"/>
                <w:highlight w:val="none"/>
              </w:rPr>
            </w:pPr>
          </w:p>
        </w:tc>
        <w:tc>
          <w:tcPr>
            <w:tcW w:w="992" w:type="dxa"/>
          </w:tcPr>
          <w:p w14:paraId="26760418">
            <w:pPr>
              <w:spacing w:line="360" w:lineRule="auto"/>
              <w:rPr>
                <w:color w:val="auto"/>
                <w:sz w:val="21"/>
                <w:szCs w:val="22"/>
                <w:highlight w:val="none"/>
              </w:rPr>
            </w:pPr>
          </w:p>
        </w:tc>
      </w:tr>
      <w:tr w14:paraId="2BAC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2FDF779C">
            <w:pPr>
              <w:spacing w:line="360" w:lineRule="auto"/>
              <w:rPr>
                <w:color w:val="auto"/>
                <w:sz w:val="21"/>
                <w:szCs w:val="22"/>
                <w:highlight w:val="none"/>
              </w:rPr>
            </w:pPr>
          </w:p>
        </w:tc>
        <w:tc>
          <w:tcPr>
            <w:tcW w:w="1226" w:type="dxa"/>
          </w:tcPr>
          <w:p w14:paraId="16CAAC3F">
            <w:pPr>
              <w:spacing w:line="360" w:lineRule="auto"/>
              <w:rPr>
                <w:color w:val="auto"/>
                <w:sz w:val="21"/>
                <w:szCs w:val="22"/>
                <w:highlight w:val="none"/>
              </w:rPr>
            </w:pPr>
          </w:p>
        </w:tc>
        <w:tc>
          <w:tcPr>
            <w:tcW w:w="851" w:type="dxa"/>
          </w:tcPr>
          <w:p w14:paraId="7B13E3C0">
            <w:pPr>
              <w:spacing w:line="360" w:lineRule="auto"/>
              <w:rPr>
                <w:color w:val="auto"/>
                <w:sz w:val="21"/>
                <w:szCs w:val="22"/>
                <w:highlight w:val="none"/>
              </w:rPr>
            </w:pPr>
          </w:p>
        </w:tc>
        <w:tc>
          <w:tcPr>
            <w:tcW w:w="708" w:type="dxa"/>
          </w:tcPr>
          <w:p w14:paraId="34556B53">
            <w:pPr>
              <w:spacing w:line="360" w:lineRule="auto"/>
              <w:rPr>
                <w:color w:val="auto"/>
                <w:sz w:val="21"/>
                <w:szCs w:val="22"/>
                <w:highlight w:val="none"/>
              </w:rPr>
            </w:pPr>
          </w:p>
        </w:tc>
        <w:tc>
          <w:tcPr>
            <w:tcW w:w="709" w:type="dxa"/>
          </w:tcPr>
          <w:p w14:paraId="238999D2">
            <w:pPr>
              <w:spacing w:line="360" w:lineRule="auto"/>
              <w:rPr>
                <w:color w:val="auto"/>
                <w:sz w:val="21"/>
                <w:szCs w:val="22"/>
                <w:highlight w:val="none"/>
              </w:rPr>
            </w:pPr>
          </w:p>
        </w:tc>
        <w:tc>
          <w:tcPr>
            <w:tcW w:w="851" w:type="dxa"/>
          </w:tcPr>
          <w:p w14:paraId="1A7B06A3">
            <w:pPr>
              <w:spacing w:line="360" w:lineRule="auto"/>
              <w:rPr>
                <w:color w:val="auto"/>
                <w:sz w:val="21"/>
                <w:szCs w:val="22"/>
                <w:highlight w:val="none"/>
              </w:rPr>
            </w:pPr>
          </w:p>
        </w:tc>
        <w:tc>
          <w:tcPr>
            <w:tcW w:w="1134" w:type="dxa"/>
          </w:tcPr>
          <w:p w14:paraId="6AFB3A9E">
            <w:pPr>
              <w:spacing w:line="360" w:lineRule="auto"/>
              <w:rPr>
                <w:color w:val="auto"/>
                <w:sz w:val="21"/>
                <w:szCs w:val="22"/>
                <w:highlight w:val="none"/>
              </w:rPr>
            </w:pPr>
          </w:p>
        </w:tc>
        <w:tc>
          <w:tcPr>
            <w:tcW w:w="992" w:type="dxa"/>
          </w:tcPr>
          <w:p w14:paraId="0EF5ADC6">
            <w:pPr>
              <w:spacing w:line="360" w:lineRule="auto"/>
              <w:rPr>
                <w:color w:val="auto"/>
                <w:sz w:val="21"/>
                <w:szCs w:val="22"/>
                <w:highlight w:val="none"/>
              </w:rPr>
            </w:pPr>
          </w:p>
        </w:tc>
        <w:tc>
          <w:tcPr>
            <w:tcW w:w="1134" w:type="dxa"/>
          </w:tcPr>
          <w:p w14:paraId="4D764082">
            <w:pPr>
              <w:spacing w:line="360" w:lineRule="auto"/>
              <w:rPr>
                <w:color w:val="auto"/>
                <w:sz w:val="21"/>
                <w:szCs w:val="22"/>
                <w:highlight w:val="none"/>
              </w:rPr>
            </w:pPr>
          </w:p>
        </w:tc>
        <w:tc>
          <w:tcPr>
            <w:tcW w:w="992" w:type="dxa"/>
          </w:tcPr>
          <w:p w14:paraId="703C394E">
            <w:pPr>
              <w:spacing w:line="360" w:lineRule="auto"/>
              <w:rPr>
                <w:color w:val="auto"/>
                <w:sz w:val="21"/>
                <w:szCs w:val="22"/>
                <w:highlight w:val="none"/>
              </w:rPr>
            </w:pPr>
          </w:p>
        </w:tc>
      </w:tr>
      <w:tr w14:paraId="3FD3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10F9804A">
            <w:pPr>
              <w:spacing w:line="360" w:lineRule="auto"/>
              <w:rPr>
                <w:color w:val="auto"/>
                <w:sz w:val="21"/>
                <w:szCs w:val="22"/>
                <w:highlight w:val="none"/>
              </w:rPr>
            </w:pPr>
          </w:p>
        </w:tc>
        <w:tc>
          <w:tcPr>
            <w:tcW w:w="1226" w:type="dxa"/>
          </w:tcPr>
          <w:p w14:paraId="63DDA03E">
            <w:pPr>
              <w:spacing w:line="360" w:lineRule="auto"/>
              <w:rPr>
                <w:color w:val="auto"/>
                <w:sz w:val="21"/>
                <w:szCs w:val="22"/>
                <w:highlight w:val="none"/>
              </w:rPr>
            </w:pPr>
          </w:p>
        </w:tc>
        <w:tc>
          <w:tcPr>
            <w:tcW w:w="851" w:type="dxa"/>
          </w:tcPr>
          <w:p w14:paraId="5660D1FB">
            <w:pPr>
              <w:spacing w:line="360" w:lineRule="auto"/>
              <w:rPr>
                <w:color w:val="auto"/>
                <w:sz w:val="21"/>
                <w:szCs w:val="22"/>
                <w:highlight w:val="none"/>
              </w:rPr>
            </w:pPr>
          </w:p>
        </w:tc>
        <w:tc>
          <w:tcPr>
            <w:tcW w:w="708" w:type="dxa"/>
          </w:tcPr>
          <w:p w14:paraId="6327029F">
            <w:pPr>
              <w:spacing w:line="360" w:lineRule="auto"/>
              <w:rPr>
                <w:color w:val="auto"/>
                <w:sz w:val="21"/>
                <w:szCs w:val="22"/>
                <w:highlight w:val="none"/>
              </w:rPr>
            </w:pPr>
          </w:p>
        </w:tc>
        <w:tc>
          <w:tcPr>
            <w:tcW w:w="709" w:type="dxa"/>
          </w:tcPr>
          <w:p w14:paraId="71611C59">
            <w:pPr>
              <w:spacing w:line="360" w:lineRule="auto"/>
              <w:rPr>
                <w:color w:val="auto"/>
                <w:sz w:val="21"/>
                <w:szCs w:val="22"/>
                <w:highlight w:val="none"/>
              </w:rPr>
            </w:pPr>
          </w:p>
        </w:tc>
        <w:tc>
          <w:tcPr>
            <w:tcW w:w="851" w:type="dxa"/>
          </w:tcPr>
          <w:p w14:paraId="1C6B1BB8">
            <w:pPr>
              <w:spacing w:line="360" w:lineRule="auto"/>
              <w:rPr>
                <w:color w:val="auto"/>
                <w:sz w:val="21"/>
                <w:szCs w:val="22"/>
                <w:highlight w:val="none"/>
              </w:rPr>
            </w:pPr>
          </w:p>
        </w:tc>
        <w:tc>
          <w:tcPr>
            <w:tcW w:w="1134" w:type="dxa"/>
          </w:tcPr>
          <w:p w14:paraId="2EC45284">
            <w:pPr>
              <w:spacing w:line="360" w:lineRule="auto"/>
              <w:rPr>
                <w:color w:val="auto"/>
                <w:sz w:val="21"/>
                <w:szCs w:val="22"/>
                <w:highlight w:val="none"/>
              </w:rPr>
            </w:pPr>
          </w:p>
        </w:tc>
        <w:tc>
          <w:tcPr>
            <w:tcW w:w="992" w:type="dxa"/>
          </w:tcPr>
          <w:p w14:paraId="601A3BC0">
            <w:pPr>
              <w:spacing w:line="360" w:lineRule="auto"/>
              <w:rPr>
                <w:color w:val="auto"/>
                <w:sz w:val="21"/>
                <w:szCs w:val="22"/>
                <w:highlight w:val="none"/>
              </w:rPr>
            </w:pPr>
          </w:p>
        </w:tc>
        <w:tc>
          <w:tcPr>
            <w:tcW w:w="1134" w:type="dxa"/>
          </w:tcPr>
          <w:p w14:paraId="5F6B3A4A">
            <w:pPr>
              <w:spacing w:line="360" w:lineRule="auto"/>
              <w:rPr>
                <w:color w:val="auto"/>
                <w:sz w:val="21"/>
                <w:szCs w:val="22"/>
                <w:highlight w:val="none"/>
              </w:rPr>
            </w:pPr>
          </w:p>
        </w:tc>
        <w:tc>
          <w:tcPr>
            <w:tcW w:w="992" w:type="dxa"/>
          </w:tcPr>
          <w:p w14:paraId="12CBF0F7">
            <w:pPr>
              <w:spacing w:line="360" w:lineRule="auto"/>
              <w:rPr>
                <w:color w:val="auto"/>
                <w:sz w:val="21"/>
                <w:szCs w:val="22"/>
                <w:highlight w:val="none"/>
              </w:rPr>
            </w:pPr>
          </w:p>
        </w:tc>
      </w:tr>
    </w:tbl>
    <w:p w14:paraId="35FC6C56">
      <w:pPr>
        <w:rPr>
          <w:color w:val="auto"/>
          <w:sz w:val="21"/>
          <w:szCs w:val="21"/>
          <w:highlight w:val="none"/>
        </w:rPr>
      </w:pPr>
    </w:p>
    <w:p w14:paraId="6742B9A1">
      <w:pPr>
        <w:rPr>
          <w:color w:val="auto"/>
          <w:sz w:val="21"/>
          <w:szCs w:val="21"/>
          <w:highlight w:val="none"/>
        </w:rPr>
      </w:pPr>
    </w:p>
    <w:p w14:paraId="7E60307C">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14:paraId="2C037121">
      <w:pPr>
        <w:rPr>
          <w:color w:val="auto"/>
          <w:sz w:val="21"/>
          <w:szCs w:val="21"/>
          <w:highlight w:val="none"/>
        </w:rPr>
      </w:pP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074D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vAlign w:val="center"/>
          </w:tcPr>
          <w:p w14:paraId="5FB78A42">
            <w:pPr>
              <w:jc w:val="center"/>
              <w:rPr>
                <w:color w:val="auto"/>
                <w:sz w:val="21"/>
                <w:szCs w:val="22"/>
                <w:highlight w:val="none"/>
              </w:rPr>
            </w:pPr>
            <w:r>
              <w:rPr>
                <w:color w:val="auto"/>
                <w:sz w:val="21"/>
                <w:szCs w:val="22"/>
                <w:highlight w:val="none"/>
              </w:rPr>
              <w:t>序号</w:t>
            </w:r>
          </w:p>
        </w:tc>
        <w:tc>
          <w:tcPr>
            <w:tcW w:w="1226" w:type="dxa"/>
            <w:vAlign w:val="center"/>
          </w:tcPr>
          <w:p w14:paraId="6B76730A">
            <w:pPr>
              <w:jc w:val="center"/>
              <w:rPr>
                <w:color w:val="auto"/>
                <w:sz w:val="21"/>
                <w:szCs w:val="22"/>
                <w:highlight w:val="none"/>
              </w:rPr>
            </w:pPr>
            <w:r>
              <w:rPr>
                <w:color w:val="auto"/>
                <w:sz w:val="21"/>
                <w:szCs w:val="22"/>
                <w:highlight w:val="none"/>
              </w:rPr>
              <w:t>仪器设备名称</w:t>
            </w:r>
          </w:p>
        </w:tc>
        <w:tc>
          <w:tcPr>
            <w:tcW w:w="851" w:type="dxa"/>
            <w:vAlign w:val="center"/>
          </w:tcPr>
          <w:p w14:paraId="09F7E568">
            <w:pPr>
              <w:jc w:val="center"/>
              <w:rPr>
                <w:color w:val="auto"/>
                <w:sz w:val="21"/>
                <w:szCs w:val="22"/>
                <w:highlight w:val="none"/>
              </w:rPr>
            </w:pPr>
            <w:r>
              <w:rPr>
                <w:color w:val="auto"/>
                <w:sz w:val="21"/>
                <w:szCs w:val="22"/>
                <w:highlight w:val="none"/>
              </w:rPr>
              <w:t>型号</w:t>
            </w:r>
          </w:p>
          <w:p w14:paraId="606495C8">
            <w:pPr>
              <w:jc w:val="center"/>
              <w:rPr>
                <w:color w:val="auto"/>
                <w:sz w:val="21"/>
                <w:szCs w:val="22"/>
                <w:highlight w:val="none"/>
              </w:rPr>
            </w:pPr>
            <w:r>
              <w:rPr>
                <w:color w:val="auto"/>
                <w:sz w:val="21"/>
                <w:szCs w:val="22"/>
                <w:highlight w:val="none"/>
              </w:rPr>
              <w:t>规格</w:t>
            </w:r>
          </w:p>
        </w:tc>
        <w:tc>
          <w:tcPr>
            <w:tcW w:w="708" w:type="dxa"/>
            <w:vAlign w:val="center"/>
          </w:tcPr>
          <w:p w14:paraId="6D7B4310">
            <w:pPr>
              <w:jc w:val="center"/>
              <w:rPr>
                <w:color w:val="auto"/>
                <w:sz w:val="21"/>
                <w:szCs w:val="22"/>
                <w:highlight w:val="none"/>
              </w:rPr>
            </w:pPr>
            <w:r>
              <w:rPr>
                <w:color w:val="auto"/>
                <w:sz w:val="21"/>
                <w:szCs w:val="22"/>
                <w:highlight w:val="none"/>
              </w:rPr>
              <w:t>数量</w:t>
            </w:r>
          </w:p>
        </w:tc>
        <w:tc>
          <w:tcPr>
            <w:tcW w:w="709" w:type="dxa"/>
            <w:vAlign w:val="center"/>
          </w:tcPr>
          <w:p w14:paraId="24DB1D58">
            <w:pPr>
              <w:jc w:val="center"/>
              <w:rPr>
                <w:color w:val="auto"/>
                <w:sz w:val="21"/>
                <w:szCs w:val="22"/>
                <w:highlight w:val="none"/>
              </w:rPr>
            </w:pPr>
            <w:r>
              <w:rPr>
                <w:color w:val="auto"/>
                <w:sz w:val="21"/>
                <w:szCs w:val="22"/>
                <w:highlight w:val="none"/>
              </w:rPr>
              <w:t>国别</w:t>
            </w:r>
          </w:p>
          <w:p w14:paraId="782F12A0">
            <w:pPr>
              <w:jc w:val="center"/>
              <w:rPr>
                <w:color w:val="auto"/>
                <w:sz w:val="21"/>
                <w:szCs w:val="22"/>
                <w:highlight w:val="none"/>
              </w:rPr>
            </w:pPr>
            <w:r>
              <w:rPr>
                <w:color w:val="auto"/>
                <w:sz w:val="21"/>
                <w:szCs w:val="22"/>
                <w:highlight w:val="none"/>
              </w:rPr>
              <w:t>产地</w:t>
            </w:r>
          </w:p>
        </w:tc>
        <w:tc>
          <w:tcPr>
            <w:tcW w:w="1134" w:type="dxa"/>
            <w:vAlign w:val="center"/>
          </w:tcPr>
          <w:p w14:paraId="288B1142">
            <w:pPr>
              <w:jc w:val="center"/>
              <w:rPr>
                <w:color w:val="auto"/>
                <w:sz w:val="21"/>
                <w:szCs w:val="22"/>
                <w:highlight w:val="none"/>
              </w:rPr>
            </w:pPr>
            <w:r>
              <w:rPr>
                <w:color w:val="auto"/>
                <w:sz w:val="21"/>
                <w:szCs w:val="22"/>
                <w:highlight w:val="none"/>
              </w:rPr>
              <w:t>制造年份</w:t>
            </w:r>
          </w:p>
        </w:tc>
        <w:tc>
          <w:tcPr>
            <w:tcW w:w="1276" w:type="dxa"/>
            <w:vAlign w:val="center"/>
          </w:tcPr>
          <w:p w14:paraId="345DDB00">
            <w:pPr>
              <w:jc w:val="center"/>
              <w:rPr>
                <w:color w:val="auto"/>
                <w:sz w:val="21"/>
                <w:szCs w:val="22"/>
                <w:highlight w:val="none"/>
              </w:rPr>
            </w:pPr>
            <w:r>
              <w:rPr>
                <w:color w:val="auto"/>
                <w:sz w:val="21"/>
                <w:szCs w:val="22"/>
                <w:highlight w:val="none"/>
              </w:rPr>
              <w:t>已使用</w:t>
            </w:r>
          </w:p>
          <w:p w14:paraId="41BA4C69">
            <w:pPr>
              <w:jc w:val="center"/>
              <w:rPr>
                <w:color w:val="auto"/>
                <w:sz w:val="21"/>
                <w:szCs w:val="22"/>
                <w:highlight w:val="none"/>
              </w:rPr>
            </w:pPr>
            <w:r>
              <w:rPr>
                <w:color w:val="auto"/>
                <w:sz w:val="21"/>
                <w:szCs w:val="22"/>
                <w:highlight w:val="none"/>
              </w:rPr>
              <w:t>台时数</w:t>
            </w:r>
          </w:p>
        </w:tc>
        <w:tc>
          <w:tcPr>
            <w:tcW w:w="1134" w:type="dxa"/>
            <w:vAlign w:val="center"/>
          </w:tcPr>
          <w:p w14:paraId="276982CC">
            <w:pPr>
              <w:jc w:val="center"/>
              <w:rPr>
                <w:color w:val="auto"/>
                <w:sz w:val="21"/>
                <w:szCs w:val="22"/>
                <w:highlight w:val="none"/>
              </w:rPr>
            </w:pPr>
            <w:r>
              <w:rPr>
                <w:color w:val="auto"/>
                <w:sz w:val="21"/>
                <w:szCs w:val="22"/>
                <w:highlight w:val="none"/>
              </w:rPr>
              <w:t>用途</w:t>
            </w:r>
          </w:p>
        </w:tc>
        <w:tc>
          <w:tcPr>
            <w:tcW w:w="1559" w:type="dxa"/>
            <w:vAlign w:val="center"/>
          </w:tcPr>
          <w:p w14:paraId="07120884">
            <w:pPr>
              <w:jc w:val="center"/>
              <w:rPr>
                <w:color w:val="auto"/>
                <w:sz w:val="21"/>
                <w:szCs w:val="22"/>
                <w:highlight w:val="none"/>
              </w:rPr>
            </w:pPr>
            <w:r>
              <w:rPr>
                <w:color w:val="auto"/>
                <w:sz w:val="21"/>
                <w:szCs w:val="22"/>
                <w:highlight w:val="none"/>
              </w:rPr>
              <w:t>备注</w:t>
            </w:r>
          </w:p>
        </w:tc>
      </w:tr>
      <w:tr w14:paraId="37F3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C15FBAB">
            <w:pPr>
              <w:spacing w:line="360" w:lineRule="auto"/>
              <w:ind w:firstLine="420" w:firstLineChars="200"/>
              <w:rPr>
                <w:color w:val="auto"/>
                <w:sz w:val="21"/>
                <w:szCs w:val="22"/>
                <w:highlight w:val="none"/>
              </w:rPr>
            </w:pPr>
          </w:p>
        </w:tc>
        <w:tc>
          <w:tcPr>
            <w:tcW w:w="1226" w:type="dxa"/>
            <w:vAlign w:val="center"/>
          </w:tcPr>
          <w:p w14:paraId="500E388F">
            <w:pPr>
              <w:spacing w:line="360" w:lineRule="auto"/>
              <w:ind w:firstLine="420" w:firstLineChars="200"/>
              <w:rPr>
                <w:color w:val="auto"/>
                <w:sz w:val="21"/>
                <w:szCs w:val="22"/>
                <w:highlight w:val="none"/>
              </w:rPr>
            </w:pPr>
          </w:p>
        </w:tc>
        <w:tc>
          <w:tcPr>
            <w:tcW w:w="851" w:type="dxa"/>
            <w:vAlign w:val="center"/>
          </w:tcPr>
          <w:p w14:paraId="5842DA8E">
            <w:pPr>
              <w:spacing w:line="360" w:lineRule="auto"/>
              <w:ind w:firstLine="420" w:firstLineChars="200"/>
              <w:rPr>
                <w:color w:val="auto"/>
                <w:sz w:val="21"/>
                <w:szCs w:val="22"/>
                <w:highlight w:val="none"/>
              </w:rPr>
            </w:pPr>
          </w:p>
        </w:tc>
        <w:tc>
          <w:tcPr>
            <w:tcW w:w="708" w:type="dxa"/>
            <w:vAlign w:val="center"/>
          </w:tcPr>
          <w:p w14:paraId="232D5026">
            <w:pPr>
              <w:spacing w:line="360" w:lineRule="auto"/>
              <w:ind w:firstLine="420" w:firstLineChars="200"/>
              <w:rPr>
                <w:color w:val="auto"/>
                <w:sz w:val="21"/>
                <w:szCs w:val="22"/>
                <w:highlight w:val="none"/>
              </w:rPr>
            </w:pPr>
          </w:p>
        </w:tc>
        <w:tc>
          <w:tcPr>
            <w:tcW w:w="709" w:type="dxa"/>
            <w:vAlign w:val="center"/>
          </w:tcPr>
          <w:p w14:paraId="1D720955">
            <w:pPr>
              <w:spacing w:line="360" w:lineRule="auto"/>
              <w:ind w:firstLine="420" w:firstLineChars="200"/>
              <w:rPr>
                <w:color w:val="auto"/>
                <w:sz w:val="21"/>
                <w:szCs w:val="22"/>
                <w:highlight w:val="none"/>
              </w:rPr>
            </w:pPr>
          </w:p>
        </w:tc>
        <w:tc>
          <w:tcPr>
            <w:tcW w:w="1134" w:type="dxa"/>
            <w:vAlign w:val="center"/>
          </w:tcPr>
          <w:p w14:paraId="55CDE3A7">
            <w:pPr>
              <w:spacing w:line="360" w:lineRule="auto"/>
              <w:ind w:firstLine="420" w:firstLineChars="200"/>
              <w:rPr>
                <w:color w:val="auto"/>
                <w:sz w:val="21"/>
                <w:szCs w:val="22"/>
                <w:highlight w:val="none"/>
              </w:rPr>
            </w:pPr>
          </w:p>
        </w:tc>
        <w:tc>
          <w:tcPr>
            <w:tcW w:w="1276" w:type="dxa"/>
            <w:vAlign w:val="center"/>
          </w:tcPr>
          <w:p w14:paraId="7B825ACD">
            <w:pPr>
              <w:spacing w:line="360" w:lineRule="auto"/>
              <w:ind w:firstLine="420" w:firstLineChars="200"/>
              <w:rPr>
                <w:color w:val="auto"/>
                <w:sz w:val="21"/>
                <w:szCs w:val="22"/>
                <w:highlight w:val="none"/>
              </w:rPr>
            </w:pPr>
          </w:p>
        </w:tc>
        <w:tc>
          <w:tcPr>
            <w:tcW w:w="1134" w:type="dxa"/>
            <w:vAlign w:val="center"/>
          </w:tcPr>
          <w:p w14:paraId="1FC671E5">
            <w:pPr>
              <w:spacing w:line="360" w:lineRule="auto"/>
              <w:ind w:firstLine="420" w:firstLineChars="200"/>
              <w:rPr>
                <w:color w:val="auto"/>
                <w:sz w:val="21"/>
                <w:szCs w:val="22"/>
                <w:highlight w:val="none"/>
              </w:rPr>
            </w:pPr>
          </w:p>
        </w:tc>
        <w:tc>
          <w:tcPr>
            <w:tcW w:w="1559" w:type="dxa"/>
            <w:vAlign w:val="center"/>
          </w:tcPr>
          <w:p w14:paraId="08893CB0">
            <w:pPr>
              <w:spacing w:line="360" w:lineRule="auto"/>
              <w:ind w:firstLine="420" w:firstLineChars="200"/>
              <w:rPr>
                <w:color w:val="auto"/>
                <w:sz w:val="21"/>
                <w:szCs w:val="22"/>
                <w:highlight w:val="none"/>
              </w:rPr>
            </w:pPr>
          </w:p>
        </w:tc>
      </w:tr>
      <w:tr w14:paraId="7FCA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067B52B">
            <w:pPr>
              <w:spacing w:line="360" w:lineRule="auto"/>
              <w:ind w:firstLine="420" w:firstLineChars="200"/>
              <w:rPr>
                <w:color w:val="auto"/>
                <w:sz w:val="21"/>
                <w:szCs w:val="22"/>
                <w:highlight w:val="none"/>
              </w:rPr>
            </w:pPr>
          </w:p>
        </w:tc>
        <w:tc>
          <w:tcPr>
            <w:tcW w:w="1226" w:type="dxa"/>
            <w:vAlign w:val="center"/>
          </w:tcPr>
          <w:p w14:paraId="1E98A265">
            <w:pPr>
              <w:spacing w:line="360" w:lineRule="auto"/>
              <w:ind w:firstLine="420" w:firstLineChars="200"/>
              <w:rPr>
                <w:color w:val="auto"/>
                <w:sz w:val="21"/>
                <w:szCs w:val="22"/>
                <w:highlight w:val="none"/>
              </w:rPr>
            </w:pPr>
          </w:p>
        </w:tc>
        <w:tc>
          <w:tcPr>
            <w:tcW w:w="851" w:type="dxa"/>
            <w:vAlign w:val="center"/>
          </w:tcPr>
          <w:p w14:paraId="2BB09918">
            <w:pPr>
              <w:spacing w:line="360" w:lineRule="auto"/>
              <w:ind w:firstLine="420" w:firstLineChars="200"/>
              <w:rPr>
                <w:color w:val="auto"/>
                <w:sz w:val="21"/>
                <w:szCs w:val="22"/>
                <w:highlight w:val="none"/>
              </w:rPr>
            </w:pPr>
          </w:p>
        </w:tc>
        <w:tc>
          <w:tcPr>
            <w:tcW w:w="708" w:type="dxa"/>
            <w:vAlign w:val="center"/>
          </w:tcPr>
          <w:p w14:paraId="60E749B0">
            <w:pPr>
              <w:spacing w:line="360" w:lineRule="auto"/>
              <w:ind w:firstLine="420" w:firstLineChars="200"/>
              <w:rPr>
                <w:color w:val="auto"/>
                <w:sz w:val="21"/>
                <w:szCs w:val="22"/>
                <w:highlight w:val="none"/>
              </w:rPr>
            </w:pPr>
          </w:p>
        </w:tc>
        <w:tc>
          <w:tcPr>
            <w:tcW w:w="709" w:type="dxa"/>
            <w:vAlign w:val="center"/>
          </w:tcPr>
          <w:p w14:paraId="0075A5D8">
            <w:pPr>
              <w:spacing w:line="360" w:lineRule="auto"/>
              <w:ind w:firstLine="420" w:firstLineChars="200"/>
              <w:rPr>
                <w:color w:val="auto"/>
                <w:sz w:val="21"/>
                <w:szCs w:val="22"/>
                <w:highlight w:val="none"/>
              </w:rPr>
            </w:pPr>
          </w:p>
        </w:tc>
        <w:tc>
          <w:tcPr>
            <w:tcW w:w="1134" w:type="dxa"/>
            <w:vAlign w:val="center"/>
          </w:tcPr>
          <w:p w14:paraId="011BD594">
            <w:pPr>
              <w:spacing w:line="360" w:lineRule="auto"/>
              <w:ind w:firstLine="420" w:firstLineChars="200"/>
              <w:rPr>
                <w:color w:val="auto"/>
                <w:sz w:val="21"/>
                <w:szCs w:val="22"/>
                <w:highlight w:val="none"/>
              </w:rPr>
            </w:pPr>
          </w:p>
        </w:tc>
        <w:tc>
          <w:tcPr>
            <w:tcW w:w="1276" w:type="dxa"/>
            <w:vAlign w:val="center"/>
          </w:tcPr>
          <w:p w14:paraId="64046EEA">
            <w:pPr>
              <w:spacing w:line="360" w:lineRule="auto"/>
              <w:ind w:firstLine="420" w:firstLineChars="200"/>
              <w:rPr>
                <w:color w:val="auto"/>
                <w:sz w:val="21"/>
                <w:szCs w:val="22"/>
                <w:highlight w:val="none"/>
              </w:rPr>
            </w:pPr>
          </w:p>
        </w:tc>
        <w:tc>
          <w:tcPr>
            <w:tcW w:w="1134" w:type="dxa"/>
            <w:vAlign w:val="center"/>
          </w:tcPr>
          <w:p w14:paraId="2733CE4F">
            <w:pPr>
              <w:spacing w:line="360" w:lineRule="auto"/>
              <w:ind w:firstLine="420" w:firstLineChars="200"/>
              <w:rPr>
                <w:color w:val="auto"/>
                <w:sz w:val="21"/>
                <w:szCs w:val="22"/>
                <w:highlight w:val="none"/>
              </w:rPr>
            </w:pPr>
          </w:p>
        </w:tc>
        <w:tc>
          <w:tcPr>
            <w:tcW w:w="1559" w:type="dxa"/>
            <w:vAlign w:val="center"/>
          </w:tcPr>
          <w:p w14:paraId="2E4F4F14">
            <w:pPr>
              <w:spacing w:line="360" w:lineRule="auto"/>
              <w:ind w:firstLine="420" w:firstLineChars="200"/>
              <w:rPr>
                <w:color w:val="auto"/>
                <w:sz w:val="21"/>
                <w:szCs w:val="22"/>
                <w:highlight w:val="none"/>
              </w:rPr>
            </w:pPr>
          </w:p>
        </w:tc>
      </w:tr>
      <w:tr w14:paraId="5FA9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2DBAC0F">
            <w:pPr>
              <w:spacing w:line="360" w:lineRule="auto"/>
              <w:ind w:firstLine="420" w:firstLineChars="200"/>
              <w:rPr>
                <w:color w:val="auto"/>
                <w:sz w:val="21"/>
                <w:szCs w:val="22"/>
                <w:highlight w:val="none"/>
              </w:rPr>
            </w:pPr>
          </w:p>
        </w:tc>
        <w:tc>
          <w:tcPr>
            <w:tcW w:w="1226" w:type="dxa"/>
            <w:vAlign w:val="center"/>
          </w:tcPr>
          <w:p w14:paraId="20AABC06">
            <w:pPr>
              <w:spacing w:line="360" w:lineRule="auto"/>
              <w:ind w:firstLine="420" w:firstLineChars="200"/>
              <w:rPr>
                <w:color w:val="auto"/>
                <w:sz w:val="21"/>
                <w:szCs w:val="22"/>
                <w:highlight w:val="none"/>
              </w:rPr>
            </w:pPr>
          </w:p>
        </w:tc>
        <w:tc>
          <w:tcPr>
            <w:tcW w:w="851" w:type="dxa"/>
            <w:vAlign w:val="center"/>
          </w:tcPr>
          <w:p w14:paraId="118B0CFF">
            <w:pPr>
              <w:spacing w:line="360" w:lineRule="auto"/>
              <w:ind w:firstLine="420" w:firstLineChars="200"/>
              <w:rPr>
                <w:color w:val="auto"/>
                <w:sz w:val="21"/>
                <w:szCs w:val="22"/>
                <w:highlight w:val="none"/>
              </w:rPr>
            </w:pPr>
          </w:p>
        </w:tc>
        <w:tc>
          <w:tcPr>
            <w:tcW w:w="708" w:type="dxa"/>
            <w:vAlign w:val="center"/>
          </w:tcPr>
          <w:p w14:paraId="06910E7A">
            <w:pPr>
              <w:spacing w:line="360" w:lineRule="auto"/>
              <w:ind w:firstLine="420" w:firstLineChars="200"/>
              <w:rPr>
                <w:color w:val="auto"/>
                <w:sz w:val="21"/>
                <w:szCs w:val="22"/>
                <w:highlight w:val="none"/>
              </w:rPr>
            </w:pPr>
          </w:p>
        </w:tc>
        <w:tc>
          <w:tcPr>
            <w:tcW w:w="709" w:type="dxa"/>
            <w:vAlign w:val="center"/>
          </w:tcPr>
          <w:p w14:paraId="36D3D5C3">
            <w:pPr>
              <w:spacing w:line="360" w:lineRule="auto"/>
              <w:ind w:firstLine="420" w:firstLineChars="200"/>
              <w:rPr>
                <w:color w:val="auto"/>
                <w:sz w:val="21"/>
                <w:szCs w:val="22"/>
                <w:highlight w:val="none"/>
              </w:rPr>
            </w:pPr>
          </w:p>
        </w:tc>
        <w:tc>
          <w:tcPr>
            <w:tcW w:w="1134" w:type="dxa"/>
            <w:vAlign w:val="center"/>
          </w:tcPr>
          <w:p w14:paraId="0B549576">
            <w:pPr>
              <w:spacing w:line="360" w:lineRule="auto"/>
              <w:ind w:firstLine="420" w:firstLineChars="200"/>
              <w:rPr>
                <w:color w:val="auto"/>
                <w:sz w:val="21"/>
                <w:szCs w:val="22"/>
                <w:highlight w:val="none"/>
              </w:rPr>
            </w:pPr>
          </w:p>
        </w:tc>
        <w:tc>
          <w:tcPr>
            <w:tcW w:w="1276" w:type="dxa"/>
            <w:vAlign w:val="center"/>
          </w:tcPr>
          <w:p w14:paraId="011F0AF1">
            <w:pPr>
              <w:spacing w:line="360" w:lineRule="auto"/>
              <w:ind w:firstLine="420" w:firstLineChars="200"/>
              <w:rPr>
                <w:color w:val="auto"/>
                <w:sz w:val="21"/>
                <w:szCs w:val="22"/>
                <w:highlight w:val="none"/>
              </w:rPr>
            </w:pPr>
          </w:p>
        </w:tc>
        <w:tc>
          <w:tcPr>
            <w:tcW w:w="1134" w:type="dxa"/>
            <w:vAlign w:val="center"/>
          </w:tcPr>
          <w:p w14:paraId="5743E1C6">
            <w:pPr>
              <w:spacing w:line="360" w:lineRule="auto"/>
              <w:ind w:firstLine="420" w:firstLineChars="200"/>
              <w:rPr>
                <w:color w:val="auto"/>
                <w:sz w:val="21"/>
                <w:szCs w:val="22"/>
                <w:highlight w:val="none"/>
              </w:rPr>
            </w:pPr>
          </w:p>
        </w:tc>
        <w:tc>
          <w:tcPr>
            <w:tcW w:w="1559" w:type="dxa"/>
            <w:vAlign w:val="center"/>
          </w:tcPr>
          <w:p w14:paraId="2FD2405E">
            <w:pPr>
              <w:spacing w:line="360" w:lineRule="auto"/>
              <w:ind w:firstLine="420" w:firstLineChars="200"/>
              <w:rPr>
                <w:color w:val="auto"/>
                <w:sz w:val="21"/>
                <w:szCs w:val="22"/>
                <w:highlight w:val="none"/>
              </w:rPr>
            </w:pPr>
          </w:p>
        </w:tc>
      </w:tr>
    </w:tbl>
    <w:p w14:paraId="00B75708">
      <w:pPr>
        <w:rPr>
          <w:color w:val="auto"/>
          <w:sz w:val="21"/>
          <w:szCs w:val="21"/>
          <w:highlight w:val="none"/>
        </w:rPr>
      </w:pPr>
    </w:p>
    <w:p w14:paraId="5CC0F40D">
      <w:pPr>
        <w:rPr>
          <w:color w:val="auto"/>
          <w:sz w:val="21"/>
          <w:szCs w:val="21"/>
          <w:highlight w:val="none"/>
        </w:rPr>
      </w:pPr>
    </w:p>
    <w:p w14:paraId="798FC124">
      <w:pPr>
        <w:rPr>
          <w:color w:val="auto"/>
          <w:sz w:val="21"/>
          <w:szCs w:val="21"/>
          <w:highlight w:val="none"/>
        </w:rPr>
      </w:pPr>
    </w:p>
    <w:p w14:paraId="04FFF1B0">
      <w:pPr>
        <w:pStyle w:val="10"/>
        <w:rPr>
          <w:color w:val="auto"/>
          <w:highlight w:val="none"/>
        </w:rPr>
      </w:pPr>
    </w:p>
    <w:p w14:paraId="6CF685E5">
      <w:pPr>
        <w:rPr>
          <w:color w:val="auto"/>
          <w:sz w:val="21"/>
          <w:szCs w:val="21"/>
          <w:highlight w:val="none"/>
        </w:rPr>
      </w:pPr>
    </w:p>
    <w:p w14:paraId="624298CC">
      <w:pPr>
        <w:pStyle w:val="28"/>
        <w:rPr>
          <w:color w:val="auto"/>
          <w:sz w:val="21"/>
          <w:szCs w:val="21"/>
          <w:highlight w:val="none"/>
        </w:rPr>
      </w:pPr>
    </w:p>
    <w:p w14:paraId="00487B70">
      <w:pPr>
        <w:pStyle w:val="28"/>
        <w:rPr>
          <w:color w:val="auto"/>
          <w:sz w:val="21"/>
          <w:szCs w:val="21"/>
          <w:highlight w:val="none"/>
        </w:rPr>
      </w:pPr>
    </w:p>
    <w:p w14:paraId="0523C20B">
      <w:pPr>
        <w:pStyle w:val="28"/>
        <w:rPr>
          <w:color w:val="auto"/>
          <w:sz w:val="28"/>
          <w:szCs w:val="21"/>
          <w:highlight w:val="none"/>
        </w:rPr>
      </w:pPr>
    </w:p>
    <w:p w14:paraId="2C95AF43">
      <w:pPr>
        <w:pStyle w:val="28"/>
        <w:rPr>
          <w:color w:val="auto"/>
          <w:sz w:val="28"/>
          <w:szCs w:val="21"/>
          <w:highlight w:val="none"/>
        </w:rPr>
      </w:pPr>
    </w:p>
    <w:p w14:paraId="29E6E7BE">
      <w:pPr>
        <w:rPr>
          <w:color w:val="auto"/>
          <w:sz w:val="21"/>
          <w:szCs w:val="21"/>
          <w:highlight w:val="none"/>
        </w:rPr>
      </w:pPr>
      <w:r>
        <w:rPr>
          <w:color w:val="auto"/>
          <w:sz w:val="21"/>
          <w:szCs w:val="21"/>
          <w:highlight w:val="none"/>
        </w:rPr>
        <w:t>附表三：劳动力计划表</w:t>
      </w:r>
    </w:p>
    <w:p w14:paraId="622419E0">
      <w:pPr>
        <w:ind w:firstLine="7245" w:firstLineChars="3450"/>
        <w:rPr>
          <w:color w:val="auto"/>
          <w:sz w:val="21"/>
          <w:szCs w:val="22"/>
          <w:highlight w:val="none"/>
        </w:rPr>
      </w:pPr>
      <w:r>
        <w:rPr>
          <w:color w:val="auto"/>
          <w:sz w:val="21"/>
          <w:szCs w:val="22"/>
          <w:highlight w:val="none"/>
        </w:rPr>
        <w:t xml:space="preserve">    单位：人</w:t>
      </w:r>
    </w:p>
    <w:tbl>
      <w:tblPr>
        <w:tblStyle w:val="2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0290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D53B0B7">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14:paraId="688AFC8A">
            <w:pPr>
              <w:spacing w:line="360" w:lineRule="auto"/>
              <w:jc w:val="center"/>
              <w:rPr>
                <w:color w:val="auto"/>
                <w:sz w:val="21"/>
                <w:szCs w:val="22"/>
                <w:highlight w:val="none"/>
              </w:rPr>
            </w:pPr>
            <w:r>
              <w:rPr>
                <w:color w:val="auto"/>
                <w:sz w:val="21"/>
                <w:szCs w:val="22"/>
                <w:highlight w:val="none"/>
              </w:rPr>
              <w:t>按工程施工阶段投入劳动力情况</w:t>
            </w:r>
          </w:p>
        </w:tc>
      </w:tr>
      <w:tr w14:paraId="3A65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AE97105">
            <w:pPr>
              <w:spacing w:line="360" w:lineRule="auto"/>
              <w:jc w:val="center"/>
              <w:rPr>
                <w:color w:val="auto"/>
                <w:sz w:val="21"/>
                <w:szCs w:val="22"/>
                <w:highlight w:val="none"/>
              </w:rPr>
            </w:pPr>
          </w:p>
        </w:tc>
        <w:tc>
          <w:tcPr>
            <w:tcW w:w="961" w:type="dxa"/>
            <w:vAlign w:val="center"/>
          </w:tcPr>
          <w:p w14:paraId="195294B0">
            <w:pPr>
              <w:spacing w:line="360" w:lineRule="auto"/>
              <w:jc w:val="center"/>
              <w:rPr>
                <w:color w:val="auto"/>
                <w:sz w:val="21"/>
                <w:szCs w:val="22"/>
                <w:highlight w:val="none"/>
              </w:rPr>
            </w:pPr>
          </w:p>
        </w:tc>
        <w:tc>
          <w:tcPr>
            <w:tcW w:w="1257" w:type="dxa"/>
            <w:vAlign w:val="center"/>
          </w:tcPr>
          <w:p w14:paraId="04D55A9E">
            <w:pPr>
              <w:spacing w:line="360" w:lineRule="auto"/>
              <w:jc w:val="center"/>
              <w:rPr>
                <w:color w:val="auto"/>
                <w:sz w:val="21"/>
                <w:szCs w:val="22"/>
                <w:highlight w:val="none"/>
              </w:rPr>
            </w:pPr>
          </w:p>
        </w:tc>
        <w:tc>
          <w:tcPr>
            <w:tcW w:w="1258" w:type="dxa"/>
            <w:vAlign w:val="center"/>
          </w:tcPr>
          <w:p w14:paraId="2CD92AC3">
            <w:pPr>
              <w:spacing w:line="360" w:lineRule="auto"/>
              <w:jc w:val="center"/>
              <w:rPr>
                <w:color w:val="auto"/>
                <w:sz w:val="21"/>
                <w:szCs w:val="22"/>
                <w:highlight w:val="none"/>
              </w:rPr>
            </w:pPr>
          </w:p>
        </w:tc>
        <w:tc>
          <w:tcPr>
            <w:tcW w:w="1257" w:type="dxa"/>
            <w:vAlign w:val="center"/>
          </w:tcPr>
          <w:p w14:paraId="3AD07379">
            <w:pPr>
              <w:spacing w:line="360" w:lineRule="auto"/>
              <w:jc w:val="center"/>
              <w:rPr>
                <w:color w:val="auto"/>
                <w:sz w:val="21"/>
                <w:szCs w:val="22"/>
                <w:highlight w:val="none"/>
              </w:rPr>
            </w:pPr>
          </w:p>
        </w:tc>
        <w:tc>
          <w:tcPr>
            <w:tcW w:w="1258" w:type="dxa"/>
            <w:vAlign w:val="center"/>
          </w:tcPr>
          <w:p w14:paraId="5A193CBC">
            <w:pPr>
              <w:spacing w:line="360" w:lineRule="auto"/>
              <w:jc w:val="center"/>
              <w:rPr>
                <w:color w:val="auto"/>
                <w:sz w:val="21"/>
                <w:szCs w:val="22"/>
                <w:highlight w:val="none"/>
              </w:rPr>
            </w:pPr>
          </w:p>
        </w:tc>
        <w:tc>
          <w:tcPr>
            <w:tcW w:w="1257" w:type="dxa"/>
            <w:vAlign w:val="center"/>
          </w:tcPr>
          <w:p w14:paraId="614F34D1">
            <w:pPr>
              <w:spacing w:line="360" w:lineRule="auto"/>
              <w:jc w:val="center"/>
              <w:rPr>
                <w:color w:val="auto"/>
                <w:sz w:val="21"/>
                <w:szCs w:val="22"/>
                <w:highlight w:val="none"/>
              </w:rPr>
            </w:pPr>
          </w:p>
        </w:tc>
        <w:tc>
          <w:tcPr>
            <w:tcW w:w="1258" w:type="dxa"/>
            <w:vAlign w:val="center"/>
          </w:tcPr>
          <w:p w14:paraId="7B1E429E">
            <w:pPr>
              <w:spacing w:line="360" w:lineRule="auto"/>
              <w:jc w:val="center"/>
              <w:rPr>
                <w:color w:val="auto"/>
                <w:sz w:val="21"/>
                <w:szCs w:val="22"/>
                <w:highlight w:val="none"/>
              </w:rPr>
            </w:pPr>
          </w:p>
        </w:tc>
      </w:tr>
      <w:tr w14:paraId="1843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02A518C7">
            <w:pPr>
              <w:spacing w:line="360" w:lineRule="auto"/>
              <w:jc w:val="center"/>
              <w:rPr>
                <w:color w:val="auto"/>
                <w:sz w:val="21"/>
                <w:szCs w:val="22"/>
                <w:highlight w:val="none"/>
              </w:rPr>
            </w:pPr>
          </w:p>
        </w:tc>
        <w:tc>
          <w:tcPr>
            <w:tcW w:w="961" w:type="dxa"/>
            <w:vAlign w:val="center"/>
          </w:tcPr>
          <w:p w14:paraId="308E1EC6">
            <w:pPr>
              <w:spacing w:line="360" w:lineRule="auto"/>
              <w:jc w:val="center"/>
              <w:rPr>
                <w:color w:val="auto"/>
                <w:sz w:val="21"/>
                <w:szCs w:val="22"/>
                <w:highlight w:val="none"/>
              </w:rPr>
            </w:pPr>
          </w:p>
        </w:tc>
        <w:tc>
          <w:tcPr>
            <w:tcW w:w="1257" w:type="dxa"/>
            <w:vAlign w:val="center"/>
          </w:tcPr>
          <w:p w14:paraId="789B3336">
            <w:pPr>
              <w:spacing w:line="360" w:lineRule="auto"/>
              <w:jc w:val="center"/>
              <w:rPr>
                <w:color w:val="auto"/>
                <w:sz w:val="21"/>
                <w:szCs w:val="22"/>
                <w:highlight w:val="none"/>
              </w:rPr>
            </w:pPr>
          </w:p>
        </w:tc>
        <w:tc>
          <w:tcPr>
            <w:tcW w:w="1258" w:type="dxa"/>
            <w:vAlign w:val="center"/>
          </w:tcPr>
          <w:p w14:paraId="0CE853E6">
            <w:pPr>
              <w:spacing w:line="360" w:lineRule="auto"/>
              <w:jc w:val="center"/>
              <w:rPr>
                <w:color w:val="auto"/>
                <w:sz w:val="21"/>
                <w:szCs w:val="22"/>
                <w:highlight w:val="none"/>
              </w:rPr>
            </w:pPr>
          </w:p>
        </w:tc>
        <w:tc>
          <w:tcPr>
            <w:tcW w:w="1257" w:type="dxa"/>
            <w:vAlign w:val="center"/>
          </w:tcPr>
          <w:p w14:paraId="360E3FA8">
            <w:pPr>
              <w:spacing w:line="360" w:lineRule="auto"/>
              <w:jc w:val="center"/>
              <w:rPr>
                <w:color w:val="auto"/>
                <w:sz w:val="21"/>
                <w:szCs w:val="22"/>
                <w:highlight w:val="none"/>
              </w:rPr>
            </w:pPr>
          </w:p>
        </w:tc>
        <w:tc>
          <w:tcPr>
            <w:tcW w:w="1258" w:type="dxa"/>
            <w:vAlign w:val="center"/>
          </w:tcPr>
          <w:p w14:paraId="13B0E629">
            <w:pPr>
              <w:spacing w:line="360" w:lineRule="auto"/>
              <w:jc w:val="center"/>
              <w:rPr>
                <w:color w:val="auto"/>
                <w:sz w:val="21"/>
                <w:szCs w:val="22"/>
                <w:highlight w:val="none"/>
              </w:rPr>
            </w:pPr>
          </w:p>
        </w:tc>
        <w:tc>
          <w:tcPr>
            <w:tcW w:w="1257" w:type="dxa"/>
            <w:vAlign w:val="center"/>
          </w:tcPr>
          <w:p w14:paraId="6787D475">
            <w:pPr>
              <w:spacing w:line="360" w:lineRule="auto"/>
              <w:jc w:val="center"/>
              <w:rPr>
                <w:color w:val="auto"/>
                <w:sz w:val="21"/>
                <w:szCs w:val="22"/>
                <w:highlight w:val="none"/>
              </w:rPr>
            </w:pPr>
          </w:p>
        </w:tc>
        <w:tc>
          <w:tcPr>
            <w:tcW w:w="1258" w:type="dxa"/>
            <w:vAlign w:val="center"/>
          </w:tcPr>
          <w:p w14:paraId="369CE631">
            <w:pPr>
              <w:spacing w:line="360" w:lineRule="auto"/>
              <w:jc w:val="center"/>
              <w:rPr>
                <w:color w:val="auto"/>
                <w:sz w:val="21"/>
                <w:szCs w:val="22"/>
                <w:highlight w:val="none"/>
              </w:rPr>
            </w:pPr>
          </w:p>
        </w:tc>
      </w:tr>
      <w:tr w14:paraId="6D05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0FC754D">
            <w:pPr>
              <w:spacing w:line="360" w:lineRule="auto"/>
              <w:jc w:val="center"/>
              <w:rPr>
                <w:color w:val="auto"/>
                <w:sz w:val="21"/>
                <w:szCs w:val="22"/>
                <w:highlight w:val="none"/>
              </w:rPr>
            </w:pPr>
          </w:p>
        </w:tc>
        <w:tc>
          <w:tcPr>
            <w:tcW w:w="961" w:type="dxa"/>
            <w:vAlign w:val="center"/>
          </w:tcPr>
          <w:p w14:paraId="5B3C692F">
            <w:pPr>
              <w:spacing w:line="360" w:lineRule="auto"/>
              <w:jc w:val="center"/>
              <w:rPr>
                <w:color w:val="auto"/>
                <w:sz w:val="21"/>
                <w:szCs w:val="22"/>
                <w:highlight w:val="none"/>
              </w:rPr>
            </w:pPr>
          </w:p>
        </w:tc>
        <w:tc>
          <w:tcPr>
            <w:tcW w:w="1257" w:type="dxa"/>
            <w:vAlign w:val="center"/>
          </w:tcPr>
          <w:p w14:paraId="65C0C4F7">
            <w:pPr>
              <w:spacing w:line="360" w:lineRule="auto"/>
              <w:jc w:val="center"/>
              <w:rPr>
                <w:color w:val="auto"/>
                <w:sz w:val="21"/>
                <w:szCs w:val="22"/>
                <w:highlight w:val="none"/>
              </w:rPr>
            </w:pPr>
          </w:p>
        </w:tc>
        <w:tc>
          <w:tcPr>
            <w:tcW w:w="1258" w:type="dxa"/>
            <w:vAlign w:val="center"/>
          </w:tcPr>
          <w:p w14:paraId="53662D38">
            <w:pPr>
              <w:spacing w:line="360" w:lineRule="auto"/>
              <w:jc w:val="center"/>
              <w:rPr>
                <w:color w:val="auto"/>
                <w:sz w:val="21"/>
                <w:szCs w:val="22"/>
                <w:highlight w:val="none"/>
              </w:rPr>
            </w:pPr>
          </w:p>
        </w:tc>
        <w:tc>
          <w:tcPr>
            <w:tcW w:w="1257" w:type="dxa"/>
            <w:vAlign w:val="center"/>
          </w:tcPr>
          <w:p w14:paraId="3571BA64">
            <w:pPr>
              <w:spacing w:line="360" w:lineRule="auto"/>
              <w:jc w:val="center"/>
              <w:rPr>
                <w:color w:val="auto"/>
                <w:sz w:val="21"/>
                <w:szCs w:val="22"/>
                <w:highlight w:val="none"/>
              </w:rPr>
            </w:pPr>
          </w:p>
        </w:tc>
        <w:tc>
          <w:tcPr>
            <w:tcW w:w="1258" w:type="dxa"/>
            <w:vAlign w:val="center"/>
          </w:tcPr>
          <w:p w14:paraId="2D21689F">
            <w:pPr>
              <w:spacing w:line="360" w:lineRule="auto"/>
              <w:jc w:val="center"/>
              <w:rPr>
                <w:color w:val="auto"/>
                <w:sz w:val="21"/>
                <w:szCs w:val="22"/>
                <w:highlight w:val="none"/>
              </w:rPr>
            </w:pPr>
          </w:p>
        </w:tc>
        <w:tc>
          <w:tcPr>
            <w:tcW w:w="1257" w:type="dxa"/>
            <w:vAlign w:val="center"/>
          </w:tcPr>
          <w:p w14:paraId="73673968">
            <w:pPr>
              <w:spacing w:line="360" w:lineRule="auto"/>
              <w:jc w:val="center"/>
              <w:rPr>
                <w:color w:val="auto"/>
                <w:sz w:val="21"/>
                <w:szCs w:val="22"/>
                <w:highlight w:val="none"/>
              </w:rPr>
            </w:pPr>
          </w:p>
        </w:tc>
        <w:tc>
          <w:tcPr>
            <w:tcW w:w="1258" w:type="dxa"/>
            <w:vAlign w:val="center"/>
          </w:tcPr>
          <w:p w14:paraId="3EE76896">
            <w:pPr>
              <w:spacing w:line="360" w:lineRule="auto"/>
              <w:jc w:val="center"/>
              <w:rPr>
                <w:color w:val="auto"/>
                <w:sz w:val="21"/>
                <w:szCs w:val="22"/>
                <w:highlight w:val="none"/>
              </w:rPr>
            </w:pPr>
          </w:p>
        </w:tc>
      </w:tr>
      <w:tr w14:paraId="0994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D530022">
            <w:pPr>
              <w:spacing w:line="360" w:lineRule="auto"/>
              <w:jc w:val="center"/>
              <w:rPr>
                <w:color w:val="auto"/>
                <w:sz w:val="21"/>
                <w:szCs w:val="22"/>
                <w:highlight w:val="none"/>
              </w:rPr>
            </w:pPr>
          </w:p>
        </w:tc>
        <w:tc>
          <w:tcPr>
            <w:tcW w:w="961" w:type="dxa"/>
            <w:vAlign w:val="center"/>
          </w:tcPr>
          <w:p w14:paraId="07799F1B">
            <w:pPr>
              <w:spacing w:line="360" w:lineRule="auto"/>
              <w:jc w:val="center"/>
              <w:rPr>
                <w:color w:val="auto"/>
                <w:sz w:val="21"/>
                <w:szCs w:val="22"/>
                <w:highlight w:val="none"/>
              </w:rPr>
            </w:pPr>
          </w:p>
        </w:tc>
        <w:tc>
          <w:tcPr>
            <w:tcW w:w="1257" w:type="dxa"/>
            <w:vAlign w:val="center"/>
          </w:tcPr>
          <w:p w14:paraId="5BEB9A12">
            <w:pPr>
              <w:spacing w:line="360" w:lineRule="auto"/>
              <w:jc w:val="center"/>
              <w:rPr>
                <w:color w:val="auto"/>
                <w:sz w:val="21"/>
                <w:szCs w:val="22"/>
                <w:highlight w:val="none"/>
              </w:rPr>
            </w:pPr>
          </w:p>
        </w:tc>
        <w:tc>
          <w:tcPr>
            <w:tcW w:w="1258" w:type="dxa"/>
            <w:vAlign w:val="center"/>
          </w:tcPr>
          <w:p w14:paraId="6F683E76">
            <w:pPr>
              <w:spacing w:line="360" w:lineRule="auto"/>
              <w:jc w:val="center"/>
              <w:rPr>
                <w:color w:val="auto"/>
                <w:sz w:val="21"/>
                <w:szCs w:val="22"/>
                <w:highlight w:val="none"/>
              </w:rPr>
            </w:pPr>
          </w:p>
        </w:tc>
        <w:tc>
          <w:tcPr>
            <w:tcW w:w="1257" w:type="dxa"/>
            <w:vAlign w:val="center"/>
          </w:tcPr>
          <w:p w14:paraId="21C0AAB6">
            <w:pPr>
              <w:spacing w:line="360" w:lineRule="auto"/>
              <w:jc w:val="center"/>
              <w:rPr>
                <w:color w:val="auto"/>
                <w:sz w:val="21"/>
                <w:szCs w:val="22"/>
                <w:highlight w:val="none"/>
              </w:rPr>
            </w:pPr>
          </w:p>
        </w:tc>
        <w:tc>
          <w:tcPr>
            <w:tcW w:w="1258" w:type="dxa"/>
            <w:vAlign w:val="center"/>
          </w:tcPr>
          <w:p w14:paraId="2ACB0818">
            <w:pPr>
              <w:spacing w:line="360" w:lineRule="auto"/>
              <w:jc w:val="center"/>
              <w:rPr>
                <w:color w:val="auto"/>
                <w:sz w:val="21"/>
                <w:szCs w:val="22"/>
                <w:highlight w:val="none"/>
              </w:rPr>
            </w:pPr>
          </w:p>
        </w:tc>
        <w:tc>
          <w:tcPr>
            <w:tcW w:w="1257" w:type="dxa"/>
            <w:vAlign w:val="center"/>
          </w:tcPr>
          <w:p w14:paraId="66A005CD">
            <w:pPr>
              <w:spacing w:line="360" w:lineRule="auto"/>
              <w:jc w:val="center"/>
              <w:rPr>
                <w:color w:val="auto"/>
                <w:sz w:val="21"/>
                <w:szCs w:val="22"/>
                <w:highlight w:val="none"/>
              </w:rPr>
            </w:pPr>
          </w:p>
        </w:tc>
        <w:tc>
          <w:tcPr>
            <w:tcW w:w="1258" w:type="dxa"/>
            <w:vAlign w:val="center"/>
          </w:tcPr>
          <w:p w14:paraId="71E8A65F">
            <w:pPr>
              <w:spacing w:line="360" w:lineRule="auto"/>
              <w:jc w:val="center"/>
              <w:rPr>
                <w:color w:val="auto"/>
                <w:sz w:val="21"/>
                <w:szCs w:val="22"/>
                <w:highlight w:val="none"/>
              </w:rPr>
            </w:pPr>
          </w:p>
        </w:tc>
      </w:tr>
      <w:tr w14:paraId="56E6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AA523B3">
            <w:pPr>
              <w:spacing w:line="360" w:lineRule="auto"/>
              <w:jc w:val="center"/>
              <w:rPr>
                <w:color w:val="auto"/>
                <w:sz w:val="21"/>
                <w:szCs w:val="22"/>
                <w:highlight w:val="none"/>
              </w:rPr>
            </w:pPr>
          </w:p>
        </w:tc>
        <w:tc>
          <w:tcPr>
            <w:tcW w:w="961" w:type="dxa"/>
            <w:vAlign w:val="center"/>
          </w:tcPr>
          <w:p w14:paraId="6527C2D4">
            <w:pPr>
              <w:spacing w:line="360" w:lineRule="auto"/>
              <w:jc w:val="center"/>
              <w:rPr>
                <w:color w:val="auto"/>
                <w:sz w:val="21"/>
                <w:szCs w:val="22"/>
                <w:highlight w:val="none"/>
              </w:rPr>
            </w:pPr>
          </w:p>
        </w:tc>
        <w:tc>
          <w:tcPr>
            <w:tcW w:w="1257" w:type="dxa"/>
            <w:vAlign w:val="center"/>
          </w:tcPr>
          <w:p w14:paraId="220D00C9">
            <w:pPr>
              <w:spacing w:line="360" w:lineRule="auto"/>
              <w:jc w:val="center"/>
              <w:rPr>
                <w:color w:val="auto"/>
                <w:sz w:val="21"/>
                <w:szCs w:val="22"/>
                <w:highlight w:val="none"/>
              </w:rPr>
            </w:pPr>
          </w:p>
        </w:tc>
        <w:tc>
          <w:tcPr>
            <w:tcW w:w="1258" w:type="dxa"/>
            <w:vAlign w:val="center"/>
          </w:tcPr>
          <w:p w14:paraId="0B932B39">
            <w:pPr>
              <w:spacing w:line="360" w:lineRule="auto"/>
              <w:jc w:val="center"/>
              <w:rPr>
                <w:color w:val="auto"/>
                <w:sz w:val="21"/>
                <w:szCs w:val="22"/>
                <w:highlight w:val="none"/>
              </w:rPr>
            </w:pPr>
          </w:p>
        </w:tc>
        <w:tc>
          <w:tcPr>
            <w:tcW w:w="1257" w:type="dxa"/>
            <w:vAlign w:val="center"/>
          </w:tcPr>
          <w:p w14:paraId="18DAD100">
            <w:pPr>
              <w:spacing w:line="360" w:lineRule="auto"/>
              <w:jc w:val="center"/>
              <w:rPr>
                <w:color w:val="auto"/>
                <w:sz w:val="21"/>
                <w:szCs w:val="22"/>
                <w:highlight w:val="none"/>
              </w:rPr>
            </w:pPr>
          </w:p>
        </w:tc>
        <w:tc>
          <w:tcPr>
            <w:tcW w:w="1258" w:type="dxa"/>
            <w:vAlign w:val="center"/>
          </w:tcPr>
          <w:p w14:paraId="66F71D19">
            <w:pPr>
              <w:spacing w:line="360" w:lineRule="auto"/>
              <w:jc w:val="center"/>
              <w:rPr>
                <w:color w:val="auto"/>
                <w:sz w:val="21"/>
                <w:szCs w:val="22"/>
                <w:highlight w:val="none"/>
              </w:rPr>
            </w:pPr>
          </w:p>
        </w:tc>
        <w:tc>
          <w:tcPr>
            <w:tcW w:w="1257" w:type="dxa"/>
            <w:vAlign w:val="center"/>
          </w:tcPr>
          <w:p w14:paraId="6C9BB937">
            <w:pPr>
              <w:spacing w:line="360" w:lineRule="auto"/>
              <w:jc w:val="center"/>
              <w:rPr>
                <w:color w:val="auto"/>
                <w:sz w:val="21"/>
                <w:szCs w:val="22"/>
                <w:highlight w:val="none"/>
              </w:rPr>
            </w:pPr>
          </w:p>
        </w:tc>
        <w:tc>
          <w:tcPr>
            <w:tcW w:w="1258" w:type="dxa"/>
            <w:vAlign w:val="center"/>
          </w:tcPr>
          <w:p w14:paraId="1C167213">
            <w:pPr>
              <w:spacing w:line="360" w:lineRule="auto"/>
              <w:jc w:val="center"/>
              <w:rPr>
                <w:color w:val="auto"/>
                <w:sz w:val="21"/>
                <w:szCs w:val="22"/>
                <w:highlight w:val="none"/>
              </w:rPr>
            </w:pPr>
          </w:p>
        </w:tc>
      </w:tr>
    </w:tbl>
    <w:p w14:paraId="6F6F5C4F">
      <w:pPr>
        <w:rPr>
          <w:color w:val="auto"/>
          <w:sz w:val="21"/>
          <w:szCs w:val="21"/>
          <w:highlight w:val="none"/>
        </w:rPr>
      </w:pPr>
    </w:p>
    <w:p w14:paraId="42868FE4">
      <w:pPr>
        <w:rPr>
          <w:b/>
          <w:color w:val="auto"/>
          <w:sz w:val="21"/>
          <w:szCs w:val="21"/>
          <w:highlight w:val="none"/>
        </w:rPr>
      </w:pPr>
    </w:p>
    <w:p w14:paraId="5397359B">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14:paraId="63981AF7">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14:paraId="1B199EC4">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14:paraId="219258ED">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14:paraId="0606E864">
      <w:pPr>
        <w:rPr>
          <w:color w:val="auto"/>
          <w:sz w:val="21"/>
          <w:szCs w:val="21"/>
          <w:highlight w:val="none"/>
        </w:rPr>
      </w:pPr>
    </w:p>
    <w:p w14:paraId="3F8ABF0D">
      <w:pPr>
        <w:rPr>
          <w:color w:val="auto"/>
          <w:sz w:val="21"/>
          <w:szCs w:val="21"/>
          <w:highlight w:val="none"/>
        </w:rPr>
      </w:pPr>
      <w:r>
        <w:rPr>
          <w:color w:val="auto"/>
          <w:sz w:val="21"/>
          <w:szCs w:val="21"/>
          <w:highlight w:val="none"/>
        </w:rPr>
        <w:t>附表五：施工总平面图</w:t>
      </w:r>
    </w:p>
    <w:p w14:paraId="68DFE8B3">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14:paraId="6629E7D7">
      <w:pPr>
        <w:rPr>
          <w:color w:val="auto"/>
          <w:sz w:val="21"/>
          <w:szCs w:val="21"/>
          <w:highlight w:val="none"/>
        </w:rPr>
      </w:pPr>
    </w:p>
    <w:p w14:paraId="5AE1D4EC">
      <w:pPr>
        <w:rPr>
          <w:color w:val="auto"/>
          <w:sz w:val="21"/>
          <w:szCs w:val="21"/>
          <w:highlight w:val="none"/>
        </w:rPr>
      </w:pPr>
    </w:p>
    <w:p w14:paraId="48ABB0E2">
      <w:pPr>
        <w:rPr>
          <w:color w:val="auto"/>
          <w:sz w:val="21"/>
          <w:szCs w:val="21"/>
          <w:highlight w:val="none"/>
        </w:rPr>
      </w:pPr>
      <w:r>
        <w:rPr>
          <w:color w:val="auto"/>
          <w:sz w:val="21"/>
          <w:szCs w:val="21"/>
          <w:highlight w:val="none"/>
        </w:rPr>
        <w:t>附表六：临时用地表</w:t>
      </w:r>
    </w:p>
    <w:tbl>
      <w:tblPr>
        <w:tblStyle w:val="2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053E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12181107">
            <w:pPr>
              <w:jc w:val="center"/>
              <w:rPr>
                <w:color w:val="auto"/>
                <w:sz w:val="21"/>
                <w:szCs w:val="21"/>
                <w:highlight w:val="none"/>
              </w:rPr>
            </w:pPr>
            <w:r>
              <w:rPr>
                <w:color w:val="auto"/>
                <w:sz w:val="21"/>
                <w:szCs w:val="22"/>
                <w:highlight w:val="none"/>
              </w:rPr>
              <w:t>用途</w:t>
            </w:r>
          </w:p>
        </w:tc>
        <w:tc>
          <w:tcPr>
            <w:tcW w:w="2357" w:type="dxa"/>
            <w:vAlign w:val="center"/>
          </w:tcPr>
          <w:p w14:paraId="5472EDC0">
            <w:pPr>
              <w:jc w:val="center"/>
              <w:rPr>
                <w:color w:val="auto"/>
                <w:sz w:val="21"/>
                <w:szCs w:val="21"/>
                <w:highlight w:val="none"/>
              </w:rPr>
            </w:pPr>
            <w:r>
              <w:rPr>
                <w:color w:val="auto"/>
                <w:sz w:val="21"/>
                <w:szCs w:val="22"/>
                <w:highlight w:val="none"/>
              </w:rPr>
              <w:t>面积（平方米）</w:t>
            </w:r>
          </w:p>
        </w:tc>
        <w:tc>
          <w:tcPr>
            <w:tcW w:w="2356" w:type="dxa"/>
            <w:vAlign w:val="center"/>
          </w:tcPr>
          <w:p w14:paraId="1522965A">
            <w:pPr>
              <w:jc w:val="center"/>
              <w:rPr>
                <w:color w:val="auto"/>
                <w:sz w:val="21"/>
                <w:szCs w:val="21"/>
                <w:highlight w:val="none"/>
              </w:rPr>
            </w:pPr>
            <w:r>
              <w:rPr>
                <w:color w:val="auto"/>
                <w:sz w:val="21"/>
                <w:szCs w:val="22"/>
                <w:highlight w:val="none"/>
              </w:rPr>
              <w:t>位置</w:t>
            </w:r>
          </w:p>
        </w:tc>
        <w:tc>
          <w:tcPr>
            <w:tcW w:w="2357" w:type="dxa"/>
            <w:vAlign w:val="center"/>
          </w:tcPr>
          <w:p w14:paraId="782DF031">
            <w:pPr>
              <w:jc w:val="center"/>
              <w:rPr>
                <w:color w:val="auto"/>
                <w:sz w:val="21"/>
                <w:szCs w:val="21"/>
                <w:highlight w:val="none"/>
              </w:rPr>
            </w:pPr>
            <w:r>
              <w:rPr>
                <w:color w:val="auto"/>
                <w:sz w:val="21"/>
                <w:szCs w:val="22"/>
                <w:highlight w:val="none"/>
              </w:rPr>
              <w:t>需用时间</w:t>
            </w:r>
          </w:p>
        </w:tc>
      </w:tr>
      <w:tr w14:paraId="0E70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89D077D">
            <w:pPr>
              <w:rPr>
                <w:color w:val="auto"/>
                <w:sz w:val="21"/>
                <w:szCs w:val="21"/>
                <w:highlight w:val="none"/>
              </w:rPr>
            </w:pPr>
          </w:p>
        </w:tc>
        <w:tc>
          <w:tcPr>
            <w:tcW w:w="2357" w:type="dxa"/>
          </w:tcPr>
          <w:p w14:paraId="4AEBCDED">
            <w:pPr>
              <w:rPr>
                <w:color w:val="auto"/>
                <w:sz w:val="21"/>
                <w:szCs w:val="21"/>
                <w:highlight w:val="none"/>
              </w:rPr>
            </w:pPr>
          </w:p>
        </w:tc>
        <w:tc>
          <w:tcPr>
            <w:tcW w:w="2356" w:type="dxa"/>
          </w:tcPr>
          <w:p w14:paraId="077E8851">
            <w:pPr>
              <w:rPr>
                <w:color w:val="auto"/>
                <w:sz w:val="21"/>
                <w:szCs w:val="21"/>
                <w:highlight w:val="none"/>
              </w:rPr>
            </w:pPr>
          </w:p>
        </w:tc>
        <w:tc>
          <w:tcPr>
            <w:tcW w:w="2357" w:type="dxa"/>
          </w:tcPr>
          <w:p w14:paraId="44E2DA33">
            <w:pPr>
              <w:rPr>
                <w:color w:val="auto"/>
                <w:sz w:val="21"/>
                <w:szCs w:val="21"/>
                <w:highlight w:val="none"/>
              </w:rPr>
            </w:pPr>
          </w:p>
        </w:tc>
      </w:tr>
      <w:tr w14:paraId="14DD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181658BB">
            <w:pPr>
              <w:rPr>
                <w:color w:val="auto"/>
                <w:sz w:val="21"/>
                <w:szCs w:val="21"/>
                <w:highlight w:val="none"/>
              </w:rPr>
            </w:pPr>
          </w:p>
        </w:tc>
        <w:tc>
          <w:tcPr>
            <w:tcW w:w="2357" w:type="dxa"/>
          </w:tcPr>
          <w:p w14:paraId="5225342C">
            <w:pPr>
              <w:rPr>
                <w:color w:val="auto"/>
                <w:sz w:val="21"/>
                <w:szCs w:val="21"/>
                <w:highlight w:val="none"/>
              </w:rPr>
            </w:pPr>
          </w:p>
        </w:tc>
        <w:tc>
          <w:tcPr>
            <w:tcW w:w="2356" w:type="dxa"/>
          </w:tcPr>
          <w:p w14:paraId="0EEBDE37">
            <w:pPr>
              <w:rPr>
                <w:color w:val="auto"/>
                <w:sz w:val="21"/>
                <w:szCs w:val="21"/>
                <w:highlight w:val="none"/>
              </w:rPr>
            </w:pPr>
          </w:p>
        </w:tc>
        <w:tc>
          <w:tcPr>
            <w:tcW w:w="2357" w:type="dxa"/>
          </w:tcPr>
          <w:p w14:paraId="131937B0">
            <w:pPr>
              <w:rPr>
                <w:color w:val="auto"/>
                <w:sz w:val="21"/>
                <w:szCs w:val="21"/>
                <w:highlight w:val="none"/>
              </w:rPr>
            </w:pPr>
          </w:p>
        </w:tc>
      </w:tr>
      <w:tr w14:paraId="7C61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2B269396">
            <w:pPr>
              <w:rPr>
                <w:color w:val="auto"/>
                <w:sz w:val="21"/>
                <w:szCs w:val="21"/>
                <w:highlight w:val="none"/>
              </w:rPr>
            </w:pPr>
          </w:p>
        </w:tc>
        <w:tc>
          <w:tcPr>
            <w:tcW w:w="2357" w:type="dxa"/>
          </w:tcPr>
          <w:p w14:paraId="4253AFB1">
            <w:pPr>
              <w:rPr>
                <w:color w:val="auto"/>
                <w:sz w:val="21"/>
                <w:szCs w:val="21"/>
                <w:highlight w:val="none"/>
              </w:rPr>
            </w:pPr>
          </w:p>
        </w:tc>
        <w:tc>
          <w:tcPr>
            <w:tcW w:w="2356" w:type="dxa"/>
          </w:tcPr>
          <w:p w14:paraId="628DEEC1">
            <w:pPr>
              <w:rPr>
                <w:color w:val="auto"/>
                <w:sz w:val="21"/>
                <w:szCs w:val="21"/>
                <w:highlight w:val="none"/>
              </w:rPr>
            </w:pPr>
          </w:p>
        </w:tc>
        <w:tc>
          <w:tcPr>
            <w:tcW w:w="2357" w:type="dxa"/>
          </w:tcPr>
          <w:p w14:paraId="70C7C75D">
            <w:pPr>
              <w:rPr>
                <w:color w:val="auto"/>
                <w:sz w:val="21"/>
                <w:szCs w:val="21"/>
                <w:highlight w:val="none"/>
              </w:rPr>
            </w:pPr>
          </w:p>
        </w:tc>
      </w:tr>
      <w:tr w14:paraId="452B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7AEEBE4">
            <w:pPr>
              <w:rPr>
                <w:color w:val="auto"/>
                <w:sz w:val="21"/>
                <w:szCs w:val="21"/>
                <w:highlight w:val="none"/>
              </w:rPr>
            </w:pPr>
          </w:p>
        </w:tc>
        <w:tc>
          <w:tcPr>
            <w:tcW w:w="2357" w:type="dxa"/>
          </w:tcPr>
          <w:p w14:paraId="622A7DE3">
            <w:pPr>
              <w:rPr>
                <w:color w:val="auto"/>
                <w:sz w:val="21"/>
                <w:szCs w:val="21"/>
                <w:highlight w:val="none"/>
              </w:rPr>
            </w:pPr>
          </w:p>
        </w:tc>
        <w:tc>
          <w:tcPr>
            <w:tcW w:w="2356" w:type="dxa"/>
          </w:tcPr>
          <w:p w14:paraId="262FA932">
            <w:pPr>
              <w:rPr>
                <w:color w:val="auto"/>
                <w:sz w:val="21"/>
                <w:szCs w:val="21"/>
                <w:highlight w:val="none"/>
              </w:rPr>
            </w:pPr>
          </w:p>
        </w:tc>
        <w:tc>
          <w:tcPr>
            <w:tcW w:w="2357" w:type="dxa"/>
          </w:tcPr>
          <w:p w14:paraId="69694230">
            <w:pPr>
              <w:rPr>
                <w:color w:val="auto"/>
                <w:sz w:val="21"/>
                <w:szCs w:val="21"/>
                <w:highlight w:val="none"/>
              </w:rPr>
            </w:pPr>
          </w:p>
        </w:tc>
      </w:tr>
    </w:tbl>
    <w:p w14:paraId="2895E0D7">
      <w:pPr>
        <w:rPr>
          <w:color w:val="auto"/>
          <w:sz w:val="21"/>
          <w:szCs w:val="21"/>
          <w:highlight w:val="none"/>
        </w:rPr>
      </w:pPr>
    </w:p>
    <w:p w14:paraId="2B4A28F5">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14:paraId="302D7AA2">
      <w:pPr>
        <w:pStyle w:val="35"/>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14:paraId="4375ADEE">
      <w:pPr>
        <w:pStyle w:val="35"/>
        <w:jc w:val="center"/>
        <w:rPr>
          <w:b/>
          <w:color w:val="auto"/>
          <w:sz w:val="28"/>
          <w:szCs w:val="28"/>
          <w:highlight w:val="none"/>
        </w:rPr>
      </w:pPr>
      <w:bookmarkStart w:id="109" w:name="_Toc153274947"/>
      <w:bookmarkStart w:id="110" w:name="_Toc173579005"/>
      <w:bookmarkStart w:id="111" w:name="_Toc172364025"/>
      <w:bookmarkStart w:id="112" w:name="_Toc251052184"/>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09"/>
      <w:bookmarkEnd w:id="110"/>
      <w:bookmarkEnd w:id="111"/>
      <w:bookmarkEnd w:id="112"/>
    </w:p>
    <w:p w14:paraId="66997582">
      <w:pPr>
        <w:pStyle w:val="35"/>
        <w:rPr>
          <w:color w:val="auto"/>
          <w:sz w:val="22"/>
          <w:szCs w:val="22"/>
          <w:highlight w:val="none"/>
          <w:u w:val="single"/>
        </w:rPr>
      </w:pPr>
    </w:p>
    <w:p w14:paraId="78F45FEB">
      <w:pPr>
        <w:pStyle w:val="35"/>
        <w:rPr>
          <w:color w:val="auto"/>
          <w:sz w:val="22"/>
          <w:szCs w:val="22"/>
          <w:highlight w:val="none"/>
        </w:rPr>
      </w:pPr>
      <w:bookmarkStart w:id="113"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13"/>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66B3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2FC7C53A">
            <w:pPr>
              <w:ind w:left="223" w:hanging="222" w:hangingChars="106"/>
              <w:jc w:val="center"/>
              <w:rPr>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14:paraId="1B35E1F1">
            <w:pPr>
              <w:ind w:left="223" w:hanging="222" w:hangingChars="106"/>
              <w:jc w:val="center"/>
              <w:rPr>
                <w:color w:val="auto"/>
                <w:sz w:val="21"/>
                <w:szCs w:val="21"/>
                <w:highlight w:val="none"/>
              </w:rPr>
            </w:pPr>
            <w:bookmarkStart w:id="114" w:name="_Toc251052187"/>
            <w:r>
              <w:rPr>
                <w:color w:val="auto"/>
                <w:sz w:val="21"/>
                <w:szCs w:val="21"/>
                <w:highlight w:val="none"/>
              </w:rPr>
              <w:t>姓名</w:t>
            </w:r>
            <w:bookmarkEnd w:id="114"/>
          </w:p>
        </w:tc>
        <w:tc>
          <w:tcPr>
            <w:tcW w:w="816" w:type="dxa"/>
            <w:vMerge w:val="restart"/>
            <w:vAlign w:val="center"/>
          </w:tcPr>
          <w:p w14:paraId="693AE22F">
            <w:pPr>
              <w:ind w:left="223" w:hanging="222" w:hangingChars="106"/>
              <w:jc w:val="center"/>
              <w:rPr>
                <w:color w:val="auto"/>
                <w:sz w:val="21"/>
                <w:szCs w:val="21"/>
                <w:highlight w:val="none"/>
              </w:rPr>
            </w:pPr>
            <w:bookmarkStart w:id="115" w:name="_Toc251052188"/>
            <w:r>
              <w:rPr>
                <w:color w:val="auto"/>
                <w:sz w:val="21"/>
                <w:szCs w:val="21"/>
                <w:highlight w:val="none"/>
              </w:rPr>
              <w:t>职称</w:t>
            </w:r>
            <w:bookmarkEnd w:id="115"/>
          </w:p>
        </w:tc>
        <w:tc>
          <w:tcPr>
            <w:tcW w:w="4592" w:type="dxa"/>
            <w:gridSpan w:val="4"/>
            <w:vAlign w:val="center"/>
          </w:tcPr>
          <w:p w14:paraId="762CA0FB">
            <w:pPr>
              <w:ind w:left="223" w:hanging="222" w:hangingChars="106"/>
              <w:jc w:val="center"/>
              <w:rPr>
                <w:color w:val="auto"/>
                <w:sz w:val="21"/>
                <w:szCs w:val="21"/>
                <w:highlight w:val="none"/>
              </w:rPr>
            </w:pPr>
            <w:bookmarkStart w:id="116" w:name="_Toc251052189"/>
            <w:r>
              <w:rPr>
                <w:color w:val="auto"/>
                <w:sz w:val="21"/>
                <w:szCs w:val="21"/>
                <w:highlight w:val="none"/>
              </w:rPr>
              <w:t>执业或职业资格证明</w:t>
            </w:r>
            <w:bookmarkEnd w:id="116"/>
          </w:p>
        </w:tc>
        <w:tc>
          <w:tcPr>
            <w:tcW w:w="2126" w:type="dxa"/>
            <w:gridSpan w:val="2"/>
            <w:vAlign w:val="center"/>
          </w:tcPr>
          <w:p w14:paraId="4E07F33F">
            <w:pPr>
              <w:ind w:left="223" w:hanging="222" w:hangingChars="106"/>
              <w:jc w:val="center"/>
              <w:rPr>
                <w:color w:val="auto"/>
                <w:sz w:val="21"/>
                <w:szCs w:val="21"/>
                <w:highlight w:val="none"/>
              </w:rPr>
            </w:pPr>
            <w:bookmarkStart w:id="117" w:name="_Toc251052190"/>
            <w:r>
              <w:rPr>
                <w:color w:val="auto"/>
                <w:sz w:val="21"/>
                <w:szCs w:val="21"/>
                <w:highlight w:val="none"/>
              </w:rPr>
              <w:t>承担完工</w:t>
            </w:r>
            <w:bookmarkEnd w:id="117"/>
            <w:bookmarkStart w:id="118" w:name="_Toc251052191"/>
            <w:r>
              <w:rPr>
                <w:color w:val="auto"/>
                <w:sz w:val="21"/>
                <w:szCs w:val="21"/>
                <w:highlight w:val="none"/>
              </w:rPr>
              <w:t>工程情况</w:t>
            </w:r>
            <w:bookmarkEnd w:id="118"/>
          </w:p>
        </w:tc>
      </w:tr>
      <w:tr w14:paraId="7D6C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2DAB7542">
            <w:pPr>
              <w:ind w:left="223" w:hanging="222" w:hangingChars="106"/>
              <w:jc w:val="center"/>
              <w:rPr>
                <w:color w:val="auto"/>
                <w:sz w:val="21"/>
                <w:szCs w:val="21"/>
                <w:highlight w:val="none"/>
              </w:rPr>
            </w:pPr>
          </w:p>
        </w:tc>
        <w:tc>
          <w:tcPr>
            <w:tcW w:w="829" w:type="dxa"/>
            <w:vMerge w:val="continue"/>
            <w:vAlign w:val="center"/>
          </w:tcPr>
          <w:p w14:paraId="4E4ADF5A">
            <w:pPr>
              <w:ind w:left="223" w:hanging="222" w:hangingChars="106"/>
              <w:jc w:val="center"/>
              <w:rPr>
                <w:color w:val="auto"/>
                <w:sz w:val="21"/>
                <w:szCs w:val="21"/>
                <w:highlight w:val="none"/>
              </w:rPr>
            </w:pPr>
          </w:p>
        </w:tc>
        <w:tc>
          <w:tcPr>
            <w:tcW w:w="816" w:type="dxa"/>
            <w:vMerge w:val="continue"/>
            <w:vAlign w:val="center"/>
          </w:tcPr>
          <w:p w14:paraId="6F8FA23B">
            <w:pPr>
              <w:ind w:left="223" w:hanging="222" w:hangingChars="106"/>
              <w:jc w:val="center"/>
              <w:rPr>
                <w:color w:val="auto"/>
                <w:sz w:val="21"/>
                <w:szCs w:val="21"/>
                <w:highlight w:val="none"/>
              </w:rPr>
            </w:pPr>
          </w:p>
        </w:tc>
        <w:tc>
          <w:tcPr>
            <w:tcW w:w="1148" w:type="dxa"/>
            <w:vAlign w:val="center"/>
          </w:tcPr>
          <w:p w14:paraId="43D2A08B">
            <w:pPr>
              <w:ind w:left="223" w:hanging="222" w:hangingChars="106"/>
              <w:jc w:val="center"/>
              <w:rPr>
                <w:color w:val="auto"/>
                <w:sz w:val="21"/>
                <w:szCs w:val="21"/>
                <w:highlight w:val="none"/>
              </w:rPr>
            </w:pPr>
            <w:bookmarkStart w:id="119" w:name="_Toc251052192"/>
            <w:r>
              <w:rPr>
                <w:color w:val="auto"/>
                <w:sz w:val="21"/>
                <w:szCs w:val="21"/>
                <w:highlight w:val="none"/>
              </w:rPr>
              <w:t>证书名称</w:t>
            </w:r>
            <w:bookmarkEnd w:id="119"/>
          </w:p>
        </w:tc>
        <w:tc>
          <w:tcPr>
            <w:tcW w:w="1148" w:type="dxa"/>
            <w:vAlign w:val="center"/>
          </w:tcPr>
          <w:p w14:paraId="2B27D20C">
            <w:pPr>
              <w:ind w:left="223" w:hanging="222" w:hangingChars="106"/>
              <w:jc w:val="center"/>
              <w:rPr>
                <w:color w:val="auto"/>
                <w:sz w:val="21"/>
                <w:szCs w:val="21"/>
                <w:highlight w:val="none"/>
              </w:rPr>
            </w:pPr>
            <w:bookmarkStart w:id="120" w:name="_Toc251052193"/>
            <w:r>
              <w:rPr>
                <w:color w:val="auto"/>
                <w:sz w:val="21"/>
                <w:szCs w:val="21"/>
                <w:highlight w:val="none"/>
              </w:rPr>
              <w:t>级别</w:t>
            </w:r>
            <w:bookmarkEnd w:id="120"/>
          </w:p>
        </w:tc>
        <w:tc>
          <w:tcPr>
            <w:tcW w:w="1148" w:type="dxa"/>
            <w:vAlign w:val="center"/>
          </w:tcPr>
          <w:p w14:paraId="77678A14">
            <w:pPr>
              <w:ind w:left="223" w:hanging="222" w:hangingChars="106"/>
              <w:jc w:val="center"/>
              <w:rPr>
                <w:color w:val="auto"/>
                <w:sz w:val="21"/>
                <w:szCs w:val="21"/>
                <w:highlight w:val="none"/>
              </w:rPr>
            </w:pPr>
            <w:bookmarkStart w:id="121" w:name="_Toc251052194"/>
            <w:r>
              <w:rPr>
                <w:color w:val="auto"/>
                <w:sz w:val="21"/>
                <w:szCs w:val="21"/>
                <w:highlight w:val="none"/>
              </w:rPr>
              <w:t>证号</w:t>
            </w:r>
            <w:bookmarkEnd w:id="121"/>
          </w:p>
        </w:tc>
        <w:tc>
          <w:tcPr>
            <w:tcW w:w="1148" w:type="dxa"/>
            <w:vAlign w:val="center"/>
          </w:tcPr>
          <w:p w14:paraId="3267B24D">
            <w:pPr>
              <w:ind w:left="223" w:hanging="222" w:hangingChars="106"/>
              <w:jc w:val="center"/>
              <w:rPr>
                <w:color w:val="auto"/>
                <w:sz w:val="21"/>
                <w:szCs w:val="21"/>
                <w:highlight w:val="none"/>
              </w:rPr>
            </w:pPr>
            <w:bookmarkStart w:id="122" w:name="_Toc251052195"/>
            <w:r>
              <w:rPr>
                <w:color w:val="auto"/>
                <w:sz w:val="21"/>
                <w:szCs w:val="21"/>
                <w:highlight w:val="none"/>
              </w:rPr>
              <w:t>专业</w:t>
            </w:r>
            <w:bookmarkEnd w:id="122"/>
          </w:p>
        </w:tc>
        <w:tc>
          <w:tcPr>
            <w:tcW w:w="850" w:type="dxa"/>
            <w:vAlign w:val="center"/>
          </w:tcPr>
          <w:p w14:paraId="1704A760">
            <w:pPr>
              <w:ind w:left="223" w:hanging="222" w:hangingChars="106"/>
              <w:jc w:val="center"/>
              <w:rPr>
                <w:color w:val="auto"/>
                <w:sz w:val="21"/>
                <w:szCs w:val="21"/>
                <w:highlight w:val="none"/>
              </w:rPr>
            </w:pPr>
            <w:bookmarkStart w:id="123" w:name="_Toc251052197"/>
            <w:r>
              <w:rPr>
                <w:color w:val="auto"/>
                <w:sz w:val="21"/>
                <w:szCs w:val="21"/>
                <w:highlight w:val="none"/>
              </w:rPr>
              <w:t>项目数</w:t>
            </w:r>
            <w:bookmarkEnd w:id="123"/>
          </w:p>
        </w:tc>
        <w:tc>
          <w:tcPr>
            <w:tcW w:w="1276" w:type="dxa"/>
            <w:vAlign w:val="center"/>
          </w:tcPr>
          <w:p w14:paraId="53AF4862">
            <w:pPr>
              <w:ind w:left="223" w:hanging="222" w:hangingChars="106"/>
              <w:jc w:val="center"/>
              <w:rPr>
                <w:color w:val="auto"/>
                <w:sz w:val="21"/>
                <w:szCs w:val="21"/>
                <w:highlight w:val="none"/>
              </w:rPr>
            </w:pPr>
            <w:bookmarkStart w:id="124" w:name="_Toc251052198"/>
            <w:r>
              <w:rPr>
                <w:color w:val="auto"/>
                <w:sz w:val="21"/>
                <w:szCs w:val="21"/>
                <w:highlight w:val="none"/>
              </w:rPr>
              <w:t>主要项目</w:t>
            </w:r>
          </w:p>
          <w:p w14:paraId="7ED9E1B1">
            <w:pPr>
              <w:ind w:left="223" w:hanging="222" w:hangingChars="106"/>
              <w:jc w:val="center"/>
              <w:rPr>
                <w:color w:val="auto"/>
                <w:sz w:val="21"/>
                <w:szCs w:val="21"/>
                <w:highlight w:val="none"/>
              </w:rPr>
            </w:pPr>
            <w:r>
              <w:rPr>
                <w:color w:val="auto"/>
                <w:sz w:val="21"/>
                <w:szCs w:val="21"/>
                <w:highlight w:val="none"/>
              </w:rPr>
              <w:t>名称</w:t>
            </w:r>
            <w:bookmarkEnd w:id="124"/>
          </w:p>
        </w:tc>
      </w:tr>
      <w:tr w14:paraId="274D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2DF4A07">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3A39DCA6">
            <w:pPr>
              <w:ind w:left="223" w:hanging="222" w:hangingChars="106"/>
              <w:jc w:val="center"/>
              <w:rPr>
                <w:color w:val="auto"/>
                <w:sz w:val="21"/>
                <w:szCs w:val="21"/>
                <w:highlight w:val="none"/>
              </w:rPr>
            </w:pPr>
          </w:p>
        </w:tc>
        <w:tc>
          <w:tcPr>
            <w:tcW w:w="816" w:type="dxa"/>
            <w:vAlign w:val="center"/>
          </w:tcPr>
          <w:p w14:paraId="686CDAC9">
            <w:pPr>
              <w:ind w:left="223" w:hanging="222" w:hangingChars="106"/>
              <w:jc w:val="center"/>
              <w:rPr>
                <w:color w:val="auto"/>
                <w:sz w:val="21"/>
                <w:szCs w:val="21"/>
                <w:highlight w:val="none"/>
              </w:rPr>
            </w:pPr>
          </w:p>
        </w:tc>
        <w:tc>
          <w:tcPr>
            <w:tcW w:w="1148" w:type="dxa"/>
            <w:vAlign w:val="center"/>
          </w:tcPr>
          <w:p w14:paraId="253D84E2">
            <w:pPr>
              <w:ind w:left="223" w:hanging="222" w:hangingChars="106"/>
              <w:jc w:val="center"/>
              <w:rPr>
                <w:color w:val="auto"/>
                <w:sz w:val="21"/>
                <w:szCs w:val="21"/>
                <w:highlight w:val="none"/>
              </w:rPr>
            </w:pPr>
          </w:p>
        </w:tc>
        <w:tc>
          <w:tcPr>
            <w:tcW w:w="1148" w:type="dxa"/>
            <w:vAlign w:val="center"/>
          </w:tcPr>
          <w:p w14:paraId="466C8C56">
            <w:pPr>
              <w:ind w:left="223" w:hanging="222" w:hangingChars="106"/>
              <w:jc w:val="center"/>
              <w:rPr>
                <w:color w:val="auto"/>
                <w:sz w:val="21"/>
                <w:szCs w:val="21"/>
                <w:highlight w:val="none"/>
              </w:rPr>
            </w:pPr>
          </w:p>
        </w:tc>
        <w:tc>
          <w:tcPr>
            <w:tcW w:w="1148" w:type="dxa"/>
            <w:vAlign w:val="center"/>
          </w:tcPr>
          <w:p w14:paraId="632DF8A2">
            <w:pPr>
              <w:ind w:left="223" w:hanging="222" w:hangingChars="106"/>
              <w:jc w:val="center"/>
              <w:rPr>
                <w:color w:val="auto"/>
                <w:sz w:val="21"/>
                <w:szCs w:val="21"/>
                <w:highlight w:val="none"/>
              </w:rPr>
            </w:pPr>
          </w:p>
        </w:tc>
        <w:tc>
          <w:tcPr>
            <w:tcW w:w="1148" w:type="dxa"/>
            <w:vAlign w:val="center"/>
          </w:tcPr>
          <w:p w14:paraId="7E788072">
            <w:pPr>
              <w:ind w:left="223" w:hanging="222" w:hangingChars="106"/>
              <w:jc w:val="center"/>
              <w:rPr>
                <w:color w:val="auto"/>
                <w:sz w:val="21"/>
                <w:szCs w:val="21"/>
                <w:highlight w:val="none"/>
              </w:rPr>
            </w:pPr>
          </w:p>
        </w:tc>
        <w:tc>
          <w:tcPr>
            <w:tcW w:w="850" w:type="dxa"/>
            <w:vAlign w:val="center"/>
          </w:tcPr>
          <w:p w14:paraId="3FF740E0">
            <w:pPr>
              <w:ind w:left="223" w:hanging="222" w:hangingChars="106"/>
              <w:jc w:val="center"/>
              <w:rPr>
                <w:color w:val="auto"/>
                <w:sz w:val="21"/>
                <w:szCs w:val="21"/>
                <w:highlight w:val="none"/>
              </w:rPr>
            </w:pPr>
          </w:p>
        </w:tc>
        <w:tc>
          <w:tcPr>
            <w:tcW w:w="1276" w:type="dxa"/>
            <w:vAlign w:val="center"/>
          </w:tcPr>
          <w:p w14:paraId="24E797F9">
            <w:pPr>
              <w:ind w:left="223" w:hanging="222" w:hangingChars="106"/>
              <w:jc w:val="center"/>
              <w:rPr>
                <w:color w:val="auto"/>
                <w:sz w:val="21"/>
                <w:szCs w:val="21"/>
                <w:highlight w:val="none"/>
              </w:rPr>
            </w:pPr>
          </w:p>
        </w:tc>
      </w:tr>
      <w:tr w14:paraId="1101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E053E11">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14:paraId="28B622AD">
            <w:pPr>
              <w:ind w:left="223" w:hanging="222" w:hangingChars="106"/>
              <w:jc w:val="center"/>
              <w:rPr>
                <w:color w:val="auto"/>
                <w:sz w:val="21"/>
                <w:szCs w:val="21"/>
                <w:highlight w:val="none"/>
              </w:rPr>
            </w:pPr>
          </w:p>
        </w:tc>
        <w:tc>
          <w:tcPr>
            <w:tcW w:w="816" w:type="dxa"/>
            <w:vAlign w:val="center"/>
          </w:tcPr>
          <w:p w14:paraId="14516E45">
            <w:pPr>
              <w:ind w:left="223" w:hanging="222" w:hangingChars="106"/>
              <w:jc w:val="center"/>
              <w:rPr>
                <w:color w:val="auto"/>
                <w:sz w:val="21"/>
                <w:szCs w:val="21"/>
                <w:highlight w:val="none"/>
              </w:rPr>
            </w:pPr>
          </w:p>
        </w:tc>
        <w:tc>
          <w:tcPr>
            <w:tcW w:w="1148" w:type="dxa"/>
            <w:vAlign w:val="center"/>
          </w:tcPr>
          <w:p w14:paraId="7C41C0EF">
            <w:pPr>
              <w:ind w:left="223" w:hanging="222" w:hangingChars="106"/>
              <w:jc w:val="center"/>
              <w:rPr>
                <w:color w:val="auto"/>
                <w:sz w:val="21"/>
                <w:szCs w:val="21"/>
                <w:highlight w:val="none"/>
              </w:rPr>
            </w:pPr>
          </w:p>
        </w:tc>
        <w:tc>
          <w:tcPr>
            <w:tcW w:w="1148" w:type="dxa"/>
            <w:vAlign w:val="center"/>
          </w:tcPr>
          <w:p w14:paraId="3C949B2F">
            <w:pPr>
              <w:ind w:left="223" w:hanging="222" w:hangingChars="106"/>
              <w:jc w:val="center"/>
              <w:rPr>
                <w:color w:val="auto"/>
                <w:sz w:val="21"/>
                <w:szCs w:val="21"/>
                <w:highlight w:val="none"/>
              </w:rPr>
            </w:pPr>
          </w:p>
        </w:tc>
        <w:tc>
          <w:tcPr>
            <w:tcW w:w="1148" w:type="dxa"/>
            <w:vAlign w:val="center"/>
          </w:tcPr>
          <w:p w14:paraId="4AEDCE87">
            <w:pPr>
              <w:ind w:left="223" w:hanging="222" w:hangingChars="106"/>
              <w:jc w:val="center"/>
              <w:rPr>
                <w:color w:val="auto"/>
                <w:sz w:val="21"/>
                <w:szCs w:val="21"/>
                <w:highlight w:val="none"/>
              </w:rPr>
            </w:pPr>
          </w:p>
        </w:tc>
        <w:tc>
          <w:tcPr>
            <w:tcW w:w="1148" w:type="dxa"/>
            <w:vAlign w:val="center"/>
          </w:tcPr>
          <w:p w14:paraId="78BABA95">
            <w:pPr>
              <w:ind w:left="223" w:hanging="222" w:hangingChars="106"/>
              <w:jc w:val="center"/>
              <w:rPr>
                <w:color w:val="auto"/>
                <w:sz w:val="21"/>
                <w:szCs w:val="21"/>
                <w:highlight w:val="none"/>
              </w:rPr>
            </w:pPr>
          </w:p>
        </w:tc>
        <w:tc>
          <w:tcPr>
            <w:tcW w:w="850" w:type="dxa"/>
            <w:vAlign w:val="center"/>
          </w:tcPr>
          <w:p w14:paraId="45D66106">
            <w:pPr>
              <w:ind w:left="223" w:hanging="222" w:hangingChars="106"/>
              <w:jc w:val="center"/>
              <w:rPr>
                <w:color w:val="auto"/>
                <w:sz w:val="21"/>
                <w:szCs w:val="21"/>
                <w:highlight w:val="none"/>
              </w:rPr>
            </w:pPr>
          </w:p>
        </w:tc>
        <w:tc>
          <w:tcPr>
            <w:tcW w:w="1276" w:type="dxa"/>
            <w:vAlign w:val="center"/>
          </w:tcPr>
          <w:p w14:paraId="7751962B">
            <w:pPr>
              <w:ind w:left="223" w:hanging="222" w:hangingChars="106"/>
              <w:jc w:val="center"/>
              <w:rPr>
                <w:color w:val="auto"/>
                <w:sz w:val="21"/>
                <w:szCs w:val="21"/>
                <w:highlight w:val="none"/>
              </w:rPr>
            </w:pPr>
          </w:p>
        </w:tc>
      </w:tr>
      <w:tr w14:paraId="508F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042AFE1">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7B9547B6">
            <w:pPr>
              <w:ind w:left="223" w:hanging="222" w:hangingChars="106"/>
              <w:jc w:val="center"/>
              <w:rPr>
                <w:color w:val="auto"/>
                <w:sz w:val="21"/>
                <w:szCs w:val="21"/>
                <w:highlight w:val="none"/>
              </w:rPr>
            </w:pPr>
          </w:p>
        </w:tc>
        <w:tc>
          <w:tcPr>
            <w:tcW w:w="816" w:type="dxa"/>
            <w:vAlign w:val="center"/>
          </w:tcPr>
          <w:p w14:paraId="3160FEA2">
            <w:pPr>
              <w:ind w:left="223" w:hanging="222" w:hangingChars="106"/>
              <w:jc w:val="center"/>
              <w:rPr>
                <w:color w:val="auto"/>
                <w:sz w:val="21"/>
                <w:szCs w:val="21"/>
                <w:highlight w:val="none"/>
              </w:rPr>
            </w:pPr>
          </w:p>
        </w:tc>
        <w:tc>
          <w:tcPr>
            <w:tcW w:w="1148" w:type="dxa"/>
            <w:vAlign w:val="center"/>
          </w:tcPr>
          <w:p w14:paraId="7886D033">
            <w:pPr>
              <w:ind w:left="223" w:hanging="222" w:hangingChars="106"/>
              <w:jc w:val="center"/>
              <w:rPr>
                <w:color w:val="auto"/>
                <w:sz w:val="21"/>
                <w:szCs w:val="21"/>
                <w:highlight w:val="none"/>
              </w:rPr>
            </w:pPr>
          </w:p>
        </w:tc>
        <w:tc>
          <w:tcPr>
            <w:tcW w:w="1148" w:type="dxa"/>
            <w:vAlign w:val="center"/>
          </w:tcPr>
          <w:p w14:paraId="307A2305">
            <w:pPr>
              <w:ind w:left="223" w:hanging="222" w:hangingChars="106"/>
              <w:jc w:val="center"/>
              <w:rPr>
                <w:color w:val="auto"/>
                <w:sz w:val="21"/>
                <w:szCs w:val="21"/>
                <w:highlight w:val="none"/>
              </w:rPr>
            </w:pPr>
          </w:p>
        </w:tc>
        <w:tc>
          <w:tcPr>
            <w:tcW w:w="1148" w:type="dxa"/>
            <w:vAlign w:val="center"/>
          </w:tcPr>
          <w:p w14:paraId="3CE09781">
            <w:pPr>
              <w:ind w:left="223" w:hanging="222" w:hangingChars="106"/>
              <w:jc w:val="center"/>
              <w:rPr>
                <w:color w:val="auto"/>
                <w:sz w:val="21"/>
                <w:szCs w:val="21"/>
                <w:highlight w:val="none"/>
              </w:rPr>
            </w:pPr>
          </w:p>
        </w:tc>
        <w:tc>
          <w:tcPr>
            <w:tcW w:w="1148" w:type="dxa"/>
            <w:vAlign w:val="center"/>
          </w:tcPr>
          <w:p w14:paraId="3560AF87">
            <w:pPr>
              <w:ind w:left="223" w:hanging="222" w:hangingChars="106"/>
              <w:jc w:val="center"/>
              <w:rPr>
                <w:color w:val="auto"/>
                <w:sz w:val="21"/>
                <w:szCs w:val="21"/>
                <w:highlight w:val="none"/>
              </w:rPr>
            </w:pPr>
          </w:p>
        </w:tc>
        <w:tc>
          <w:tcPr>
            <w:tcW w:w="850" w:type="dxa"/>
            <w:vAlign w:val="center"/>
          </w:tcPr>
          <w:p w14:paraId="4E4A938A">
            <w:pPr>
              <w:ind w:left="223" w:hanging="222" w:hangingChars="106"/>
              <w:jc w:val="center"/>
              <w:rPr>
                <w:color w:val="auto"/>
                <w:sz w:val="21"/>
                <w:szCs w:val="21"/>
                <w:highlight w:val="none"/>
              </w:rPr>
            </w:pPr>
          </w:p>
        </w:tc>
        <w:tc>
          <w:tcPr>
            <w:tcW w:w="1276" w:type="dxa"/>
            <w:vAlign w:val="center"/>
          </w:tcPr>
          <w:p w14:paraId="4B693477">
            <w:pPr>
              <w:ind w:left="223" w:hanging="222" w:hangingChars="106"/>
              <w:jc w:val="center"/>
              <w:rPr>
                <w:color w:val="auto"/>
                <w:sz w:val="21"/>
                <w:szCs w:val="21"/>
                <w:highlight w:val="none"/>
              </w:rPr>
            </w:pPr>
          </w:p>
        </w:tc>
      </w:tr>
      <w:tr w14:paraId="2768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7AA4045">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14:paraId="304D00BC">
            <w:pPr>
              <w:ind w:left="223" w:hanging="222" w:hangingChars="106"/>
              <w:jc w:val="center"/>
              <w:rPr>
                <w:color w:val="auto"/>
                <w:sz w:val="21"/>
                <w:szCs w:val="21"/>
                <w:highlight w:val="none"/>
              </w:rPr>
            </w:pPr>
          </w:p>
        </w:tc>
        <w:tc>
          <w:tcPr>
            <w:tcW w:w="816" w:type="dxa"/>
            <w:vAlign w:val="center"/>
          </w:tcPr>
          <w:p w14:paraId="45625970">
            <w:pPr>
              <w:ind w:left="223" w:hanging="222" w:hangingChars="106"/>
              <w:jc w:val="center"/>
              <w:rPr>
                <w:color w:val="auto"/>
                <w:sz w:val="21"/>
                <w:szCs w:val="21"/>
                <w:highlight w:val="none"/>
              </w:rPr>
            </w:pPr>
          </w:p>
        </w:tc>
        <w:tc>
          <w:tcPr>
            <w:tcW w:w="1148" w:type="dxa"/>
            <w:vAlign w:val="center"/>
          </w:tcPr>
          <w:p w14:paraId="1A54C32C">
            <w:pPr>
              <w:ind w:left="223" w:hanging="222" w:hangingChars="106"/>
              <w:jc w:val="center"/>
              <w:rPr>
                <w:color w:val="auto"/>
                <w:sz w:val="21"/>
                <w:szCs w:val="21"/>
                <w:highlight w:val="none"/>
              </w:rPr>
            </w:pPr>
          </w:p>
        </w:tc>
        <w:tc>
          <w:tcPr>
            <w:tcW w:w="1148" w:type="dxa"/>
            <w:vAlign w:val="center"/>
          </w:tcPr>
          <w:p w14:paraId="2EA5C138">
            <w:pPr>
              <w:ind w:left="223" w:hanging="222" w:hangingChars="106"/>
              <w:jc w:val="center"/>
              <w:rPr>
                <w:color w:val="auto"/>
                <w:sz w:val="21"/>
                <w:szCs w:val="21"/>
                <w:highlight w:val="none"/>
              </w:rPr>
            </w:pPr>
          </w:p>
        </w:tc>
        <w:tc>
          <w:tcPr>
            <w:tcW w:w="1148" w:type="dxa"/>
            <w:vAlign w:val="center"/>
          </w:tcPr>
          <w:p w14:paraId="2552E2AF">
            <w:pPr>
              <w:ind w:left="223" w:hanging="222" w:hangingChars="106"/>
              <w:jc w:val="center"/>
              <w:rPr>
                <w:color w:val="auto"/>
                <w:sz w:val="21"/>
                <w:szCs w:val="21"/>
                <w:highlight w:val="none"/>
              </w:rPr>
            </w:pPr>
          </w:p>
        </w:tc>
        <w:tc>
          <w:tcPr>
            <w:tcW w:w="1148" w:type="dxa"/>
            <w:vAlign w:val="center"/>
          </w:tcPr>
          <w:p w14:paraId="40346458">
            <w:pPr>
              <w:ind w:left="223" w:hanging="222" w:hangingChars="106"/>
              <w:jc w:val="center"/>
              <w:rPr>
                <w:color w:val="auto"/>
                <w:sz w:val="21"/>
                <w:szCs w:val="21"/>
                <w:highlight w:val="none"/>
              </w:rPr>
            </w:pPr>
          </w:p>
        </w:tc>
        <w:tc>
          <w:tcPr>
            <w:tcW w:w="850" w:type="dxa"/>
            <w:vAlign w:val="center"/>
          </w:tcPr>
          <w:p w14:paraId="5B420038">
            <w:pPr>
              <w:ind w:left="223" w:hanging="222" w:hangingChars="106"/>
              <w:jc w:val="center"/>
              <w:rPr>
                <w:color w:val="auto"/>
                <w:sz w:val="21"/>
                <w:szCs w:val="21"/>
                <w:highlight w:val="none"/>
              </w:rPr>
            </w:pPr>
          </w:p>
        </w:tc>
        <w:tc>
          <w:tcPr>
            <w:tcW w:w="1276" w:type="dxa"/>
            <w:vAlign w:val="center"/>
          </w:tcPr>
          <w:p w14:paraId="4CE16FD0">
            <w:pPr>
              <w:ind w:left="223" w:hanging="222" w:hangingChars="106"/>
              <w:jc w:val="center"/>
              <w:rPr>
                <w:color w:val="auto"/>
                <w:sz w:val="21"/>
                <w:szCs w:val="21"/>
                <w:highlight w:val="none"/>
              </w:rPr>
            </w:pPr>
          </w:p>
        </w:tc>
      </w:tr>
      <w:tr w14:paraId="1DF0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6570CDC">
            <w:pPr>
              <w:pStyle w:val="39"/>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14:paraId="08E7789A">
            <w:pPr>
              <w:ind w:left="223" w:hanging="222" w:hangingChars="106"/>
              <w:jc w:val="center"/>
              <w:rPr>
                <w:color w:val="auto"/>
                <w:sz w:val="21"/>
                <w:szCs w:val="21"/>
                <w:highlight w:val="none"/>
              </w:rPr>
            </w:pPr>
          </w:p>
        </w:tc>
        <w:tc>
          <w:tcPr>
            <w:tcW w:w="816" w:type="dxa"/>
            <w:vAlign w:val="center"/>
          </w:tcPr>
          <w:p w14:paraId="1DF7FB7F">
            <w:pPr>
              <w:ind w:left="223" w:hanging="222" w:hangingChars="106"/>
              <w:jc w:val="center"/>
              <w:rPr>
                <w:color w:val="auto"/>
                <w:sz w:val="21"/>
                <w:szCs w:val="21"/>
                <w:highlight w:val="none"/>
              </w:rPr>
            </w:pPr>
          </w:p>
        </w:tc>
        <w:tc>
          <w:tcPr>
            <w:tcW w:w="1148" w:type="dxa"/>
            <w:vAlign w:val="center"/>
          </w:tcPr>
          <w:p w14:paraId="0CB3EE2D">
            <w:pPr>
              <w:ind w:left="223" w:hanging="222" w:hangingChars="106"/>
              <w:jc w:val="center"/>
              <w:rPr>
                <w:color w:val="auto"/>
                <w:sz w:val="21"/>
                <w:szCs w:val="21"/>
                <w:highlight w:val="none"/>
              </w:rPr>
            </w:pPr>
          </w:p>
        </w:tc>
        <w:tc>
          <w:tcPr>
            <w:tcW w:w="1148" w:type="dxa"/>
            <w:vAlign w:val="center"/>
          </w:tcPr>
          <w:p w14:paraId="01C590E7">
            <w:pPr>
              <w:ind w:left="223" w:hanging="222" w:hangingChars="106"/>
              <w:jc w:val="center"/>
              <w:rPr>
                <w:color w:val="auto"/>
                <w:sz w:val="21"/>
                <w:szCs w:val="21"/>
                <w:highlight w:val="none"/>
              </w:rPr>
            </w:pPr>
          </w:p>
        </w:tc>
        <w:tc>
          <w:tcPr>
            <w:tcW w:w="1148" w:type="dxa"/>
            <w:vAlign w:val="center"/>
          </w:tcPr>
          <w:p w14:paraId="48A80004">
            <w:pPr>
              <w:ind w:left="223" w:hanging="222" w:hangingChars="106"/>
              <w:jc w:val="center"/>
              <w:rPr>
                <w:color w:val="auto"/>
                <w:sz w:val="21"/>
                <w:szCs w:val="21"/>
                <w:highlight w:val="none"/>
              </w:rPr>
            </w:pPr>
          </w:p>
        </w:tc>
        <w:tc>
          <w:tcPr>
            <w:tcW w:w="1148" w:type="dxa"/>
            <w:vAlign w:val="center"/>
          </w:tcPr>
          <w:p w14:paraId="175D5EAE">
            <w:pPr>
              <w:ind w:left="223" w:hanging="222" w:hangingChars="106"/>
              <w:jc w:val="center"/>
              <w:rPr>
                <w:color w:val="auto"/>
                <w:sz w:val="21"/>
                <w:szCs w:val="21"/>
                <w:highlight w:val="none"/>
              </w:rPr>
            </w:pPr>
          </w:p>
        </w:tc>
        <w:tc>
          <w:tcPr>
            <w:tcW w:w="850" w:type="dxa"/>
            <w:vAlign w:val="center"/>
          </w:tcPr>
          <w:p w14:paraId="4069A3D6">
            <w:pPr>
              <w:ind w:left="223" w:hanging="222" w:hangingChars="106"/>
              <w:jc w:val="center"/>
              <w:rPr>
                <w:color w:val="auto"/>
                <w:sz w:val="21"/>
                <w:szCs w:val="21"/>
                <w:highlight w:val="none"/>
              </w:rPr>
            </w:pPr>
          </w:p>
        </w:tc>
        <w:tc>
          <w:tcPr>
            <w:tcW w:w="1276" w:type="dxa"/>
            <w:vAlign w:val="center"/>
          </w:tcPr>
          <w:p w14:paraId="4B6639F9">
            <w:pPr>
              <w:ind w:left="223" w:hanging="222" w:hangingChars="106"/>
              <w:jc w:val="center"/>
              <w:rPr>
                <w:color w:val="auto"/>
                <w:sz w:val="21"/>
                <w:szCs w:val="21"/>
                <w:highlight w:val="none"/>
              </w:rPr>
            </w:pPr>
          </w:p>
        </w:tc>
      </w:tr>
      <w:tr w14:paraId="4C1A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B352422">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829" w:type="dxa"/>
            <w:vAlign w:val="center"/>
          </w:tcPr>
          <w:p w14:paraId="566BADC4">
            <w:pPr>
              <w:ind w:left="223" w:hanging="222" w:hangingChars="106"/>
              <w:jc w:val="center"/>
              <w:rPr>
                <w:color w:val="auto"/>
                <w:sz w:val="21"/>
                <w:szCs w:val="21"/>
                <w:highlight w:val="none"/>
              </w:rPr>
            </w:pPr>
          </w:p>
        </w:tc>
        <w:tc>
          <w:tcPr>
            <w:tcW w:w="816" w:type="dxa"/>
            <w:vAlign w:val="center"/>
          </w:tcPr>
          <w:p w14:paraId="61D63DCC">
            <w:pPr>
              <w:ind w:left="223" w:hanging="222" w:hangingChars="106"/>
              <w:jc w:val="center"/>
              <w:rPr>
                <w:color w:val="auto"/>
                <w:sz w:val="21"/>
                <w:szCs w:val="21"/>
                <w:highlight w:val="none"/>
              </w:rPr>
            </w:pPr>
          </w:p>
        </w:tc>
        <w:tc>
          <w:tcPr>
            <w:tcW w:w="1148" w:type="dxa"/>
            <w:vAlign w:val="center"/>
          </w:tcPr>
          <w:p w14:paraId="2FEE60FA">
            <w:pPr>
              <w:ind w:left="223" w:hanging="222" w:hangingChars="106"/>
              <w:jc w:val="center"/>
              <w:rPr>
                <w:color w:val="auto"/>
                <w:sz w:val="21"/>
                <w:szCs w:val="21"/>
                <w:highlight w:val="none"/>
              </w:rPr>
            </w:pPr>
          </w:p>
        </w:tc>
        <w:tc>
          <w:tcPr>
            <w:tcW w:w="1148" w:type="dxa"/>
            <w:vAlign w:val="center"/>
          </w:tcPr>
          <w:p w14:paraId="6445DD45">
            <w:pPr>
              <w:ind w:left="223" w:hanging="222" w:hangingChars="106"/>
              <w:jc w:val="center"/>
              <w:rPr>
                <w:color w:val="auto"/>
                <w:sz w:val="21"/>
                <w:szCs w:val="21"/>
                <w:highlight w:val="none"/>
              </w:rPr>
            </w:pPr>
          </w:p>
        </w:tc>
        <w:tc>
          <w:tcPr>
            <w:tcW w:w="1148" w:type="dxa"/>
            <w:vAlign w:val="center"/>
          </w:tcPr>
          <w:p w14:paraId="159F23B8">
            <w:pPr>
              <w:ind w:left="223" w:hanging="222" w:hangingChars="106"/>
              <w:jc w:val="center"/>
              <w:rPr>
                <w:color w:val="auto"/>
                <w:sz w:val="21"/>
                <w:szCs w:val="21"/>
                <w:highlight w:val="none"/>
              </w:rPr>
            </w:pPr>
          </w:p>
        </w:tc>
        <w:tc>
          <w:tcPr>
            <w:tcW w:w="1148" w:type="dxa"/>
            <w:vAlign w:val="center"/>
          </w:tcPr>
          <w:p w14:paraId="178CEFBE">
            <w:pPr>
              <w:ind w:left="223" w:hanging="222" w:hangingChars="106"/>
              <w:jc w:val="center"/>
              <w:rPr>
                <w:color w:val="auto"/>
                <w:sz w:val="21"/>
                <w:szCs w:val="21"/>
                <w:highlight w:val="none"/>
              </w:rPr>
            </w:pPr>
          </w:p>
        </w:tc>
        <w:tc>
          <w:tcPr>
            <w:tcW w:w="850" w:type="dxa"/>
            <w:vAlign w:val="center"/>
          </w:tcPr>
          <w:p w14:paraId="27FF0A48">
            <w:pPr>
              <w:ind w:left="223" w:hanging="222" w:hangingChars="106"/>
              <w:jc w:val="center"/>
              <w:rPr>
                <w:color w:val="auto"/>
                <w:sz w:val="21"/>
                <w:szCs w:val="21"/>
                <w:highlight w:val="none"/>
              </w:rPr>
            </w:pPr>
          </w:p>
        </w:tc>
        <w:tc>
          <w:tcPr>
            <w:tcW w:w="1276" w:type="dxa"/>
            <w:vAlign w:val="center"/>
          </w:tcPr>
          <w:p w14:paraId="37936C78">
            <w:pPr>
              <w:ind w:left="223" w:hanging="222" w:hangingChars="106"/>
              <w:jc w:val="center"/>
              <w:rPr>
                <w:color w:val="auto"/>
                <w:sz w:val="21"/>
                <w:szCs w:val="21"/>
                <w:highlight w:val="none"/>
              </w:rPr>
            </w:pPr>
          </w:p>
        </w:tc>
      </w:tr>
      <w:tr w14:paraId="1F30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75B594E">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829" w:type="dxa"/>
            <w:vAlign w:val="center"/>
          </w:tcPr>
          <w:p w14:paraId="35934306">
            <w:pPr>
              <w:ind w:left="223" w:hanging="222" w:hangingChars="106"/>
              <w:jc w:val="center"/>
              <w:rPr>
                <w:color w:val="auto"/>
                <w:sz w:val="21"/>
                <w:szCs w:val="21"/>
                <w:highlight w:val="none"/>
              </w:rPr>
            </w:pPr>
          </w:p>
        </w:tc>
        <w:tc>
          <w:tcPr>
            <w:tcW w:w="816" w:type="dxa"/>
            <w:vAlign w:val="center"/>
          </w:tcPr>
          <w:p w14:paraId="497D54E9">
            <w:pPr>
              <w:ind w:left="223" w:hanging="222" w:hangingChars="106"/>
              <w:jc w:val="center"/>
              <w:rPr>
                <w:color w:val="auto"/>
                <w:sz w:val="21"/>
                <w:szCs w:val="21"/>
                <w:highlight w:val="none"/>
              </w:rPr>
            </w:pPr>
          </w:p>
        </w:tc>
        <w:tc>
          <w:tcPr>
            <w:tcW w:w="1148" w:type="dxa"/>
            <w:vAlign w:val="center"/>
          </w:tcPr>
          <w:p w14:paraId="6F92169E">
            <w:pPr>
              <w:ind w:left="223" w:hanging="222" w:hangingChars="106"/>
              <w:jc w:val="center"/>
              <w:rPr>
                <w:color w:val="auto"/>
                <w:sz w:val="21"/>
                <w:szCs w:val="21"/>
                <w:highlight w:val="none"/>
              </w:rPr>
            </w:pPr>
          </w:p>
        </w:tc>
        <w:tc>
          <w:tcPr>
            <w:tcW w:w="1148" w:type="dxa"/>
            <w:vAlign w:val="center"/>
          </w:tcPr>
          <w:p w14:paraId="54153363">
            <w:pPr>
              <w:ind w:left="223" w:hanging="222" w:hangingChars="106"/>
              <w:jc w:val="center"/>
              <w:rPr>
                <w:color w:val="auto"/>
                <w:sz w:val="21"/>
                <w:szCs w:val="21"/>
                <w:highlight w:val="none"/>
              </w:rPr>
            </w:pPr>
          </w:p>
        </w:tc>
        <w:tc>
          <w:tcPr>
            <w:tcW w:w="1148" w:type="dxa"/>
            <w:vAlign w:val="center"/>
          </w:tcPr>
          <w:p w14:paraId="11D6C3A0">
            <w:pPr>
              <w:ind w:left="223" w:hanging="222" w:hangingChars="106"/>
              <w:jc w:val="center"/>
              <w:rPr>
                <w:color w:val="auto"/>
                <w:sz w:val="21"/>
                <w:szCs w:val="21"/>
                <w:highlight w:val="none"/>
              </w:rPr>
            </w:pPr>
          </w:p>
        </w:tc>
        <w:tc>
          <w:tcPr>
            <w:tcW w:w="1148" w:type="dxa"/>
            <w:vAlign w:val="center"/>
          </w:tcPr>
          <w:p w14:paraId="54A9BB82">
            <w:pPr>
              <w:ind w:left="223" w:hanging="222" w:hangingChars="106"/>
              <w:jc w:val="center"/>
              <w:rPr>
                <w:color w:val="auto"/>
                <w:sz w:val="21"/>
                <w:szCs w:val="21"/>
                <w:highlight w:val="none"/>
              </w:rPr>
            </w:pPr>
          </w:p>
        </w:tc>
        <w:tc>
          <w:tcPr>
            <w:tcW w:w="850" w:type="dxa"/>
            <w:vAlign w:val="center"/>
          </w:tcPr>
          <w:p w14:paraId="71E11311">
            <w:pPr>
              <w:ind w:left="223" w:hanging="222" w:hangingChars="106"/>
              <w:jc w:val="center"/>
              <w:rPr>
                <w:color w:val="auto"/>
                <w:sz w:val="21"/>
                <w:szCs w:val="21"/>
                <w:highlight w:val="none"/>
              </w:rPr>
            </w:pPr>
          </w:p>
        </w:tc>
        <w:tc>
          <w:tcPr>
            <w:tcW w:w="1276" w:type="dxa"/>
            <w:vAlign w:val="center"/>
          </w:tcPr>
          <w:p w14:paraId="51799D16">
            <w:pPr>
              <w:ind w:left="223" w:hanging="222" w:hangingChars="106"/>
              <w:jc w:val="center"/>
              <w:rPr>
                <w:color w:val="auto"/>
                <w:sz w:val="21"/>
                <w:szCs w:val="21"/>
                <w:highlight w:val="none"/>
              </w:rPr>
            </w:pPr>
          </w:p>
        </w:tc>
      </w:tr>
      <w:tr w14:paraId="3AFE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5D4648B">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27075FAC">
            <w:pPr>
              <w:ind w:left="223" w:hanging="222" w:hangingChars="106"/>
              <w:jc w:val="center"/>
              <w:rPr>
                <w:color w:val="auto"/>
                <w:sz w:val="21"/>
                <w:szCs w:val="21"/>
                <w:highlight w:val="none"/>
              </w:rPr>
            </w:pPr>
          </w:p>
        </w:tc>
        <w:tc>
          <w:tcPr>
            <w:tcW w:w="816" w:type="dxa"/>
            <w:vAlign w:val="center"/>
          </w:tcPr>
          <w:p w14:paraId="553E036F">
            <w:pPr>
              <w:ind w:left="223" w:hanging="222" w:hangingChars="106"/>
              <w:jc w:val="center"/>
              <w:rPr>
                <w:color w:val="auto"/>
                <w:sz w:val="21"/>
                <w:szCs w:val="21"/>
                <w:highlight w:val="none"/>
              </w:rPr>
            </w:pPr>
          </w:p>
        </w:tc>
        <w:tc>
          <w:tcPr>
            <w:tcW w:w="1148" w:type="dxa"/>
            <w:vAlign w:val="center"/>
          </w:tcPr>
          <w:p w14:paraId="47E1B045">
            <w:pPr>
              <w:ind w:left="223" w:hanging="222" w:hangingChars="106"/>
              <w:jc w:val="center"/>
              <w:rPr>
                <w:color w:val="auto"/>
                <w:sz w:val="21"/>
                <w:szCs w:val="21"/>
                <w:highlight w:val="none"/>
              </w:rPr>
            </w:pPr>
          </w:p>
        </w:tc>
        <w:tc>
          <w:tcPr>
            <w:tcW w:w="1148" w:type="dxa"/>
            <w:vAlign w:val="center"/>
          </w:tcPr>
          <w:p w14:paraId="609BF768">
            <w:pPr>
              <w:ind w:left="223" w:hanging="222" w:hangingChars="106"/>
              <w:jc w:val="center"/>
              <w:rPr>
                <w:color w:val="auto"/>
                <w:sz w:val="21"/>
                <w:szCs w:val="21"/>
                <w:highlight w:val="none"/>
              </w:rPr>
            </w:pPr>
          </w:p>
        </w:tc>
        <w:tc>
          <w:tcPr>
            <w:tcW w:w="1148" w:type="dxa"/>
            <w:vAlign w:val="center"/>
          </w:tcPr>
          <w:p w14:paraId="36332629">
            <w:pPr>
              <w:ind w:left="223" w:hanging="222" w:hangingChars="106"/>
              <w:jc w:val="center"/>
              <w:rPr>
                <w:color w:val="auto"/>
                <w:sz w:val="21"/>
                <w:szCs w:val="21"/>
                <w:highlight w:val="none"/>
              </w:rPr>
            </w:pPr>
          </w:p>
        </w:tc>
        <w:tc>
          <w:tcPr>
            <w:tcW w:w="1148" w:type="dxa"/>
            <w:vAlign w:val="center"/>
          </w:tcPr>
          <w:p w14:paraId="17BA2D34">
            <w:pPr>
              <w:ind w:left="223" w:hanging="222" w:hangingChars="106"/>
              <w:jc w:val="center"/>
              <w:rPr>
                <w:color w:val="auto"/>
                <w:sz w:val="21"/>
                <w:szCs w:val="21"/>
                <w:highlight w:val="none"/>
              </w:rPr>
            </w:pPr>
          </w:p>
        </w:tc>
        <w:tc>
          <w:tcPr>
            <w:tcW w:w="850" w:type="dxa"/>
            <w:vAlign w:val="center"/>
          </w:tcPr>
          <w:p w14:paraId="569568FC">
            <w:pPr>
              <w:ind w:left="223" w:hanging="222" w:hangingChars="106"/>
              <w:jc w:val="center"/>
              <w:rPr>
                <w:color w:val="auto"/>
                <w:sz w:val="21"/>
                <w:szCs w:val="21"/>
                <w:highlight w:val="none"/>
              </w:rPr>
            </w:pPr>
          </w:p>
        </w:tc>
        <w:tc>
          <w:tcPr>
            <w:tcW w:w="1276" w:type="dxa"/>
            <w:vAlign w:val="center"/>
          </w:tcPr>
          <w:p w14:paraId="35B88FB0">
            <w:pPr>
              <w:ind w:left="223" w:hanging="222" w:hangingChars="106"/>
              <w:jc w:val="center"/>
              <w:rPr>
                <w:color w:val="auto"/>
                <w:sz w:val="21"/>
                <w:szCs w:val="21"/>
                <w:highlight w:val="none"/>
              </w:rPr>
            </w:pPr>
          </w:p>
        </w:tc>
      </w:tr>
      <w:tr w14:paraId="27E9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0FAA413">
            <w:pPr>
              <w:pStyle w:val="39"/>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14:paraId="001AD0D4">
            <w:pPr>
              <w:ind w:left="223" w:hanging="222" w:hangingChars="106"/>
              <w:jc w:val="center"/>
              <w:rPr>
                <w:color w:val="auto"/>
                <w:sz w:val="21"/>
                <w:szCs w:val="21"/>
                <w:highlight w:val="none"/>
              </w:rPr>
            </w:pPr>
          </w:p>
        </w:tc>
        <w:tc>
          <w:tcPr>
            <w:tcW w:w="816" w:type="dxa"/>
            <w:vAlign w:val="center"/>
          </w:tcPr>
          <w:p w14:paraId="7A0BEA4D">
            <w:pPr>
              <w:ind w:left="223" w:hanging="222" w:hangingChars="106"/>
              <w:jc w:val="center"/>
              <w:rPr>
                <w:color w:val="auto"/>
                <w:sz w:val="21"/>
                <w:szCs w:val="21"/>
                <w:highlight w:val="none"/>
              </w:rPr>
            </w:pPr>
          </w:p>
        </w:tc>
        <w:tc>
          <w:tcPr>
            <w:tcW w:w="1148" w:type="dxa"/>
            <w:vAlign w:val="center"/>
          </w:tcPr>
          <w:p w14:paraId="115B1A85">
            <w:pPr>
              <w:ind w:left="223" w:hanging="222" w:hangingChars="106"/>
              <w:jc w:val="center"/>
              <w:rPr>
                <w:color w:val="auto"/>
                <w:sz w:val="21"/>
                <w:szCs w:val="21"/>
                <w:highlight w:val="none"/>
              </w:rPr>
            </w:pPr>
          </w:p>
        </w:tc>
        <w:tc>
          <w:tcPr>
            <w:tcW w:w="1148" w:type="dxa"/>
            <w:vAlign w:val="center"/>
          </w:tcPr>
          <w:p w14:paraId="6CD432C6">
            <w:pPr>
              <w:ind w:left="223" w:hanging="222" w:hangingChars="106"/>
              <w:jc w:val="center"/>
              <w:rPr>
                <w:color w:val="auto"/>
                <w:sz w:val="21"/>
                <w:szCs w:val="21"/>
                <w:highlight w:val="none"/>
              </w:rPr>
            </w:pPr>
          </w:p>
        </w:tc>
        <w:tc>
          <w:tcPr>
            <w:tcW w:w="1148" w:type="dxa"/>
            <w:vAlign w:val="center"/>
          </w:tcPr>
          <w:p w14:paraId="56B1AFC9">
            <w:pPr>
              <w:ind w:left="223" w:hanging="222" w:hangingChars="106"/>
              <w:jc w:val="center"/>
              <w:rPr>
                <w:color w:val="auto"/>
                <w:sz w:val="21"/>
                <w:szCs w:val="21"/>
                <w:highlight w:val="none"/>
              </w:rPr>
            </w:pPr>
          </w:p>
        </w:tc>
        <w:tc>
          <w:tcPr>
            <w:tcW w:w="1148" w:type="dxa"/>
            <w:vAlign w:val="center"/>
          </w:tcPr>
          <w:p w14:paraId="0CE1EA5D">
            <w:pPr>
              <w:ind w:left="223" w:hanging="222" w:hangingChars="106"/>
              <w:jc w:val="center"/>
              <w:rPr>
                <w:color w:val="auto"/>
                <w:sz w:val="21"/>
                <w:szCs w:val="21"/>
                <w:highlight w:val="none"/>
              </w:rPr>
            </w:pPr>
          </w:p>
        </w:tc>
        <w:tc>
          <w:tcPr>
            <w:tcW w:w="850" w:type="dxa"/>
            <w:vAlign w:val="center"/>
          </w:tcPr>
          <w:p w14:paraId="54730054">
            <w:pPr>
              <w:ind w:left="223" w:hanging="222" w:hangingChars="106"/>
              <w:jc w:val="center"/>
              <w:rPr>
                <w:color w:val="auto"/>
                <w:sz w:val="21"/>
                <w:szCs w:val="21"/>
                <w:highlight w:val="none"/>
              </w:rPr>
            </w:pPr>
          </w:p>
        </w:tc>
        <w:tc>
          <w:tcPr>
            <w:tcW w:w="1276" w:type="dxa"/>
            <w:vAlign w:val="center"/>
          </w:tcPr>
          <w:p w14:paraId="0C803B90">
            <w:pPr>
              <w:ind w:left="223" w:hanging="222" w:hangingChars="106"/>
              <w:jc w:val="center"/>
              <w:rPr>
                <w:color w:val="auto"/>
                <w:sz w:val="21"/>
                <w:szCs w:val="21"/>
                <w:highlight w:val="none"/>
              </w:rPr>
            </w:pPr>
          </w:p>
        </w:tc>
      </w:tr>
      <w:tr w14:paraId="7701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7F8E159">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005DAF95">
            <w:pPr>
              <w:ind w:left="223" w:hanging="222" w:hangingChars="106"/>
              <w:jc w:val="center"/>
              <w:rPr>
                <w:color w:val="auto"/>
                <w:sz w:val="21"/>
                <w:szCs w:val="21"/>
                <w:highlight w:val="none"/>
              </w:rPr>
            </w:pPr>
          </w:p>
        </w:tc>
        <w:tc>
          <w:tcPr>
            <w:tcW w:w="816" w:type="dxa"/>
            <w:vAlign w:val="center"/>
          </w:tcPr>
          <w:p w14:paraId="7E3267EE">
            <w:pPr>
              <w:ind w:left="223" w:hanging="222" w:hangingChars="106"/>
              <w:jc w:val="center"/>
              <w:rPr>
                <w:color w:val="auto"/>
                <w:sz w:val="21"/>
                <w:szCs w:val="21"/>
                <w:highlight w:val="none"/>
              </w:rPr>
            </w:pPr>
          </w:p>
        </w:tc>
        <w:tc>
          <w:tcPr>
            <w:tcW w:w="1148" w:type="dxa"/>
            <w:vAlign w:val="center"/>
          </w:tcPr>
          <w:p w14:paraId="17C533B3">
            <w:pPr>
              <w:ind w:left="223" w:hanging="222" w:hangingChars="106"/>
              <w:jc w:val="center"/>
              <w:rPr>
                <w:color w:val="auto"/>
                <w:sz w:val="21"/>
                <w:szCs w:val="21"/>
                <w:highlight w:val="none"/>
              </w:rPr>
            </w:pPr>
          </w:p>
        </w:tc>
        <w:tc>
          <w:tcPr>
            <w:tcW w:w="1148" w:type="dxa"/>
            <w:vAlign w:val="center"/>
          </w:tcPr>
          <w:p w14:paraId="1C0DCF02">
            <w:pPr>
              <w:ind w:left="223" w:hanging="222" w:hangingChars="106"/>
              <w:jc w:val="center"/>
              <w:rPr>
                <w:color w:val="auto"/>
                <w:sz w:val="21"/>
                <w:szCs w:val="21"/>
                <w:highlight w:val="none"/>
              </w:rPr>
            </w:pPr>
          </w:p>
        </w:tc>
        <w:tc>
          <w:tcPr>
            <w:tcW w:w="1148" w:type="dxa"/>
            <w:vAlign w:val="center"/>
          </w:tcPr>
          <w:p w14:paraId="626C4B68">
            <w:pPr>
              <w:ind w:left="223" w:hanging="222" w:hangingChars="106"/>
              <w:jc w:val="center"/>
              <w:rPr>
                <w:color w:val="auto"/>
                <w:sz w:val="21"/>
                <w:szCs w:val="21"/>
                <w:highlight w:val="none"/>
              </w:rPr>
            </w:pPr>
          </w:p>
        </w:tc>
        <w:tc>
          <w:tcPr>
            <w:tcW w:w="1148" w:type="dxa"/>
            <w:vAlign w:val="center"/>
          </w:tcPr>
          <w:p w14:paraId="28E7214F">
            <w:pPr>
              <w:ind w:left="223" w:hanging="222" w:hangingChars="106"/>
              <w:jc w:val="center"/>
              <w:rPr>
                <w:color w:val="auto"/>
                <w:sz w:val="21"/>
                <w:szCs w:val="21"/>
                <w:highlight w:val="none"/>
              </w:rPr>
            </w:pPr>
          </w:p>
        </w:tc>
        <w:tc>
          <w:tcPr>
            <w:tcW w:w="850" w:type="dxa"/>
            <w:vAlign w:val="center"/>
          </w:tcPr>
          <w:p w14:paraId="73B096AA">
            <w:pPr>
              <w:ind w:left="223" w:hanging="222" w:hangingChars="106"/>
              <w:jc w:val="center"/>
              <w:rPr>
                <w:color w:val="auto"/>
                <w:sz w:val="21"/>
                <w:szCs w:val="21"/>
                <w:highlight w:val="none"/>
              </w:rPr>
            </w:pPr>
          </w:p>
        </w:tc>
        <w:tc>
          <w:tcPr>
            <w:tcW w:w="1276" w:type="dxa"/>
            <w:vAlign w:val="center"/>
          </w:tcPr>
          <w:p w14:paraId="24406F7F">
            <w:pPr>
              <w:ind w:left="223" w:hanging="222" w:hangingChars="106"/>
              <w:jc w:val="center"/>
              <w:rPr>
                <w:color w:val="auto"/>
                <w:sz w:val="21"/>
                <w:szCs w:val="21"/>
                <w:highlight w:val="none"/>
              </w:rPr>
            </w:pPr>
          </w:p>
        </w:tc>
      </w:tr>
      <w:tr w14:paraId="5304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65F5230">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71454FBF">
            <w:pPr>
              <w:ind w:left="223" w:hanging="222" w:hangingChars="106"/>
              <w:jc w:val="center"/>
              <w:rPr>
                <w:color w:val="auto"/>
                <w:sz w:val="21"/>
                <w:szCs w:val="21"/>
                <w:highlight w:val="none"/>
              </w:rPr>
            </w:pPr>
          </w:p>
        </w:tc>
        <w:tc>
          <w:tcPr>
            <w:tcW w:w="816" w:type="dxa"/>
            <w:vAlign w:val="center"/>
          </w:tcPr>
          <w:p w14:paraId="79DEF488">
            <w:pPr>
              <w:ind w:left="223" w:hanging="222" w:hangingChars="106"/>
              <w:jc w:val="center"/>
              <w:rPr>
                <w:color w:val="auto"/>
                <w:sz w:val="21"/>
                <w:szCs w:val="21"/>
                <w:highlight w:val="none"/>
              </w:rPr>
            </w:pPr>
          </w:p>
        </w:tc>
        <w:tc>
          <w:tcPr>
            <w:tcW w:w="1148" w:type="dxa"/>
            <w:vAlign w:val="center"/>
          </w:tcPr>
          <w:p w14:paraId="61D59CC7">
            <w:pPr>
              <w:ind w:left="223" w:hanging="222" w:hangingChars="106"/>
              <w:jc w:val="center"/>
              <w:rPr>
                <w:color w:val="auto"/>
                <w:sz w:val="21"/>
                <w:szCs w:val="21"/>
                <w:highlight w:val="none"/>
              </w:rPr>
            </w:pPr>
          </w:p>
        </w:tc>
        <w:tc>
          <w:tcPr>
            <w:tcW w:w="1148" w:type="dxa"/>
            <w:vAlign w:val="center"/>
          </w:tcPr>
          <w:p w14:paraId="13130BCB">
            <w:pPr>
              <w:ind w:left="223" w:hanging="222" w:hangingChars="106"/>
              <w:jc w:val="center"/>
              <w:rPr>
                <w:color w:val="auto"/>
                <w:sz w:val="21"/>
                <w:szCs w:val="21"/>
                <w:highlight w:val="none"/>
              </w:rPr>
            </w:pPr>
          </w:p>
        </w:tc>
        <w:tc>
          <w:tcPr>
            <w:tcW w:w="1148" w:type="dxa"/>
            <w:vAlign w:val="center"/>
          </w:tcPr>
          <w:p w14:paraId="7BF8DFCE">
            <w:pPr>
              <w:ind w:left="223" w:hanging="222" w:hangingChars="106"/>
              <w:jc w:val="center"/>
              <w:rPr>
                <w:color w:val="auto"/>
                <w:sz w:val="21"/>
                <w:szCs w:val="21"/>
                <w:highlight w:val="none"/>
              </w:rPr>
            </w:pPr>
          </w:p>
        </w:tc>
        <w:tc>
          <w:tcPr>
            <w:tcW w:w="1148" w:type="dxa"/>
            <w:vAlign w:val="center"/>
          </w:tcPr>
          <w:p w14:paraId="68FB6E87">
            <w:pPr>
              <w:ind w:left="223" w:hanging="222" w:hangingChars="106"/>
              <w:jc w:val="center"/>
              <w:rPr>
                <w:color w:val="auto"/>
                <w:sz w:val="21"/>
                <w:szCs w:val="21"/>
                <w:highlight w:val="none"/>
              </w:rPr>
            </w:pPr>
          </w:p>
        </w:tc>
        <w:tc>
          <w:tcPr>
            <w:tcW w:w="850" w:type="dxa"/>
            <w:vAlign w:val="center"/>
          </w:tcPr>
          <w:p w14:paraId="095CE425">
            <w:pPr>
              <w:ind w:left="223" w:hanging="222" w:hangingChars="106"/>
              <w:jc w:val="center"/>
              <w:rPr>
                <w:color w:val="auto"/>
                <w:sz w:val="21"/>
                <w:szCs w:val="21"/>
                <w:highlight w:val="none"/>
              </w:rPr>
            </w:pPr>
          </w:p>
        </w:tc>
        <w:tc>
          <w:tcPr>
            <w:tcW w:w="1276" w:type="dxa"/>
            <w:vAlign w:val="center"/>
          </w:tcPr>
          <w:p w14:paraId="4FBCC07D">
            <w:pPr>
              <w:ind w:left="223" w:hanging="222" w:hangingChars="106"/>
              <w:jc w:val="center"/>
              <w:rPr>
                <w:color w:val="auto"/>
                <w:sz w:val="21"/>
                <w:szCs w:val="21"/>
                <w:highlight w:val="none"/>
              </w:rPr>
            </w:pPr>
          </w:p>
        </w:tc>
      </w:tr>
      <w:tr w14:paraId="342B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6DDA0D8">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14:paraId="5AC342BC">
            <w:pPr>
              <w:ind w:left="223" w:hanging="222" w:hangingChars="106"/>
              <w:jc w:val="center"/>
              <w:rPr>
                <w:color w:val="auto"/>
                <w:sz w:val="21"/>
                <w:szCs w:val="21"/>
                <w:highlight w:val="none"/>
              </w:rPr>
            </w:pPr>
          </w:p>
        </w:tc>
        <w:tc>
          <w:tcPr>
            <w:tcW w:w="816" w:type="dxa"/>
            <w:vAlign w:val="center"/>
          </w:tcPr>
          <w:p w14:paraId="7E80898B">
            <w:pPr>
              <w:ind w:left="223" w:hanging="222" w:hangingChars="106"/>
              <w:jc w:val="center"/>
              <w:rPr>
                <w:color w:val="auto"/>
                <w:sz w:val="21"/>
                <w:szCs w:val="21"/>
                <w:highlight w:val="none"/>
              </w:rPr>
            </w:pPr>
          </w:p>
        </w:tc>
        <w:tc>
          <w:tcPr>
            <w:tcW w:w="1148" w:type="dxa"/>
            <w:vAlign w:val="center"/>
          </w:tcPr>
          <w:p w14:paraId="5464FB43">
            <w:pPr>
              <w:ind w:left="223" w:hanging="222" w:hangingChars="106"/>
              <w:jc w:val="center"/>
              <w:rPr>
                <w:color w:val="auto"/>
                <w:sz w:val="21"/>
                <w:szCs w:val="21"/>
                <w:highlight w:val="none"/>
              </w:rPr>
            </w:pPr>
          </w:p>
        </w:tc>
        <w:tc>
          <w:tcPr>
            <w:tcW w:w="1148" w:type="dxa"/>
            <w:vAlign w:val="center"/>
          </w:tcPr>
          <w:p w14:paraId="0E261FD9">
            <w:pPr>
              <w:ind w:left="223" w:hanging="222" w:hangingChars="106"/>
              <w:jc w:val="center"/>
              <w:rPr>
                <w:color w:val="auto"/>
                <w:sz w:val="21"/>
                <w:szCs w:val="21"/>
                <w:highlight w:val="none"/>
              </w:rPr>
            </w:pPr>
          </w:p>
        </w:tc>
        <w:tc>
          <w:tcPr>
            <w:tcW w:w="1148" w:type="dxa"/>
            <w:vAlign w:val="center"/>
          </w:tcPr>
          <w:p w14:paraId="0C07253B">
            <w:pPr>
              <w:ind w:left="223" w:hanging="222" w:hangingChars="106"/>
              <w:jc w:val="center"/>
              <w:rPr>
                <w:color w:val="auto"/>
                <w:sz w:val="21"/>
                <w:szCs w:val="21"/>
                <w:highlight w:val="none"/>
              </w:rPr>
            </w:pPr>
          </w:p>
        </w:tc>
        <w:tc>
          <w:tcPr>
            <w:tcW w:w="1148" w:type="dxa"/>
            <w:vAlign w:val="center"/>
          </w:tcPr>
          <w:p w14:paraId="1BD0484F">
            <w:pPr>
              <w:ind w:left="223" w:hanging="222" w:hangingChars="106"/>
              <w:jc w:val="center"/>
              <w:rPr>
                <w:color w:val="auto"/>
                <w:sz w:val="21"/>
                <w:szCs w:val="21"/>
                <w:highlight w:val="none"/>
              </w:rPr>
            </w:pPr>
          </w:p>
        </w:tc>
        <w:tc>
          <w:tcPr>
            <w:tcW w:w="850" w:type="dxa"/>
            <w:vAlign w:val="center"/>
          </w:tcPr>
          <w:p w14:paraId="153799F9">
            <w:pPr>
              <w:ind w:left="223" w:hanging="222" w:hangingChars="106"/>
              <w:jc w:val="center"/>
              <w:rPr>
                <w:color w:val="auto"/>
                <w:sz w:val="21"/>
                <w:szCs w:val="21"/>
                <w:highlight w:val="none"/>
              </w:rPr>
            </w:pPr>
          </w:p>
        </w:tc>
        <w:tc>
          <w:tcPr>
            <w:tcW w:w="1276" w:type="dxa"/>
            <w:vAlign w:val="center"/>
          </w:tcPr>
          <w:p w14:paraId="00C488A3">
            <w:pPr>
              <w:ind w:left="223" w:hanging="222" w:hangingChars="106"/>
              <w:jc w:val="center"/>
              <w:rPr>
                <w:color w:val="auto"/>
                <w:sz w:val="21"/>
                <w:szCs w:val="21"/>
                <w:highlight w:val="none"/>
              </w:rPr>
            </w:pPr>
          </w:p>
        </w:tc>
      </w:tr>
      <w:tr w14:paraId="4BB3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7A24E77C">
            <w:pPr>
              <w:spacing w:line="360" w:lineRule="auto"/>
              <w:rPr>
                <w:color w:val="auto"/>
                <w:sz w:val="21"/>
                <w:szCs w:val="22"/>
                <w:highlight w:val="none"/>
              </w:rPr>
            </w:pPr>
            <w:bookmarkStart w:id="125"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5"/>
          </w:p>
        </w:tc>
      </w:tr>
    </w:tbl>
    <w:p w14:paraId="34F9F109">
      <w:pPr>
        <w:tabs>
          <w:tab w:val="left" w:pos="0"/>
        </w:tabs>
        <w:spacing w:line="360" w:lineRule="auto"/>
        <w:ind w:right="-210"/>
        <w:rPr>
          <w:color w:val="auto"/>
          <w:sz w:val="21"/>
          <w:szCs w:val="21"/>
          <w:highlight w:val="none"/>
        </w:rPr>
      </w:pPr>
    </w:p>
    <w:p w14:paraId="06CC2F9E">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14:paraId="29200458">
      <w:pPr>
        <w:spacing w:line="360" w:lineRule="auto"/>
        <w:rPr>
          <w:rFonts w:eastAsia="楷体_GB2312"/>
          <w:color w:val="auto"/>
          <w:sz w:val="21"/>
          <w:szCs w:val="21"/>
          <w:highlight w:val="none"/>
        </w:rPr>
      </w:pPr>
    </w:p>
    <w:p w14:paraId="7EDBFEA9">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2A0A4DDA">
      <w:pPr>
        <w:pStyle w:val="35"/>
        <w:jc w:val="center"/>
        <w:outlineLvl w:val="0"/>
        <w:rPr>
          <w:b/>
          <w:color w:val="auto"/>
          <w:sz w:val="24"/>
          <w:highlight w:val="none"/>
        </w:rPr>
      </w:pPr>
      <w:bookmarkStart w:id="126" w:name="_Toc389065364"/>
      <w:bookmarkStart w:id="127" w:name="_Toc173579006"/>
      <w:bookmarkStart w:id="128" w:name="_Toc153274948"/>
      <w:bookmarkStart w:id="129" w:name="_Toc251052200"/>
      <w:bookmarkStart w:id="130" w:name="_Toc172364026"/>
      <w:bookmarkStart w:id="131" w:name="_Toc7001"/>
      <w:r>
        <w:rPr>
          <w:b/>
          <w:color w:val="auto"/>
          <w:sz w:val="24"/>
          <w:highlight w:val="none"/>
        </w:rPr>
        <w:t>2、项目经理（注册建造师）简历表</w:t>
      </w:r>
      <w:bookmarkEnd w:id="126"/>
      <w:bookmarkEnd w:id="127"/>
      <w:bookmarkEnd w:id="128"/>
      <w:bookmarkEnd w:id="129"/>
      <w:bookmarkEnd w:id="130"/>
      <w:bookmarkEnd w:id="131"/>
    </w:p>
    <w:p w14:paraId="53897E8E">
      <w:pPr>
        <w:pStyle w:val="35"/>
        <w:rPr>
          <w:color w:val="auto"/>
          <w:sz w:val="22"/>
          <w:szCs w:val="22"/>
          <w:highlight w:val="none"/>
          <w:u w:val="single"/>
        </w:rPr>
      </w:pPr>
    </w:p>
    <w:p w14:paraId="690455C1">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0849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1CF9086E">
            <w:pPr>
              <w:jc w:val="center"/>
              <w:rPr>
                <w:color w:val="auto"/>
                <w:sz w:val="21"/>
                <w:szCs w:val="21"/>
                <w:highlight w:val="none"/>
              </w:rPr>
            </w:pPr>
            <w:r>
              <w:rPr>
                <w:color w:val="auto"/>
                <w:sz w:val="21"/>
                <w:szCs w:val="21"/>
                <w:highlight w:val="none"/>
              </w:rPr>
              <w:t>姓名</w:t>
            </w:r>
          </w:p>
        </w:tc>
        <w:tc>
          <w:tcPr>
            <w:tcW w:w="2340" w:type="dxa"/>
            <w:gridSpan w:val="3"/>
            <w:vAlign w:val="center"/>
          </w:tcPr>
          <w:p w14:paraId="4B26E298">
            <w:pPr>
              <w:jc w:val="center"/>
              <w:rPr>
                <w:color w:val="auto"/>
                <w:sz w:val="21"/>
                <w:szCs w:val="21"/>
                <w:highlight w:val="none"/>
              </w:rPr>
            </w:pPr>
          </w:p>
        </w:tc>
        <w:tc>
          <w:tcPr>
            <w:tcW w:w="1893" w:type="dxa"/>
            <w:gridSpan w:val="2"/>
            <w:vAlign w:val="center"/>
          </w:tcPr>
          <w:p w14:paraId="738858D3">
            <w:pPr>
              <w:jc w:val="center"/>
              <w:rPr>
                <w:color w:val="auto"/>
                <w:sz w:val="21"/>
                <w:szCs w:val="21"/>
                <w:highlight w:val="none"/>
              </w:rPr>
            </w:pPr>
            <w:r>
              <w:rPr>
                <w:color w:val="auto"/>
                <w:sz w:val="21"/>
                <w:szCs w:val="21"/>
                <w:highlight w:val="none"/>
              </w:rPr>
              <w:t>性别</w:t>
            </w:r>
          </w:p>
        </w:tc>
        <w:tc>
          <w:tcPr>
            <w:tcW w:w="1585" w:type="dxa"/>
            <w:gridSpan w:val="2"/>
            <w:vAlign w:val="center"/>
          </w:tcPr>
          <w:p w14:paraId="49125166">
            <w:pPr>
              <w:jc w:val="center"/>
              <w:rPr>
                <w:color w:val="auto"/>
                <w:sz w:val="21"/>
                <w:szCs w:val="21"/>
                <w:highlight w:val="none"/>
              </w:rPr>
            </w:pPr>
          </w:p>
        </w:tc>
        <w:tc>
          <w:tcPr>
            <w:tcW w:w="1108" w:type="dxa"/>
            <w:gridSpan w:val="2"/>
            <w:vAlign w:val="center"/>
          </w:tcPr>
          <w:p w14:paraId="5999CAEB">
            <w:pPr>
              <w:jc w:val="center"/>
              <w:rPr>
                <w:color w:val="auto"/>
                <w:sz w:val="21"/>
                <w:szCs w:val="21"/>
                <w:highlight w:val="none"/>
              </w:rPr>
            </w:pPr>
            <w:r>
              <w:rPr>
                <w:color w:val="auto"/>
                <w:sz w:val="21"/>
                <w:szCs w:val="21"/>
                <w:highlight w:val="none"/>
              </w:rPr>
              <w:t>年龄</w:t>
            </w:r>
          </w:p>
        </w:tc>
        <w:tc>
          <w:tcPr>
            <w:tcW w:w="1276" w:type="dxa"/>
            <w:vAlign w:val="center"/>
          </w:tcPr>
          <w:p w14:paraId="4A14FDD2">
            <w:pPr>
              <w:jc w:val="center"/>
              <w:rPr>
                <w:color w:val="auto"/>
                <w:sz w:val="21"/>
                <w:szCs w:val="21"/>
                <w:highlight w:val="none"/>
              </w:rPr>
            </w:pPr>
          </w:p>
        </w:tc>
      </w:tr>
      <w:tr w14:paraId="5896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4632C574">
            <w:pPr>
              <w:jc w:val="center"/>
              <w:rPr>
                <w:color w:val="auto"/>
                <w:sz w:val="21"/>
                <w:szCs w:val="21"/>
                <w:highlight w:val="none"/>
              </w:rPr>
            </w:pPr>
            <w:r>
              <w:rPr>
                <w:color w:val="auto"/>
                <w:sz w:val="21"/>
                <w:szCs w:val="21"/>
                <w:highlight w:val="none"/>
              </w:rPr>
              <w:t>职务</w:t>
            </w:r>
          </w:p>
        </w:tc>
        <w:tc>
          <w:tcPr>
            <w:tcW w:w="2340" w:type="dxa"/>
            <w:gridSpan w:val="3"/>
            <w:vAlign w:val="center"/>
          </w:tcPr>
          <w:p w14:paraId="1E5AFA5E">
            <w:pPr>
              <w:jc w:val="center"/>
              <w:rPr>
                <w:color w:val="auto"/>
                <w:sz w:val="21"/>
                <w:szCs w:val="21"/>
                <w:highlight w:val="none"/>
              </w:rPr>
            </w:pPr>
          </w:p>
        </w:tc>
        <w:tc>
          <w:tcPr>
            <w:tcW w:w="1893" w:type="dxa"/>
            <w:gridSpan w:val="2"/>
            <w:vAlign w:val="center"/>
          </w:tcPr>
          <w:p w14:paraId="4ED4BB4B">
            <w:pPr>
              <w:jc w:val="center"/>
              <w:rPr>
                <w:color w:val="auto"/>
                <w:sz w:val="21"/>
                <w:szCs w:val="21"/>
                <w:highlight w:val="none"/>
              </w:rPr>
            </w:pPr>
            <w:r>
              <w:rPr>
                <w:color w:val="auto"/>
                <w:sz w:val="21"/>
                <w:szCs w:val="21"/>
                <w:highlight w:val="none"/>
              </w:rPr>
              <w:t>职称</w:t>
            </w:r>
          </w:p>
        </w:tc>
        <w:tc>
          <w:tcPr>
            <w:tcW w:w="1585" w:type="dxa"/>
            <w:gridSpan w:val="2"/>
            <w:vAlign w:val="center"/>
          </w:tcPr>
          <w:p w14:paraId="55A7E882">
            <w:pPr>
              <w:jc w:val="center"/>
              <w:rPr>
                <w:color w:val="auto"/>
                <w:sz w:val="21"/>
                <w:szCs w:val="21"/>
                <w:highlight w:val="none"/>
              </w:rPr>
            </w:pPr>
          </w:p>
        </w:tc>
        <w:tc>
          <w:tcPr>
            <w:tcW w:w="1108" w:type="dxa"/>
            <w:gridSpan w:val="2"/>
            <w:vAlign w:val="center"/>
          </w:tcPr>
          <w:p w14:paraId="13901453">
            <w:pPr>
              <w:jc w:val="center"/>
              <w:rPr>
                <w:color w:val="auto"/>
                <w:sz w:val="21"/>
                <w:szCs w:val="21"/>
                <w:highlight w:val="none"/>
              </w:rPr>
            </w:pPr>
            <w:r>
              <w:rPr>
                <w:color w:val="auto"/>
                <w:sz w:val="21"/>
                <w:szCs w:val="21"/>
                <w:highlight w:val="none"/>
              </w:rPr>
              <w:t>学历</w:t>
            </w:r>
          </w:p>
        </w:tc>
        <w:tc>
          <w:tcPr>
            <w:tcW w:w="1276" w:type="dxa"/>
            <w:vAlign w:val="center"/>
          </w:tcPr>
          <w:p w14:paraId="3AC05599">
            <w:pPr>
              <w:jc w:val="center"/>
              <w:rPr>
                <w:color w:val="auto"/>
                <w:sz w:val="21"/>
                <w:szCs w:val="21"/>
                <w:highlight w:val="none"/>
              </w:rPr>
            </w:pPr>
          </w:p>
        </w:tc>
      </w:tr>
      <w:tr w14:paraId="2286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60EE74B9">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6566195B">
            <w:pPr>
              <w:jc w:val="center"/>
              <w:rPr>
                <w:color w:val="auto"/>
                <w:sz w:val="21"/>
                <w:szCs w:val="21"/>
                <w:highlight w:val="none"/>
              </w:rPr>
            </w:pPr>
          </w:p>
        </w:tc>
        <w:tc>
          <w:tcPr>
            <w:tcW w:w="2693" w:type="dxa"/>
            <w:gridSpan w:val="4"/>
            <w:vAlign w:val="center"/>
          </w:tcPr>
          <w:p w14:paraId="55206D20">
            <w:pPr>
              <w:jc w:val="center"/>
              <w:rPr>
                <w:color w:val="auto"/>
                <w:sz w:val="21"/>
                <w:szCs w:val="21"/>
                <w:highlight w:val="none"/>
              </w:rPr>
            </w:pPr>
            <w:r>
              <w:rPr>
                <w:color w:val="auto"/>
                <w:sz w:val="21"/>
                <w:szCs w:val="21"/>
                <w:highlight w:val="none"/>
              </w:rPr>
              <w:t>担任项目经理年限</w:t>
            </w:r>
          </w:p>
        </w:tc>
        <w:tc>
          <w:tcPr>
            <w:tcW w:w="1276" w:type="dxa"/>
            <w:vAlign w:val="center"/>
          </w:tcPr>
          <w:p w14:paraId="58124DE1">
            <w:pPr>
              <w:jc w:val="center"/>
              <w:rPr>
                <w:color w:val="auto"/>
                <w:sz w:val="21"/>
                <w:szCs w:val="21"/>
                <w:highlight w:val="none"/>
              </w:rPr>
            </w:pPr>
          </w:p>
        </w:tc>
      </w:tr>
      <w:tr w14:paraId="51B4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7E281193">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14:paraId="7CE3FDA6">
            <w:pPr>
              <w:jc w:val="center"/>
              <w:rPr>
                <w:color w:val="auto"/>
                <w:sz w:val="21"/>
                <w:szCs w:val="21"/>
                <w:highlight w:val="none"/>
              </w:rPr>
            </w:pPr>
          </w:p>
        </w:tc>
      </w:tr>
      <w:tr w14:paraId="5FA7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57E5FB06">
            <w:pPr>
              <w:jc w:val="center"/>
              <w:rPr>
                <w:color w:val="auto"/>
                <w:sz w:val="21"/>
                <w:szCs w:val="21"/>
                <w:highlight w:val="none"/>
              </w:rPr>
            </w:pPr>
            <w:r>
              <w:rPr>
                <w:color w:val="auto"/>
                <w:sz w:val="21"/>
                <w:szCs w:val="21"/>
                <w:highlight w:val="none"/>
              </w:rPr>
              <w:t>在建和已完工程项目情况</w:t>
            </w:r>
          </w:p>
        </w:tc>
      </w:tr>
      <w:tr w14:paraId="1763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2FD6054A">
            <w:pPr>
              <w:jc w:val="center"/>
              <w:rPr>
                <w:color w:val="auto"/>
                <w:sz w:val="21"/>
                <w:szCs w:val="21"/>
                <w:highlight w:val="none"/>
              </w:rPr>
            </w:pPr>
            <w:r>
              <w:rPr>
                <w:color w:val="auto"/>
                <w:sz w:val="21"/>
                <w:szCs w:val="21"/>
                <w:highlight w:val="none"/>
              </w:rPr>
              <w:t>建设单位</w:t>
            </w:r>
          </w:p>
        </w:tc>
        <w:tc>
          <w:tcPr>
            <w:tcW w:w="1548" w:type="dxa"/>
            <w:vAlign w:val="center"/>
          </w:tcPr>
          <w:p w14:paraId="3B3087A1">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2A6203BB">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72300069">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4B8359C9">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1BA4A93A">
            <w:pPr>
              <w:jc w:val="center"/>
              <w:rPr>
                <w:color w:val="auto"/>
                <w:sz w:val="21"/>
                <w:szCs w:val="21"/>
                <w:highlight w:val="none"/>
              </w:rPr>
            </w:pPr>
            <w:r>
              <w:rPr>
                <w:color w:val="auto"/>
                <w:sz w:val="21"/>
                <w:szCs w:val="21"/>
                <w:highlight w:val="none"/>
              </w:rPr>
              <w:t>工程质量</w:t>
            </w:r>
          </w:p>
        </w:tc>
      </w:tr>
      <w:tr w14:paraId="2516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4339F0A">
            <w:pPr>
              <w:jc w:val="center"/>
              <w:rPr>
                <w:color w:val="auto"/>
                <w:sz w:val="21"/>
                <w:szCs w:val="21"/>
                <w:highlight w:val="none"/>
              </w:rPr>
            </w:pPr>
          </w:p>
        </w:tc>
        <w:tc>
          <w:tcPr>
            <w:tcW w:w="1548" w:type="dxa"/>
            <w:vAlign w:val="center"/>
          </w:tcPr>
          <w:p w14:paraId="49536C55">
            <w:pPr>
              <w:jc w:val="center"/>
              <w:rPr>
                <w:color w:val="auto"/>
                <w:sz w:val="21"/>
                <w:szCs w:val="21"/>
                <w:highlight w:val="none"/>
              </w:rPr>
            </w:pPr>
          </w:p>
        </w:tc>
        <w:tc>
          <w:tcPr>
            <w:tcW w:w="1547" w:type="dxa"/>
            <w:gridSpan w:val="2"/>
            <w:vAlign w:val="center"/>
          </w:tcPr>
          <w:p w14:paraId="0D4B9073">
            <w:pPr>
              <w:jc w:val="center"/>
              <w:rPr>
                <w:color w:val="auto"/>
                <w:sz w:val="21"/>
                <w:szCs w:val="21"/>
                <w:highlight w:val="none"/>
              </w:rPr>
            </w:pPr>
          </w:p>
        </w:tc>
        <w:tc>
          <w:tcPr>
            <w:tcW w:w="1548" w:type="dxa"/>
            <w:gridSpan w:val="2"/>
            <w:vAlign w:val="center"/>
          </w:tcPr>
          <w:p w14:paraId="5C881104">
            <w:pPr>
              <w:jc w:val="center"/>
              <w:rPr>
                <w:color w:val="auto"/>
                <w:sz w:val="21"/>
                <w:szCs w:val="21"/>
                <w:highlight w:val="none"/>
              </w:rPr>
            </w:pPr>
          </w:p>
        </w:tc>
        <w:tc>
          <w:tcPr>
            <w:tcW w:w="1547" w:type="dxa"/>
            <w:gridSpan w:val="2"/>
            <w:vAlign w:val="center"/>
          </w:tcPr>
          <w:p w14:paraId="606ECE74">
            <w:pPr>
              <w:jc w:val="center"/>
              <w:rPr>
                <w:color w:val="auto"/>
                <w:sz w:val="21"/>
                <w:szCs w:val="21"/>
                <w:highlight w:val="none"/>
              </w:rPr>
            </w:pPr>
          </w:p>
        </w:tc>
        <w:tc>
          <w:tcPr>
            <w:tcW w:w="1548" w:type="dxa"/>
            <w:gridSpan w:val="2"/>
            <w:vAlign w:val="center"/>
          </w:tcPr>
          <w:p w14:paraId="3DE09F00">
            <w:pPr>
              <w:jc w:val="center"/>
              <w:rPr>
                <w:color w:val="auto"/>
                <w:sz w:val="21"/>
                <w:szCs w:val="21"/>
                <w:highlight w:val="none"/>
              </w:rPr>
            </w:pPr>
          </w:p>
        </w:tc>
      </w:tr>
      <w:tr w14:paraId="6981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943CFDE">
            <w:pPr>
              <w:jc w:val="center"/>
              <w:rPr>
                <w:color w:val="auto"/>
                <w:sz w:val="21"/>
                <w:szCs w:val="21"/>
                <w:highlight w:val="none"/>
              </w:rPr>
            </w:pPr>
          </w:p>
        </w:tc>
        <w:tc>
          <w:tcPr>
            <w:tcW w:w="1548" w:type="dxa"/>
            <w:vAlign w:val="center"/>
          </w:tcPr>
          <w:p w14:paraId="60B81966">
            <w:pPr>
              <w:jc w:val="center"/>
              <w:rPr>
                <w:color w:val="auto"/>
                <w:sz w:val="21"/>
                <w:szCs w:val="21"/>
                <w:highlight w:val="none"/>
              </w:rPr>
            </w:pPr>
          </w:p>
        </w:tc>
        <w:tc>
          <w:tcPr>
            <w:tcW w:w="1547" w:type="dxa"/>
            <w:gridSpan w:val="2"/>
            <w:vAlign w:val="center"/>
          </w:tcPr>
          <w:p w14:paraId="26BDBBE8">
            <w:pPr>
              <w:jc w:val="center"/>
              <w:rPr>
                <w:color w:val="auto"/>
                <w:sz w:val="21"/>
                <w:szCs w:val="21"/>
                <w:highlight w:val="none"/>
              </w:rPr>
            </w:pPr>
          </w:p>
        </w:tc>
        <w:tc>
          <w:tcPr>
            <w:tcW w:w="1548" w:type="dxa"/>
            <w:gridSpan w:val="2"/>
            <w:vAlign w:val="center"/>
          </w:tcPr>
          <w:p w14:paraId="18A7AEC3">
            <w:pPr>
              <w:jc w:val="center"/>
              <w:rPr>
                <w:color w:val="auto"/>
                <w:sz w:val="21"/>
                <w:szCs w:val="21"/>
                <w:highlight w:val="none"/>
              </w:rPr>
            </w:pPr>
          </w:p>
        </w:tc>
        <w:tc>
          <w:tcPr>
            <w:tcW w:w="1547" w:type="dxa"/>
            <w:gridSpan w:val="2"/>
            <w:vAlign w:val="center"/>
          </w:tcPr>
          <w:p w14:paraId="3893BBB9">
            <w:pPr>
              <w:jc w:val="center"/>
              <w:rPr>
                <w:color w:val="auto"/>
                <w:sz w:val="21"/>
                <w:szCs w:val="21"/>
                <w:highlight w:val="none"/>
              </w:rPr>
            </w:pPr>
          </w:p>
        </w:tc>
        <w:tc>
          <w:tcPr>
            <w:tcW w:w="1548" w:type="dxa"/>
            <w:gridSpan w:val="2"/>
            <w:vAlign w:val="center"/>
          </w:tcPr>
          <w:p w14:paraId="2874DAFA">
            <w:pPr>
              <w:jc w:val="center"/>
              <w:rPr>
                <w:color w:val="auto"/>
                <w:sz w:val="21"/>
                <w:szCs w:val="21"/>
                <w:highlight w:val="none"/>
              </w:rPr>
            </w:pPr>
          </w:p>
        </w:tc>
      </w:tr>
      <w:tr w14:paraId="2B8D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11634FF">
            <w:pPr>
              <w:jc w:val="center"/>
              <w:rPr>
                <w:color w:val="auto"/>
                <w:sz w:val="21"/>
                <w:szCs w:val="21"/>
                <w:highlight w:val="none"/>
              </w:rPr>
            </w:pPr>
          </w:p>
        </w:tc>
        <w:tc>
          <w:tcPr>
            <w:tcW w:w="1548" w:type="dxa"/>
            <w:vAlign w:val="center"/>
          </w:tcPr>
          <w:p w14:paraId="51A1B34C">
            <w:pPr>
              <w:jc w:val="center"/>
              <w:rPr>
                <w:color w:val="auto"/>
                <w:sz w:val="21"/>
                <w:szCs w:val="21"/>
                <w:highlight w:val="none"/>
              </w:rPr>
            </w:pPr>
          </w:p>
        </w:tc>
        <w:tc>
          <w:tcPr>
            <w:tcW w:w="1547" w:type="dxa"/>
            <w:gridSpan w:val="2"/>
            <w:vAlign w:val="center"/>
          </w:tcPr>
          <w:p w14:paraId="64C7BDF5">
            <w:pPr>
              <w:jc w:val="center"/>
              <w:rPr>
                <w:color w:val="auto"/>
                <w:sz w:val="21"/>
                <w:szCs w:val="21"/>
                <w:highlight w:val="none"/>
              </w:rPr>
            </w:pPr>
          </w:p>
        </w:tc>
        <w:tc>
          <w:tcPr>
            <w:tcW w:w="1548" w:type="dxa"/>
            <w:gridSpan w:val="2"/>
            <w:vAlign w:val="center"/>
          </w:tcPr>
          <w:p w14:paraId="2FED22AB">
            <w:pPr>
              <w:jc w:val="center"/>
              <w:rPr>
                <w:color w:val="auto"/>
                <w:sz w:val="21"/>
                <w:szCs w:val="21"/>
                <w:highlight w:val="none"/>
              </w:rPr>
            </w:pPr>
          </w:p>
        </w:tc>
        <w:tc>
          <w:tcPr>
            <w:tcW w:w="1547" w:type="dxa"/>
            <w:gridSpan w:val="2"/>
            <w:vAlign w:val="center"/>
          </w:tcPr>
          <w:p w14:paraId="0312FCBB">
            <w:pPr>
              <w:jc w:val="center"/>
              <w:rPr>
                <w:color w:val="auto"/>
                <w:sz w:val="21"/>
                <w:szCs w:val="21"/>
                <w:highlight w:val="none"/>
              </w:rPr>
            </w:pPr>
          </w:p>
        </w:tc>
        <w:tc>
          <w:tcPr>
            <w:tcW w:w="1548" w:type="dxa"/>
            <w:gridSpan w:val="2"/>
            <w:vAlign w:val="center"/>
          </w:tcPr>
          <w:p w14:paraId="0990E1D0">
            <w:pPr>
              <w:jc w:val="center"/>
              <w:rPr>
                <w:color w:val="auto"/>
                <w:sz w:val="21"/>
                <w:szCs w:val="21"/>
                <w:highlight w:val="none"/>
              </w:rPr>
            </w:pPr>
          </w:p>
        </w:tc>
      </w:tr>
      <w:tr w14:paraId="58C7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47CAFC61">
            <w:pPr>
              <w:jc w:val="center"/>
              <w:rPr>
                <w:color w:val="auto"/>
                <w:sz w:val="21"/>
                <w:szCs w:val="21"/>
                <w:highlight w:val="none"/>
              </w:rPr>
            </w:pPr>
          </w:p>
        </w:tc>
        <w:tc>
          <w:tcPr>
            <w:tcW w:w="1548" w:type="dxa"/>
            <w:vAlign w:val="center"/>
          </w:tcPr>
          <w:p w14:paraId="539C06A3">
            <w:pPr>
              <w:jc w:val="center"/>
              <w:rPr>
                <w:color w:val="auto"/>
                <w:sz w:val="21"/>
                <w:szCs w:val="21"/>
                <w:highlight w:val="none"/>
              </w:rPr>
            </w:pPr>
          </w:p>
        </w:tc>
        <w:tc>
          <w:tcPr>
            <w:tcW w:w="1547" w:type="dxa"/>
            <w:gridSpan w:val="2"/>
            <w:vAlign w:val="center"/>
          </w:tcPr>
          <w:p w14:paraId="4F47B8B9">
            <w:pPr>
              <w:jc w:val="center"/>
              <w:rPr>
                <w:color w:val="auto"/>
                <w:sz w:val="21"/>
                <w:szCs w:val="21"/>
                <w:highlight w:val="none"/>
              </w:rPr>
            </w:pPr>
          </w:p>
        </w:tc>
        <w:tc>
          <w:tcPr>
            <w:tcW w:w="1548" w:type="dxa"/>
            <w:gridSpan w:val="2"/>
            <w:vAlign w:val="center"/>
          </w:tcPr>
          <w:p w14:paraId="4CBF7DB3">
            <w:pPr>
              <w:jc w:val="center"/>
              <w:rPr>
                <w:color w:val="auto"/>
                <w:sz w:val="21"/>
                <w:szCs w:val="21"/>
                <w:highlight w:val="none"/>
              </w:rPr>
            </w:pPr>
          </w:p>
        </w:tc>
        <w:tc>
          <w:tcPr>
            <w:tcW w:w="1547" w:type="dxa"/>
            <w:gridSpan w:val="2"/>
            <w:vAlign w:val="center"/>
          </w:tcPr>
          <w:p w14:paraId="09197219">
            <w:pPr>
              <w:jc w:val="center"/>
              <w:rPr>
                <w:color w:val="auto"/>
                <w:sz w:val="21"/>
                <w:szCs w:val="21"/>
                <w:highlight w:val="none"/>
              </w:rPr>
            </w:pPr>
          </w:p>
        </w:tc>
        <w:tc>
          <w:tcPr>
            <w:tcW w:w="1548" w:type="dxa"/>
            <w:gridSpan w:val="2"/>
            <w:vAlign w:val="center"/>
          </w:tcPr>
          <w:p w14:paraId="65A982B4">
            <w:pPr>
              <w:jc w:val="center"/>
              <w:rPr>
                <w:color w:val="auto"/>
                <w:sz w:val="21"/>
                <w:szCs w:val="21"/>
                <w:highlight w:val="none"/>
              </w:rPr>
            </w:pPr>
          </w:p>
        </w:tc>
      </w:tr>
    </w:tbl>
    <w:p w14:paraId="63B5A6B3">
      <w:pPr>
        <w:spacing w:line="360" w:lineRule="auto"/>
        <w:rPr>
          <w:color w:val="auto"/>
          <w:sz w:val="21"/>
          <w:szCs w:val="22"/>
          <w:highlight w:val="none"/>
        </w:rPr>
      </w:pPr>
    </w:p>
    <w:p w14:paraId="689C5C2E">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14:paraId="4158C204">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项目经理资格证书和已完工程中标通知书（如有）、工程合同协议书的复印件，以及磋商单位认为需要增加的其他证明材料复印件，以上复印件均须加盖磋商单位单位公章。</w:t>
      </w:r>
    </w:p>
    <w:p w14:paraId="307D2F0E">
      <w:pPr>
        <w:spacing w:beforeLines="50"/>
        <w:ind w:firstLine="420" w:firstLineChars="200"/>
        <w:rPr>
          <w:rFonts w:eastAsia="楷体_GB2312"/>
          <w:color w:val="auto"/>
          <w:sz w:val="21"/>
          <w:szCs w:val="21"/>
          <w:highlight w:val="none"/>
        </w:rPr>
      </w:pPr>
    </w:p>
    <w:p w14:paraId="33A5D271">
      <w:pPr>
        <w:spacing w:line="360" w:lineRule="auto"/>
        <w:ind w:firstLine="525" w:firstLineChars="250"/>
        <w:rPr>
          <w:color w:val="auto"/>
          <w:sz w:val="21"/>
          <w:szCs w:val="21"/>
          <w:highlight w:val="none"/>
        </w:rPr>
      </w:pPr>
    </w:p>
    <w:p w14:paraId="4325BEC5">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7434ADEB">
      <w:pPr>
        <w:spacing w:line="360" w:lineRule="auto"/>
        <w:ind w:firstLine="500" w:firstLineChars="250"/>
        <w:rPr>
          <w:color w:val="auto"/>
          <w:highlight w:val="none"/>
        </w:rPr>
      </w:pPr>
    </w:p>
    <w:p w14:paraId="780BEFF7">
      <w:pPr>
        <w:pStyle w:val="35"/>
        <w:jc w:val="center"/>
        <w:outlineLvl w:val="0"/>
        <w:rPr>
          <w:b/>
          <w:color w:val="auto"/>
          <w:sz w:val="24"/>
          <w:highlight w:val="none"/>
        </w:rPr>
      </w:pPr>
      <w:bookmarkStart w:id="132" w:name="_Toc8504"/>
      <w:bookmarkStart w:id="133" w:name="_Toc172364027"/>
      <w:bookmarkStart w:id="134" w:name="_Toc173579007"/>
      <w:bookmarkStart w:id="135" w:name="_Toc389065365"/>
      <w:bookmarkStart w:id="136" w:name="_Toc251052219"/>
      <w:bookmarkStart w:id="137" w:name="_Toc153274949"/>
      <w:r>
        <w:rPr>
          <w:rFonts w:hint="eastAsia"/>
          <w:b/>
          <w:color w:val="auto"/>
          <w:sz w:val="24"/>
          <w:highlight w:val="none"/>
          <w:lang w:val="en-US" w:eastAsia="zh-CN"/>
        </w:rPr>
        <w:t>三</w:t>
      </w:r>
      <w:r>
        <w:rPr>
          <w:b/>
          <w:color w:val="auto"/>
          <w:sz w:val="24"/>
          <w:highlight w:val="none"/>
        </w:rPr>
        <w:t>、项目技术负责人简历表</w:t>
      </w:r>
      <w:bookmarkEnd w:id="132"/>
      <w:bookmarkEnd w:id="133"/>
      <w:bookmarkEnd w:id="134"/>
      <w:bookmarkEnd w:id="135"/>
      <w:bookmarkEnd w:id="136"/>
      <w:bookmarkEnd w:id="137"/>
    </w:p>
    <w:p w14:paraId="0145C5C7">
      <w:pPr>
        <w:pStyle w:val="35"/>
        <w:rPr>
          <w:color w:val="auto"/>
          <w:highlight w:val="none"/>
          <w:u w:val="single"/>
        </w:rPr>
      </w:pPr>
    </w:p>
    <w:p w14:paraId="19C1A45F">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7452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45A0D715">
            <w:pPr>
              <w:jc w:val="center"/>
              <w:rPr>
                <w:color w:val="auto"/>
                <w:sz w:val="21"/>
                <w:szCs w:val="21"/>
                <w:highlight w:val="none"/>
              </w:rPr>
            </w:pPr>
            <w:r>
              <w:rPr>
                <w:color w:val="auto"/>
                <w:sz w:val="21"/>
                <w:szCs w:val="21"/>
                <w:highlight w:val="none"/>
              </w:rPr>
              <w:t>姓名</w:t>
            </w:r>
          </w:p>
        </w:tc>
        <w:tc>
          <w:tcPr>
            <w:tcW w:w="2340" w:type="dxa"/>
            <w:gridSpan w:val="3"/>
            <w:vAlign w:val="center"/>
          </w:tcPr>
          <w:p w14:paraId="7A87AB46">
            <w:pPr>
              <w:jc w:val="center"/>
              <w:rPr>
                <w:color w:val="auto"/>
                <w:sz w:val="21"/>
                <w:szCs w:val="21"/>
                <w:highlight w:val="none"/>
              </w:rPr>
            </w:pPr>
          </w:p>
        </w:tc>
        <w:tc>
          <w:tcPr>
            <w:tcW w:w="1893" w:type="dxa"/>
            <w:gridSpan w:val="2"/>
            <w:vAlign w:val="center"/>
          </w:tcPr>
          <w:p w14:paraId="0BAF4A19">
            <w:pPr>
              <w:jc w:val="center"/>
              <w:rPr>
                <w:color w:val="auto"/>
                <w:sz w:val="21"/>
                <w:szCs w:val="21"/>
                <w:highlight w:val="none"/>
              </w:rPr>
            </w:pPr>
            <w:r>
              <w:rPr>
                <w:color w:val="auto"/>
                <w:sz w:val="21"/>
                <w:szCs w:val="21"/>
                <w:highlight w:val="none"/>
              </w:rPr>
              <w:t>性别</w:t>
            </w:r>
          </w:p>
        </w:tc>
        <w:tc>
          <w:tcPr>
            <w:tcW w:w="1585" w:type="dxa"/>
            <w:gridSpan w:val="2"/>
            <w:vAlign w:val="center"/>
          </w:tcPr>
          <w:p w14:paraId="6A937020">
            <w:pPr>
              <w:jc w:val="center"/>
              <w:rPr>
                <w:color w:val="auto"/>
                <w:sz w:val="21"/>
                <w:szCs w:val="21"/>
                <w:highlight w:val="none"/>
              </w:rPr>
            </w:pPr>
          </w:p>
        </w:tc>
        <w:tc>
          <w:tcPr>
            <w:tcW w:w="1108" w:type="dxa"/>
            <w:gridSpan w:val="2"/>
            <w:vAlign w:val="center"/>
          </w:tcPr>
          <w:p w14:paraId="32801C1E">
            <w:pPr>
              <w:jc w:val="center"/>
              <w:rPr>
                <w:color w:val="auto"/>
                <w:sz w:val="21"/>
                <w:szCs w:val="21"/>
                <w:highlight w:val="none"/>
              </w:rPr>
            </w:pPr>
            <w:r>
              <w:rPr>
                <w:color w:val="auto"/>
                <w:sz w:val="21"/>
                <w:szCs w:val="21"/>
                <w:highlight w:val="none"/>
              </w:rPr>
              <w:t>年龄</w:t>
            </w:r>
          </w:p>
        </w:tc>
        <w:tc>
          <w:tcPr>
            <w:tcW w:w="1276" w:type="dxa"/>
            <w:vAlign w:val="center"/>
          </w:tcPr>
          <w:p w14:paraId="629CCAA2">
            <w:pPr>
              <w:jc w:val="center"/>
              <w:rPr>
                <w:color w:val="auto"/>
                <w:sz w:val="21"/>
                <w:szCs w:val="21"/>
                <w:highlight w:val="none"/>
              </w:rPr>
            </w:pPr>
          </w:p>
        </w:tc>
      </w:tr>
      <w:tr w14:paraId="19F3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353BF6EF">
            <w:pPr>
              <w:jc w:val="center"/>
              <w:rPr>
                <w:color w:val="auto"/>
                <w:sz w:val="21"/>
                <w:szCs w:val="21"/>
                <w:highlight w:val="none"/>
              </w:rPr>
            </w:pPr>
            <w:r>
              <w:rPr>
                <w:color w:val="auto"/>
                <w:sz w:val="21"/>
                <w:szCs w:val="21"/>
                <w:highlight w:val="none"/>
              </w:rPr>
              <w:t>职务</w:t>
            </w:r>
          </w:p>
        </w:tc>
        <w:tc>
          <w:tcPr>
            <w:tcW w:w="2340" w:type="dxa"/>
            <w:gridSpan w:val="3"/>
            <w:vAlign w:val="center"/>
          </w:tcPr>
          <w:p w14:paraId="28581FD0">
            <w:pPr>
              <w:jc w:val="center"/>
              <w:rPr>
                <w:color w:val="auto"/>
                <w:sz w:val="21"/>
                <w:szCs w:val="21"/>
                <w:highlight w:val="none"/>
              </w:rPr>
            </w:pPr>
          </w:p>
        </w:tc>
        <w:tc>
          <w:tcPr>
            <w:tcW w:w="1893" w:type="dxa"/>
            <w:gridSpan w:val="2"/>
            <w:vAlign w:val="center"/>
          </w:tcPr>
          <w:p w14:paraId="01FB327A">
            <w:pPr>
              <w:jc w:val="center"/>
              <w:rPr>
                <w:color w:val="auto"/>
                <w:sz w:val="21"/>
                <w:szCs w:val="21"/>
                <w:highlight w:val="none"/>
              </w:rPr>
            </w:pPr>
            <w:r>
              <w:rPr>
                <w:color w:val="auto"/>
                <w:sz w:val="21"/>
                <w:szCs w:val="21"/>
                <w:highlight w:val="none"/>
              </w:rPr>
              <w:t>职称</w:t>
            </w:r>
          </w:p>
        </w:tc>
        <w:tc>
          <w:tcPr>
            <w:tcW w:w="1585" w:type="dxa"/>
            <w:gridSpan w:val="2"/>
            <w:vAlign w:val="center"/>
          </w:tcPr>
          <w:p w14:paraId="494ACAD0">
            <w:pPr>
              <w:jc w:val="center"/>
              <w:rPr>
                <w:color w:val="auto"/>
                <w:sz w:val="21"/>
                <w:szCs w:val="21"/>
                <w:highlight w:val="none"/>
              </w:rPr>
            </w:pPr>
          </w:p>
        </w:tc>
        <w:tc>
          <w:tcPr>
            <w:tcW w:w="1108" w:type="dxa"/>
            <w:gridSpan w:val="2"/>
            <w:vAlign w:val="center"/>
          </w:tcPr>
          <w:p w14:paraId="37B45974">
            <w:pPr>
              <w:jc w:val="center"/>
              <w:rPr>
                <w:color w:val="auto"/>
                <w:sz w:val="21"/>
                <w:szCs w:val="21"/>
                <w:highlight w:val="none"/>
              </w:rPr>
            </w:pPr>
            <w:r>
              <w:rPr>
                <w:color w:val="auto"/>
                <w:sz w:val="21"/>
                <w:szCs w:val="21"/>
                <w:highlight w:val="none"/>
              </w:rPr>
              <w:t>学历</w:t>
            </w:r>
          </w:p>
        </w:tc>
        <w:tc>
          <w:tcPr>
            <w:tcW w:w="1276" w:type="dxa"/>
            <w:vAlign w:val="center"/>
          </w:tcPr>
          <w:p w14:paraId="4B6927E0">
            <w:pPr>
              <w:jc w:val="center"/>
              <w:rPr>
                <w:color w:val="auto"/>
                <w:sz w:val="21"/>
                <w:szCs w:val="21"/>
                <w:highlight w:val="none"/>
              </w:rPr>
            </w:pPr>
          </w:p>
        </w:tc>
      </w:tr>
      <w:tr w14:paraId="1535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672E1BBB">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49AA053A">
            <w:pPr>
              <w:jc w:val="center"/>
              <w:rPr>
                <w:color w:val="auto"/>
                <w:sz w:val="21"/>
                <w:szCs w:val="21"/>
                <w:highlight w:val="none"/>
              </w:rPr>
            </w:pPr>
          </w:p>
        </w:tc>
        <w:tc>
          <w:tcPr>
            <w:tcW w:w="2693" w:type="dxa"/>
            <w:gridSpan w:val="4"/>
            <w:vAlign w:val="center"/>
          </w:tcPr>
          <w:p w14:paraId="5C95DAE4">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14:paraId="11536A98">
            <w:pPr>
              <w:jc w:val="center"/>
              <w:rPr>
                <w:color w:val="auto"/>
                <w:sz w:val="21"/>
                <w:szCs w:val="21"/>
                <w:highlight w:val="none"/>
              </w:rPr>
            </w:pPr>
          </w:p>
        </w:tc>
      </w:tr>
      <w:tr w14:paraId="35E4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4380CFF4">
            <w:pPr>
              <w:jc w:val="center"/>
              <w:rPr>
                <w:color w:val="auto"/>
                <w:sz w:val="21"/>
                <w:szCs w:val="21"/>
                <w:highlight w:val="none"/>
              </w:rPr>
            </w:pPr>
            <w:r>
              <w:rPr>
                <w:color w:val="auto"/>
                <w:sz w:val="21"/>
                <w:szCs w:val="21"/>
                <w:highlight w:val="none"/>
              </w:rPr>
              <w:t>在建和已完工程项目情况</w:t>
            </w:r>
          </w:p>
        </w:tc>
      </w:tr>
      <w:tr w14:paraId="7386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74439BE6">
            <w:pPr>
              <w:jc w:val="center"/>
              <w:rPr>
                <w:color w:val="auto"/>
                <w:sz w:val="21"/>
                <w:szCs w:val="21"/>
                <w:highlight w:val="none"/>
              </w:rPr>
            </w:pPr>
            <w:r>
              <w:rPr>
                <w:color w:val="auto"/>
                <w:sz w:val="21"/>
                <w:szCs w:val="21"/>
                <w:highlight w:val="none"/>
              </w:rPr>
              <w:t>建设单位</w:t>
            </w:r>
          </w:p>
        </w:tc>
        <w:tc>
          <w:tcPr>
            <w:tcW w:w="1548" w:type="dxa"/>
            <w:vAlign w:val="center"/>
          </w:tcPr>
          <w:p w14:paraId="5F0A14F1">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2167A369">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74C826FA">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041DC546">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70B5E125">
            <w:pPr>
              <w:jc w:val="center"/>
              <w:rPr>
                <w:color w:val="auto"/>
                <w:sz w:val="21"/>
                <w:szCs w:val="21"/>
                <w:highlight w:val="none"/>
              </w:rPr>
            </w:pPr>
            <w:r>
              <w:rPr>
                <w:color w:val="auto"/>
                <w:sz w:val="21"/>
                <w:szCs w:val="21"/>
                <w:highlight w:val="none"/>
              </w:rPr>
              <w:t>工程质量</w:t>
            </w:r>
          </w:p>
        </w:tc>
      </w:tr>
      <w:tr w14:paraId="6E3A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1CA393F">
            <w:pPr>
              <w:jc w:val="center"/>
              <w:rPr>
                <w:color w:val="auto"/>
                <w:sz w:val="21"/>
                <w:szCs w:val="21"/>
                <w:highlight w:val="none"/>
              </w:rPr>
            </w:pPr>
          </w:p>
        </w:tc>
        <w:tc>
          <w:tcPr>
            <w:tcW w:w="1548" w:type="dxa"/>
            <w:vAlign w:val="center"/>
          </w:tcPr>
          <w:p w14:paraId="14BAD376">
            <w:pPr>
              <w:jc w:val="center"/>
              <w:rPr>
                <w:color w:val="auto"/>
                <w:sz w:val="21"/>
                <w:szCs w:val="21"/>
                <w:highlight w:val="none"/>
              </w:rPr>
            </w:pPr>
          </w:p>
        </w:tc>
        <w:tc>
          <w:tcPr>
            <w:tcW w:w="1547" w:type="dxa"/>
            <w:gridSpan w:val="2"/>
            <w:vAlign w:val="center"/>
          </w:tcPr>
          <w:p w14:paraId="01884D50">
            <w:pPr>
              <w:jc w:val="center"/>
              <w:rPr>
                <w:color w:val="auto"/>
                <w:sz w:val="21"/>
                <w:szCs w:val="21"/>
                <w:highlight w:val="none"/>
              </w:rPr>
            </w:pPr>
          </w:p>
        </w:tc>
        <w:tc>
          <w:tcPr>
            <w:tcW w:w="1548" w:type="dxa"/>
            <w:gridSpan w:val="2"/>
            <w:vAlign w:val="center"/>
          </w:tcPr>
          <w:p w14:paraId="5A5C0A7E">
            <w:pPr>
              <w:jc w:val="center"/>
              <w:rPr>
                <w:color w:val="auto"/>
                <w:sz w:val="21"/>
                <w:szCs w:val="21"/>
                <w:highlight w:val="none"/>
              </w:rPr>
            </w:pPr>
          </w:p>
        </w:tc>
        <w:tc>
          <w:tcPr>
            <w:tcW w:w="1547" w:type="dxa"/>
            <w:gridSpan w:val="2"/>
            <w:vAlign w:val="center"/>
          </w:tcPr>
          <w:p w14:paraId="0109BEA2">
            <w:pPr>
              <w:jc w:val="center"/>
              <w:rPr>
                <w:color w:val="auto"/>
                <w:sz w:val="21"/>
                <w:szCs w:val="21"/>
                <w:highlight w:val="none"/>
              </w:rPr>
            </w:pPr>
          </w:p>
        </w:tc>
        <w:tc>
          <w:tcPr>
            <w:tcW w:w="1548" w:type="dxa"/>
            <w:gridSpan w:val="2"/>
            <w:vAlign w:val="center"/>
          </w:tcPr>
          <w:p w14:paraId="1A06EB15">
            <w:pPr>
              <w:jc w:val="center"/>
              <w:rPr>
                <w:color w:val="auto"/>
                <w:sz w:val="21"/>
                <w:szCs w:val="21"/>
                <w:highlight w:val="none"/>
              </w:rPr>
            </w:pPr>
          </w:p>
        </w:tc>
      </w:tr>
      <w:tr w14:paraId="2EA2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353D963B">
            <w:pPr>
              <w:jc w:val="center"/>
              <w:rPr>
                <w:color w:val="auto"/>
                <w:sz w:val="21"/>
                <w:szCs w:val="21"/>
                <w:highlight w:val="none"/>
              </w:rPr>
            </w:pPr>
          </w:p>
        </w:tc>
        <w:tc>
          <w:tcPr>
            <w:tcW w:w="1548" w:type="dxa"/>
            <w:vAlign w:val="center"/>
          </w:tcPr>
          <w:p w14:paraId="4F1B7BB3">
            <w:pPr>
              <w:jc w:val="center"/>
              <w:rPr>
                <w:color w:val="auto"/>
                <w:sz w:val="21"/>
                <w:szCs w:val="21"/>
                <w:highlight w:val="none"/>
              </w:rPr>
            </w:pPr>
          </w:p>
        </w:tc>
        <w:tc>
          <w:tcPr>
            <w:tcW w:w="1547" w:type="dxa"/>
            <w:gridSpan w:val="2"/>
            <w:vAlign w:val="center"/>
          </w:tcPr>
          <w:p w14:paraId="5F270169">
            <w:pPr>
              <w:jc w:val="center"/>
              <w:rPr>
                <w:color w:val="auto"/>
                <w:sz w:val="21"/>
                <w:szCs w:val="21"/>
                <w:highlight w:val="none"/>
              </w:rPr>
            </w:pPr>
          </w:p>
        </w:tc>
        <w:tc>
          <w:tcPr>
            <w:tcW w:w="1548" w:type="dxa"/>
            <w:gridSpan w:val="2"/>
            <w:vAlign w:val="center"/>
          </w:tcPr>
          <w:p w14:paraId="7562AB98">
            <w:pPr>
              <w:jc w:val="center"/>
              <w:rPr>
                <w:color w:val="auto"/>
                <w:sz w:val="21"/>
                <w:szCs w:val="21"/>
                <w:highlight w:val="none"/>
              </w:rPr>
            </w:pPr>
          </w:p>
        </w:tc>
        <w:tc>
          <w:tcPr>
            <w:tcW w:w="1547" w:type="dxa"/>
            <w:gridSpan w:val="2"/>
            <w:vAlign w:val="center"/>
          </w:tcPr>
          <w:p w14:paraId="2C91AA8B">
            <w:pPr>
              <w:jc w:val="center"/>
              <w:rPr>
                <w:color w:val="auto"/>
                <w:sz w:val="21"/>
                <w:szCs w:val="21"/>
                <w:highlight w:val="none"/>
              </w:rPr>
            </w:pPr>
          </w:p>
        </w:tc>
        <w:tc>
          <w:tcPr>
            <w:tcW w:w="1548" w:type="dxa"/>
            <w:gridSpan w:val="2"/>
            <w:vAlign w:val="center"/>
          </w:tcPr>
          <w:p w14:paraId="7501A7C1">
            <w:pPr>
              <w:jc w:val="center"/>
              <w:rPr>
                <w:color w:val="auto"/>
                <w:sz w:val="21"/>
                <w:szCs w:val="21"/>
                <w:highlight w:val="none"/>
              </w:rPr>
            </w:pPr>
          </w:p>
        </w:tc>
      </w:tr>
      <w:tr w14:paraId="496B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A0A654F">
            <w:pPr>
              <w:jc w:val="center"/>
              <w:rPr>
                <w:color w:val="auto"/>
                <w:sz w:val="21"/>
                <w:szCs w:val="21"/>
                <w:highlight w:val="none"/>
              </w:rPr>
            </w:pPr>
          </w:p>
        </w:tc>
        <w:tc>
          <w:tcPr>
            <w:tcW w:w="1548" w:type="dxa"/>
            <w:vAlign w:val="center"/>
          </w:tcPr>
          <w:p w14:paraId="286AF5E7">
            <w:pPr>
              <w:jc w:val="center"/>
              <w:rPr>
                <w:color w:val="auto"/>
                <w:sz w:val="21"/>
                <w:szCs w:val="21"/>
                <w:highlight w:val="none"/>
              </w:rPr>
            </w:pPr>
          </w:p>
        </w:tc>
        <w:tc>
          <w:tcPr>
            <w:tcW w:w="1547" w:type="dxa"/>
            <w:gridSpan w:val="2"/>
            <w:vAlign w:val="center"/>
          </w:tcPr>
          <w:p w14:paraId="01781355">
            <w:pPr>
              <w:jc w:val="center"/>
              <w:rPr>
                <w:color w:val="auto"/>
                <w:sz w:val="21"/>
                <w:szCs w:val="21"/>
                <w:highlight w:val="none"/>
              </w:rPr>
            </w:pPr>
          </w:p>
        </w:tc>
        <w:tc>
          <w:tcPr>
            <w:tcW w:w="1548" w:type="dxa"/>
            <w:gridSpan w:val="2"/>
            <w:vAlign w:val="center"/>
          </w:tcPr>
          <w:p w14:paraId="36386023">
            <w:pPr>
              <w:jc w:val="center"/>
              <w:rPr>
                <w:color w:val="auto"/>
                <w:sz w:val="21"/>
                <w:szCs w:val="21"/>
                <w:highlight w:val="none"/>
              </w:rPr>
            </w:pPr>
          </w:p>
        </w:tc>
        <w:tc>
          <w:tcPr>
            <w:tcW w:w="1547" w:type="dxa"/>
            <w:gridSpan w:val="2"/>
            <w:vAlign w:val="center"/>
          </w:tcPr>
          <w:p w14:paraId="311906B2">
            <w:pPr>
              <w:jc w:val="center"/>
              <w:rPr>
                <w:color w:val="auto"/>
                <w:sz w:val="21"/>
                <w:szCs w:val="21"/>
                <w:highlight w:val="none"/>
              </w:rPr>
            </w:pPr>
          </w:p>
        </w:tc>
        <w:tc>
          <w:tcPr>
            <w:tcW w:w="1548" w:type="dxa"/>
            <w:gridSpan w:val="2"/>
            <w:vAlign w:val="center"/>
          </w:tcPr>
          <w:p w14:paraId="6926538F">
            <w:pPr>
              <w:jc w:val="center"/>
              <w:rPr>
                <w:color w:val="auto"/>
                <w:sz w:val="21"/>
                <w:szCs w:val="21"/>
                <w:highlight w:val="none"/>
              </w:rPr>
            </w:pPr>
          </w:p>
        </w:tc>
      </w:tr>
      <w:tr w14:paraId="41E8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46AA35A5">
            <w:pPr>
              <w:jc w:val="center"/>
              <w:rPr>
                <w:color w:val="auto"/>
                <w:sz w:val="21"/>
                <w:szCs w:val="21"/>
                <w:highlight w:val="none"/>
              </w:rPr>
            </w:pPr>
          </w:p>
        </w:tc>
        <w:tc>
          <w:tcPr>
            <w:tcW w:w="1548" w:type="dxa"/>
            <w:vAlign w:val="center"/>
          </w:tcPr>
          <w:p w14:paraId="15BD6116">
            <w:pPr>
              <w:jc w:val="center"/>
              <w:rPr>
                <w:color w:val="auto"/>
                <w:sz w:val="21"/>
                <w:szCs w:val="21"/>
                <w:highlight w:val="none"/>
              </w:rPr>
            </w:pPr>
          </w:p>
        </w:tc>
        <w:tc>
          <w:tcPr>
            <w:tcW w:w="1547" w:type="dxa"/>
            <w:gridSpan w:val="2"/>
            <w:vAlign w:val="center"/>
          </w:tcPr>
          <w:p w14:paraId="3C0233AD">
            <w:pPr>
              <w:jc w:val="center"/>
              <w:rPr>
                <w:color w:val="auto"/>
                <w:sz w:val="21"/>
                <w:szCs w:val="21"/>
                <w:highlight w:val="none"/>
              </w:rPr>
            </w:pPr>
          </w:p>
        </w:tc>
        <w:tc>
          <w:tcPr>
            <w:tcW w:w="1548" w:type="dxa"/>
            <w:gridSpan w:val="2"/>
            <w:vAlign w:val="center"/>
          </w:tcPr>
          <w:p w14:paraId="72F92C2C">
            <w:pPr>
              <w:jc w:val="center"/>
              <w:rPr>
                <w:color w:val="auto"/>
                <w:sz w:val="21"/>
                <w:szCs w:val="21"/>
                <w:highlight w:val="none"/>
              </w:rPr>
            </w:pPr>
          </w:p>
        </w:tc>
        <w:tc>
          <w:tcPr>
            <w:tcW w:w="1547" w:type="dxa"/>
            <w:gridSpan w:val="2"/>
            <w:vAlign w:val="center"/>
          </w:tcPr>
          <w:p w14:paraId="0F7C39C0">
            <w:pPr>
              <w:jc w:val="center"/>
              <w:rPr>
                <w:color w:val="auto"/>
                <w:sz w:val="21"/>
                <w:szCs w:val="21"/>
                <w:highlight w:val="none"/>
              </w:rPr>
            </w:pPr>
          </w:p>
        </w:tc>
        <w:tc>
          <w:tcPr>
            <w:tcW w:w="1548" w:type="dxa"/>
            <w:gridSpan w:val="2"/>
            <w:vAlign w:val="center"/>
          </w:tcPr>
          <w:p w14:paraId="16883568">
            <w:pPr>
              <w:jc w:val="center"/>
              <w:rPr>
                <w:color w:val="auto"/>
                <w:sz w:val="21"/>
                <w:szCs w:val="21"/>
                <w:highlight w:val="none"/>
              </w:rPr>
            </w:pPr>
          </w:p>
        </w:tc>
      </w:tr>
    </w:tbl>
    <w:p w14:paraId="3534B6D6">
      <w:pPr>
        <w:spacing w:line="360" w:lineRule="auto"/>
        <w:rPr>
          <w:color w:val="auto"/>
          <w:sz w:val="21"/>
          <w:szCs w:val="22"/>
          <w:highlight w:val="none"/>
        </w:rPr>
      </w:pPr>
    </w:p>
    <w:p w14:paraId="005C7BD8">
      <w:pPr>
        <w:spacing w:line="360" w:lineRule="auto"/>
        <w:rPr>
          <w:rFonts w:eastAsia="楷体_GB2312"/>
          <w:color w:val="auto"/>
          <w:sz w:val="21"/>
          <w:szCs w:val="21"/>
          <w:highlight w:val="none"/>
        </w:rPr>
      </w:pPr>
      <w:r>
        <w:rPr>
          <w:rFonts w:eastAsia="楷体_GB2312"/>
          <w:color w:val="auto"/>
          <w:sz w:val="21"/>
          <w:szCs w:val="21"/>
          <w:highlight w:val="none"/>
        </w:rPr>
        <w:t>备注：</w:t>
      </w:r>
    </w:p>
    <w:p w14:paraId="43B56292">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14:paraId="3006E183">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14:paraId="5B3FADC6">
      <w:pPr>
        <w:rPr>
          <w:color w:val="auto"/>
          <w:sz w:val="21"/>
          <w:szCs w:val="21"/>
          <w:highlight w:val="none"/>
        </w:rPr>
      </w:pPr>
    </w:p>
    <w:p w14:paraId="7DAAF90D">
      <w:pPr>
        <w:rPr>
          <w:color w:val="auto"/>
          <w:sz w:val="21"/>
          <w:szCs w:val="21"/>
          <w:highlight w:val="none"/>
        </w:rPr>
      </w:pPr>
    </w:p>
    <w:p w14:paraId="38F9BF0A">
      <w:pPr>
        <w:pStyle w:val="31"/>
        <w:spacing w:line="360" w:lineRule="auto"/>
        <w:rPr>
          <w:rFonts w:ascii="宋体" w:hAnsi="宋体"/>
          <w:b/>
          <w:color w:val="auto"/>
          <w:sz w:val="32"/>
          <w:szCs w:val="32"/>
          <w:highlight w:val="none"/>
        </w:rPr>
      </w:pPr>
    </w:p>
    <w:p w14:paraId="00634A5D">
      <w:pPr>
        <w:pStyle w:val="31"/>
        <w:spacing w:line="360" w:lineRule="auto"/>
        <w:jc w:val="center"/>
        <w:rPr>
          <w:rFonts w:ascii="宋体" w:hAnsi="宋体"/>
          <w:b/>
          <w:color w:val="auto"/>
          <w:sz w:val="32"/>
          <w:szCs w:val="32"/>
          <w:highlight w:val="none"/>
        </w:rPr>
      </w:pPr>
    </w:p>
    <w:p w14:paraId="30FE9EB5">
      <w:pPr>
        <w:pStyle w:val="32"/>
        <w:rPr>
          <w:rFonts w:ascii="宋体" w:hAnsi="宋体"/>
          <w:b/>
          <w:color w:val="auto"/>
          <w:sz w:val="32"/>
          <w:szCs w:val="32"/>
          <w:highlight w:val="none"/>
        </w:rPr>
      </w:pPr>
    </w:p>
    <w:p w14:paraId="3B5F8B55">
      <w:pPr>
        <w:pStyle w:val="31"/>
        <w:rPr>
          <w:rFonts w:ascii="宋体" w:hAnsi="宋体"/>
          <w:b/>
          <w:color w:val="auto"/>
          <w:sz w:val="28"/>
          <w:szCs w:val="28"/>
          <w:highlight w:val="none"/>
        </w:rPr>
      </w:pPr>
    </w:p>
    <w:p w14:paraId="01D1836C">
      <w:pPr>
        <w:pStyle w:val="32"/>
        <w:rPr>
          <w:rFonts w:ascii="宋体" w:hAnsi="宋体"/>
          <w:b/>
          <w:color w:val="auto"/>
          <w:sz w:val="28"/>
          <w:szCs w:val="28"/>
          <w:highlight w:val="none"/>
        </w:rPr>
      </w:pPr>
    </w:p>
    <w:p w14:paraId="59B0CFC8">
      <w:pPr>
        <w:pStyle w:val="31"/>
        <w:rPr>
          <w:rFonts w:ascii="宋体" w:hAnsi="宋体"/>
          <w:b/>
          <w:color w:val="auto"/>
          <w:sz w:val="28"/>
          <w:szCs w:val="28"/>
          <w:highlight w:val="none"/>
        </w:rPr>
      </w:pPr>
    </w:p>
    <w:p w14:paraId="0B9D724C">
      <w:pPr>
        <w:pStyle w:val="32"/>
        <w:rPr>
          <w:rFonts w:ascii="宋体" w:hAnsi="宋体"/>
          <w:b/>
          <w:color w:val="auto"/>
          <w:sz w:val="28"/>
          <w:szCs w:val="28"/>
          <w:highlight w:val="none"/>
        </w:rPr>
      </w:pPr>
    </w:p>
    <w:p w14:paraId="36C5B22B">
      <w:pPr>
        <w:pStyle w:val="31"/>
        <w:rPr>
          <w:rFonts w:ascii="宋体" w:hAnsi="宋体"/>
          <w:b/>
          <w:color w:val="auto"/>
          <w:sz w:val="28"/>
          <w:szCs w:val="28"/>
          <w:highlight w:val="none"/>
        </w:rPr>
      </w:pPr>
    </w:p>
    <w:p w14:paraId="180B019F">
      <w:pPr>
        <w:pStyle w:val="32"/>
        <w:rPr>
          <w:color w:val="auto"/>
          <w:highlight w:val="none"/>
        </w:rPr>
      </w:pPr>
    </w:p>
    <w:p w14:paraId="3F75FCEF">
      <w:pPr>
        <w:pStyle w:val="31"/>
        <w:rPr>
          <w:rFonts w:ascii="宋体" w:hAnsi="宋体"/>
          <w:b/>
          <w:color w:val="auto"/>
          <w:sz w:val="28"/>
          <w:szCs w:val="28"/>
          <w:highlight w:val="none"/>
        </w:rPr>
      </w:pPr>
    </w:p>
    <w:p w14:paraId="62DCB52B">
      <w:pPr>
        <w:pStyle w:val="32"/>
        <w:rPr>
          <w:color w:val="auto"/>
          <w:highlight w:val="none"/>
        </w:rPr>
      </w:pPr>
    </w:p>
    <w:p w14:paraId="304A3DE4">
      <w:pPr>
        <w:spacing w:line="360" w:lineRule="auto"/>
        <w:jc w:val="center"/>
        <w:outlineLvl w:val="0"/>
        <w:rPr>
          <w:rFonts w:ascii="宋体" w:hAnsi="宋体"/>
          <w:b/>
          <w:color w:val="auto"/>
          <w:sz w:val="36"/>
          <w:highlight w:val="none"/>
        </w:rPr>
      </w:pPr>
      <w:bookmarkStart w:id="138"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38"/>
    </w:p>
    <w:p w14:paraId="4FBF9A8E">
      <w:pPr>
        <w:spacing w:line="360" w:lineRule="auto"/>
        <w:jc w:val="center"/>
        <w:rPr>
          <w:rFonts w:ascii="宋体" w:hAnsi="宋体"/>
          <w:color w:val="auto"/>
          <w:highlight w:val="none"/>
        </w:rPr>
      </w:pPr>
    </w:p>
    <w:p w14:paraId="698287B8">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14:paraId="033C0DF3">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14:paraId="06013C14">
      <w:pPr>
        <w:spacing w:line="400" w:lineRule="exact"/>
        <w:jc w:val="center"/>
        <w:rPr>
          <w:rFonts w:hint="eastAsia" w:ascii="宋体" w:hAnsi="宋体" w:cs="宋体"/>
          <w:color w:val="auto"/>
          <w:highlight w:val="none"/>
        </w:rPr>
      </w:pPr>
    </w:p>
    <w:p w14:paraId="450687AD">
      <w:pPr>
        <w:pStyle w:val="15"/>
        <w:rPr>
          <w:rFonts w:hint="eastAsia" w:ascii="宋体" w:hAnsi="宋体" w:cs="宋体"/>
          <w:color w:val="auto"/>
          <w:highlight w:val="none"/>
        </w:rPr>
      </w:pPr>
    </w:p>
    <w:p w14:paraId="5718C0A7">
      <w:pPr>
        <w:rPr>
          <w:rFonts w:hint="eastAsia" w:ascii="宋体" w:hAnsi="宋体" w:cs="宋体"/>
          <w:color w:val="auto"/>
          <w:highlight w:val="none"/>
        </w:rPr>
      </w:pPr>
    </w:p>
    <w:p w14:paraId="546E7D39">
      <w:pPr>
        <w:pStyle w:val="15"/>
        <w:rPr>
          <w:rFonts w:hint="eastAsia" w:ascii="宋体" w:hAnsi="宋体" w:cs="宋体"/>
          <w:color w:val="auto"/>
          <w:highlight w:val="none"/>
        </w:rPr>
      </w:pPr>
    </w:p>
    <w:p w14:paraId="2E324363">
      <w:pPr>
        <w:rPr>
          <w:rFonts w:hint="eastAsia" w:ascii="宋体" w:hAnsi="宋体" w:cs="宋体"/>
          <w:color w:val="auto"/>
          <w:highlight w:val="none"/>
        </w:rPr>
      </w:pPr>
    </w:p>
    <w:p w14:paraId="33DFA4B9">
      <w:pPr>
        <w:pStyle w:val="15"/>
        <w:rPr>
          <w:rFonts w:hint="eastAsia" w:ascii="宋体" w:hAnsi="宋体" w:cs="宋体"/>
          <w:color w:val="auto"/>
          <w:highlight w:val="none"/>
        </w:rPr>
      </w:pPr>
    </w:p>
    <w:p w14:paraId="0C423A8A">
      <w:pPr>
        <w:rPr>
          <w:rFonts w:hint="eastAsia" w:ascii="宋体" w:hAnsi="宋体" w:cs="宋体"/>
          <w:color w:val="auto"/>
          <w:highlight w:val="none"/>
        </w:rPr>
      </w:pPr>
    </w:p>
    <w:p w14:paraId="035E8858">
      <w:pPr>
        <w:pStyle w:val="15"/>
        <w:rPr>
          <w:rFonts w:hint="eastAsia" w:ascii="宋体" w:hAnsi="宋体" w:cs="宋体"/>
          <w:color w:val="auto"/>
          <w:highlight w:val="none"/>
        </w:rPr>
      </w:pPr>
    </w:p>
    <w:p w14:paraId="0277F6E9">
      <w:pPr>
        <w:rPr>
          <w:rFonts w:hint="eastAsia" w:ascii="宋体" w:hAnsi="宋体" w:cs="宋体"/>
          <w:color w:val="auto"/>
          <w:highlight w:val="none"/>
        </w:rPr>
      </w:pPr>
    </w:p>
    <w:p w14:paraId="3DE06135">
      <w:pPr>
        <w:pStyle w:val="15"/>
        <w:rPr>
          <w:rFonts w:hint="eastAsia" w:ascii="宋体" w:hAnsi="宋体" w:cs="宋体"/>
          <w:color w:val="auto"/>
          <w:highlight w:val="none"/>
        </w:rPr>
      </w:pPr>
    </w:p>
    <w:p w14:paraId="001E402A">
      <w:pPr>
        <w:rPr>
          <w:rFonts w:hint="eastAsia" w:ascii="宋体" w:hAnsi="宋体" w:cs="宋体"/>
          <w:color w:val="auto"/>
          <w:highlight w:val="none"/>
        </w:rPr>
      </w:pPr>
    </w:p>
    <w:p w14:paraId="138C4C39">
      <w:pPr>
        <w:pStyle w:val="15"/>
        <w:rPr>
          <w:rFonts w:hint="eastAsia" w:ascii="宋体" w:hAnsi="宋体" w:cs="宋体"/>
          <w:color w:val="auto"/>
          <w:highlight w:val="none"/>
        </w:rPr>
      </w:pPr>
    </w:p>
    <w:p w14:paraId="726477CD">
      <w:pPr>
        <w:rPr>
          <w:rFonts w:hint="eastAsia" w:ascii="宋体" w:hAnsi="宋体" w:cs="宋体"/>
          <w:color w:val="auto"/>
          <w:highlight w:val="none"/>
        </w:rPr>
      </w:pPr>
    </w:p>
    <w:p w14:paraId="5B4954DB">
      <w:pPr>
        <w:pStyle w:val="15"/>
        <w:rPr>
          <w:rFonts w:hint="eastAsia" w:ascii="宋体" w:hAnsi="宋体" w:cs="宋体"/>
          <w:color w:val="auto"/>
          <w:highlight w:val="none"/>
        </w:rPr>
      </w:pPr>
    </w:p>
    <w:p w14:paraId="7C21183E">
      <w:pPr>
        <w:rPr>
          <w:rFonts w:hint="eastAsia" w:ascii="宋体" w:hAnsi="宋体" w:cs="宋体"/>
          <w:color w:val="auto"/>
          <w:highlight w:val="none"/>
        </w:rPr>
      </w:pPr>
    </w:p>
    <w:p w14:paraId="4B19D412">
      <w:pPr>
        <w:pStyle w:val="15"/>
        <w:rPr>
          <w:rFonts w:hint="eastAsia" w:ascii="宋体" w:hAnsi="宋体" w:cs="宋体"/>
          <w:color w:val="auto"/>
          <w:highlight w:val="none"/>
        </w:rPr>
      </w:pPr>
    </w:p>
    <w:p w14:paraId="4D36BC39">
      <w:pPr>
        <w:rPr>
          <w:rFonts w:hint="eastAsia" w:ascii="宋体" w:hAnsi="宋体" w:cs="宋体"/>
          <w:color w:val="auto"/>
          <w:highlight w:val="none"/>
        </w:rPr>
      </w:pPr>
    </w:p>
    <w:p w14:paraId="60B36063">
      <w:pPr>
        <w:pStyle w:val="15"/>
        <w:rPr>
          <w:rFonts w:hint="eastAsia" w:ascii="宋体" w:hAnsi="宋体" w:cs="宋体"/>
          <w:color w:val="auto"/>
          <w:highlight w:val="none"/>
        </w:rPr>
      </w:pPr>
    </w:p>
    <w:p w14:paraId="3933C17A">
      <w:pPr>
        <w:rPr>
          <w:rFonts w:hint="eastAsia" w:ascii="宋体" w:hAnsi="宋体" w:cs="宋体"/>
          <w:color w:val="auto"/>
          <w:highlight w:val="none"/>
        </w:rPr>
      </w:pPr>
    </w:p>
    <w:p w14:paraId="5641F631">
      <w:pPr>
        <w:pStyle w:val="15"/>
        <w:rPr>
          <w:rFonts w:hint="eastAsia" w:ascii="宋体" w:hAnsi="宋体" w:cs="宋体"/>
          <w:color w:val="auto"/>
          <w:highlight w:val="none"/>
        </w:rPr>
      </w:pPr>
    </w:p>
    <w:p w14:paraId="7FC76CD8">
      <w:pPr>
        <w:rPr>
          <w:rFonts w:hint="eastAsia" w:ascii="宋体" w:hAnsi="宋体" w:cs="宋体"/>
          <w:color w:val="auto"/>
          <w:highlight w:val="none"/>
        </w:rPr>
      </w:pPr>
    </w:p>
    <w:p w14:paraId="3027DA80">
      <w:pPr>
        <w:pStyle w:val="15"/>
        <w:rPr>
          <w:rFonts w:hint="eastAsia" w:ascii="宋体" w:hAnsi="宋体" w:cs="宋体"/>
          <w:color w:val="auto"/>
          <w:highlight w:val="none"/>
        </w:rPr>
      </w:pPr>
    </w:p>
    <w:p w14:paraId="144D836C">
      <w:pPr>
        <w:rPr>
          <w:rFonts w:hint="eastAsia" w:ascii="宋体" w:hAnsi="宋体" w:cs="宋体"/>
          <w:color w:val="auto"/>
          <w:highlight w:val="none"/>
        </w:rPr>
      </w:pPr>
    </w:p>
    <w:p w14:paraId="12E897F4">
      <w:pPr>
        <w:pStyle w:val="15"/>
        <w:rPr>
          <w:rFonts w:hint="eastAsia" w:ascii="宋体" w:hAnsi="宋体" w:cs="宋体"/>
          <w:color w:val="auto"/>
          <w:highlight w:val="none"/>
        </w:rPr>
      </w:pPr>
    </w:p>
    <w:p w14:paraId="106A954D">
      <w:pPr>
        <w:rPr>
          <w:rFonts w:hint="eastAsia" w:ascii="宋体" w:hAnsi="宋体" w:cs="宋体"/>
          <w:color w:val="auto"/>
          <w:highlight w:val="none"/>
        </w:rPr>
      </w:pPr>
    </w:p>
    <w:p w14:paraId="7C99A669">
      <w:pPr>
        <w:pStyle w:val="15"/>
        <w:rPr>
          <w:rFonts w:hint="eastAsia" w:ascii="宋体" w:hAnsi="宋体" w:cs="宋体"/>
          <w:color w:val="auto"/>
          <w:highlight w:val="none"/>
        </w:rPr>
      </w:pPr>
    </w:p>
    <w:p w14:paraId="33B518D4">
      <w:pPr>
        <w:rPr>
          <w:rFonts w:hint="eastAsia" w:ascii="宋体" w:hAnsi="宋体" w:cs="宋体"/>
          <w:color w:val="auto"/>
          <w:highlight w:val="none"/>
        </w:rPr>
      </w:pPr>
    </w:p>
    <w:p w14:paraId="212D0B76">
      <w:pPr>
        <w:pStyle w:val="15"/>
        <w:rPr>
          <w:rFonts w:hint="eastAsia" w:ascii="宋体" w:hAnsi="宋体" w:cs="宋体"/>
          <w:color w:val="auto"/>
          <w:highlight w:val="none"/>
        </w:rPr>
      </w:pPr>
    </w:p>
    <w:p w14:paraId="6348A1D3">
      <w:pPr>
        <w:rPr>
          <w:rFonts w:hint="eastAsia" w:ascii="宋体" w:hAnsi="宋体" w:cs="宋体"/>
          <w:color w:val="auto"/>
          <w:highlight w:val="none"/>
        </w:rPr>
      </w:pPr>
    </w:p>
    <w:p w14:paraId="7DAD5DC3">
      <w:pPr>
        <w:pStyle w:val="28"/>
        <w:rPr>
          <w:rFonts w:hint="eastAsia" w:ascii="宋体" w:hAnsi="宋体" w:cs="宋体"/>
          <w:color w:val="auto"/>
          <w:highlight w:val="none"/>
        </w:rPr>
      </w:pPr>
    </w:p>
    <w:p w14:paraId="66D91293">
      <w:pPr>
        <w:pStyle w:val="28"/>
        <w:rPr>
          <w:rFonts w:hint="eastAsia" w:ascii="宋体" w:hAnsi="宋体" w:cs="宋体"/>
          <w:color w:val="auto"/>
          <w:highlight w:val="none"/>
        </w:rPr>
      </w:pPr>
    </w:p>
    <w:p w14:paraId="61A26D03">
      <w:pPr>
        <w:pStyle w:val="28"/>
        <w:rPr>
          <w:rFonts w:hint="eastAsia" w:ascii="宋体" w:hAnsi="宋体" w:cs="宋体"/>
          <w:color w:val="auto"/>
          <w:highlight w:val="none"/>
        </w:rPr>
      </w:pPr>
    </w:p>
    <w:p w14:paraId="1CDB11A3">
      <w:pPr>
        <w:pStyle w:val="28"/>
        <w:rPr>
          <w:rFonts w:hint="eastAsia" w:ascii="宋体" w:hAnsi="宋体" w:cs="宋体"/>
          <w:color w:val="auto"/>
          <w:highlight w:val="none"/>
        </w:rPr>
      </w:pPr>
    </w:p>
    <w:p w14:paraId="40ACBA43">
      <w:pPr>
        <w:pStyle w:val="28"/>
        <w:rPr>
          <w:rFonts w:hint="eastAsia" w:ascii="宋体" w:hAnsi="宋体" w:cs="宋体"/>
          <w:color w:val="auto"/>
          <w:highlight w:val="none"/>
        </w:rPr>
      </w:pPr>
    </w:p>
    <w:p w14:paraId="1A035089">
      <w:pPr>
        <w:pStyle w:val="28"/>
        <w:rPr>
          <w:rFonts w:hint="eastAsia" w:ascii="宋体" w:hAnsi="宋体" w:cs="宋体"/>
          <w:color w:val="auto"/>
          <w:highlight w:val="none"/>
        </w:rPr>
      </w:pPr>
    </w:p>
    <w:p w14:paraId="5108F5D4">
      <w:pPr>
        <w:pStyle w:val="28"/>
        <w:rPr>
          <w:rFonts w:hint="eastAsia" w:ascii="宋体" w:hAnsi="宋体" w:cs="宋体"/>
          <w:color w:val="auto"/>
          <w:highlight w:val="none"/>
        </w:rPr>
      </w:pPr>
    </w:p>
    <w:p w14:paraId="0E4DE99D">
      <w:pPr>
        <w:pStyle w:val="28"/>
        <w:rPr>
          <w:rFonts w:hint="eastAsia" w:ascii="宋体" w:hAnsi="宋体" w:cs="宋体"/>
          <w:color w:val="auto"/>
          <w:highlight w:val="none"/>
        </w:rPr>
      </w:pPr>
    </w:p>
    <w:p w14:paraId="1042C890">
      <w:pPr>
        <w:pStyle w:val="28"/>
        <w:rPr>
          <w:rFonts w:hint="eastAsia" w:ascii="宋体" w:hAnsi="宋体" w:cs="宋体"/>
          <w:color w:val="auto"/>
          <w:highlight w:val="none"/>
        </w:rPr>
      </w:pPr>
    </w:p>
    <w:p w14:paraId="355B9EDF">
      <w:pPr>
        <w:pStyle w:val="28"/>
        <w:rPr>
          <w:rFonts w:hint="eastAsia" w:ascii="宋体" w:hAnsi="宋体" w:eastAsia="宋体" w:cs="宋体"/>
          <w:b/>
          <w:color w:val="auto"/>
          <w:sz w:val="32"/>
          <w:szCs w:val="32"/>
          <w:highlight w:val="none"/>
        </w:rPr>
      </w:pPr>
    </w:p>
    <w:p w14:paraId="24F6F049">
      <w:pPr>
        <w:pStyle w:val="28"/>
        <w:rPr>
          <w:rFonts w:hint="eastAsia" w:ascii="宋体" w:hAnsi="宋体" w:eastAsia="宋体" w:cs="宋体"/>
          <w:b/>
          <w:color w:val="auto"/>
          <w:sz w:val="32"/>
          <w:szCs w:val="32"/>
          <w:highlight w:val="none"/>
        </w:rPr>
      </w:pPr>
    </w:p>
    <w:p w14:paraId="23E427A6">
      <w:pPr>
        <w:spacing w:line="360" w:lineRule="auto"/>
        <w:jc w:val="center"/>
        <w:rPr>
          <w:rFonts w:hint="eastAsia" w:ascii="宋体" w:hAnsi="宋体" w:eastAsia="宋体" w:cs="宋体"/>
          <w:b/>
          <w:color w:val="auto"/>
          <w:sz w:val="32"/>
          <w:szCs w:val="32"/>
          <w:highlight w:val="none"/>
        </w:rPr>
      </w:pPr>
    </w:p>
    <w:p w14:paraId="7087E46A">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36"/>
          <w:szCs w:val="36"/>
          <w:highlight w:val="none"/>
        </w:rPr>
      </w:pPr>
      <w:r>
        <w:rPr>
          <w:rFonts w:hint="eastAsia" w:ascii="宋体" w:hAnsi="宋体" w:cs="宋体"/>
          <w:b/>
          <w:bCs w:val="0"/>
          <w:color w:val="auto"/>
          <w:kern w:val="0"/>
          <w:sz w:val="36"/>
          <w:szCs w:val="36"/>
          <w:highlight w:val="none"/>
          <w:lang w:val="en-US" w:eastAsia="zh-CN" w:bidi="ar"/>
        </w:rPr>
        <w:t>东门镇六头村姑辽茶产业配套设施项目</w:t>
      </w:r>
      <w:r>
        <w:rPr>
          <w:rFonts w:hint="eastAsia" w:ascii="宋体" w:hAnsi="宋体" w:eastAsia="宋体" w:cs="宋体"/>
          <w:b/>
          <w:bCs w:val="0"/>
          <w:color w:val="auto"/>
          <w:kern w:val="0"/>
          <w:sz w:val="36"/>
          <w:szCs w:val="36"/>
          <w:highlight w:val="none"/>
          <w:lang w:val="en-US" w:eastAsia="zh-CN" w:bidi="ar"/>
        </w:rPr>
        <w:t xml:space="preserve"> </w:t>
      </w:r>
    </w:p>
    <w:p w14:paraId="6CB821E8">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4648618D">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34BCBB32">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78961BAB">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01BB6A3D">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建设工程施工合同</w:t>
      </w:r>
    </w:p>
    <w:p w14:paraId="4998502F">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306FBBAF">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47D2827A">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3E78C06B">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4519A2F3">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72FF9270">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5C1C99A1">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24"/>
          <w:szCs w:val="24"/>
          <w:highlight w:val="none"/>
        </w:rPr>
      </w:pPr>
      <w:r>
        <w:rPr>
          <w:rFonts w:hint="eastAsia" w:ascii="宋体" w:hAnsi="Courier New" w:eastAsia="宋体" w:cs="Times New Roman"/>
          <w:bCs/>
          <w:color w:val="auto"/>
          <w:spacing w:val="10"/>
          <w:kern w:val="0"/>
          <w:sz w:val="24"/>
          <w:szCs w:val="24"/>
          <w:highlight w:val="none"/>
          <w:lang w:val="en-US" w:eastAsia="zh-CN" w:bidi="ar"/>
        </w:rPr>
        <w:t xml:space="preserve"> </w:t>
      </w:r>
    </w:p>
    <w:p w14:paraId="094FA929">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188F318F">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47C89711">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5EC64920">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1DE7215E">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6"/>
          <w:szCs w:val="36"/>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731597B0">
      <w:pPr>
        <w:keepNext w:val="0"/>
        <w:keepLines w:val="0"/>
        <w:widowControl w:val="0"/>
        <w:suppressLineNumbers w:val="0"/>
        <w:shd w:val="clear"/>
        <w:spacing w:before="0" w:beforeAutospacing="0" w:after="0" w:afterAutospacing="0"/>
        <w:ind w:left="0" w:right="0" w:firstLine="2811" w:firstLineChars="10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中华人民共和国住房和城乡建设部</w:t>
      </w:r>
    </w:p>
    <w:p w14:paraId="477B7EBD">
      <w:pPr>
        <w:keepNext w:val="0"/>
        <w:keepLines w:val="0"/>
        <w:widowControl w:val="0"/>
        <w:suppressLineNumbers w:val="0"/>
        <w:shd w:val="clear"/>
        <w:spacing w:before="0" w:beforeAutospacing="0" w:after="0" w:afterAutospacing="0"/>
        <w:ind w:left="0" w:right="0" w:firstLine="2249" w:firstLineChars="80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制定          </w:t>
      </w:r>
    </w:p>
    <w:p w14:paraId="35CAB417">
      <w:pPr>
        <w:keepNext w:val="0"/>
        <w:keepLines w:val="0"/>
        <w:widowControl w:val="0"/>
        <w:suppressLineNumbers w:val="0"/>
        <w:shd w:val="clear"/>
        <w:spacing w:before="0" w:beforeAutospacing="0" w:after="0" w:afterAutospacing="0" w:line="480" w:lineRule="exact"/>
        <w:ind w:left="0" w:right="66" w:rightChars="33" w:firstLine="562" w:firstLineChars="2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中华人民共和国国家市场监督管理局 </w:t>
      </w:r>
    </w:p>
    <w:p w14:paraId="6D7D0A53">
      <w:pPr>
        <w:shd w:val="clear"/>
        <w:rPr>
          <w:rFonts w:hint="eastAsia" w:ascii="Times New Roman" w:hAnsi="Times New Roman" w:eastAsia="宋体" w:cs="Times New Roman"/>
          <w:color w:val="auto"/>
          <w:highlight w:val="none"/>
        </w:rPr>
        <w:sectPr>
          <w:headerReference r:id="rId10" w:type="default"/>
          <w:footerReference r:id="rId11" w:type="default"/>
          <w:pgSz w:w="11906" w:h="16838"/>
          <w:pgMar w:top="1134" w:right="1418" w:bottom="1134" w:left="1418" w:header="567" w:footer="680" w:gutter="0"/>
          <w:pgNumType w:fmt="decimal"/>
          <w:cols w:space="720" w:num="1"/>
          <w:formProt w:val="1"/>
          <w:docGrid w:type="lines" w:linePitch="312" w:charSpace="43007"/>
        </w:sectPr>
      </w:pPr>
    </w:p>
    <w:p w14:paraId="3DFE023B">
      <w:pPr>
        <w:pStyle w:val="4"/>
        <w:widowControl/>
        <w:shd w:val="clear"/>
        <w:ind w:left="0" w:firstLine="3534" w:firstLineChars="1100"/>
        <w:rPr>
          <w:rFonts w:hint="default" w:ascii="Times New Roman" w:hAnsi="Times New Roman" w:eastAsia="宋体" w:cs="Times New Roman"/>
          <w:b/>
          <w:bCs/>
          <w:color w:val="auto"/>
          <w:kern w:val="2"/>
          <w:sz w:val="32"/>
          <w:szCs w:val="32"/>
          <w:highlight w:val="none"/>
        </w:rPr>
      </w:pPr>
      <w:bookmarkStart w:id="139" w:name="_Toc20666"/>
      <w:bookmarkEnd w:id="139"/>
      <w:bookmarkStart w:id="140" w:name="_Toc31613"/>
      <w:r>
        <w:rPr>
          <w:rFonts w:hint="eastAsia" w:ascii="宋体" w:hAnsi="宋体" w:eastAsia="宋体" w:cs="宋体"/>
          <w:b/>
          <w:bCs/>
          <w:color w:val="auto"/>
          <w:kern w:val="2"/>
          <w:sz w:val="32"/>
          <w:szCs w:val="32"/>
          <w:highlight w:val="none"/>
        </w:rPr>
        <w:t>第一部分</w:t>
      </w:r>
      <w:r>
        <w:rPr>
          <w:rFonts w:hint="default" w:ascii="Times New Roman" w:hAnsi="Times New Roman" w:eastAsia="宋体" w:cs="Times New Roman"/>
          <w:b/>
          <w:bCs/>
          <w:color w:val="auto"/>
          <w:kern w:val="2"/>
          <w:sz w:val="32"/>
          <w:szCs w:val="32"/>
          <w:highlight w:val="none"/>
        </w:rPr>
        <w:t xml:space="preserve"> </w:t>
      </w:r>
      <w:r>
        <w:rPr>
          <w:rFonts w:hint="eastAsia" w:ascii="宋体" w:hAnsi="宋体" w:eastAsia="宋体" w:cs="宋体"/>
          <w:b/>
          <w:bCs/>
          <w:color w:val="auto"/>
          <w:kern w:val="2"/>
          <w:sz w:val="32"/>
          <w:szCs w:val="32"/>
          <w:highlight w:val="none"/>
        </w:rPr>
        <w:t>协议书</w:t>
      </w:r>
      <w:bookmarkEnd w:id="140"/>
    </w:p>
    <w:p w14:paraId="2B8829EB">
      <w:pPr>
        <w:keepNext w:val="0"/>
        <w:keepLines w:val="0"/>
        <w:widowControl w:val="0"/>
        <w:suppressLineNumbers w:val="0"/>
        <w:shd w:val="clear"/>
        <w:spacing w:before="0" w:beforeAutospacing="0" w:after="0" w:afterAutospacing="0" w:line="360" w:lineRule="auto"/>
        <w:ind w:left="0" w:right="0" w:firstLine="475"/>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发包人（全称）</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扶绥县农业农村局</w:t>
      </w:r>
    </w:p>
    <w:p w14:paraId="160949A4">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u w:val="single"/>
          <w:lang w:val="en-US"/>
        </w:rPr>
      </w:pPr>
      <w:r>
        <w:rPr>
          <w:rFonts w:hint="eastAsia" w:ascii="宋体" w:hAnsi="宋体" w:eastAsia="宋体" w:cs="宋体"/>
          <w:color w:val="auto"/>
          <w:kern w:val="0"/>
          <w:sz w:val="21"/>
          <w:szCs w:val="21"/>
          <w:highlight w:val="none"/>
          <w:lang w:val="en-US" w:eastAsia="zh-CN" w:bidi="ar"/>
        </w:rPr>
        <w:t>承包人（全称）</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 xml:space="preserve">      </w:t>
      </w:r>
    </w:p>
    <w:p w14:paraId="4337BEAF">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依照《中华人民共和国民法典》、《中华人民共和国建筑法》及其他有关法律、行政法规，遵循平等、自愿、公平和诚实信用的原则，双方就</w:t>
      </w:r>
      <w:r>
        <w:rPr>
          <w:rFonts w:hint="eastAsia" w:cs="Times New Roman"/>
          <w:b/>
          <w:bCs/>
          <w:color w:val="auto"/>
          <w:kern w:val="0"/>
          <w:sz w:val="21"/>
          <w:szCs w:val="21"/>
          <w:highlight w:val="none"/>
          <w:u w:val="single"/>
          <w:lang w:val="en-US" w:eastAsia="zh-CN" w:bidi="ar"/>
        </w:rPr>
        <w:t>东门镇六头村姑辽茶产业配套设施项目</w:t>
      </w:r>
      <w:r>
        <w:rPr>
          <w:rFonts w:hint="eastAsia" w:ascii="宋体" w:hAnsi="宋体" w:eastAsia="宋体" w:cs="宋体"/>
          <w:color w:val="auto"/>
          <w:kern w:val="0"/>
          <w:sz w:val="21"/>
          <w:szCs w:val="21"/>
          <w:highlight w:val="none"/>
          <w:lang w:val="en-US" w:eastAsia="zh-CN" w:bidi="ar"/>
        </w:rPr>
        <w:t>施工事项协商一致，订立本合同。</w:t>
      </w:r>
    </w:p>
    <w:p w14:paraId="532C3654">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1" w:name="_Toc459738620"/>
      <w:bookmarkEnd w:id="141"/>
      <w:r>
        <w:rPr>
          <w:rFonts w:hint="eastAsia" w:ascii="宋体" w:hAnsi="宋体" w:eastAsia="宋体" w:cs="宋体"/>
          <w:b/>
          <w:bCs w:val="0"/>
          <w:color w:val="auto"/>
          <w:kern w:val="0"/>
          <w:sz w:val="21"/>
          <w:szCs w:val="21"/>
          <w:highlight w:val="none"/>
          <w:lang w:val="en-US" w:eastAsia="zh-CN" w:bidi="ar"/>
        </w:rPr>
        <w:t>一、工程概况</w:t>
      </w:r>
    </w:p>
    <w:p w14:paraId="6B3F012C">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工程名称：</w:t>
      </w:r>
      <w:r>
        <w:rPr>
          <w:rFonts w:hint="eastAsia" w:cs="Times New Roman"/>
          <w:color w:val="auto"/>
          <w:kern w:val="0"/>
          <w:sz w:val="21"/>
          <w:szCs w:val="21"/>
          <w:highlight w:val="none"/>
          <w:u w:val="single"/>
          <w:lang w:val="en-US" w:eastAsia="zh-CN" w:bidi="ar"/>
        </w:rPr>
        <w:t>东门镇六头村姑辽茶产业配套设施项目</w:t>
      </w:r>
      <w:r>
        <w:rPr>
          <w:rFonts w:hint="eastAsia" w:ascii="宋体" w:hAnsi="宋体" w:eastAsia="宋体" w:cs="宋体"/>
          <w:color w:val="auto"/>
          <w:kern w:val="0"/>
          <w:sz w:val="21"/>
          <w:szCs w:val="21"/>
          <w:highlight w:val="none"/>
          <w:u w:val="single"/>
          <w:lang w:val="en-US" w:eastAsia="zh-CN" w:bidi="ar"/>
        </w:rPr>
        <w:t>。</w:t>
      </w:r>
    </w:p>
    <w:p w14:paraId="44CB5EFD">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工程地点：</w:t>
      </w:r>
      <w:r>
        <w:rPr>
          <w:rFonts w:hint="eastAsia" w:cs="Times New Roman"/>
          <w:color w:val="auto"/>
          <w:kern w:val="0"/>
          <w:sz w:val="21"/>
          <w:szCs w:val="21"/>
          <w:highlight w:val="none"/>
          <w:u w:val="single"/>
          <w:lang w:val="en-US" w:eastAsia="zh-CN" w:bidi="ar"/>
        </w:rPr>
        <w:t>扶绥县东门镇六头村</w:t>
      </w:r>
      <w:r>
        <w:rPr>
          <w:rFonts w:hint="eastAsia" w:ascii="宋体" w:hAnsi="宋体" w:eastAsia="宋体" w:cs="宋体"/>
          <w:color w:val="auto"/>
          <w:kern w:val="0"/>
          <w:sz w:val="21"/>
          <w:szCs w:val="21"/>
          <w:highlight w:val="none"/>
          <w:u w:val="single"/>
          <w:lang w:val="en-US" w:eastAsia="zh-CN" w:bidi="ar"/>
        </w:rPr>
        <w:t>。</w:t>
      </w:r>
    </w:p>
    <w:p w14:paraId="578895AE">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工程内容：</w:t>
      </w:r>
      <w:r>
        <w:rPr>
          <w:rFonts w:hint="eastAsia" w:ascii="Times New Roman" w:hAnsi="Times New Roman" w:eastAsia="宋体" w:cs="Times New Roman"/>
          <w:color w:val="auto"/>
          <w:kern w:val="0"/>
          <w:sz w:val="21"/>
          <w:szCs w:val="21"/>
          <w:highlight w:val="none"/>
          <w:u w:val="single"/>
          <w:lang w:val="en-US" w:eastAsia="zh-CN" w:bidi="ar"/>
        </w:rPr>
        <w:t>本工程为东门镇六头村姑辽茶产业配套设施项目,包括建设总长800米、宽4.5米、厚18厘米的硬化路；建设长200米、宽2.5米、厚15厘米的硬化路；建设总长150米的护坡及300平方米的硬化等，以工程量清单和图纸包含的内容为准。</w:t>
      </w:r>
    </w:p>
    <w:p w14:paraId="560CB14B">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工程立项批准文号</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 xml:space="preserve">       </w:t>
      </w:r>
    </w:p>
    <w:p w14:paraId="1505431B">
      <w:pPr>
        <w:keepNext w:val="0"/>
        <w:keepLines w:val="0"/>
        <w:widowControl/>
        <w:suppressLineNumbers w:val="0"/>
        <w:shd w:val="clear"/>
        <w:spacing w:before="0" w:beforeAutospacing="0" w:after="0" w:afterAutospacing="0" w:line="360" w:lineRule="auto"/>
        <w:ind w:left="0" w:right="0" w:firstLine="420" w:firstLineChars="200"/>
        <w:jc w:val="left"/>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资金来源：</w:t>
      </w:r>
      <w:r>
        <w:rPr>
          <w:rFonts w:hint="eastAsia" w:ascii="宋体" w:hAnsi="宋体" w:cs="宋体"/>
          <w:color w:val="auto"/>
          <w:kern w:val="0"/>
          <w:sz w:val="21"/>
          <w:szCs w:val="21"/>
          <w:highlight w:val="none"/>
          <w:u w:val="single"/>
          <w:lang w:val="en-US" w:eastAsia="zh-CN" w:bidi="ar"/>
        </w:rPr>
        <w:t xml:space="preserve"> 广西壮族自治区财政厅关于下达2025年中央和自治区财政衔接推进乡村振兴补助资金的通知</w:t>
      </w:r>
      <w:r>
        <w:rPr>
          <w:rFonts w:hint="eastAsia" w:ascii="宋体" w:hAnsi="宋体" w:eastAsia="宋体" w:cs="宋体"/>
          <w:color w:val="auto"/>
          <w:kern w:val="0"/>
          <w:sz w:val="21"/>
          <w:szCs w:val="21"/>
          <w:highlight w:val="none"/>
          <w:u w:val="single"/>
          <w:lang w:val="en-US" w:eastAsia="zh-CN" w:bidi="ar"/>
        </w:rPr>
        <w:t>。</w:t>
      </w:r>
    </w:p>
    <w:p w14:paraId="35ED11D6">
      <w:pPr>
        <w:keepNext w:val="0"/>
        <w:keepLines w:val="0"/>
        <w:widowControl w:val="0"/>
        <w:suppressLineNumbers w:val="0"/>
        <w:shd w:val="clear"/>
        <w:spacing w:before="0" w:beforeAutospacing="0" w:after="0" w:afterAutospacing="0" w:line="360" w:lineRule="auto"/>
        <w:ind w:left="0" w:right="0" w:firstLine="506" w:firstLineChars="240"/>
        <w:jc w:val="both"/>
        <w:outlineLvl w:val="0"/>
        <w:rPr>
          <w:rFonts w:hint="default" w:ascii="Times New Roman" w:hAnsi="Times New Roman" w:eastAsia="宋体" w:cs="Times New Roman"/>
          <w:b/>
          <w:bCs w:val="0"/>
          <w:color w:val="auto"/>
          <w:sz w:val="21"/>
          <w:szCs w:val="21"/>
          <w:highlight w:val="none"/>
        </w:rPr>
      </w:pPr>
      <w:bookmarkStart w:id="142" w:name="_Toc459738621"/>
      <w:bookmarkEnd w:id="142"/>
      <w:r>
        <w:rPr>
          <w:rFonts w:hint="eastAsia" w:ascii="宋体" w:hAnsi="宋体" w:eastAsia="宋体" w:cs="宋体"/>
          <w:b/>
          <w:bCs w:val="0"/>
          <w:color w:val="auto"/>
          <w:kern w:val="0"/>
          <w:sz w:val="21"/>
          <w:szCs w:val="21"/>
          <w:highlight w:val="none"/>
          <w:lang w:val="en-US" w:eastAsia="zh-CN" w:bidi="ar"/>
        </w:rPr>
        <w:t>二、工程承包范围</w:t>
      </w:r>
    </w:p>
    <w:p w14:paraId="4E5967A9">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承包范围：</w:t>
      </w:r>
      <w:r>
        <w:rPr>
          <w:rFonts w:hint="eastAsia" w:ascii="Times New Roman" w:hAnsi="Times New Roman" w:eastAsia="宋体" w:cs="Times New Roman"/>
          <w:color w:val="auto"/>
          <w:kern w:val="0"/>
          <w:sz w:val="21"/>
          <w:szCs w:val="21"/>
          <w:highlight w:val="none"/>
          <w:u w:val="single"/>
          <w:lang w:val="en-US" w:eastAsia="zh-CN" w:bidi="ar"/>
        </w:rPr>
        <w:t xml:space="preserve"> 本工程为东门镇六头村姑辽茶产业配套设施项目,包括建设总长800米、宽4.5米、厚18厘米的硬化路；建设长200米、宽2.5米、厚15厘米的硬化路；建设总长150米的护坡及300平方米的硬化等，以工程量清单和图纸包含的内容为准。</w:t>
      </w:r>
    </w:p>
    <w:p w14:paraId="5DC1069F">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3" w:name="_Toc459738622"/>
      <w:bookmarkEnd w:id="143"/>
      <w:r>
        <w:rPr>
          <w:rFonts w:hint="eastAsia" w:ascii="宋体" w:hAnsi="宋体" w:eastAsia="宋体" w:cs="宋体"/>
          <w:b/>
          <w:bCs w:val="0"/>
          <w:color w:val="auto"/>
          <w:kern w:val="0"/>
          <w:sz w:val="21"/>
          <w:szCs w:val="21"/>
          <w:highlight w:val="none"/>
          <w:lang w:val="en-US" w:eastAsia="zh-CN" w:bidi="ar"/>
        </w:rPr>
        <w:t>三、合同工期</w:t>
      </w:r>
    </w:p>
    <w:p w14:paraId="4555D12F">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开工日期：</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年</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月</w:t>
      </w:r>
      <w:r>
        <w:rPr>
          <w:rFonts w:hint="eastAsia" w:ascii="宋体" w:hAnsi="宋体" w:cs="宋体"/>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14:paraId="509F7288">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竣工日期：</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年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月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14:paraId="6B740572">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合同工期总日历天为</w:t>
      </w:r>
      <w:r>
        <w:rPr>
          <w:rFonts w:hint="eastAsia" w:ascii="宋体" w:hAnsi="宋体" w:cs="宋体"/>
          <w:color w:val="auto"/>
          <w:kern w:val="0"/>
          <w:sz w:val="21"/>
          <w:szCs w:val="21"/>
          <w:highlight w:val="none"/>
          <w:lang w:val="en-US" w:eastAsia="zh-CN" w:bidi="ar"/>
        </w:rPr>
        <w:t>60日历天</w:t>
      </w:r>
      <w:r>
        <w:rPr>
          <w:rFonts w:hint="eastAsia" w:ascii="宋体" w:hAnsi="宋体" w:eastAsia="宋体" w:cs="宋体"/>
          <w:color w:val="auto"/>
          <w:kern w:val="0"/>
          <w:sz w:val="21"/>
          <w:szCs w:val="21"/>
          <w:highlight w:val="none"/>
          <w:lang w:val="en-US" w:eastAsia="zh-CN" w:bidi="ar"/>
        </w:rPr>
        <w:t>。</w:t>
      </w:r>
    </w:p>
    <w:p w14:paraId="4B8C0C65">
      <w:pPr>
        <w:pStyle w:val="19"/>
        <w:keepNext w:val="0"/>
        <w:keepLines w:val="0"/>
        <w:widowControl w:val="0"/>
        <w:suppressLineNumbers w:val="0"/>
        <w:shd w:val="clear"/>
        <w:spacing w:before="0" w:beforeAutospacing="0" w:after="0" w:afterAutospacing="0" w:line="360" w:lineRule="auto"/>
        <w:ind w:left="0" w:right="0" w:firstLine="460" w:firstLineChars="200"/>
        <w:jc w:val="left"/>
        <w:rPr>
          <w:rFonts w:hint="eastAsia" w:ascii="宋体" w:hAnsi="Courier New" w:eastAsia="宋体" w:cs="Times New Roman"/>
          <w:bCs/>
          <w:color w:val="auto"/>
          <w:spacing w:val="10"/>
          <w:sz w:val="21"/>
          <w:szCs w:val="21"/>
          <w:highlight w:val="none"/>
        </w:rPr>
      </w:pPr>
      <w:r>
        <w:rPr>
          <w:rFonts w:hint="eastAsia" w:ascii="宋体" w:hAnsi="宋体" w:eastAsia="宋体" w:cs="宋体"/>
          <w:bCs/>
          <w:color w:val="auto"/>
          <w:spacing w:val="10"/>
          <w:kern w:val="0"/>
          <w:sz w:val="21"/>
          <w:szCs w:val="21"/>
          <w:highlight w:val="none"/>
          <w:lang w:val="en-US" w:eastAsia="zh-CN" w:bidi="ar"/>
        </w:rPr>
        <w:t>实际开工日期以发包人签发的开工令为准。</w:t>
      </w:r>
    </w:p>
    <w:p w14:paraId="25AADEC5">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4" w:name="_Toc459738623"/>
      <w:bookmarkEnd w:id="144"/>
      <w:r>
        <w:rPr>
          <w:rFonts w:hint="eastAsia" w:ascii="宋体" w:hAnsi="宋体" w:eastAsia="宋体" w:cs="宋体"/>
          <w:b/>
          <w:bCs w:val="0"/>
          <w:color w:val="auto"/>
          <w:kern w:val="0"/>
          <w:sz w:val="21"/>
          <w:szCs w:val="21"/>
          <w:highlight w:val="none"/>
          <w:lang w:val="en-US" w:eastAsia="zh-CN" w:bidi="ar"/>
        </w:rPr>
        <w:t>四、质量标准</w:t>
      </w:r>
    </w:p>
    <w:p w14:paraId="13737589">
      <w:pPr>
        <w:keepNext w:val="0"/>
        <w:keepLines w:val="0"/>
        <w:widowControl w:val="0"/>
        <w:suppressLineNumbers w:val="0"/>
        <w:shd w:val="clear"/>
        <w:spacing w:before="0" w:beforeAutospacing="0" w:after="0" w:afterAutospacing="0" w:line="360" w:lineRule="auto"/>
        <w:ind w:left="0" w:right="0" w:firstLine="510"/>
        <w:jc w:val="both"/>
        <w:rPr>
          <w:rFonts w:hint="default"/>
          <w:color w:val="auto"/>
          <w:highlight w:val="none"/>
        </w:rPr>
      </w:pPr>
      <w:r>
        <w:rPr>
          <w:rFonts w:hint="eastAsia" w:ascii="宋体" w:hAnsi="宋体" w:eastAsia="宋体" w:cs="宋体"/>
          <w:color w:val="auto"/>
          <w:kern w:val="0"/>
          <w:sz w:val="21"/>
          <w:szCs w:val="21"/>
          <w:highlight w:val="none"/>
          <w:lang w:val="en-US" w:eastAsia="zh-CN" w:bidi="ar"/>
        </w:rPr>
        <w:t>工程质量标准</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bCs/>
          <w:color w:val="auto"/>
          <w:kern w:val="0"/>
          <w:sz w:val="21"/>
          <w:szCs w:val="21"/>
          <w:highlight w:val="none"/>
          <w:u w:val="single"/>
          <w:lang w:val="en-US" w:eastAsia="zh-CN" w:bidi="ar"/>
        </w:rPr>
        <w:t>达到国家竣工验收规范合格标准</w:t>
      </w:r>
      <w:r>
        <w:rPr>
          <w:rFonts w:hint="eastAsia" w:ascii="宋体" w:hAnsi="宋体" w:eastAsia="宋体" w:cs="宋体"/>
          <w:color w:val="auto"/>
          <w:kern w:val="0"/>
          <w:sz w:val="21"/>
          <w:szCs w:val="21"/>
          <w:highlight w:val="none"/>
          <w:u w:val="single"/>
          <w:lang w:val="en-US" w:eastAsia="zh-CN" w:bidi="ar"/>
        </w:rPr>
        <w:t>。</w:t>
      </w:r>
    </w:p>
    <w:p w14:paraId="2914E82A">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5" w:name="_Toc459738624"/>
      <w:bookmarkEnd w:id="145"/>
      <w:r>
        <w:rPr>
          <w:rFonts w:hint="eastAsia" w:ascii="宋体" w:hAnsi="宋体" w:eastAsia="宋体" w:cs="宋体"/>
          <w:b/>
          <w:bCs w:val="0"/>
          <w:color w:val="auto"/>
          <w:kern w:val="0"/>
          <w:sz w:val="21"/>
          <w:szCs w:val="21"/>
          <w:highlight w:val="none"/>
          <w:lang w:val="en-US" w:eastAsia="zh-CN" w:bidi="ar"/>
        </w:rPr>
        <w:t>五、合同价款</w:t>
      </w:r>
    </w:p>
    <w:p w14:paraId="5BB4F4E7">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金额</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p>
    <w:p w14:paraId="5C93D835">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color w:val="auto"/>
          <w:highlight w:val="none"/>
        </w:rPr>
      </w:pPr>
      <w:bookmarkStart w:id="146" w:name="_Toc459738625"/>
      <w:bookmarkEnd w:id="146"/>
      <w:r>
        <w:rPr>
          <w:rFonts w:hint="eastAsia" w:ascii="宋体" w:hAnsi="宋体" w:eastAsia="宋体" w:cs="宋体"/>
          <w:b/>
          <w:bCs/>
          <w:color w:val="auto"/>
          <w:kern w:val="0"/>
          <w:sz w:val="21"/>
          <w:szCs w:val="21"/>
          <w:highlight w:val="none"/>
          <w:lang w:val="en-US" w:eastAsia="zh-CN" w:bidi="ar"/>
        </w:rPr>
        <w:t>六、组成合同的文件</w:t>
      </w:r>
    </w:p>
    <w:p w14:paraId="5ECE52CB">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组成本合同的文件包括：</w:t>
      </w:r>
    </w:p>
    <w:p w14:paraId="4AA3B51A">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、本合同协议书</w:t>
      </w:r>
    </w:p>
    <w:p w14:paraId="0F7674A5">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、成交通知书</w:t>
      </w:r>
    </w:p>
    <w:p w14:paraId="012E4A7A">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、响应文件及其附件</w:t>
      </w:r>
    </w:p>
    <w:p w14:paraId="4F41BEF7">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、本合同专用条款</w:t>
      </w:r>
    </w:p>
    <w:p w14:paraId="1C9BA554">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、本合同通用条款</w:t>
      </w:r>
    </w:p>
    <w:p w14:paraId="2A0D0578">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、标准、规范及有关技术文件</w:t>
      </w:r>
    </w:p>
    <w:p w14:paraId="1788019F">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、工程量清单</w:t>
      </w:r>
    </w:p>
    <w:p w14:paraId="1CC72C11">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双方有关工程听洽商、变更等书面协议或书面文件视为本合同的组成部分。</w:t>
      </w:r>
    </w:p>
    <w:p w14:paraId="5595F02F">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7" w:name="_Toc459738626"/>
      <w:bookmarkEnd w:id="147"/>
      <w:r>
        <w:rPr>
          <w:rFonts w:hint="eastAsia" w:ascii="宋体" w:hAnsi="宋体" w:eastAsia="宋体" w:cs="宋体"/>
          <w:b/>
          <w:bCs w:val="0"/>
          <w:color w:val="auto"/>
          <w:kern w:val="0"/>
          <w:sz w:val="21"/>
          <w:szCs w:val="21"/>
          <w:highlight w:val="none"/>
          <w:lang w:val="en-US" w:eastAsia="zh-CN" w:bidi="ar"/>
        </w:rPr>
        <w:t>七、本协议书中有关词语定义与本合同第二部分《通用条款》中分别赋予它们的定义相同。</w:t>
      </w:r>
    </w:p>
    <w:p w14:paraId="081C240C">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8" w:name="_Toc459738627"/>
      <w:bookmarkEnd w:id="148"/>
      <w:r>
        <w:rPr>
          <w:rFonts w:hint="eastAsia" w:ascii="宋体" w:hAnsi="宋体" w:eastAsia="宋体" w:cs="宋体"/>
          <w:b/>
          <w:bCs w:val="0"/>
          <w:color w:val="auto"/>
          <w:kern w:val="0"/>
          <w:sz w:val="21"/>
          <w:szCs w:val="21"/>
          <w:highlight w:val="none"/>
          <w:lang w:val="en-US" w:eastAsia="zh-CN" w:bidi="ar"/>
        </w:rPr>
        <w:t>八、承包人向发包人承诺按照合同约定进行施工、竣工并在质量保修期内承担工程质量保修责任。</w:t>
      </w:r>
    </w:p>
    <w:p w14:paraId="063D495A">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9" w:name="_Toc459738628"/>
      <w:bookmarkEnd w:id="149"/>
      <w:r>
        <w:rPr>
          <w:rFonts w:hint="eastAsia" w:ascii="宋体" w:hAnsi="宋体" w:eastAsia="宋体" w:cs="宋体"/>
          <w:b/>
          <w:bCs w:val="0"/>
          <w:color w:val="auto"/>
          <w:kern w:val="0"/>
          <w:sz w:val="21"/>
          <w:szCs w:val="21"/>
          <w:highlight w:val="none"/>
          <w:lang w:val="en-US" w:eastAsia="zh-CN" w:bidi="ar"/>
        </w:rPr>
        <w:t>九、发包人向承包人承诺按照合同约定的期限和方式支付合同价款及其他应当支付的款项。</w:t>
      </w:r>
    </w:p>
    <w:p w14:paraId="204D57FE">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50" w:name="_Toc459738629"/>
      <w:bookmarkEnd w:id="150"/>
      <w:r>
        <w:rPr>
          <w:rFonts w:hint="eastAsia" w:ascii="宋体" w:hAnsi="宋体" w:eastAsia="宋体" w:cs="宋体"/>
          <w:b/>
          <w:bCs w:val="0"/>
          <w:color w:val="auto"/>
          <w:kern w:val="0"/>
          <w:sz w:val="21"/>
          <w:szCs w:val="21"/>
          <w:highlight w:val="none"/>
          <w:lang w:val="en-US" w:eastAsia="zh-CN" w:bidi="ar"/>
        </w:rPr>
        <w:t>十、合同生效</w:t>
      </w:r>
    </w:p>
    <w:p w14:paraId="2E7C2F2C">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合同订立时间：</w:t>
      </w:r>
      <w:r>
        <w:rPr>
          <w:rFonts w:hint="eastAsia" w:cs="Times New Roman"/>
          <w:color w:val="auto"/>
          <w:kern w:val="0"/>
          <w:sz w:val="21"/>
          <w:szCs w:val="21"/>
          <w:highlight w:val="none"/>
          <w:lang w:val="en-US" w:eastAsia="zh-CN" w:bidi="ar"/>
        </w:rPr>
        <w:t>2025年</w:t>
      </w:r>
      <w:r>
        <w:rPr>
          <w:rFonts w:hint="eastAsia" w:ascii="宋体" w:hAnsi="宋体" w:eastAsia="宋体" w:cs="宋体"/>
          <w:color w:val="auto"/>
          <w:kern w:val="0"/>
          <w:sz w:val="21"/>
          <w:szCs w:val="21"/>
          <w:highlight w:val="none"/>
          <w:lang w:val="en-US" w:eastAsia="zh-CN" w:bidi="ar"/>
        </w:rPr>
        <w:t xml:space="preserve"> 月  日</w:t>
      </w:r>
    </w:p>
    <w:p w14:paraId="13F5E256">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合同订立地点：</w:t>
      </w:r>
      <w:r>
        <w:rPr>
          <w:rFonts w:hint="eastAsia" w:ascii="宋体" w:hAnsi="宋体" w:cs="宋体"/>
          <w:color w:val="auto"/>
          <w:kern w:val="0"/>
          <w:sz w:val="21"/>
          <w:szCs w:val="21"/>
          <w:highlight w:val="none"/>
          <w:lang w:val="en-US" w:eastAsia="zh-CN" w:bidi="ar"/>
        </w:rPr>
        <w:t>在广西政府采购云平台上签订电子合同</w:t>
      </w:r>
    </w:p>
    <w:p w14:paraId="2BA916C6">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本合同双方约定</w:t>
      </w:r>
      <w:r>
        <w:rPr>
          <w:rFonts w:hint="eastAsia" w:ascii="宋体" w:hAnsi="宋体" w:eastAsia="宋体" w:cs="宋体"/>
          <w:color w:val="auto"/>
          <w:kern w:val="0"/>
          <w:sz w:val="21"/>
          <w:szCs w:val="21"/>
          <w:highlight w:val="none"/>
          <w:u w:val="single"/>
          <w:lang w:val="en-US" w:eastAsia="zh-CN" w:bidi="ar"/>
        </w:rPr>
        <w:t>双方法定代表人或其授权代理人签字或盖章并加盖单位公章</w:t>
      </w:r>
      <w:r>
        <w:rPr>
          <w:rFonts w:hint="default" w:ascii="Times New Roman" w:hAnsi="Times New Roman" w:eastAsia="宋体" w:cs="Times New Roman"/>
          <w:color w:val="auto"/>
          <w:kern w:val="0"/>
          <w:sz w:val="21"/>
          <w:szCs w:val="21"/>
          <w:highlight w:val="none"/>
          <w:lang w:val="en-US" w:eastAsia="zh-CN" w:bidi="ar"/>
        </w:rPr>
        <w:t>__</w:t>
      </w:r>
      <w:r>
        <w:rPr>
          <w:rFonts w:hint="eastAsia" w:ascii="宋体" w:hAnsi="宋体" w:eastAsia="宋体" w:cs="宋体"/>
          <w:color w:val="auto"/>
          <w:kern w:val="0"/>
          <w:sz w:val="21"/>
          <w:szCs w:val="21"/>
          <w:highlight w:val="none"/>
          <w:lang w:val="en-US" w:eastAsia="zh-CN" w:bidi="ar"/>
        </w:rPr>
        <w:t>后生效。</w:t>
      </w:r>
      <w:r>
        <w:rPr>
          <w:rFonts w:hint="default" w:ascii="Times New Roman" w:hAnsi="Times New Roman" w:eastAsia="宋体" w:cs="Times New Roman"/>
          <w:color w:val="auto"/>
          <w:kern w:val="0"/>
          <w:sz w:val="21"/>
          <w:szCs w:val="21"/>
          <w:highlight w:val="none"/>
          <w:lang w:val="en-US" w:eastAsia="zh-CN" w:bidi="ar"/>
        </w:rPr>
        <w:t xml:space="preserve"> </w:t>
      </w: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1"/>
        <w:gridCol w:w="4261"/>
      </w:tblGrid>
      <w:tr w14:paraId="158288B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631FC90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c>
          <w:tcPr>
            <w:tcW w:w="4261" w:type="dxa"/>
            <w:tcBorders>
              <w:top w:val="nil"/>
              <w:left w:val="nil"/>
              <w:bottom w:val="nil"/>
              <w:right w:val="nil"/>
            </w:tcBorders>
            <w:shd w:val="clear" w:color="auto" w:fill="auto"/>
            <w:vAlign w:val="top"/>
          </w:tcPr>
          <w:p w14:paraId="145A6D7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14:paraId="52F572D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55E81FB">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地  址： </w:t>
            </w:r>
          </w:p>
        </w:tc>
        <w:tc>
          <w:tcPr>
            <w:tcW w:w="4261" w:type="dxa"/>
            <w:tcBorders>
              <w:top w:val="nil"/>
              <w:left w:val="nil"/>
              <w:bottom w:val="nil"/>
              <w:right w:val="nil"/>
            </w:tcBorders>
            <w:shd w:val="clear" w:color="auto" w:fill="auto"/>
            <w:vAlign w:val="top"/>
          </w:tcPr>
          <w:p w14:paraId="689E9AB1">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bookmarkStart w:id="151" w:name="OLE_LINK13"/>
            <w:r>
              <w:rPr>
                <w:rFonts w:hint="eastAsia" w:ascii="宋体" w:hAnsi="宋体" w:eastAsia="宋体" w:cs="宋体"/>
                <w:color w:val="auto"/>
                <w:kern w:val="0"/>
                <w:sz w:val="21"/>
                <w:szCs w:val="21"/>
                <w:highlight w:val="none"/>
                <w:lang w:val="en-US" w:eastAsia="zh-CN" w:bidi="ar"/>
              </w:rPr>
              <w:t>：</w:t>
            </w:r>
            <w:bookmarkEnd w:id="151"/>
          </w:p>
        </w:tc>
      </w:tr>
      <w:tr w14:paraId="6F7E926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97B753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c>
          <w:tcPr>
            <w:tcW w:w="4261" w:type="dxa"/>
            <w:tcBorders>
              <w:top w:val="nil"/>
              <w:left w:val="nil"/>
              <w:bottom w:val="nil"/>
              <w:right w:val="nil"/>
            </w:tcBorders>
            <w:shd w:val="clear" w:color="auto" w:fill="auto"/>
            <w:vAlign w:val="top"/>
          </w:tcPr>
          <w:p w14:paraId="7D07F584">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14:paraId="1EACE76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386298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c>
          <w:tcPr>
            <w:tcW w:w="4261" w:type="dxa"/>
            <w:tcBorders>
              <w:top w:val="nil"/>
              <w:left w:val="nil"/>
              <w:bottom w:val="nil"/>
              <w:right w:val="nil"/>
            </w:tcBorders>
            <w:shd w:val="clear" w:color="auto" w:fill="auto"/>
            <w:vAlign w:val="top"/>
          </w:tcPr>
          <w:p w14:paraId="1F6B74C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14:paraId="212149D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23BDFFA6">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c>
          <w:tcPr>
            <w:tcW w:w="4261" w:type="dxa"/>
            <w:tcBorders>
              <w:top w:val="nil"/>
              <w:left w:val="nil"/>
              <w:bottom w:val="nil"/>
              <w:right w:val="nil"/>
            </w:tcBorders>
            <w:shd w:val="clear" w:color="auto" w:fill="auto"/>
            <w:vAlign w:val="top"/>
          </w:tcPr>
          <w:p w14:paraId="1E71C2C2">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14:paraId="0B8900F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FD98149">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261" w:type="dxa"/>
            <w:tcBorders>
              <w:top w:val="nil"/>
              <w:left w:val="nil"/>
              <w:bottom w:val="nil"/>
              <w:right w:val="nil"/>
            </w:tcBorders>
            <w:shd w:val="clear" w:color="auto" w:fill="auto"/>
            <w:vAlign w:val="top"/>
          </w:tcPr>
          <w:p w14:paraId="265E422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14:paraId="4BAEF6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1959217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c>
          <w:tcPr>
            <w:tcW w:w="4261" w:type="dxa"/>
            <w:tcBorders>
              <w:top w:val="nil"/>
              <w:left w:val="nil"/>
              <w:bottom w:val="nil"/>
              <w:right w:val="nil"/>
            </w:tcBorders>
            <w:shd w:val="clear" w:color="auto" w:fill="auto"/>
            <w:vAlign w:val="top"/>
          </w:tcPr>
          <w:p w14:paraId="52375DC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14:paraId="346C7DA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794B0E11">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261" w:type="dxa"/>
            <w:tcBorders>
              <w:top w:val="nil"/>
              <w:left w:val="nil"/>
              <w:bottom w:val="nil"/>
              <w:right w:val="nil"/>
            </w:tcBorders>
            <w:shd w:val="clear" w:color="auto" w:fill="auto"/>
            <w:vAlign w:val="top"/>
          </w:tcPr>
          <w:p w14:paraId="1CF2C53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14:paraId="170384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68E0C92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r>
              <w:rPr>
                <w:rFonts w:hint="default" w:ascii="Times New Roman" w:hAnsi="Times New Roman" w:eastAsia="宋体" w:cs="Times New Roman"/>
                <w:color w:val="auto"/>
                <w:spacing w:val="-12"/>
                <w:kern w:val="0"/>
                <w:sz w:val="21"/>
                <w:szCs w:val="21"/>
                <w:highlight w:val="none"/>
                <w:lang w:val="en-US" w:eastAsia="zh-CN" w:bidi="ar"/>
              </w:rPr>
              <w:t xml:space="preserve"> </w:t>
            </w:r>
          </w:p>
        </w:tc>
        <w:tc>
          <w:tcPr>
            <w:tcW w:w="4261" w:type="dxa"/>
            <w:tcBorders>
              <w:top w:val="nil"/>
              <w:left w:val="nil"/>
              <w:bottom w:val="nil"/>
              <w:right w:val="nil"/>
            </w:tcBorders>
            <w:shd w:val="clear" w:color="auto" w:fill="auto"/>
            <w:vAlign w:val="top"/>
          </w:tcPr>
          <w:p w14:paraId="386D4D2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14:paraId="5D58100F">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 xml:space="preserve">           </w:t>
      </w:r>
      <w:bookmarkStart w:id="152" w:name="_Toc459738630"/>
      <w:bookmarkEnd w:id="152"/>
      <w:bookmarkStart w:id="153" w:name="_Toc26396"/>
      <w:bookmarkEnd w:id="153"/>
      <w:bookmarkStart w:id="154" w:name="_Toc21163"/>
      <w:bookmarkEnd w:id="154"/>
      <w:bookmarkStart w:id="155" w:name="_Toc134096509"/>
      <w:bookmarkEnd w:id="155"/>
    </w:p>
    <w:p w14:paraId="08FE1BD6">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2786920B">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6519053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2EEF5EEE">
      <w:pPr>
        <w:pStyle w:val="4"/>
        <w:widowControl/>
        <w:shd w:val="clear"/>
        <w:jc w:val="center"/>
        <w:rPr>
          <w:rFonts w:hint="eastAsia" w:ascii="Times New Roman" w:hAnsi="宋体" w:eastAsia="宋体" w:cs="黑体"/>
          <w:b/>
          <w:bCs w:val="0"/>
          <w:color w:val="auto"/>
          <w:kern w:val="0"/>
          <w:sz w:val="30"/>
          <w:szCs w:val="30"/>
          <w:highlight w:val="none"/>
        </w:rPr>
      </w:pPr>
      <w:r>
        <w:rPr>
          <w:rFonts w:hint="eastAsia" w:ascii="宋体" w:hAnsi="宋体" w:eastAsia="宋体" w:cs="宋体"/>
          <w:b/>
          <w:bCs w:val="0"/>
          <w:color w:val="auto"/>
          <w:kern w:val="0"/>
          <w:sz w:val="30"/>
          <w:szCs w:val="30"/>
          <w:highlight w:val="none"/>
        </w:rPr>
        <w:t>第二部分：合同通用条款</w:t>
      </w:r>
    </w:p>
    <w:p w14:paraId="0E3499F0">
      <w:pPr>
        <w:keepNext w:val="0"/>
        <w:keepLines w:val="0"/>
        <w:widowControl w:val="0"/>
        <w:suppressLineNumbers w:val="0"/>
        <w:shd w:val="clear"/>
        <w:snapToGrid w:val="0"/>
        <w:spacing w:before="0" w:beforeAutospacing="0" w:after="0" w:afterAutospacing="0" w:line="288" w:lineRule="auto"/>
        <w:ind w:left="0" w:right="0"/>
        <w:jc w:val="both"/>
        <w:rPr>
          <w:rFonts w:hint="eastAsia" w:ascii="Times New Roman" w:hAnsi="宋体" w:eastAsia="宋体" w:cs="Times New Roman"/>
          <w:color w:val="auto"/>
          <w:sz w:val="21"/>
          <w:szCs w:val="21"/>
          <w:highlight w:val="none"/>
        </w:rPr>
      </w:pPr>
      <w:r>
        <w:rPr>
          <w:rFonts w:hint="eastAsia"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“合同通用条款”，采用国家工商行政管理局和建设部颁发的《建设工程施工合同（示范文本）》（</w:t>
      </w:r>
      <w:r>
        <w:rPr>
          <w:rFonts w:hint="default" w:ascii="Times New Roman" w:hAnsi="Times New Roman" w:eastAsia="宋体" w:cs="Times New Roman"/>
          <w:color w:val="auto"/>
          <w:kern w:val="0"/>
          <w:sz w:val="21"/>
          <w:szCs w:val="21"/>
          <w:highlight w:val="none"/>
          <w:lang w:val="en-US" w:eastAsia="zh-CN" w:bidi="ar"/>
        </w:rPr>
        <w:t>GF-2017-0201</w:t>
      </w:r>
      <w:r>
        <w:rPr>
          <w:rFonts w:hint="eastAsia" w:ascii="宋体" w:hAnsi="宋体" w:eastAsia="宋体" w:cs="宋体"/>
          <w:color w:val="auto"/>
          <w:kern w:val="0"/>
          <w:sz w:val="21"/>
          <w:szCs w:val="21"/>
          <w:highlight w:val="none"/>
          <w:lang w:val="en-US" w:eastAsia="zh-CN" w:bidi="ar"/>
        </w:rPr>
        <w:t>）的“合同通用条款”。</w:t>
      </w:r>
    </w:p>
    <w:p w14:paraId="61431DA1">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17105CCB">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73C90E43">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5DE34160">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02139EE6">
      <w:pPr>
        <w:pStyle w:val="2"/>
        <w:keepNext w:val="0"/>
        <w:keepLines w:val="0"/>
        <w:widowControl w:val="0"/>
        <w:suppressLineNumbers w:val="0"/>
        <w:shd w:val="clear"/>
        <w:jc w:val="center"/>
        <w:rPr>
          <w:rFonts w:hint="default" w:ascii="Times New Roman" w:hAnsi="宋体" w:eastAsia="宋体" w:cs="Times New Roman"/>
          <w:b/>
          <w:bCs w:val="0"/>
          <w:color w:val="auto"/>
          <w:kern w:val="0"/>
          <w:sz w:val="30"/>
          <w:szCs w:val="30"/>
          <w:highlight w:val="none"/>
        </w:rPr>
      </w:pPr>
      <w:bookmarkStart w:id="156" w:name="_Toc9850521"/>
      <w:bookmarkEnd w:id="156"/>
      <w:bookmarkStart w:id="157" w:name="_Toc407135193"/>
      <w:bookmarkEnd w:id="157"/>
      <w:bookmarkStart w:id="158" w:name="_Toc389065257"/>
      <w:r>
        <w:rPr>
          <w:rFonts w:hint="eastAsia" w:ascii="宋体" w:hAnsi="宋体" w:eastAsia="宋体" w:cs="宋体"/>
          <w:b/>
          <w:bCs w:val="0"/>
          <w:color w:val="auto"/>
          <w:kern w:val="0"/>
          <w:sz w:val="30"/>
          <w:szCs w:val="30"/>
          <w:highlight w:val="none"/>
        </w:rPr>
        <w:t>第三部分</w:t>
      </w:r>
      <w:bookmarkEnd w:id="158"/>
      <w:r>
        <w:rPr>
          <w:rFonts w:hint="default" w:ascii="Times New Roman" w:hAnsi="Times New Roman" w:eastAsia="宋体" w:cs="Times New Roman"/>
          <w:b/>
          <w:bCs w:val="0"/>
          <w:color w:val="auto"/>
          <w:kern w:val="0"/>
          <w:sz w:val="30"/>
          <w:szCs w:val="30"/>
          <w:highlight w:val="none"/>
        </w:rPr>
        <w:t xml:space="preserve"> </w:t>
      </w:r>
      <w:r>
        <w:rPr>
          <w:rFonts w:hint="eastAsia" w:ascii="宋体" w:hAnsi="宋体" w:eastAsia="宋体" w:cs="宋体"/>
          <w:b/>
          <w:bCs w:val="0"/>
          <w:color w:val="auto"/>
          <w:kern w:val="0"/>
          <w:sz w:val="30"/>
          <w:szCs w:val="30"/>
          <w:highlight w:val="none"/>
        </w:rPr>
        <w:t>专用合同条款</w:t>
      </w:r>
    </w:p>
    <w:p w14:paraId="35A8F742">
      <w:pPr>
        <w:pStyle w:val="3"/>
        <w:widowControl/>
        <w:shd w:val="clear"/>
        <w:rPr>
          <w:rFonts w:hint="default" w:ascii="Arial" w:hAnsi="Arial" w:eastAsia="黑体" w:cs="Times New Roman"/>
          <w:b/>
          <w:bCs w:val="0"/>
          <w:color w:val="auto"/>
          <w:sz w:val="32"/>
          <w:szCs w:val="32"/>
          <w:highlight w:val="none"/>
        </w:rPr>
      </w:pPr>
      <w:bookmarkStart w:id="159" w:name="_Toc373227692"/>
      <w:bookmarkEnd w:id="159"/>
      <w:bookmarkStart w:id="160" w:name="_Toc9850522"/>
      <w:bookmarkEnd w:id="160"/>
      <w:bookmarkStart w:id="161" w:name="_Toc351203633"/>
      <w:bookmarkEnd w:id="161"/>
      <w:bookmarkStart w:id="162" w:name="_Toc407135194"/>
      <w:bookmarkEnd w:id="162"/>
      <w:bookmarkStart w:id="163" w:name="_Toc389065258"/>
      <w:bookmarkEnd w:id="163"/>
      <w:bookmarkStart w:id="164" w:name="_Toc373478339"/>
      <w:r>
        <w:rPr>
          <w:rFonts w:hint="default" w:ascii="Arial" w:hAnsi="Arial" w:eastAsia="黑体" w:cs="Times New Roman"/>
          <w:b/>
          <w:bCs w:val="0"/>
          <w:color w:val="auto"/>
          <w:sz w:val="32"/>
          <w:szCs w:val="32"/>
          <w:highlight w:val="none"/>
        </w:rPr>
        <w:t>1</w:t>
      </w:r>
      <w:bookmarkEnd w:id="164"/>
      <w:bookmarkStart w:id="165" w:name="_Toc297120456"/>
      <w:bookmarkEnd w:id="165"/>
      <w:bookmarkStart w:id="166" w:name="_Toc292559866"/>
      <w:bookmarkEnd w:id="166"/>
      <w:bookmarkStart w:id="167" w:name="_Toc296346657"/>
      <w:bookmarkEnd w:id="167"/>
      <w:bookmarkStart w:id="168" w:name="_Toc296347155"/>
      <w:bookmarkEnd w:id="168"/>
      <w:bookmarkStart w:id="169" w:name="_Toc296890984"/>
      <w:bookmarkEnd w:id="169"/>
      <w:bookmarkStart w:id="170" w:name="_Toc296503156"/>
      <w:bookmarkEnd w:id="170"/>
      <w:bookmarkStart w:id="171" w:name="_Toc296944495"/>
      <w:bookmarkEnd w:id="171"/>
      <w:bookmarkStart w:id="172" w:name="_Toc296891196"/>
      <w:bookmarkEnd w:id="172"/>
      <w:bookmarkStart w:id="173" w:name="_Toc297048342"/>
      <w:bookmarkEnd w:id="173"/>
      <w:bookmarkStart w:id="174" w:name="_Toc292559361"/>
      <w:r>
        <w:rPr>
          <w:rFonts w:hint="default" w:ascii="Arial" w:hAnsi="Arial" w:eastAsia="黑体" w:cs="Times New Roman"/>
          <w:b/>
          <w:bCs w:val="0"/>
          <w:color w:val="auto"/>
          <w:sz w:val="32"/>
          <w:szCs w:val="32"/>
          <w:highlight w:val="none"/>
        </w:rPr>
        <w:t xml:space="preserve">. </w:t>
      </w:r>
      <w:bookmarkEnd w:id="174"/>
      <w:r>
        <w:rPr>
          <w:rFonts w:hint="eastAsia" w:ascii="黑体" w:hAnsi="宋体" w:eastAsia="黑体" w:cs="黑体"/>
          <w:b/>
          <w:bCs w:val="0"/>
          <w:color w:val="auto"/>
          <w:sz w:val="32"/>
          <w:szCs w:val="32"/>
          <w:highlight w:val="none"/>
        </w:rPr>
        <w:t>一般约定</w:t>
      </w:r>
    </w:p>
    <w:p w14:paraId="73B4545A">
      <w:pPr>
        <w:pStyle w:val="4"/>
        <w:widowControl/>
        <w:shd w:val="clear"/>
        <w:rPr>
          <w:rFonts w:hint="default" w:ascii="Times New Roman" w:hAnsi="Times New Roman" w:eastAsia="宋体" w:cs="Times New Roman"/>
          <w:b/>
          <w:bCs/>
          <w:color w:val="auto"/>
          <w:kern w:val="2"/>
          <w:sz w:val="32"/>
          <w:szCs w:val="32"/>
          <w:highlight w:val="none"/>
        </w:rPr>
      </w:pPr>
      <w:bookmarkStart w:id="175" w:name="_Toc9850523"/>
      <w:bookmarkEnd w:id="175"/>
      <w:bookmarkStart w:id="176" w:name="_Toc373227693"/>
      <w:bookmarkEnd w:id="176"/>
      <w:bookmarkStart w:id="177" w:name="_Toc373478340"/>
      <w:bookmarkEnd w:id="177"/>
      <w:bookmarkStart w:id="178" w:name="_Toc389065259"/>
      <w:bookmarkEnd w:id="178"/>
      <w:bookmarkStart w:id="179" w:name="_Toc407135195"/>
      <w:bookmarkEnd w:id="179"/>
      <w:r>
        <w:rPr>
          <w:rFonts w:hint="default" w:ascii="Times New Roman" w:hAnsi="Times New Roman" w:eastAsia="宋体" w:cs="Times New Roman"/>
          <w:b/>
          <w:bCs/>
          <w:color w:val="auto"/>
          <w:kern w:val="2"/>
          <w:sz w:val="32"/>
          <w:szCs w:val="32"/>
          <w:highlight w:val="none"/>
        </w:rPr>
        <w:t xml:space="preserve">1.1 </w:t>
      </w:r>
      <w:r>
        <w:rPr>
          <w:rFonts w:hint="eastAsia" w:ascii="宋体" w:hAnsi="宋体" w:eastAsia="宋体" w:cs="宋体"/>
          <w:b/>
          <w:bCs/>
          <w:color w:val="auto"/>
          <w:kern w:val="2"/>
          <w:sz w:val="32"/>
          <w:szCs w:val="32"/>
          <w:highlight w:val="none"/>
        </w:rPr>
        <w:t>词语定义</w:t>
      </w:r>
    </w:p>
    <w:p w14:paraId="48F27CD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 </w:t>
      </w:r>
      <w:r>
        <w:rPr>
          <w:rFonts w:hint="eastAsia" w:ascii="宋体" w:hAnsi="宋体" w:eastAsia="宋体" w:cs="宋体"/>
          <w:color w:val="auto"/>
          <w:kern w:val="0"/>
          <w:sz w:val="21"/>
          <w:szCs w:val="21"/>
          <w:highlight w:val="none"/>
          <w:lang w:val="en-US" w:eastAsia="zh-CN" w:bidi="ar"/>
        </w:rPr>
        <w:t>合同</w:t>
      </w:r>
    </w:p>
    <w:p w14:paraId="414F70B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1.1.1.10 </w:t>
      </w:r>
      <w:r>
        <w:rPr>
          <w:rFonts w:hint="eastAsia" w:ascii="宋体" w:hAnsi="宋体" w:eastAsia="宋体" w:cs="宋体"/>
          <w:color w:val="auto"/>
          <w:kern w:val="0"/>
          <w:sz w:val="21"/>
          <w:szCs w:val="21"/>
          <w:highlight w:val="none"/>
          <w:lang w:val="en-US" w:eastAsia="zh-CN" w:bidi="ar"/>
        </w:rPr>
        <w:t>其他合同文件包括：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采购文件、工程量清单、招标控制价、施工图图纸、工程量清单报价、投标文件、中标通知书、双方签署的合同协议书</w:t>
      </w:r>
      <w:r>
        <w:rPr>
          <w:rFonts w:hint="eastAsia" w:ascii="宋体" w:hAnsi="宋体" w:eastAsia="宋体" w:cs="宋体"/>
          <w:color w:val="auto"/>
          <w:kern w:val="0"/>
          <w:sz w:val="21"/>
          <w:szCs w:val="21"/>
          <w:highlight w:val="none"/>
          <w:lang w:val="en-US" w:eastAsia="zh-CN" w:bidi="ar"/>
        </w:rPr>
        <w:t>。</w:t>
      </w:r>
    </w:p>
    <w:p w14:paraId="13FDBF7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 </w:t>
      </w:r>
      <w:r>
        <w:rPr>
          <w:rFonts w:hint="eastAsia" w:ascii="宋体" w:hAnsi="宋体" w:eastAsia="宋体" w:cs="宋体"/>
          <w:color w:val="auto"/>
          <w:kern w:val="0"/>
          <w:sz w:val="21"/>
          <w:szCs w:val="21"/>
          <w:highlight w:val="none"/>
          <w:lang w:val="en-US" w:eastAsia="zh-CN" w:bidi="ar"/>
        </w:rPr>
        <w:t>合同当事人及其他相关方</w:t>
      </w:r>
    </w:p>
    <w:p w14:paraId="650F40D0">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1.1.2.4 </w:t>
      </w:r>
      <w:r>
        <w:rPr>
          <w:rFonts w:hint="eastAsia" w:ascii="宋体" w:hAnsi="宋体" w:eastAsia="宋体" w:cs="宋体"/>
          <w:color w:val="auto"/>
          <w:kern w:val="0"/>
          <w:sz w:val="21"/>
          <w:szCs w:val="21"/>
          <w:highlight w:val="none"/>
          <w:lang w:val="en-US" w:eastAsia="zh-CN" w:bidi="ar"/>
        </w:rPr>
        <w:t>监理人：</w:t>
      </w:r>
    </w:p>
    <w:p w14:paraId="2E359C3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9858CF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76343C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28C171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0FEAF2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C8CA5D1">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1.1.2.5 </w:t>
      </w:r>
      <w:r>
        <w:rPr>
          <w:rFonts w:hint="eastAsia" w:ascii="宋体" w:hAnsi="宋体" w:eastAsia="宋体" w:cs="宋体"/>
          <w:color w:val="auto"/>
          <w:kern w:val="0"/>
          <w:sz w:val="21"/>
          <w:szCs w:val="21"/>
          <w:highlight w:val="none"/>
          <w:lang w:val="en-US" w:eastAsia="zh-CN" w:bidi="ar"/>
        </w:rPr>
        <w:t>设计人：</w:t>
      </w:r>
    </w:p>
    <w:p w14:paraId="34FC9B4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CA6BD5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3B3478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2A24B5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BCEC0D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59A809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 </w:t>
      </w:r>
      <w:r>
        <w:rPr>
          <w:rFonts w:hint="eastAsia" w:ascii="宋体" w:hAnsi="宋体" w:eastAsia="宋体" w:cs="宋体"/>
          <w:color w:val="auto"/>
          <w:kern w:val="0"/>
          <w:sz w:val="21"/>
          <w:szCs w:val="21"/>
          <w:highlight w:val="none"/>
          <w:lang w:val="en-US" w:eastAsia="zh-CN" w:bidi="ar"/>
        </w:rPr>
        <w:t>工程和设备</w:t>
      </w:r>
    </w:p>
    <w:p w14:paraId="39E0D561">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1.1.3.7 </w:t>
      </w:r>
      <w:r>
        <w:rPr>
          <w:rFonts w:hint="eastAsia" w:ascii="宋体" w:hAnsi="宋体" w:eastAsia="宋体" w:cs="宋体"/>
          <w:color w:val="auto"/>
          <w:kern w:val="0"/>
          <w:sz w:val="21"/>
          <w:szCs w:val="21"/>
          <w:highlight w:val="none"/>
          <w:lang w:val="en-US" w:eastAsia="zh-CN" w:bidi="ar"/>
        </w:rPr>
        <w:t>作为施工现场组成部分的其他场所包括：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4D029C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1.1.3.9 </w:t>
      </w:r>
      <w:r>
        <w:rPr>
          <w:rFonts w:hint="eastAsia" w:ascii="宋体" w:hAnsi="宋体" w:eastAsia="宋体" w:cs="宋体"/>
          <w:color w:val="auto"/>
          <w:kern w:val="0"/>
          <w:sz w:val="21"/>
          <w:szCs w:val="21"/>
          <w:highlight w:val="none"/>
          <w:lang w:val="en-US" w:eastAsia="zh-CN" w:bidi="ar"/>
        </w:rPr>
        <w:t>永久占地包括：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803999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1.1.3.10 </w:t>
      </w:r>
      <w:r>
        <w:rPr>
          <w:rFonts w:hint="eastAsia" w:ascii="宋体" w:hAnsi="宋体" w:eastAsia="宋体" w:cs="宋体"/>
          <w:color w:val="auto"/>
          <w:kern w:val="0"/>
          <w:sz w:val="21"/>
          <w:szCs w:val="21"/>
          <w:highlight w:val="none"/>
          <w:lang w:val="en-US" w:eastAsia="zh-CN" w:bidi="ar"/>
        </w:rPr>
        <w:t>临时占地包括：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5F1CDDB">
      <w:pPr>
        <w:pStyle w:val="4"/>
        <w:widowControl/>
        <w:shd w:val="clear"/>
        <w:rPr>
          <w:rFonts w:hint="default" w:ascii="Times New Roman" w:hAnsi="Times New Roman" w:eastAsia="宋体" w:cs="Times New Roman"/>
          <w:b/>
          <w:bCs/>
          <w:color w:val="auto"/>
          <w:kern w:val="2"/>
          <w:sz w:val="32"/>
          <w:szCs w:val="32"/>
          <w:highlight w:val="none"/>
        </w:rPr>
      </w:pPr>
      <w:bookmarkStart w:id="180" w:name="_Toc373227694"/>
      <w:bookmarkEnd w:id="180"/>
      <w:bookmarkStart w:id="181" w:name="_Toc9850524"/>
      <w:bookmarkEnd w:id="181"/>
      <w:bookmarkStart w:id="182" w:name="_Toc373478341"/>
      <w:bookmarkEnd w:id="182"/>
      <w:bookmarkStart w:id="183" w:name="_Toc389065260"/>
      <w:bookmarkEnd w:id="183"/>
      <w:bookmarkStart w:id="184" w:name="_Toc407135196"/>
      <w:r>
        <w:rPr>
          <w:rFonts w:hint="default" w:ascii="Times New Roman" w:hAnsi="Times New Roman" w:eastAsia="宋体" w:cs="Times New Roman"/>
          <w:b/>
          <w:bCs/>
          <w:color w:val="auto"/>
          <w:kern w:val="2"/>
          <w:sz w:val="32"/>
          <w:szCs w:val="32"/>
          <w:highlight w:val="none"/>
        </w:rPr>
        <w:t xml:space="preserve">1.3 </w:t>
      </w:r>
      <w:bookmarkEnd w:id="184"/>
      <w:r>
        <w:rPr>
          <w:rFonts w:hint="eastAsia" w:ascii="宋体" w:hAnsi="宋体" w:eastAsia="宋体" w:cs="宋体"/>
          <w:b/>
          <w:bCs/>
          <w:color w:val="auto"/>
          <w:kern w:val="2"/>
          <w:sz w:val="32"/>
          <w:szCs w:val="32"/>
          <w:highlight w:val="none"/>
        </w:rPr>
        <w:t>法律</w:t>
      </w:r>
    </w:p>
    <w:p w14:paraId="0C204B6B">
      <w:pPr>
        <w:keepNext w:val="0"/>
        <w:keepLines w:val="0"/>
        <w:widowControl w:val="0"/>
        <w:suppressLineNumbers w:val="0"/>
        <w:shd w:val="clear"/>
        <w:autoSpaceDE w:val="0"/>
        <w:autoSpaceDN w:val="0"/>
        <w:adjustRightInd w:val="0"/>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适用于合同的其他规范性文件：</w:t>
      </w:r>
      <w:r>
        <w:rPr>
          <w:rFonts w:hint="eastAsia" w:ascii="宋体" w:hAnsi="宋体" w:eastAsia="宋体" w:cs="宋体"/>
          <w:color w:val="auto"/>
          <w:kern w:val="0"/>
          <w:sz w:val="22"/>
          <w:szCs w:val="22"/>
          <w:highlight w:val="none"/>
          <w:u w:val="single"/>
          <w:lang w:val="en-US" w:eastAsia="zh-CN" w:bidi="ar"/>
        </w:rPr>
        <w:t>现行的国家法律和行政法规，工程所在地政府的有关法规和规章</w:t>
      </w:r>
      <w:r>
        <w:rPr>
          <w:rFonts w:hint="eastAsia" w:ascii="宋体" w:hAnsi="宋体" w:eastAsia="宋体" w:cs="宋体"/>
          <w:color w:val="auto"/>
          <w:kern w:val="0"/>
          <w:sz w:val="21"/>
          <w:szCs w:val="21"/>
          <w:highlight w:val="none"/>
          <w:lang w:val="en-US" w:eastAsia="zh-CN" w:bidi="ar"/>
        </w:rPr>
        <w:t>。</w:t>
      </w:r>
    </w:p>
    <w:p w14:paraId="6E594A13">
      <w:pPr>
        <w:pStyle w:val="4"/>
        <w:widowControl/>
        <w:shd w:val="clear"/>
        <w:rPr>
          <w:rFonts w:hint="default" w:ascii="Times New Roman" w:hAnsi="Times New Roman" w:eastAsia="宋体" w:cs="Times New Roman"/>
          <w:b/>
          <w:bCs/>
          <w:color w:val="auto"/>
          <w:kern w:val="2"/>
          <w:sz w:val="32"/>
          <w:szCs w:val="32"/>
          <w:highlight w:val="none"/>
        </w:rPr>
      </w:pPr>
      <w:bookmarkStart w:id="185" w:name="_Toc407135197"/>
      <w:bookmarkEnd w:id="185"/>
      <w:bookmarkStart w:id="186" w:name="_Toc373227695"/>
      <w:bookmarkEnd w:id="186"/>
      <w:bookmarkStart w:id="187" w:name="_Toc9850525"/>
      <w:bookmarkEnd w:id="187"/>
      <w:bookmarkStart w:id="188" w:name="_Toc389065261"/>
      <w:bookmarkEnd w:id="188"/>
      <w:bookmarkStart w:id="189" w:name="_Toc373478342"/>
      <w:r>
        <w:rPr>
          <w:rFonts w:hint="default" w:ascii="Times New Roman" w:hAnsi="Times New Roman" w:eastAsia="宋体" w:cs="Times New Roman"/>
          <w:b/>
          <w:bCs/>
          <w:color w:val="auto"/>
          <w:kern w:val="2"/>
          <w:sz w:val="32"/>
          <w:szCs w:val="32"/>
          <w:highlight w:val="none"/>
        </w:rPr>
        <w:t xml:space="preserve">1.4 </w:t>
      </w:r>
      <w:bookmarkEnd w:id="189"/>
      <w:r>
        <w:rPr>
          <w:rFonts w:hint="eastAsia" w:ascii="宋体" w:hAnsi="宋体" w:eastAsia="宋体" w:cs="宋体"/>
          <w:b/>
          <w:bCs/>
          <w:color w:val="auto"/>
          <w:kern w:val="2"/>
          <w:sz w:val="32"/>
          <w:szCs w:val="32"/>
          <w:highlight w:val="none"/>
        </w:rPr>
        <w:t>标准和规范</w:t>
      </w:r>
    </w:p>
    <w:p w14:paraId="38733077">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1.4.1 </w:t>
      </w:r>
      <w:r>
        <w:rPr>
          <w:rFonts w:hint="eastAsia" w:ascii="宋体" w:hAnsi="宋体" w:eastAsia="宋体" w:cs="宋体"/>
          <w:color w:val="auto"/>
          <w:kern w:val="0"/>
          <w:sz w:val="21"/>
          <w:szCs w:val="21"/>
          <w:highlight w:val="none"/>
          <w:lang w:val="en-US" w:eastAsia="zh-CN" w:bidi="ar"/>
        </w:rPr>
        <w:t>适用于工程的标准规范包括：</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2"/>
          <w:szCs w:val="22"/>
          <w:highlight w:val="none"/>
          <w:u w:val="single"/>
          <w:lang w:val="en-US" w:eastAsia="zh-CN" w:bidi="ar"/>
        </w:rPr>
        <w:t>现行的国家标准、规范、行业标准、规范等文件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504286A">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1.4.2 </w:t>
      </w: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B0D52C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发包人提供国外标准、规范的份数：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075D48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BBB1A66">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1.4.3 </w:t>
      </w:r>
      <w:r>
        <w:rPr>
          <w:rFonts w:hint="eastAsia" w:ascii="宋体" w:hAnsi="宋体" w:eastAsia="宋体" w:cs="宋体"/>
          <w:color w:val="auto"/>
          <w:kern w:val="0"/>
          <w:sz w:val="21"/>
          <w:szCs w:val="21"/>
          <w:highlight w:val="none"/>
          <w:lang w:val="en-US" w:eastAsia="zh-CN" w:bidi="ar"/>
        </w:rPr>
        <w:t>发包人对工程的技术标准和功能要求的特殊要求：</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4660770">
      <w:pPr>
        <w:pStyle w:val="4"/>
        <w:widowControl/>
        <w:shd w:val="clear"/>
        <w:rPr>
          <w:rFonts w:hint="default" w:ascii="Times New Roman" w:hAnsi="Times New Roman" w:eastAsia="宋体" w:cs="Times New Roman"/>
          <w:b/>
          <w:bCs/>
          <w:color w:val="auto"/>
          <w:kern w:val="2"/>
          <w:sz w:val="32"/>
          <w:szCs w:val="32"/>
          <w:highlight w:val="none"/>
        </w:rPr>
      </w:pPr>
      <w:bookmarkStart w:id="190" w:name="_Toc407135198"/>
      <w:bookmarkEnd w:id="190"/>
      <w:bookmarkStart w:id="191" w:name="_Toc373478343"/>
      <w:bookmarkEnd w:id="191"/>
      <w:bookmarkStart w:id="192" w:name="_Toc373227696"/>
      <w:bookmarkEnd w:id="192"/>
      <w:bookmarkStart w:id="193" w:name="_Toc389065262"/>
      <w:bookmarkEnd w:id="193"/>
      <w:bookmarkStart w:id="194" w:name="_Toc9850526"/>
      <w:r>
        <w:rPr>
          <w:rFonts w:hint="default" w:ascii="Times New Roman" w:hAnsi="Times New Roman" w:eastAsia="宋体" w:cs="Times New Roman"/>
          <w:b/>
          <w:bCs/>
          <w:color w:val="auto"/>
          <w:kern w:val="2"/>
          <w:sz w:val="32"/>
          <w:szCs w:val="32"/>
          <w:highlight w:val="none"/>
        </w:rPr>
        <w:t xml:space="preserve">1.5 </w:t>
      </w:r>
      <w:bookmarkEnd w:id="194"/>
      <w:r>
        <w:rPr>
          <w:rFonts w:hint="eastAsia" w:ascii="宋体" w:hAnsi="宋体" w:eastAsia="宋体" w:cs="宋体"/>
          <w:b/>
          <w:bCs/>
          <w:color w:val="auto"/>
          <w:kern w:val="2"/>
          <w:sz w:val="32"/>
          <w:szCs w:val="32"/>
          <w:highlight w:val="none"/>
        </w:rPr>
        <w:t>合同文件的优先顺序</w:t>
      </w:r>
    </w:p>
    <w:p w14:paraId="5A4A38D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合同文件组成及优先顺序为：</w:t>
      </w:r>
    </w:p>
    <w:p w14:paraId="2E2D062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）合同协议书；</w:t>
      </w:r>
    </w:p>
    <w:p w14:paraId="0481059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）中标通知书（如有）；</w:t>
      </w:r>
    </w:p>
    <w:p w14:paraId="21B63F2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）投标函及其附录（如有）；</w:t>
      </w:r>
    </w:p>
    <w:p w14:paraId="432D98D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）专用合同条款及其附件；</w:t>
      </w:r>
    </w:p>
    <w:p w14:paraId="3CD055B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）通用合同条款；</w:t>
      </w:r>
    </w:p>
    <w:p w14:paraId="306E8E7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技术标准和要求</w:t>
      </w:r>
      <w:r>
        <w:rPr>
          <w:rFonts w:hint="eastAsia" w:ascii="宋体" w:hAnsi="宋体" w:eastAsia="宋体" w:cs="宋体"/>
          <w:color w:val="auto"/>
          <w:kern w:val="0"/>
          <w:sz w:val="21"/>
          <w:szCs w:val="21"/>
          <w:highlight w:val="none"/>
          <w:lang w:val="en-US" w:eastAsia="zh-CN" w:bidi="ar"/>
        </w:rPr>
        <w:t>；</w:t>
      </w:r>
    </w:p>
    <w:p w14:paraId="6789955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图纸</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0B77759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已标价工程量清单或预算书</w:t>
      </w:r>
      <w:r>
        <w:rPr>
          <w:rFonts w:hint="eastAsia" w:ascii="宋体" w:hAnsi="宋体" w:eastAsia="宋体" w:cs="宋体"/>
          <w:color w:val="auto"/>
          <w:kern w:val="0"/>
          <w:sz w:val="21"/>
          <w:szCs w:val="21"/>
          <w:highlight w:val="none"/>
          <w:lang w:val="en-US" w:eastAsia="zh-CN" w:bidi="ar"/>
        </w:rPr>
        <w:t>；</w:t>
      </w:r>
    </w:p>
    <w:p w14:paraId="071455E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其他合同文件（如有）</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5E0B181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）》及其广西实施细则及《关于建筑业实施营业税改征增值税后广西壮族自治区建设工程计价依据调整的通知》（桂建标〔</w:t>
      </w:r>
      <w:r>
        <w:rPr>
          <w:rFonts w:hint="default" w:ascii="Times New Roman" w:hAnsi="宋体" w:eastAsia="宋体" w:cs="Times New Roman"/>
          <w:color w:val="auto"/>
          <w:kern w:val="0"/>
          <w:sz w:val="21"/>
          <w:szCs w:val="21"/>
          <w:highlight w:val="none"/>
          <w:lang w:val="en-US" w:eastAsia="zh-CN" w:bidi="ar"/>
        </w:rPr>
        <w:t>2016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17</w:t>
      </w:r>
      <w:r>
        <w:rPr>
          <w:rFonts w:hint="eastAsia" w:ascii="宋体" w:hAnsi="宋体" w:eastAsia="宋体" w:cs="宋体"/>
          <w:color w:val="auto"/>
          <w:kern w:val="0"/>
          <w:sz w:val="21"/>
          <w:szCs w:val="21"/>
          <w:highlight w:val="none"/>
          <w:lang w:val="en-US" w:eastAsia="zh-CN" w:bidi="ar"/>
        </w:rPr>
        <w:t>号）、《自治区住房城乡建设厅关于调整建设工程计价增值税税率的通知》（桂建标〔</w:t>
      </w:r>
      <w:r>
        <w:rPr>
          <w:rFonts w:hint="default" w:ascii="Times New Roman" w:hAnsi="Times New Roman" w:eastAsia="宋体" w:cs="Times New Roman"/>
          <w:color w:val="auto"/>
          <w:kern w:val="0"/>
          <w:sz w:val="21"/>
          <w:szCs w:val="21"/>
          <w:highlight w:val="none"/>
          <w:lang w:val="en-US" w:eastAsia="zh-CN" w:bidi="ar"/>
        </w:rPr>
        <w:t>2018</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号）、《建设工程工程量清单计算规范（</w:t>
      </w:r>
      <w:r>
        <w:rPr>
          <w:rFonts w:hint="default" w:ascii="Times New Roman" w:hAnsi="宋体" w:eastAsia="宋体" w:cs="Times New Roman"/>
          <w:color w:val="auto"/>
          <w:kern w:val="0"/>
          <w:sz w:val="21"/>
          <w:szCs w:val="21"/>
          <w:highlight w:val="none"/>
          <w:lang w:val="en-US" w:eastAsia="zh-CN" w:bidi="ar"/>
        </w:rPr>
        <w:t>GB50854~50862-2013</w:t>
      </w:r>
      <w:r>
        <w:rPr>
          <w:rFonts w:hint="eastAsia" w:ascii="宋体" w:hAnsi="宋体" w:eastAsia="宋体" w:cs="宋体"/>
          <w:color w:val="auto"/>
          <w:kern w:val="0"/>
          <w:sz w:val="21"/>
          <w:szCs w:val="21"/>
          <w:highlight w:val="none"/>
          <w:lang w:val="en-US" w:eastAsia="zh-CN" w:bidi="ar"/>
        </w:rPr>
        <w:t>）》及其广西实施细则（修订本）。</w:t>
      </w:r>
    </w:p>
    <w:p w14:paraId="2923807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说明：（</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）填空内容分别限于技术标准和要求、图纸、已标价工程量清单或预算书、其他合同文件四者之一，其优先顺序可根据采取的不同合同方式由双方约定。</w:t>
      </w:r>
    </w:p>
    <w:p w14:paraId="5C3B3DFD">
      <w:pPr>
        <w:pStyle w:val="4"/>
        <w:widowControl/>
        <w:shd w:val="clear"/>
        <w:rPr>
          <w:rFonts w:hint="default" w:ascii="Times New Roman" w:hAnsi="Times New Roman" w:eastAsia="宋体" w:cs="Times New Roman"/>
          <w:b/>
          <w:bCs/>
          <w:color w:val="auto"/>
          <w:kern w:val="2"/>
          <w:sz w:val="32"/>
          <w:szCs w:val="32"/>
          <w:highlight w:val="none"/>
        </w:rPr>
      </w:pPr>
      <w:bookmarkStart w:id="195" w:name="_Toc373478344"/>
      <w:bookmarkEnd w:id="195"/>
      <w:bookmarkStart w:id="196" w:name="_Toc9850527"/>
      <w:bookmarkEnd w:id="196"/>
      <w:bookmarkStart w:id="197" w:name="_Toc373227697"/>
      <w:bookmarkEnd w:id="197"/>
      <w:bookmarkStart w:id="198" w:name="_Toc407135199"/>
      <w:bookmarkEnd w:id="198"/>
      <w:bookmarkStart w:id="199" w:name="_Toc389065263"/>
      <w:r>
        <w:rPr>
          <w:rFonts w:hint="default" w:ascii="Times New Roman" w:hAnsi="Times New Roman" w:eastAsia="宋体" w:cs="Times New Roman"/>
          <w:b/>
          <w:bCs/>
          <w:color w:val="auto"/>
          <w:kern w:val="2"/>
          <w:sz w:val="32"/>
          <w:szCs w:val="32"/>
          <w:highlight w:val="none"/>
        </w:rPr>
        <w:t xml:space="preserve">1.6 </w:t>
      </w:r>
      <w:bookmarkEnd w:id="199"/>
      <w:r>
        <w:rPr>
          <w:rFonts w:hint="eastAsia" w:ascii="宋体" w:hAnsi="宋体" w:eastAsia="宋体" w:cs="宋体"/>
          <w:b/>
          <w:bCs/>
          <w:color w:val="auto"/>
          <w:kern w:val="2"/>
          <w:sz w:val="32"/>
          <w:szCs w:val="32"/>
          <w:highlight w:val="none"/>
        </w:rPr>
        <w:t>图纸和承包人文件</w:t>
      </w:r>
      <w:r>
        <w:rPr>
          <w:rFonts w:hint="default" w:ascii="Times New Roman" w:hAnsi="Times New Roman" w:eastAsia="宋体" w:cs="Times New Roman"/>
          <w:b/>
          <w:bCs/>
          <w:color w:val="auto"/>
          <w:kern w:val="2"/>
          <w:sz w:val="32"/>
          <w:szCs w:val="32"/>
          <w:highlight w:val="none"/>
        </w:rPr>
        <w:tab/>
      </w:r>
    </w:p>
    <w:p w14:paraId="199120B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 </w:t>
      </w:r>
      <w:r>
        <w:rPr>
          <w:rFonts w:hint="eastAsia" w:ascii="宋体" w:hAnsi="宋体" w:eastAsia="宋体" w:cs="宋体"/>
          <w:color w:val="auto"/>
          <w:kern w:val="0"/>
          <w:sz w:val="21"/>
          <w:szCs w:val="21"/>
          <w:highlight w:val="none"/>
          <w:lang w:val="en-US" w:eastAsia="zh-CN" w:bidi="ar"/>
        </w:rPr>
        <w:t>图纸的提供</w:t>
      </w:r>
    </w:p>
    <w:p w14:paraId="49AB0FF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8A4A76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发包人向承包人提供图纸的数量：</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MingLiU_HKSCS" w:hAnsi="MingLiU_HKSCS" w:eastAsia="MingLiU_HKSCS" w:cs="MingLiU_HKSCS"/>
          <w:color w:val="auto"/>
          <w:kern w:val="0"/>
          <w:sz w:val="21"/>
          <w:szCs w:val="21"/>
          <w:highlight w:val="none"/>
          <w:u w:val="single"/>
          <w:lang w:val="en-US" w:eastAsia="zh-CN" w:bidi="ar"/>
        </w:rPr>
        <w:t>1</w:t>
      </w:r>
      <w:r>
        <w:rPr>
          <w:rFonts w:hint="eastAsia" w:ascii="MingLiU_HKSCS" w:hAnsi="Times New Roman" w:eastAsia="宋体" w:cs="MingLiU_HKSCS"/>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套（承包人需要增加图纸套数的，发包人应代为复制，复制费用由承包人承担）；</w:t>
      </w:r>
    </w:p>
    <w:p w14:paraId="2F1D36A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全套施工图图纸</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A07A8F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1.6.4 </w:t>
      </w:r>
      <w:r>
        <w:rPr>
          <w:rFonts w:hint="eastAsia" w:ascii="宋体" w:hAnsi="宋体" w:eastAsia="宋体" w:cs="宋体"/>
          <w:color w:val="auto"/>
          <w:kern w:val="0"/>
          <w:sz w:val="21"/>
          <w:szCs w:val="21"/>
          <w:highlight w:val="none"/>
          <w:lang w:val="en-US" w:eastAsia="zh-CN" w:bidi="ar"/>
        </w:rPr>
        <w:t>承包人文件</w:t>
      </w:r>
    </w:p>
    <w:p w14:paraId="4733007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需要由承包人提供的文件，包括：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29647D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承包人提供的文件的期限为：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5698F2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承包人提供的文件的数量为：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6AB916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C4B701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发包人审批承包人文件的期限：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接到发包人通知后</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ACD2D4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1.6.5 </w:t>
      </w:r>
      <w:r>
        <w:rPr>
          <w:rFonts w:hint="eastAsia" w:ascii="宋体" w:hAnsi="宋体" w:eastAsia="宋体" w:cs="宋体"/>
          <w:color w:val="auto"/>
          <w:kern w:val="0"/>
          <w:sz w:val="21"/>
          <w:szCs w:val="21"/>
          <w:highlight w:val="none"/>
          <w:lang w:val="en-US" w:eastAsia="zh-CN" w:bidi="ar"/>
        </w:rPr>
        <w:t>现场图纸准备</w:t>
      </w:r>
    </w:p>
    <w:p w14:paraId="5228682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关于现场图纸准备的约定：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施工期间现场至少保留</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套完整的图纸  。</w:t>
      </w:r>
    </w:p>
    <w:p w14:paraId="7EE6A154">
      <w:pPr>
        <w:pStyle w:val="4"/>
        <w:widowControl/>
        <w:shd w:val="clear"/>
        <w:rPr>
          <w:rFonts w:hint="default" w:ascii="Times New Roman" w:hAnsi="Times New Roman" w:eastAsia="宋体" w:cs="Times New Roman"/>
          <w:b/>
          <w:bCs/>
          <w:color w:val="auto"/>
          <w:kern w:val="2"/>
          <w:sz w:val="32"/>
          <w:szCs w:val="32"/>
          <w:highlight w:val="none"/>
        </w:rPr>
      </w:pPr>
      <w:bookmarkStart w:id="200" w:name="_Toc373478345"/>
      <w:bookmarkEnd w:id="200"/>
      <w:bookmarkStart w:id="201" w:name="_Toc389065264"/>
      <w:bookmarkEnd w:id="201"/>
      <w:bookmarkStart w:id="202" w:name="_Toc407135200"/>
      <w:bookmarkEnd w:id="202"/>
      <w:bookmarkStart w:id="203" w:name="_Toc373227698"/>
      <w:bookmarkEnd w:id="203"/>
      <w:bookmarkStart w:id="204" w:name="_Toc9850528"/>
      <w:r>
        <w:rPr>
          <w:rFonts w:hint="default" w:ascii="Times New Roman" w:hAnsi="Times New Roman" w:eastAsia="宋体" w:cs="Times New Roman"/>
          <w:b/>
          <w:bCs/>
          <w:color w:val="auto"/>
          <w:kern w:val="2"/>
          <w:sz w:val="32"/>
          <w:szCs w:val="32"/>
          <w:highlight w:val="none"/>
        </w:rPr>
        <w:t xml:space="preserve">1.7 </w:t>
      </w:r>
      <w:bookmarkEnd w:id="204"/>
      <w:r>
        <w:rPr>
          <w:rFonts w:hint="eastAsia" w:ascii="宋体" w:hAnsi="宋体" w:eastAsia="宋体" w:cs="宋体"/>
          <w:b/>
          <w:bCs/>
          <w:color w:val="auto"/>
          <w:kern w:val="2"/>
          <w:sz w:val="32"/>
          <w:szCs w:val="32"/>
          <w:highlight w:val="none"/>
        </w:rPr>
        <w:t>联络</w:t>
      </w:r>
    </w:p>
    <w:p w14:paraId="1087E91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1.7.1</w:t>
      </w:r>
      <w:r>
        <w:rPr>
          <w:rFonts w:hint="eastAsia" w:ascii="宋体" w:hAnsi="宋体" w:eastAsia="宋体" w:cs="宋体"/>
          <w:color w:val="auto"/>
          <w:kern w:val="0"/>
          <w:sz w:val="21"/>
          <w:szCs w:val="21"/>
          <w:highlight w:val="none"/>
          <w:lang w:val="en-US" w:eastAsia="zh-CN" w:bidi="ar"/>
        </w:rPr>
        <w:t>发包人和承包人应当在</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天内将与合同有关的通知、批准、证明、证书、指示、指令、要求、请求、同意、意见、确定和决定等书面函件送达对方当事人。</w:t>
      </w:r>
    </w:p>
    <w:p w14:paraId="5EE8DBA0">
      <w:pPr>
        <w:keepNext w:val="0"/>
        <w:keepLines w:val="0"/>
        <w:widowControl/>
        <w:suppressLineNumbers w:val="0"/>
        <w:shd w:val="clear"/>
        <w:kinsoku w:val="0"/>
        <w:autoSpaceDE w:val="0"/>
        <w:autoSpaceDN w:val="0"/>
        <w:adjustRightInd w:val="0"/>
        <w:snapToGrid w:val="0"/>
        <w:spacing w:before="0" w:beforeAutospacing="0" w:after="0" w:afterAutospacing="0" w:line="480" w:lineRule="auto"/>
        <w:ind w:left="0" w:leftChars="0" w:right="0" w:firstLine="0" w:firstLineChars="0"/>
        <w:jc w:val="both"/>
        <w:textAlignment w:val="baseline"/>
        <w:rPr>
          <w:rFonts w:hint="eastAsia" w:ascii="Times New Roman" w:hAnsi="宋体" w:eastAsia="宋体" w:cs="宋体"/>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lang w:val="en-US" w:eastAsia="zh-CN" w:bidi="ar"/>
        </w:rPr>
        <w:t xml:space="preserve">1.7.2 </w:t>
      </w:r>
      <w:r>
        <w:rPr>
          <w:rFonts w:hint="eastAsia" w:ascii="宋体" w:hAnsi="宋体" w:eastAsia="宋体" w:cs="宋体"/>
          <w:color w:val="auto"/>
          <w:kern w:val="0"/>
          <w:sz w:val="21"/>
          <w:szCs w:val="21"/>
          <w:highlight w:val="none"/>
          <w:vertAlign w:val="baseline"/>
          <w:lang w:val="en-US" w:eastAsia="zh-CN" w:bidi="ar"/>
        </w:rPr>
        <w:t>发包人接收文件的地点：</w:t>
      </w:r>
      <w:r>
        <w:rPr>
          <w:rFonts w:hint="eastAsia" w:ascii="宋体" w:hAnsi="宋体" w:cs="宋体"/>
          <w:color w:val="auto"/>
          <w:kern w:val="0"/>
          <w:sz w:val="21"/>
          <w:szCs w:val="21"/>
          <w:highlight w:val="none"/>
          <w:u w:val="single"/>
          <w:vertAlign w:val="baseline"/>
          <w:lang w:val="en-US" w:eastAsia="zh-CN" w:bidi="ar"/>
        </w:rPr>
        <w:t xml:space="preserve">                      </w:t>
      </w:r>
      <w:r>
        <w:rPr>
          <w:rFonts w:hint="eastAsia" w:ascii="宋体" w:hAnsi="宋体" w:eastAsia="宋体" w:cs="宋体"/>
          <w:color w:val="auto"/>
          <w:kern w:val="0"/>
          <w:sz w:val="21"/>
          <w:szCs w:val="21"/>
          <w:highlight w:val="none"/>
          <w:u w:val="single"/>
          <w:vertAlign w:val="baseline"/>
          <w:lang w:val="en-US" w:eastAsia="zh-CN" w:bidi="ar"/>
        </w:rPr>
        <w:t>；</w:t>
      </w:r>
    </w:p>
    <w:p w14:paraId="261F147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C2518D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8BC35D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52B85B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CE513B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25AECA8">
      <w:pPr>
        <w:pStyle w:val="4"/>
        <w:widowControl/>
        <w:shd w:val="clear"/>
        <w:rPr>
          <w:rFonts w:hint="default" w:ascii="Times New Roman" w:hAnsi="Times New Roman" w:eastAsia="宋体" w:cs="Times New Roman"/>
          <w:b/>
          <w:bCs/>
          <w:color w:val="auto"/>
          <w:kern w:val="2"/>
          <w:sz w:val="32"/>
          <w:szCs w:val="32"/>
          <w:highlight w:val="none"/>
        </w:rPr>
      </w:pPr>
      <w:bookmarkStart w:id="205" w:name="_Toc373227699"/>
      <w:bookmarkEnd w:id="205"/>
      <w:bookmarkStart w:id="206" w:name="_Toc389065265"/>
      <w:bookmarkEnd w:id="206"/>
      <w:bookmarkStart w:id="207" w:name="_Toc9850529"/>
      <w:bookmarkEnd w:id="207"/>
      <w:bookmarkStart w:id="208" w:name="_Toc373478346"/>
      <w:bookmarkEnd w:id="208"/>
      <w:bookmarkStart w:id="209" w:name="_Toc407135201"/>
      <w:r>
        <w:rPr>
          <w:rFonts w:hint="default" w:ascii="Times New Roman" w:hAnsi="Times New Roman" w:eastAsia="宋体" w:cs="Times New Roman"/>
          <w:b/>
          <w:bCs/>
          <w:color w:val="auto"/>
          <w:kern w:val="2"/>
          <w:sz w:val="32"/>
          <w:szCs w:val="32"/>
          <w:highlight w:val="none"/>
        </w:rPr>
        <w:t xml:space="preserve">1.10 </w:t>
      </w:r>
      <w:bookmarkEnd w:id="209"/>
      <w:r>
        <w:rPr>
          <w:rFonts w:hint="eastAsia" w:ascii="宋体" w:hAnsi="宋体" w:eastAsia="宋体" w:cs="宋体"/>
          <w:b/>
          <w:bCs/>
          <w:color w:val="auto"/>
          <w:kern w:val="2"/>
          <w:sz w:val="32"/>
          <w:szCs w:val="32"/>
          <w:highlight w:val="none"/>
        </w:rPr>
        <w:t>交通运输</w:t>
      </w:r>
    </w:p>
    <w:p w14:paraId="5FD00BF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10" w:name="_Toc312677986"/>
      <w:bookmarkEnd w:id="210"/>
      <w:bookmarkStart w:id="211" w:name="_Toc303539100"/>
      <w:bookmarkEnd w:id="211"/>
      <w:bookmarkStart w:id="212" w:name="_Toc300934943"/>
      <w:bookmarkEnd w:id="212"/>
      <w:bookmarkStart w:id="213" w:name="_Toc318581155"/>
      <w:bookmarkEnd w:id="213"/>
      <w:bookmarkStart w:id="214" w:name="_Toc304295521"/>
      <w:r>
        <w:rPr>
          <w:rFonts w:hint="default" w:ascii="Times New Roman" w:hAnsi="Times New Roman" w:eastAsia="宋体" w:cs="Times New Roman"/>
          <w:color w:val="auto"/>
          <w:kern w:val="0"/>
          <w:sz w:val="21"/>
          <w:szCs w:val="21"/>
          <w:highlight w:val="none"/>
          <w:lang w:val="en-US" w:eastAsia="zh-CN" w:bidi="ar"/>
        </w:rPr>
        <w:t xml:space="preserve">.10.1 </w:t>
      </w:r>
      <w:bookmarkEnd w:id="214"/>
      <w:r>
        <w:rPr>
          <w:rFonts w:hint="eastAsia" w:ascii="宋体" w:hAnsi="宋体" w:eastAsia="宋体" w:cs="宋体"/>
          <w:color w:val="auto"/>
          <w:kern w:val="0"/>
          <w:sz w:val="21"/>
          <w:szCs w:val="21"/>
          <w:highlight w:val="none"/>
          <w:lang w:val="en-US" w:eastAsia="zh-CN" w:bidi="ar"/>
        </w:rPr>
        <w:t>出入现场的权利</w:t>
      </w:r>
    </w:p>
    <w:p w14:paraId="0A7EB44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关于出入现场的权利的约定：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2CC294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15" w:name="_Toc300934944"/>
      <w:bookmarkEnd w:id="215"/>
      <w:bookmarkStart w:id="216" w:name="_Toc303539101"/>
      <w:bookmarkEnd w:id="216"/>
      <w:bookmarkStart w:id="217" w:name="_Toc312677987"/>
      <w:bookmarkEnd w:id="217"/>
      <w:bookmarkStart w:id="218" w:name="_Toc318581156"/>
      <w:bookmarkEnd w:id="218"/>
      <w:bookmarkStart w:id="219" w:name="_Toc304295522"/>
      <w:r>
        <w:rPr>
          <w:rFonts w:hint="default" w:ascii="Times New Roman" w:hAnsi="Times New Roman" w:eastAsia="宋体" w:cs="Times New Roman"/>
          <w:color w:val="auto"/>
          <w:kern w:val="0"/>
          <w:sz w:val="21"/>
          <w:szCs w:val="21"/>
          <w:highlight w:val="none"/>
          <w:lang w:val="en-US" w:eastAsia="zh-CN" w:bidi="ar"/>
        </w:rPr>
        <w:t xml:space="preserve">.10.3 </w:t>
      </w:r>
      <w:bookmarkEnd w:id="219"/>
      <w:r>
        <w:rPr>
          <w:rFonts w:hint="eastAsia" w:ascii="宋体" w:hAnsi="宋体" w:eastAsia="宋体" w:cs="宋体"/>
          <w:color w:val="auto"/>
          <w:kern w:val="0"/>
          <w:sz w:val="21"/>
          <w:szCs w:val="21"/>
          <w:highlight w:val="none"/>
          <w:lang w:val="en-US" w:eastAsia="zh-CN" w:bidi="ar"/>
        </w:rPr>
        <w:t>场内交通</w:t>
      </w:r>
    </w:p>
    <w:p w14:paraId="55E4995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关于场外交通和场内交通的边界的约定：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246C71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关于发包人向承包人免费提供满足工程施工需要的场内道路和交通设施的约定：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bookmarkStart w:id="220" w:name="_Toc318581157"/>
      <w:bookmarkEnd w:id="220"/>
    </w:p>
    <w:p w14:paraId="60740AC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1.10.4 </w:t>
      </w:r>
      <w:r>
        <w:rPr>
          <w:rFonts w:hint="eastAsia" w:ascii="宋体" w:hAnsi="宋体" w:eastAsia="宋体" w:cs="宋体"/>
          <w:color w:val="auto"/>
          <w:kern w:val="0"/>
          <w:sz w:val="21"/>
          <w:szCs w:val="21"/>
          <w:highlight w:val="none"/>
          <w:lang w:val="en-US" w:eastAsia="zh-CN" w:bidi="ar"/>
        </w:rPr>
        <w:t>超大件和超重件的运输</w:t>
      </w:r>
    </w:p>
    <w:p w14:paraId="370982F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运输超大件或超重件所需的道路和桥梁临时加固改造费用和其他有关费用由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承担。</w:t>
      </w:r>
    </w:p>
    <w:p w14:paraId="5840A68B">
      <w:pPr>
        <w:pStyle w:val="4"/>
        <w:widowControl/>
        <w:shd w:val="clear"/>
        <w:rPr>
          <w:rFonts w:hint="default" w:ascii="Times New Roman" w:hAnsi="Times New Roman" w:eastAsia="宋体" w:cs="Times New Roman"/>
          <w:b/>
          <w:bCs/>
          <w:color w:val="auto"/>
          <w:kern w:val="2"/>
          <w:sz w:val="32"/>
          <w:szCs w:val="32"/>
          <w:highlight w:val="none"/>
        </w:rPr>
      </w:pPr>
      <w:bookmarkStart w:id="221" w:name="_Toc389065266"/>
      <w:bookmarkEnd w:id="221"/>
      <w:bookmarkStart w:id="222" w:name="_Toc9850530"/>
      <w:bookmarkEnd w:id="222"/>
      <w:bookmarkStart w:id="223" w:name="_Toc373227700"/>
      <w:bookmarkEnd w:id="223"/>
      <w:bookmarkStart w:id="224" w:name="_Toc373478347"/>
      <w:bookmarkEnd w:id="224"/>
      <w:bookmarkStart w:id="225" w:name="_Toc407135202"/>
      <w:r>
        <w:rPr>
          <w:rFonts w:hint="default" w:ascii="Times New Roman" w:hAnsi="Times New Roman" w:eastAsia="宋体" w:cs="Times New Roman"/>
          <w:b/>
          <w:bCs/>
          <w:color w:val="auto"/>
          <w:kern w:val="2"/>
          <w:sz w:val="32"/>
          <w:szCs w:val="32"/>
          <w:highlight w:val="none"/>
        </w:rPr>
        <w:t xml:space="preserve">1.11 </w:t>
      </w:r>
      <w:bookmarkEnd w:id="225"/>
      <w:r>
        <w:rPr>
          <w:rFonts w:hint="eastAsia" w:ascii="宋体" w:hAnsi="宋体" w:eastAsia="宋体" w:cs="宋体"/>
          <w:b/>
          <w:bCs/>
          <w:color w:val="auto"/>
          <w:kern w:val="2"/>
          <w:sz w:val="32"/>
          <w:szCs w:val="32"/>
          <w:highlight w:val="none"/>
        </w:rPr>
        <w:t>知识产权</w:t>
      </w:r>
    </w:p>
    <w:p w14:paraId="031E4EA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 </w:t>
      </w:r>
      <w:r>
        <w:rPr>
          <w:rFonts w:hint="eastAsia" w:ascii="宋体" w:hAnsi="宋体" w:eastAsia="宋体" w:cs="宋体"/>
          <w:color w:val="auto"/>
          <w:kern w:val="0"/>
          <w:sz w:val="21"/>
          <w:szCs w:val="21"/>
          <w:highlight w:val="none"/>
          <w:lang w:val="en-US" w:eastAsia="zh-CN" w:bidi="ar"/>
        </w:rPr>
        <w:t>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BA1E30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7B9245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1.11.2 </w:t>
      </w:r>
      <w:r>
        <w:rPr>
          <w:rFonts w:hint="eastAsia" w:ascii="宋体" w:hAnsi="宋体" w:eastAsia="宋体" w:cs="宋体"/>
          <w:color w:val="auto"/>
          <w:kern w:val="0"/>
          <w:sz w:val="21"/>
          <w:szCs w:val="21"/>
          <w:highlight w:val="none"/>
          <w:lang w:val="en-US" w:eastAsia="zh-CN" w:bidi="ar"/>
        </w:rPr>
        <w:t>关于承包人为实施工程所编制文件的著作权的归属：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C3B95C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p>
    <w:p w14:paraId="3486A62B">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1.11.4 </w:t>
      </w:r>
      <w:r>
        <w:rPr>
          <w:rFonts w:hint="eastAsia" w:ascii="宋体" w:hAnsi="宋体" w:eastAsia="宋体" w:cs="宋体"/>
          <w:color w:val="auto"/>
          <w:kern w:val="0"/>
          <w:sz w:val="21"/>
          <w:szCs w:val="21"/>
          <w:highlight w:val="none"/>
          <w:lang w:val="en-US" w:eastAsia="zh-CN" w:bidi="ar"/>
        </w:rPr>
        <w:t>承包人在施工过程中所采用的专利、专有技术、技术秘密的使用费的承担方式：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3E9C4F2">
      <w:pPr>
        <w:pStyle w:val="4"/>
        <w:widowControl/>
        <w:shd w:val="clear"/>
        <w:rPr>
          <w:rFonts w:hint="default" w:ascii="Times New Roman" w:hAnsi="Times New Roman" w:eastAsia="宋体" w:cs="Times New Roman"/>
          <w:b/>
          <w:bCs/>
          <w:color w:val="auto"/>
          <w:kern w:val="2"/>
          <w:sz w:val="32"/>
          <w:szCs w:val="32"/>
          <w:highlight w:val="none"/>
        </w:rPr>
      </w:pPr>
      <w:bookmarkStart w:id="226" w:name="_Toc407135203"/>
      <w:bookmarkEnd w:id="226"/>
      <w:bookmarkStart w:id="227" w:name="_Toc9850531"/>
      <w:bookmarkEnd w:id="227"/>
      <w:bookmarkStart w:id="228" w:name="_Toc389065267"/>
      <w:bookmarkEnd w:id="228"/>
      <w:bookmarkStart w:id="229" w:name="_Toc373227701"/>
      <w:bookmarkEnd w:id="229"/>
      <w:bookmarkStart w:id="230" w:name="_Toc373478348"/>
      <w:r>
        <w:rPr>
          <w:rFonts w:hint="default" w:ascii="Times New Roman" w:hAnsi="Times New Roman" w:eastAsia="宋体" w:cs="Times New Roman"/>
          <w:b/>
          <w:bCs/>
          <w:color w:val="auto"/>
          <w:kern w:val="2"/>
          <w:sz w:val="32"/>
          <w:szCs w:val="32"/>
          <w:highlight w:val="none"/>
        </w:rPr>
        <w:t>1.13</w:t>
      </w:r>
      <w:bookmarkEnd w:id="230"/>
      <w:r>
        <w:rPr>
          <w:rFonts w:hint="eastAsia" w:ascii="宋体" w:hAnsi="宋体" w:eastAsia="宋体" w:cs="宋体"/>
          <w:b/>
          <w:bCs/>
          <w:color w:val="auto"/>
          <w:kern w:val="2"/>
          <w:sz w:val="32"/>
          <w:szCs w:val="32"/>
          <w:highlight w:val="none"/>
        </w:rPr>
        <w:t>工程量清单错误的修正</w:t>
      </w:r>
    </w:p>
    <w:p w14:paraId="044284D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31" w:name="_Toc389065268"/>
      <w:bookmarkEnd w:id="231"/>
      <w:bookmarkStart w:id="232" w:name="_Toc351203634"/>
      <w:bookmarkEnd w:id="232"/>
      <w:bookmarkStart w:id="233" w:name="_Toc407135204"/>
      <w:bookmarkEnd w:id="233"/>
      <w:bookmarkStart w:id="234" w:name="_Toc9850532"/>
      <w:bookmarkEnd w:id="234"/>
      <w:bookmarkStart w:id="235" w:name="_Toc373478349"/>
      <w:bookmarkEnd w:id="235"/>
      <w:bookmarkStart w:id="236" w:name="_Toc373227702"/>
      <w:r>
        <w:rPr>
          <w:rFonts w:hint="eastAsia" w:ascii="宋体" w:hAnsi="宋体" w:eastAsia="宋体" w:cs="宋体"/>
          <w:color w:val="auto"/>
          <w:kern w:val="0"/>
          <w:sz w:val="21"/>
          <w:szCs w:val="21"/>
          <w:highlight w:val="none"/>
          <w:lang w:val="en-US" w:eastAsia="zh-CN" w:bidi="ar"/>
        </w:rPr>
        <w:t>出现工程量清单工程量偏差时，是否调整合同价格：</w:t>
      </w:r>
      <w:bookmarkEnd w:id="236"/>
      <w:r>
        <w:rPr>
          <w:rFonts w:hint="eastAsia" w:ascii="宋体" w:hAnsi="宋体" w:eastAsia="宋体" w:cs="宋体"/>
          <w:color w:val="auto"/>
          <w:kern w:val="0"/>
          <w:sz w:val="21"/>
          <w:szCs w:val="21"/>
          <w:highlight w:val="none"/>
          <w:u w:val="single"/>
          <w:lang w:val="en-US" w:eastAsia="zh-CN" w:bidi="ar"/>
        </w:rPr>
        <w:t>□允许</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☑不允许</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92A0590">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允许调整合同价格的工程量偏差范围及其调整办法：</w:t>
      </w:r>
    </w:p>
    <w:p w14:paraId="663F3F7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除严重不平衡报价外，无论分部分项工程量清单项目中的工程量变化多少均不调整</w:t>
      </w:r>
      <w:r>
        <w:rPr>
          <w:rFonts w:hint="eastAsia" w:ascii="宋体" w:hAnsi="宋体" w:eastAsia="宋体" w:cs="宋体"/>
          <w:color w:val="auto"/>
          <w:kern w:val="0"/>
          <w:sz w:val="21"/>
          <w:szCs w:val="21"/>
          <w:highlight w:val="none"/>
          <w:lang w:val="en-US" w:eastAsia="zh-CN" w:bidi="ar"/>
        </w:rPr>
        <w:t>。</w:t>
      </w:r>
    </w:p>
    <w:p w14:paraId="3F372F1C">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Calibri"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承包人实际完成的某单项清单项目工程量与招标工程量清单工程量偏差超过</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且该单项清单造价超过合同总价</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以上的，超过后增加部分工程量或减少后剩余部分工程量的综合单价按以下方法调整：</w:t>
      </w:r>
      <w:r>
        <w:rPr>
          <w:rFonts w:hint="eastAsia" w:ascii="Calibri"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10ED34BF">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2</w:t>
      </w:r>
      <w:bookmarkStart w:id="237" w:name="_Toc296346658"/>
      <w:bookmarkEnd w:id="237"/>
      <w:bookmarkStart w:id="238" w:name="_Toc296890985"/>
      <w:bookmarkEnd w:id="238"/>
      <w:bookmarkStart w:id="239" w:name="_Toc296891197"/>
      <w:bookmarkEnd w:id="239"/>
      <w:bookmarkStart w:id="240" w:name="_Toc296347156"/>
      <w:bookmarkEnd w:id="240"/>
      <w:bookmarkStart w:id="241" w:name="_Toc292559867"/>
      <w:bookmarkEnd w:id="241"/>
      <w:bookmarkStart w:id="242" w:name="_Toc296944496"/>
      <w:bookmarkEnd w:id="242"/>
      <w:bookmarkStart w:id="243" w:name="_Toc297048343"/>
      <w:bookmarkEnd w:id="243"/>
      <w:bookmarkStart w:id="244" w:name="_Toc297120457"/>
      <w:bookmarkEnd w:id="244"/>
      <w:bookmarkStart w:id="245" w:name="_Toc296503157"/>
      <w:bookmarkEnd w:id="245"/>
      <w:bookmarkStart w:id="246" w:name="_Toc292559362"/>
      <w:r>
        <w:rPr>
          <w:rFonts w:hint="default" w:ascii="Arial" w:hAnsi="Arial" w:eastAsia="黑体" w:cs="Times New Roman"/>
          <w:b/>
          <w:bCs w:val="0"/>
          <w:color w:val="auto"/>
          <w:sz w:val="32"/>
          <w:szCs w:val="32"/>
          <w:highlight w:val="none"/>
        </w:rPr>
        <w:t xml:space="preserve">. </w:t>
      </w:r>
      <w:bookmarkEnd w:id="246"/>
      <w:r>
        <w:rPr>
          <w:rFonts w:hint="eastAsia" w:ascii="黑体" w:hAnsi="宋体" w:eastAsia="黑体" w:cs="黑体"/>
          <w:b/>
          <w:bCs w:val="0"/>
          <w:color w:val="auto"/>
          <w:sz w:val="32"/>
          <w:szCs w:val="32"/>
          <w:highlight w:val="none"/>
        </w:rPr>
        <w:t>发包人</w:t>
      </w:r>
    </w:p>
    <w:p w14:paraId="3EA509CA">
      <w:pPr>
        <w:pStyle w:val="4"/>
        <w:widowControl/>
        <w:shd w:val="clear"/>
        <w:rPr>
          <w:rFonts w:hint="default" w:ascii="Times New Roman" w:hAnsi="Times New Roman" w:eastAsia="宋体" w:cs="Times New Roman"/>
          <w:b/>
          <w:bCs/>
          <w:color w:val="auto"/>
          <w:kern w:val="2"/>
          <w:sz w:val="32"/>
          <w:szCs w:val="32"/>
          <w:highlight w:val="none"/>
        </w:rPr>
      </w:pPr>
      <w:bookmarkStart w:id="247" w:name="_Toc9850533"/>
      <w:bookmarkEnd w:id="247"/>
      <w:bookmarkStart w:id="248" w:name="_Toc373227703"/>
      <w:bookmarkEnd w:id="248"/>
      <w:bookmarkStart w:id="249" w:name="_Toc373478350"/>
      <w:bookmarkEnd w:id="249"/>
      <w:bookmarkStart w:id="250" w:name="_Toc407135205"/>
      <w:bookmarkEnd w:id="250"/>
      <w:bookmarkStart w:id="251" w:name="_Toc389065269"/>
      <w:bookmarkEnd w:id="251"/>
      <w:r>
        <w:rPr>
          <w:rFonts w:hint="default" w:ascii="Times New Roman" w:hAnsi="Times New Roman" w:eastAsia="宋体" w:cs="Times New Roman"/>
          <w:b/>
          <w:bCs/>
          <w:color w:val="auto"/>
          <w:kern w:val="2"/>
          <w:sz w:val="32"/>
          <w:szCs w:val="32"/>
          <w:highlight w:val="none"/>
        </w:rPr>
        <w:t xml:space="preserve">2.2 </w:t>
      </w:r>
      <w:r>
        <w:rPr>
          <w:rFonts w:hint="eastAsia" w:ascii="宋体" w:hAnsi="宋体" w:eastAsia="宋体" w:cs="宋体"/>
          <w:b/>
          <w:bCs/>
          <w:color w:val="auto"/>
          <w:kern w:val="2"/>
          <w:sz w:val="32"/>
          <w:szCs w:val="32"/>
          <w:highlight w:val="none"/>
        </w:rPr>
        <w:t>发包人代表</w:t>
      </w:r>
    </w:p>
    <w:p w14:paraId="183B8CC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发包人代表：</w:t>
      </w:r>
    </w:p>
    <w:p w14:paraId="0557C75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4F6EDA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B6D82F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职</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务：</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600534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B13D3D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61AEA5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58925AA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发包人对发包人代表的授权范围如下：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F0E4DF8">
      <w:pPr>
        <w:pStyle w:val="4"/>
        <w:widowControl/>
        <w:shd w:val="clear"/>
        <w:rPr>
          <w:rFonts w:hint="default" w:ascii="Times New Roman" w:hAnsi="Times New Roman" w:eastAsia="宋体" w:cs="Times New Roman"/>
          <w:b/>
          <w:bCs/>
          <w:color w:val="auto"/>
          <w:kern w:val="2"/>
          <w:sz w:val="32"/>
          <w:szCs w:val="32"/>
          <w:highlight w:val="none"/>
        </w:rPr>
      </w:pPr>
      <w:bookmarkStart w:id="252" w:name="_Toc373227704"/>
      <w:bookmarkEnd w:id="252"/>
      <w:bookmarkStart w:id="253" w:name="_Toc407135206"/>
      <w:bookmarkEnd w:id="253"/>
      <w:bookmarkStart w:id="254" w:name="_Toc389065270"/>
      <w:bookmarkEnd w:id="254"/>
      <w:bookmarkStart w:id="255" w:name="_Toc373478351"/>
      <w:bookmarkEnd w:id="255"/>
      <w:bookmarkStart w:id="256" w:name="_Toc9850534"/>
      <w:r>
        <w:rPr>
          <w:rFonts w:hint="default" w:ascii="Times New Roman" w:hAnsi="Times New Roman" w:eastAsia="宋体" w:cs="Times New Roman"/>
          <w:b/>
          <w:bCs/>
          <w:color w:val="auto"/>
          <w:kern w:val="2"/>
          <w:sz w:val="32"/>
          <w:szCs w:val="32"/>
          <w:highlight w:val="none"/>
        </w:rPr>
        <w:t xml:space="preserve">2.4 </w:t>
      </w:r>
      <w:bookmarkEnd w:id="256"/>
      <w:r>
        <w:rPr>
          <w:rFonts w:hint="eastAsia" w:ascii="宋体" w:hAnsi="宋体" w:eastAsia="宋体" w:cs="宋体"/>
          <w:b/>
          <w:bCs/>
          <w:color w:val="auto"/>
          <w:kern w:val="2"/>
          <w:sz w:val="32"/>
          <w:szCs w:val="32"/>
          <w:highlight w:val="none"/>
        </w:rPr>
        <w:t>施工现场、施工条件和基础资料的提供</w:t>
      </w:r>
    </w:p>
    <w:p w14:paraId="2CF51A0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2.4.1 </w:t>
      </w:r>
      <w:r>
        <w:rPr>
          <w:rFonts w:hint="eastAsia" w:ascii="宋体" w:hAnsi="宋体" w:eastAsia="宋体" w:cs="宋体"/>
          <w:color w:val="auto"/>
          <w:kern w:val="0"/>
          <w:sz w:val="21"/>
          <w:szCs w:val="21"/>
          <w:highlight w:val="none"/>
          <w:lang w:val="en-US" w:eastAsia="zh-CN" w:bidi="ar"/>
        </w:rPr>
        <w:t>提供施工现场</w:t>
      </w:r>
    </w:p>
    <w:p w14:paraId="77B9032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关于发包人移交施工现场的期限要求：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在开工日期前</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个工作日</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FD6E2D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2.4.2 </w:t>
      </w:r>
      <w:r>
        <w:rPr>
          <w:rFonts w:hint="eastAsia" w:ascii="宋体" w:hAnsi="宋体" w:eastAsia="宋体" w:cs="宋体"/>
          <w:color w:val="auto"/>
          <w:kern w:val="0"/>
          <w:sz w:val="21"/>
          <w:szCs w:val="21"/>
          <w:highlight w:val="none"/>
          <w:lang w:val="en-US" w:eastAsia="zh-CN" w:bidi="ar"/>
        </w:rPr>
        <w:t>提供施工条件</w:t>
      </w:r>
    </w:p>
    <w:p w14:paraId="462B2299">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关于发包人应负责提供施工所需要的条件，包括：</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水、电等施工管线在承包人进入工地前由发包人按有关规定提供挂表位置，符合施工要求，并能满足施工期间的需要。</w:t>
      </w:r>
    </w:p>
    <w:p w14:paraId="3181F5BD">
      <w:pPr>
        <w:pStyle w:val="4"/>
        <w:widowControl/>
        <w:shd w:val="clear"/>
        <w:rPr>
          <w:rFonts w:hint="default" w:ascii="Times New Roman" w:hAnsi="Times New Roman" w:eastAsia="宋体" w:cs="Times New Roman"/>
          <w:b/>
          <w:bCs/>
          <w:color w:val="auto"/>
          <w:kern w:val="2"/>
          <w:sz w:val="32"/>
          <w:szCs w:val="32"/>
          <w:highlight w:val="none"/>
        </w:rPr>
      </w:pPr>
      <w:bookmarkStart w:id="257" w:name="_Toc407135207"/>
      <w:bookmarkEnd w:id="257"/>
      <w:bookmarkStart w:id="258" w:name="_Toc389065271"/>
      <w:bookmarkEnd w:id="258"/>
      <w:bookmarkStart w:id="259" w:name="_Toc373478352"/>
      <w:bookmarkEnd w:id="259"/>
      <w:bookmarkStart w:id="260" w:name="_Toc373227705"/>
      <w:bookmarkEnd w:id="260"/>
      <w:bookmarkStart w:id="261" w:name="_Toc9850535"/>
      <w:r>
        <w:rPr>
          <w:rFonts w:hint="default" w:ascii="Times New Roman" w:hAnsi="Times New Roman" w:eastAsia="宋体" w:cs="Times New Roman"/>
          <w:b/>
          <w:bCs/>
          <w:color w:val="auto"/>
          <w:kern w:val="2"/>
          <w:sz w:val="32"/>
          <w:szCs w:val="32"/>
          <w:highlight w:val="none"/>
        </w:rPr>
        <w:t xml:space="preserve">2.5 </w:t>
      </w:r>
      <w:bookmarkEnd w:id="261"/>
      <w:r>
        <w:rPr>
          <w:rFonts w:hint="eastAsia" w:ascii="宋体" w:hAnsi="宋体" w:eastAsia="宋体" w:cs="宋体"/>
          <w:b/>
          <w:bCs/>
          <w:color w:val="auto"/>
          <w:kern w:val="2"/>
          <w:sz w:val="32"/>
          <w:szCs w:val="32"/>
          <w:highlight w:val="none"/>
        </w:rPr>
        <w:t>资金来源证明及支付担保</w:t>
      </w:r>
    </w:p>
    <w:p w14:paraId="27D734B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发包人提供资金来源证明的期限要求：</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37CFA98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发包人是否提供支付担保：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不提供</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B43ECF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发包人提供支付担保的形式：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C2597A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发包人提供的支付担保格式见合同附件</w:t>
      </w:r>
      <w:r>
        <w:rPr>
          <w:rFonts w:hint="default" w:ascii="Times New Roman" w:hAnsi="Times New Roman"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w:t>
      </w:r>
    </w:p>
    <w:p w14:paraId="4FF68FFB">
      <w:pPr>
        <w:pStyle w:val="3"/>
        <w:widowControl/>
        <w:shd w:val="clear"/>
        <w:rPr>
          <w:rFonts w:hint="default" w:ascii="Arial" w:hAnsi="Arial" w:eastAsia="黑体" w:cs="Times New Roman"/>
          <w:b/>
          <w:bCs w:val="0"/>
          <w:color w:val="auto"/>
          <w:sz w:val="32"/>
          <w:szCs w:val="32"/>
          <w:highlight w:val="none"/>
        </w:rPr>
      </w:pPr>
      <w:bookmarkStart w:id="262" w:name="_Toc373227706"/>
      <w:bookmarkEnd w:id="262"/>
      <w:bookmarkStart w:id="263" w:name="_Toc373478353"/>
      <w:bookmarkEnd w:id="263"/>
      <w:bookmarkStart w:id="264" w:name="_Toc9850536"/>
      <w:bookmarkEnd w:id="264"/>
      <w:bookmarkStart w:id="265" w:name="_Toc389065272"/>
      <w:bookmarkEnd w:id="265"/>
      <w:bookmarkStart w:id="266" w:name="_Toc351203635"/>
      <w:bookmarkEnd w:id="266"/>
      <w:bookmarkStart w:id="267" w:name="_Toc407135208"/>
      <w:r>
        <w:rPr>
          <w:rFonts w:hint="default" w:ascii="Arial" w:hAnsi="Arial" w:eastAsia="黑体" w:cs="Times New Roman"/>
          <w:b/>
          <w:bCs w:val="0"/>
          <w:color w:val="auto"/>
          <w:sz w:val="32"/>
          <w:szCs w:val="32"/>
          <w:highlight w:val="none"/>
        </w:rPr>
        <w:t>3</w:t>
      </w:r>
      <w:bookmarkEnd w:id="267"/>
      <w:bookmarkStart w:id="268" w:name="_Toc296346659"/>
      <w:bookmarkEnd w:id="268"/>
      <w:bookmarkStart w:id="269" w:name="_Toc296944497"/>
      <w:bookmarkEnd w:id="269"/>
      <w:bookmarkStart w:id="270" w:name="_Toc297048344"/>
      <w:bookmarkEnd w:id="270"/>
      <w:bookmarkStart w:id="271" w:name="_Toc296347157"/>
      <w:bookmarkEnd w:id="271"/>
      <w:bookmarkStart w:id="272" w:name="_Toc292559868"/>
      <w:bookmarkEnd w:id="272"/>
      <w:bookmarkStart w:id="273" w:name="_Toc296503158"/>
      <w:bookmarkEnd w:id="273"/>
      <w:bookmarkStart w:id="274" w:name="_Toc292559363"/>
      <w:bookmarkEnd w:id="274"/>
      <w:bookmarkStart w:id="275" w:name="_Toc296890986"/>
      <w:bookmarkEnd w:id="275"/>
      <w:bookmarkStart w:id="276" w:name="_Toc297120458"/>
      <w:bookmarkEnd w:id="276"/>
      <w:bookmarkStart w:id="277" w:name="_Toc296891198"/>
      <w:r>
        <w:rPr>
          <w:rFonts w:hint="default" w:ascii="Arial" w:hAnsi="Arial" w:eastAsia="黑体" w:cs="Times New Roman"/>
          <w:b/>
          <w:bCs w:val="0"/>
          <w:color w:val="auto"/>
          <w:sz w:val="32"/>
          <w:szCs w:val="32"/>
          <w:highlight w:val="none"/>
        </w:rPr>
        <w:t xml:space="preserve">. </w:t>
      </w:r>
      <w:bookmarkEnd w:id="277"/>
      <w:r>
        <w:rPr>
          <w:rFonts w:hint="eastAsia" w:ascii="黑体" w:hAnsi="宋体" w:eastAsia="黑体" w:cs="黑体"/>
          <w:b/>
          <w:bCs w:val="0"/>
          <w:color w:val="auto"/>
          <w:sz w:val="32"/>
          <w:szCs w:val="32"/>
          <w:highlight w:val="none"/>
        </w:rPr>
        <w:t>承包人</w:t>
      </w:r>
    </w:p>
    <w:p w14:paraId="40241F9D">
      <w:pPr>
        <w:pStyle w:val="4"/>
        <w:widowControl/>
        <w:shd w:val="clear"/>
        <w:rPr>
          <w:rFonts w:hint="default" w:ascii="Times New Roman" w:hAnsi="Times New Roman" w:eastAsia="宋体" w:cs="Times New Roman"/>
          <w:b/>
          <w:bCs/>
          <w:color w:val="auto"/>
          <w:kern w:val="2"/>
          <w:sz w:val="32"/>
          <w:szCs w:val="32"/>
          <w:highlight w:val="none"/>
        </w:rPr>
      </w:pPr>
      <w:bookmarkStart w:id="278" w:name="_Toc9850537"/>
      <w:bookmarkEnd w:id="278"/>
      <w:bookmarkStart w:id="279" w:name="_Toc373227707"/>
      <w:bookmarkEnd w:id="279"/>
      <w:bookmarkStart w:id="280" w:name="_Toc389065273"/>
      <w:bookmarkEnd w:id="280"/>
      <w:bookmarkStart w:id="281" w:name="_Toc373478354"/>
      <w:bookmarkEnd w:id="281"/>
      <w:bookmarkStart w:id="282" w:name="_Toc407135209"/>
      <w:bookmarkEnd w:id="282"/>
      <w:r>
        <w:rPr>
          <w:rFonts w:hint="default" w:ascii="Times New Roman" w:hAnsi="Times New Roman" w:eastAsia="宋体" w:cs="Times New Roman"/>
          <w:b/>
          <w:bCs/>
          <w:color w:val="auto"/>
          <w:kern w:val="2"/>
          <w:sz w:val="32"/>
          <w:szCs w:val="32"/>
          <w:highlight w:val="none"/>
        </w:rPr>
        <w:t xml:space="preserve">3.1 </w:t>
      </w:r>
      <w:r>
        <w:rPr>
          <w:rFonts w:hint="eastAsia" w:ascii="宋体" w:hAnsi="宋体" w:eastAsia="宋体" w:cs="宋体"/>
          <w:b/>
          <w:bCs/>
          <w:color w:val="auto"/>
          <w:kern w:val="2"/>
          <w:sz w:val="32"/>
          <w:szCs w:val="32"/>
          <w:highlight w:val="none"/>
        </w:rPr>
        <w:t>承包人的一般义务</w:t>
      </w:r>
    </w:p>
    <w:p w14:paraId="7A51221B">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）承包人提交的竣工资料的内容：</w:t>
      </w:r>
      <w:r>
        <w:rPr>
          <w:rFonts w:hint="eastAsia" w:ascii="宋体" w:hAnsi="宋体" w:eastAsia="宋体" w:cs="宋体"/>
          <w:color w:val="auto"/>
          <w:kern w:val="0"/>
          <w:sz w:val="24"/>
          <w:szCs w:val="24"/>
          <w:highlight w:val="none"/>
          <w:lang w:val="en-US" w:eastAsia="zh-CN" w:bidi="ar"/>
        </w:rPr>
        <w:t>按</w:t>
      </w:r>
      <w:r>
        <w:rPr>
          <w:rFonts w:hint="eastAsia" w:ascii="宋体" w:hAnsi="宋体" w:eastAsia="宋体" w:cs="宋体"/>
          <w:color w:val="auto"/>
          <w:kern w:val="0"/>
          <w:sz w:val="24"/>
          <w:szCs w:val="24"/>
          <w:highlight w:val="none"/>
          <w:u w:val="single"/>
          <w:lang w:val="en-US" w:eastAsia="zh-CN" w:bidi="ar"/>
        </w:rPr>
        <w:t>国家有关规范要求执行，包括与本工程有</w:t>
      </w:r>
    </w:p>
    <w:p w14:paraId="771F07D1">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4"/>
          <w:szCs w:val="24"/>
          <w:highlight w:val="none"/>
          <w:u w:val="single"/>
          <w:lang w:val="en-US" w:eastAsia="zh-CN" w:bidi="ar"/>
        </w:rPr>
        <w:t>关的所有竣工图纸、变更、结算书等</w:t>
      </w:r>
      <w:r>
        <w:rPr>
          <w:rFonts w:hint="eastAsia" w:ascii="宋体" w:hAnsi="宋体" w:eastAsia="宋体" w:cs="宋体"/>
          <w:color w:val="auto"/>
          <w:kern w:val="0"/>
          <w:sz w:val="21"/>
          <w:szCs w:val="21"/>
          <w:highlight w:val="none"/>
          <w:lang w:val="en-US" w:eastAsia="zh-CN" w:bidi="ar"/>
        </w:rPr>
        <w:t>。</w:t>
      </w:r>
    </w:p>
    <w:p w14:paraId="7B8E5A6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承包人需要提交的竣工资料套数：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套，如发包人有需要另行约定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5E1DC8B">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承包人提交的竣工资料的费用承担：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A4502F6">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承包人提交的竣工资料移交时间：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竣工结束后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8E9804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承包人提交的竣工资料形式要求：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书面形式和可编辑的电子版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626ED60">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）承包人应履行的其他义务：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）承包人应采取一切合理的预防措施，防止人员伤亡、财产损失事故，且为本项目施工的工作人员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工人购买工伤保险或足额的雇主责任保险，如承包人违反该约定发生人员伤亡、财产损失等事故导致赔偿的，赔偿费用由承包人承担。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承包人施工时应探明并负责保护且承担费用，施工时如损坏地下管线、邻近建筑物、构筑物，所发生费用由承包人承担。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由于施工造成的环境污染，其责任和费用均由承包人承担。（</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）配合发包人取得本工程施工所需临时用水、临时用电、</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中断道路交通、临时占用土地（不包括发包人指定的取土场和弃土场）等使用权。</w:t>
      </w:r>
    </w:p>
    <w:p w14:paraId="2F4C7CFF">
      <w:pPr>
        <w:pStyle w:val="4"/>
        <w:widowControl/>
        <w:shd w:val="clear"/>
        <w:rPr>
          <w:rFonts w:hint="default" w:ascii="Times New Roman" w:hAnsi="Times New Roman" w:eastAsia="宋体" w:cs="Times New Roman"/>
          <w:b/>
          <w:bCs/>
          <w:color w:val="auto"/>
          <w:kern w:val="2"/>
          <w:sz w:val="32"/>
          <w:szCs w:val="32"/>
          <w:highlight w:val="none"/>
        </w:rPr>
      </w:pPr>
      <w:bookmarkStart w:id="283" w:name="_Toc407135210"/>
      <w:bookmarkEnd w:id="283"/>
      <w:bookmarkStart w:id="284" w:name="_Toc373478355"/>
      <w:bookmarkEnd w:id="284"/>
      <w:bookmarkStart w:id="285" w:name="_Toc373227708"/>
      <w:bookmarkEnd w:id="285"/>
      <w:bookmarkStart w:id="286" w:name="_Toc389065274"/>
      <w:bookmarkEnd w:id="286"/>
      <w:bookmarkStart w:id="287" w:name="_Toc9850538"/>
      <w:r>
        <w:rPr>
          <w:rFonts w:hint="default" w:ascii="Times New Roman" w:hAnsi="Times New Roman" w:eastAsia="宋体" w:cs="Times New Roman"/>
          <w:b/>
          <w:bCs/>
          <w:color w:val="auto"/>
          <w:kern w:val="2"/>
          <w:sz w:val="32"/>
          <w:szCs w:val="32"/>
          <w:highlight w:val="none"/>
        </w:rPr>
        <w:t xml:space="preserve">3.2 </w:t>
      </w:r>
      <w:bookmarkEnd w:id="287"/>
      <w:r>
        <w:rPr>
          <w:rFonts w:hint="eastAsia" w:ascii="宋体" w:hAnsi="宋体" w:eastAsia="宋体" w:cs="宋体"/>
          <w:b/>
          <w:bCs/>
          <w:color w:val="auto"/>
          <w:kern w:val="2"/>
          <w:sz w:val="32"/>
          <w:szCs w:val="32"/>
          <w:highlight w:val="none"/>
        </w:rPr>
        <w:t>项目经理</w:t>
      </w:r>
    </w:p>
    <w:p w14:paraId="23F1C81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3.2.1 </w:t>
      </w:r>
      <w:r>
        <w:rPr>
          <w:rFonts w:hint="eastAsia" w:ascii="宋体" w:hAnsi="宋体" w:eastAsia="宋体" w:cs="宋体"/>
          <w:color w:val="auto"/>
          <w:kern w:val="0"/>
          <w:sz w:val="21"/>
          <w:szCs w:val="21"/>
          <w:highlight w:val="none"/>
          <w:lang w:val="en-US" w:eastAsia="zh-CN" w:bidi="ar"/>
        </w:rPr>
        <w:t>项目经理：</w:t>
      </w:r>
    </w:p>
    <w:p w14:paraId="73A8CC4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24BFC43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5864BF3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建造师执业资格等级：</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05D48FF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建造师注册证书号：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16CC30B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建造师执业印章号：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1DD0075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安全生产考核合格证书号：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077A8E8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68D9C1C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0E916DA9">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30C052E9">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承包人对项目经理的授权范围如下：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）对本工程的施工进行全面管理包括对工程质量、进度、安全、成本等进行管理，行使施工合同约定的权利，履行施工合同约定的义务；（</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）经发包人同意分包的专业工程，项目经理参与选择并使用具有相应资质的分包人（由发包人指定的分包人除外）；</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）施工合同约定由承包人采购的材料、工程设备，项目经理参与选择物资供应单位；</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）代表承包人应工程施工中的相关事务（本授权第一项约定的事务</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进行协商，代表承包人参加发包人组织与本工程有关会议；（</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）负责与发包人、监理人办理设计</w:t>
      </w:r>
      <w:r>
        <w:rPr>
          <w:rFonts w:hint="eastAsia" w:ascii="宋体" w:hAnsi="宋体" w:cs="宋体"/>
          <w:color w:val="auto"/>
          <w:kern w:val="0"/>
          <w:sz w:val="21"/>
          <w:szCs w:val="21"/>
          <w:highlight w:val="none"/>
          <w:u w:val="single"/>
          <w:lang w:val="en-US" w:eastAsia="zh-CN" w:bidi="ar"/>
        </w:rPr>
        <w:t>变</w:t>
      </w:r>
      <w:r>
        <w:rPr>
          <w:rFonts w:hint="eastAsia" w:ascii="宋体" w:hAnsi="宋体" w:eastAsia="宋体" w:cs="宋体"/>
          <w:color w:val="auto"/>
          <w:kern w:val="0"/>
          <w:sz w:val="21"/>
          <w:szCs w:val="21"/>
          <w:highlight w:val="none"/>
          <w:u w:val="single"/>
          <w:lang w:val="en-US" w:eastAsia="zh-CN" w:bidi="ar"/>
        </w:rPr>
        <w:t>更、现场签证等手续，及时办理本工程相关索赔；（</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）负责签收发包人、监理人往往来函件，承包人的要求、通知均应以书面形式由承包人项目经理签字并加盖承包人公司公章递交发包人；（</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代表承包人接受监理工程师或发包人现场代表发出的指示和指令。但未经承包人盖章同意不得以承包人（或本工程项目部》名义向外融资、采购材料设备、租用建筑周转材料、雇佣劳动力、签订分包合同等从事一切为承包人设立义务或责任的行为。</w:t>
      </w:r>
    </w:p>
    <w:p w14:paraId="061732F8">
      <w:pPr>
        <w:keepNext w:val="0"/>
        <w:keepLines w:val="0"/>
        <w:widowControl w:val="0"/>
        <w:suppressLineNumbers w:val="0"/>
        <w:shd w:val="clear"/>
        <w:spacing w:before="0" w:beforeAutospacing="0" w:after="0" w:afterAutospacing="0" w:line="300" w:lineRule="exact"/>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关于项目经理每月在施工现场的时间要求：</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项目经理须常驻现场，且在施工现场的时间不得少于合同约定的合同工期数。</w:t>
      </w:r>
    </w:p>
    <w:p w14:paraId="30467F3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承包人未提交劳动合同，以及没有为项目经理缴纳社会保险证明的违约责任：</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按照通用条款和现行法律法规要求承担违约责任</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865A10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项目经理未经批准，擅自离开施工现场的违约责任：</w:t>
      </w:r>
      <w:r>
        <w:rPr>
          <w:rFonts w:hint="eastAsia" w:ascii="宋体" w:hAnsi="宋体" w:eastAsia="宋体" w:cs="宋体"/>
          <w:color w:val="auto"/>
          <w:kern w:val="0"/>
          <w:sz w:val="21"/>
          <w:szCs w:val="21"/>
          <w:highlight w:val="none"/>
          <w:u w:val="single"/>
          <w:lang w:val="en-US" w:eastAsia="zh-CN" w:bidi="ar"/>
        </w:rPr>
        <w:t>项目经理每月在岗带班时间不得少于当月施工时间的</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。未经发包人同意或正当理由，项目经理每月在岗带班时间少于当月施工时间</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的，少在岗带班一天，发包人有权处违约金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日（人民币）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28AF44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项目经理未经批准，擅自离开施工现场的违约责任：</w:t>
      </w:r>
      <w:r>
        <w:rPr>
          <w:rFonts w:hint="eastAsia" w:ascii="宋体" w:hAnsi="宋体" w:eastAsia="宋体" w:cs="宋体"/>
          <w:color w:val="auto"/>
          <w:kern w:val="0"/>
          <w:sz w:val="21"/>
          <w:szCs w:val="21"/>
          <w:highlight w:val="none"/>
          <w:u w:val="single"/>
          <w:lang w:val="en-US" w:eastAsia="zh-CN" w:bidi="ar"/>
        </w:rPr>
        <w:t>项目经理每月在岗带班时间不得少于当月施工时间的</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。未经发包人同意或正当理由，项目经理每月在岗带班时间少于当月施工时间</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的，少在岗带班一天，发包人有权处违约金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2000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日（人民币）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84FBEC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3.2.3 </w:t>
      </w:r>
      <w:r>
        <w:rPr>
          <w:rFonts w:hint="eastAsia" w:ascii="宋体" w:hAnsi="宋体" w:eastAsia="宋体" w:cs="宋体"/>
          <w:color w:val="auto"/>
          <w:kern w:val="0"/>
          <w:sz w:val="21"/>
          <w:szCs w:val="21"/>
          <w:highlight w:val="none"/>
          <w:lang w:val="en-US" w:eastAsia="zh-CN" w:bidi="ar"/>
        </w:rPr>
        <w:t>承包人擅自更换项目经理的违约责任：</w:t>
      </w:r>
      <w:r>
        <w:rPr>
          <w:rFonts w:hint="eastAsia" w:ascii="宋体" w:hAnsi="宋体" w:eastAsia="宋体" w:cs="宋体"/>
          <w:color w:val="auto"/>
          <w:kern w:val="0"/>
          <w:sz w:val="21"/>
          <w:szCs w:val="21"/>
          <w:highlight w:val="none"/>
          <w:u w:val="single"/>
          <w:lang w:val="en-US" w:eastAsia="zh-CN" w:bidi="ar"/>
        </w:rPr>
        <w:t>承包人项目经理必须与承包人投标时所承诺的人员一致，并在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（开工日期）</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前到任。在监理人向承包人颁发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（竣工证明材料名称）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前，项目经理不得同时兼任其他任何项目的项目经理（符合桂建管﹝</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17</w:t>
      </w:r>
      <w:r>
        <w:rPr>
          <w:rFonts w:hint="eastAsia" w:ascii="宋体" w:hAnsi="宋体" w:eastAsia="宋体" w:cs="宋体"/>
          <w:color w:val="auto"/>
          <w:kern w:val="0"/>
          <w:sz w:val="21"/>
          <w:szCs w:val="21"/>
          <w:highlight w:val="none"/>
          <w:u w:val="single"/>
          <w:lang w:val="en-US" w:eastAsia="zh-CN" w:bidi="ar"/>
        </w:rPr>
        <w:t>号和桂建管﹝</w:t>
      </w:r>
      <w:r>
        <w:rPr>
          <w:rFonts w:hint="default" w:ascii="Times New Roman" w:hAnsi="Times New Roman" w:eastAsia="宋体" w:cs="Times New Roman"/>
          <w:color w:val="auto"/>
          <w:kern w:val="0"/>
          <w:sz w:val="21"/>
          <w:szCs w:val="21"/>
          <w:highlight w:val="none"/>
          <w:u w:val="single"/>
          <w:lang w:val="en-US" w:eastAsia="zh-CN" w:bidi="ar"/>
        </w:rPr>
        <w:t>2014</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25</w:t>
      </w:r>
      <w:r>
        <w:rPr>
          <w:rFonts w:hint="eastAsia" w:ascii="宋体" w:hAnsi="宋体" w:eastAsia="宋体" w:cs="宋体"/>
          <w:color w:val="auto"/>
          <w:kern w:val="0"/>
          <w:sz w:val="21"/>
          <w:szCs w:val="21"/>
          <w:highlight w:val="none"/>
          <w:u w:val="single"/>
          <w:lang w:val="en-US" w:eastAsia="zh-CN" w:bidi="ar"/>
        </w:rPr>
        <w:t>号文除外）。未经发包人书面同意，承包人擅自更换项目经理的视为违约，发包人有权处违约金</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5E2A237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1"/>
          <w:szCs w:val="21"/>
          <w:highlight w:val="none"/>
          <w:lang w:val="en-US" w:eastAsia="zh-CN" w:bidi="ar"/>
        </w:rPr>
        <w:t xml:space="preserve">3.2.4 </w:t>
      </w:r>
      <w:r>
        <w:rPr>
          <w:rFonts w:hint="eastAsia" w:ascii="宋体" w:hAnsi="宋体" w:eastAsia="宋体" w:cs="宋体"/>
          <w:color w:val="auto"/>
          <w:kern w:val="0"/>
          <w:sz w:val="21"/>
          <w:szCs w:val="21"/>
          <w:highlight w:val="none"/>
          <w:lang w:val="en-US" w:eastAsia="zh-CN" w:bidi="ar"/>
        </w:rPr>
        <w:t>承包人无正当理由拒绝更换项目经理的违约责任：</w:t>
      </w:r>
      <w:r>
        <w:rPr>
          <w:rFonts w:hint="eastAsia" w:ascii="宋体" w:hAnsi="宋体" w:eastAsia="宋体" w:cs="宋体"/>
          <w:color w:val="auto"/>
          <w:kern w:val="0"/>
          <w:sz w:val="21"/>
          <w:szCs w:val="21"/>
          <w:highlight w:val="none"/>
          <w:u w:val="single"/>
          <w:lang w:val="en-US" w:eastAsia="zh-CN" w:bidi="ar"/>
        </w:rPr>
        <w:t>因承包人项目经理不称职，发包人要求调换而未及时调换的，视为承包人违约，发包人有权处违约金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1000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63605401">
      <w:pPr>
        <w:pStyle w:val="4"/>
        <w:widowControl/>
        <w:shd w:val="clear"/>
        <w:rPr>
          <w:rFonts w:hint="default" w:ascii="Times New Roman" w:hAnsi="Times New Roman" w:eastAsia="宋体" w:cs="Times New Roman"/>
          <w:b/>
          <w:bCs/>
          <w:color w:val="auto"/>
          <w:kern w:val="2"/>
          <w:sz w:val="32"/>
          <w:szCs w:val="32"/>
          <w:highlight w:val="none"/>
        </w:rPr>
      </w:pPr>
      <w:bookmarkStart w:id="288" w:name="_Toc407135211"/>
      <w:bookmarkEnd w:id="288"/>
      <w:bookmarkStart w:id="289" w:name="_Toc373227709"/>
      <w:bookmarkEnd w:id="289"/>
      <w:bookmarkStart w:id="290" w:name="_Toc373478356"/>
      <w:bookmarkEnd w:id="290"/>
      <w:bookmarkStart w:id="291" w:name="_Toc9850539"/>
      <w:bookmarkEnd w:id="291"/>
      <w:bookmarkStart w:id="292" w:name="_Toc389065275"/>
      <w:r>
        <w:rPr>
          <w:rFonts w:hint="default" w:ascii="Times New Roman" w:hAnsi="Times New Roman" w:eastAsia="宋体" w:cs="Times New Roman"/>
          <w:b/>
          <w:bCs/>
          <w:color w:val="auto"/>
          <w:kern w:val="2"/>
          <w:sz w:val="32"/>
          <w:szCs w:val="32"/>
          <w:highlight w:val="none"/>
        </w:rPr>
        <w:t xml:space="preserve">3.3 </w:t>
      </w:r>
      <w:bookmarkEnd w:id="292"/>
      <w:r>
        <w:rPr>
          <w:rFonts w:hint="eastAsia" w:ascii="宋体" w:hAnsi="宋体" w:eastAsia="宋体" w:cs="宋体"/>
          <w:b/>
          <w:bCs/>
          <w:color w:val="auto"/>
          <w:kern w:val="2"/>
          <w:sz w:val="32"/>
          <w:szCs w:val="32"/>
          <w:highlight w:val="none"/>
        </w:rPr>
        <w:t>承包人人员</w:t>
      </w:r>
    </w:p>
    <w:p w14:paraId="48BA5E4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93" w:name="_Toc373478357"/>
      <w:bookmarkEnd w:id="293"/>
      <w:bookmarkStart w:id="294" w:name="_Toc389065276"/>
      <w:bookmarkEnd w:id="294"/>
      <w:bookmarkStart w:id="295" w:name="_Toc373227710"/>
      <w:bookmarkEnd w:id="295"/>
      <w:bookmarkStart w:id="296" w:name="_Toc407135212"/>
      <w:bookmarkEnd w:id="296"/>
      <w:bookmarkStart w:id="297" w:name="_Toc9850540"/>
      <w:r>
        <w:rPr>
          <w:rFonts w:hint="default" w:ascii="Times New Roman" w:hAnsi="Times New Roman" w:eastAsia="宋体" w:cs="Times New Roman"/>
          <w:color w:val="auto"/>
          <w:kern w:val="0"/>
          <w:sz w:val="21"/>
          <w:szCs w:val="21"/>
          <w:highlight w:val="none"/>
          <w:lang w:val="en-US" w:eastAsia="zh-CN" w:bidi="ar"/>
        </w:rPr>
        <w:t xml:space="preserve">3.3.1 </w:t>
      </w:r>
      <w:bookmarkEnd w:id="297"/>
      <w:r>
        <w:rPr>
          <w:rFonts w:hint="eastAsia" w:ascii="宋体" w:hAnsi="宋体" w:eastAsia="宋体" w:cs="宋体"/>
          <w:color w:val="auto"/>
          <w:kern w:val="0"/>
          <w:sz w:val="21"/>
          <w:szCs w:val="21"/>
          <w:highlight w:val="none"/>
          <w:lang w:val="en-US" w:eastAsia="zh-CN" w:bidi="ar"/>
        </w:rPr>
        <w:t>承包人提交项目管理机构及施工现场管理人员安排报告（格式见合同附件</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接到开工令的七日内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A9A755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3.3.3 </w:t>
      </w:r>
      <w:r>
        <w:rPr>
          <w:rFonts w:hint="eastAsia" w:ascii="宋体" w:hAnsi="宋体" w:eastAsia="宋体" w:cs="宋体"/>
          <w:color w:val="auto"/>
          <w:kern w:val="0"/>
          <w:sz w:val="21"/>
          <w:szCs w:val="21"/>
          <w:highlight w:val="none"/>
          <w:lang w:val="en-US" w:eastAsia="zh-CN" w:bidi="ar"/>
        </w:rPr>
        <w:t>承包人无正当理由拒绝撤换主要施工管理人员的违约责任：</w:t>
      </w:r>
      <w:r>
        <w:rPr>
          <w:rFonts w:hint="eastAsia" w:ascii="宋体" w:hAnsi="宋体" w:eastAsia="宋体" w:cs="宋体"/>
          <w:color w:val="auto"/>
          <w:kern w:val="0"/>
          <w:sz w:val="21"/>
          <w:szCs w:val="21"/>
          <w:highlight w:val="none"/>
          <w:u w:val="single"/>
          <w:lang w:val="en-US" w:eastAsia="zh-CN" w:bidi="ar"/>
        </w:rPr>
        <w:t>因承包人主要施工管理人员不称职，发包人要求调换而无正当理由拒绝撤换或未及时调换的，视为承包人违约，发包人有权处</w:t>
      </w:r>
      <w:r>
        <w:rPr>
          <w:rFonts w:hint="eastAsia" w:ascii="宋体" w:hAnsi="宋体" w:eastAsia="宋体" w:cs="宋体"/>
          <w:color w:val="auto"/>
          <w:kern w:val="0"/>
          <w:sz w:val="21"/>
          <w:szCs w:val="21"/>
          <w:highlight w:val="none"/>
          <w:lang w:val="en-US" w:eastAsia="zh-CN" w:bidi="ar"/>
        </w:rPr>
        <w:t>承包人</w:t>
      </w:r>
      <w:r>
        <w:rPr>
          <w:rFonts w:hint="eastAsia" w:ascii="宋体" w:hAnsi="宋体" w:eastAsia="宋体" w:cs="宋体"/>
          <w:color w:val="auto"/>
          <w:kern w:val="0"/>
          <w:sz w:val="21"/>
          <w:szCs w:val="21"/>
          <w:highlight w:val="none"/>
          <w:u w:val="single"/>
          <w:lang w:val="en-US" w:eastAsia="zh-CN" w:bidi="ar"/>
        </w:rPr>
        <w:t>违约金，处违约金标准：技术负责人</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次（人民币）；专业工程师</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3C7648C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 xml:space="preserve">3.3.4 </w:t>
      </w:r>
      <w:r>
        <w:rPr>
          <w:rFonts w:hint="eastAsia" w:ascii="宋体" w:hAnsi="宋体" w:eastAsia="宋体" w:cs="宋体"/>
          <w:color w:val="auto"/>
          <w:kern w:val="0"/>
          <w:sz w:val="21"/>
          <w:szCs w:val="21"/>
          <w:highlight w:val="none"/>
          <w:lang w:val="en-US" w:eastAsia="zh-CN" w:bidi="ar"/>
        </w:rPr>
        <w:t>承包人主要施工管理人员离开施工现场的批准要求：</w:t>
      </w:r>
      <w:r>
        <w:rPr>
          <w:rFonts w:hint="eastAsia" w:ascii="宋体" w:hAnsi="宋体" w:eastAsia="宋体" w:cs="宋体"/>
          <w:color w:val="auto"/>
          <w:kern w:val="0"/>
          <w:sz w:val="21"/>
          <w:szCs w:val="21"/>
          <w:highlight w:val="none"/>
          <w:u w:val="single"/>
          <w:lang w:val="en-US" w:eastAsia="zh-CN" w:bidi="ar"/>
        </w:rPr>
        <w:t>必须以书面形式提出且经发包人同意后</w:t>
      </w:r>
      <w:r>
        <w:rPr>
          <w:rFonts w:hint="eastAsia" w:ascii="宋体" w:hAnsi="宋体" w:eastAsia="宋体" w:cs="宋体"/>
          <w:color w:val="auto"/>
          <w:kern w:val="0"/>
          <w:sz w:val="21"/>
          <w:szCs w:val="21"/>
          <w:highlight w:val="none"/>
          <w:lang w:val="en-US" w:eastAsia="zh-CN" w:bidi="ar"/>
        </w:rPr>
        <w:t>。</w:t>
      </w:r>
    </w:p>
    <w:p w14:paraId="7CE4584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3.3.5 </w:t>
      </w:r>
      <w:r>
        <w:rPr>
          <w:rFonts w:hint="eastAsia" w:ascii="宋体" w:hAnsi="宋体" w:eastAsia="宋体" w:cs="宋体"/>
          <w:color w:val="auto"/>
          <w:kern w:val="0"/>
          <w:sz w:val="21"/>
          <w:szCs w:val="21"/>
          <w:highlight w:val="none"/>
          <w:lang w:val="en-US" w:eastAsia="zh-CN" w:bidi="ar"/>
        </w:rPr>
        <w:t>承包人擅自更换主要施工管理人员的违约责任：</w:t>
      </w:r>
      <w:r>
        <w:rPr>
          <w:rFonts w:hint="eastAsia" w:ascii="宋体" w:hAnsi="宋体" w:eastAsia="宋体" w:cs="宋体"/>
          <w:color w:val="auto"/>
          <w:kern w:val="0"/>
          <w:sz w:val="21"/>
          <w:szCs w:val="21"/>
          <w:highlight w:val="none"/>
          <w:u w:val="single"/>
          <w:lang w:val="en-US" w:eastAsia="zh-CN" w:bidi="ar"/>
        </w:rPr>
        <w:t>项目技术负责人、专职安全员及其承诺的其它在场管理人员未经发包人书面同意不准擅自更换，擅自更换项目技术负责人处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次（人民币）违约金；擅自更换专职安全员处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次（人民币）违约金；擅自更换其它在场管理人员处</w:t>
      </w:r>
      <w:r>
        <w:rPr>
          <w:rFonts w:hint="default" w:ascii="Times New Roman" w:hAnsi="Times New Roman" w:eastAsia="宋体" w:cs="Times New Roman"/>
          <w:color w:val="auto"/>
          <w:kern w:val="0"/>
          <w:sz w:val="21"/>
          <w:szCs w:val="21"/>
          <w:highlight w:val="none"/>
          <w:u w:val="single"/>
          <w:lang w:val="en-US" w:eastAsia="zh-CN" w:bidi="ar"/>
        </w:rPr>
        <w:t xml:space="preserve">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w:t>
      </w:r>
      <w:r>
        <w:rPr>
          <w:rFonts w:hint="eastAsia" w:ascii="宋体" w:hAnsi="宋体" w:eastAsia="宋体" w:cs="宋体"/>
          <w:color w:val="auto"/>
          <w:kern w:val="0"/>
          <w:sz w:val="21"/>
          <w:szCs w:val="21"/>
          <w:highlight w:val="none"/>
          <w:lang w:val="en-US" w:eastAsia="zh-CN" w:bidi="ar"/>
        </w:rPr>
        <w:t>。</w:t>
      </w:r>
    </w:p>
    <w:p w14:paraId="175504F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承包人主要施工管理人员擅自离开施工现场的违约责任：</w:t>
      </w:r>
      <w:r>
        <w:rPr>
          <w:rFonts w:hint="eastAsia" w:ascii="宋体" w:hAnsi="宋体" w:eastAsia="宋体" w:cs="宋体"/>
          <w:color w:val="auto"/>
          <w:kern w:val="0"/>
          <w:sz w:val="21"/>
          <w:szCs w:val="21"/>
          <w:highlight w:val="none"/>
          <w:u w:val="single"/>
          <w:lang w:val="en-US" w:eastAsia="zh-CN" w:bidi="ar"/>
        </w:rPr>
        <w:t>未经发包人同意，项目技术负责人擅自离岗的，视为承包人违约，发包人有权处违约金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次（人民币）；未经发包人同意，专职安全员擅自离岗的，视为承包人违约，发包人有权处违约金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次（人民币）；其它在场管理人员擅自离岗的，视为承包人违约，发包人有权处违约金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2AEA7A66">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3</w:t>
      </w:r>
      <w:bookmarkStart w:id="298" w:name="_Toc304295523"/>
      <w:bookmarkEnd w:id="298"/>
      <w:bookmarkStart w:id="299" w:name="_Toc296944498"/>
      <w:bookmarkEnd w:id="299"/>
      <w:bookmarkStart w:id="300" w:name="_Toc292559869"/>
      <w:bookmarkEnd w:id="300"/>
      <w:bookmarkStart w:id="301" w:name="_Toc296890987"/>
      <w:bookmarkEnd w:id="301"/>
      <w:bookmarkStart w:id="302" w:name="_Toc296891199"/>
      <w:bookmarkEnd w:id="302"/>
      <w:bookmarkStart w:id="303" w:name="_Toc300934945"/>
      <w:bookmarkEnd w:id="303"/>
      <w:bookmarkStart w:id="304" w:name="_Toc296503159"/>
      <w:bookmarkEnd w:id="304"/>
      <w:bookmarkStart w:id="305" w:name="_Toc296346660"/>
      <w:bookmarkEnd w:id="305"/>
      <w:bookmarkStart w:id="306" w:name="_Toc312677988"/>
      <w:bookmarkEnd w:id="306"/>
      <w:bookmarkStart w:id="307" w:name="_Toc303539102"/>
      <w:bookmarkEnd w:id="307"/>
      <w:bookmarkStart w:id="308" w:name="_Toc297123492"/>
      <w:bookmarkEnd w:id="308"/>
      <w:bookmarkStart w:id="309" w:name="_Toc297048345"/>
      <w:bookmarkEnd w:id="309"/>
      <w:bookmarkStart w:id="310" w:name="_Toc292559364"/>
      <w:bookmarkEnd w:id="310"/>
      <w:bookmarkStart w:id="311" w:name="_Toc297216151"/>
      <w:bookmarkEnd w:id="311"/>
      <w:bookmarkStart w:id="312" w:name="_Toc297120459"/>
      <w:bookmarkEnd w:id="312"/>
      <w:bookmarkStart w:id="313" w:name="_Toc296347158"/>
      <w:r>
        <w:rPr>
          <w:rFonts w:hint="default" w:ascii="Times New Roman" w:hAnsi="Times New Roman" w:eastAsia="宋体" w:cs="Times New Roman"/>
          <w:b/>
          <w:bCs/>
          <w:color w:val="auto"/>
          <w:kern w:val="2"/>
          <w:sz w:val="32"/>
          <w:szCs w:val="32"/>
          <w:highlight w:val="none"/>
        </w:rPr>
        <w:t xml:space="preserve">.5 </w:t>
      </w:r>
      <w:bookmarkEnd w:id="313"/>
      <w:r>
        <w:rPr>
          <w:rFonts w:hint="eastAsia" w:ascii="宋体" w:hAnsi="宋体" w:eastAsia="宋体" w:cs="宋体"/>
          <w:b/>
          <w:bCs/>
          <w:color w:val="auto"/>
          <w:kern w:val="2"/>
          <w:sz w:val="32"/>
          <w:szCs w:val="32"/>
          <w:highlight w:val="none"/>
        </w:rPr>
        <w:t>分包</w:t>
      </w:r>
    </w:p>
    <w:p w14:paraId="7A327DA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14" w:name="_Toc297048346"/>
      <w:bookmarkEnd w:id="314"/>
      <w:bookmarkStart w:id="315" w:name="_Toc318581158"/>
      <w:bookmarkEnd w:id="315"/>
      <w:bookmarkStart w:id="316" w:name="_Toc297216152"/>
      <w:bookmarkEnd w:id="316"/>
      <w:bookmarkStart w:id="317" w:name="_Toc296890988"/>
      <w:bookmarkEnd w:id="317"/>
      <w:bookmarkStart w:id="318" w:name="_Toc296503160"/>
      <w:bookmarkEnd w:id="318"/>
      <w:bookmarkStart w:id="319" w:name="_Toc297123493"/>
      <w:bookmarkEnd w:id="319"/>
      <w:bookmarkStart w:id="320" w:name="_Toc296944499"/>
      <w:bookmarkEnd w:id="320"/>
      <w:bookmarkStart w:id="321" w:name="_Toc303539103"/>
      <w:bookmarkEnd w:id="321"/>
      <w:bookmarkStart w:id="322" w:name="_Toc296347159"/>
      <w:bookmarkEnd w:id="322"/>
      <w:bookmarkStart w:id="323" w:name="_Toc300934946"/>
      <w:bookmarkEnd w:id="323"/>
      <w:bookmarkStart w:id="324" w:name="_Toc296346661"/>
      <w:bookmarkEnd w:id="324"/>
      <w:bookmarkStart w:id="325" w:name="_Toc292559870"/>
      <w:bookmarkEnd w:id="325"/>
      <w:bookmarkStart w:id="326" w:name="_Toc296891200"/>
      <w:bookmarkEnd w:id="326"/>
      <w:bookmarkStart w:id="327" w:name="_Toc292559365"/>
      <w:bookmarkEnd w:id="327"/>
      <w:bookmarkStart w:id="328" w:name="_Toc304295524"/>
      <w:bookmarkEnd w:id="328"/>
      <w:bookmarkStart w:id="329" w:name="_Toc312677989"/>
      <w:bookmarkEnd w:id="329"/>
      <w:bookmarkStart w:id="330" w:name="_Toc297120460"/>
      <w:r>
        <w:rPr>
          <w:rFonts w:hint="default" w:ascii="Times New Roman" w:hAnsi="Times New Roman" w:eastAsia="宋体" w:cs="Times New Roman"/>
          <w:color w:val="auto"/>
          <w:kern w:val="0"/>
          <w:sz w:val="21"/>
          <w:szCs w:val="21"/>
          <w:highlight w:val="none"/>
          <w:lang w:val="en-US" w:eastAsia="zh-CN" w:bidi="ar"/>
        </w:rPr>
        <w:t xml:space="preserve">.5.1 </w:t>
      </w:r>
      <w:bookmarkEnd w:id="330"/>
      <w:r>
        <w:rPr>
          <w:rFonts w:hint="eastAsia" w:ascii="宋体" w:hAnsi="宋体" w:eastAsia="宋体" w:cs="宋体"/>
          <w:color w:val="auto"/>
          <w:kern w:val="0"/>
          <w:sz w:val="21"/>
          <w:szCs w:val="21"/>
          <w:highlight w:val="none"/>
          <w:lang w:val="en-US" w:eastAsia="zh-CN" w:bidi="ar"/>
        </w:rPr>
        <w:t>分包的一般约定</w:t>
      </w:r>
    </w:p>
    <w:p w14:paraId="4AE01F6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禁止分包的工程包括：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本工程不允许分包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415C5C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主体结构、关键性工作的范围：</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6D5DFC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31" w:name="_Toc318581159"/>
      <w:bookmarkEnd w:id="331"/>
      <w:bookmarkStart w:id="332" w:name="_Toc312677990"/>
      <w:r>
        <w:rPr>
          <w:rFonts w:hint="default" w:ascii="Times New Roman" w:hAnsi="Times New Roman" w:eastAsia="宋体" w:cs="Times New Roman"/>
          <w:color w:val="auto"/>
          <w:kern w:val="0"/>
          <w:sz w:val="21"/>
          <w:szCs w:val="21"/>
          <w:highlight w:val="none"/>
          <w:lang w:val="en-US" w:eastAsia="zh-CN" w:bidi="ar"/>
        </w:rPr>
        <w:t xml:space="preserve">.5.2 </w:t>
      </w:r>
      <w:bookmarkEnd w:id="332"/>
      <w:r>
        <w:rPr>
          <w:rFonts w:hint="eastAsia" w:ascii="宋体" w:hAnsi="宋体" w:eastAsia="宋体" w:cs="宋体"/>
          <w:color w:val="auto"/>
          <w:kern w:val="0"/>
          <w:sz w:val="21"/>
          <w:szCs w:val="21"/>
          <w:highlight w:val="none"/>
          <w:lang w:val="en-US" w:eastAsia="zh-CN" w:bidi="ar"/>
        </w:rPr>
        <w:t>分包的确定</w:t>
      </w:r>
    </w:p>
    <w:p w14:paraId="7E3ABC7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允许分包的专业工程包括：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E241F1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其他关于分包的约定：</w:t>
      </w:r>
    </w:p>
    <w:p w14:paraId="67BAA68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除前款约定的分包内容外，经过发包人和监理人书面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p>
    <w:p w14:paraId="158B18E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）在相关分包合同签订并报送有关建设行政主管部门备案后</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天内，承包人应当将一份副本提交给监理人，承包人应保障分包工作不得再次分包。</w:t>
      </w:r>
    </w:p>
    <w:p w14:paraId="73E2B88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）未经发包人和监理人审批同意的分包工程和分包人，发包人有权拒绝验收分包工程和支付相应款项，由此引起的承包人费用增加和</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延误的工期由承包人承担。</w:t>
      </w:r>
    </w:p>
    <w:p w14:paraId="73D617D5">
      <w:pPr>
        <w:pStyle w:val="19"/>
        <w:keepNext w:val="0"/>
        <w:keepLines w:val="0"/>
        <w:widowControl w:val="0"/>
        <w:suppressLineNumbers w:val="0"/>
        <w:shd w:val="clear"/>
        <w:spacing w:before="0" w:beforeAutospacing="0" w:after="0" w:afterAutospacing="0" w:line="360" w:lineRule="auto"/>
        <w:ind w:left="0" w:right="0" w:firstLine="440" w:firstLineChars="20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w:t>
      </w:r>
      <w:r>
        <w:rPr>
          <w:rFonts w:hint="default" w:ascii="Times New Roman" w:hAnsi="Times New Roman" w:eastAsia="宋体" w:cs="Times New Roman"/>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）承包人有以下情况之一者，发包人有权解除合同，并视情况扣除其履约保证金：</w:t>
      </w:r>
    </w:p>
    <w:p w14:paraId="03DD496C">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①个人承包工程，包括本人单位及外单位人员承包，发包人不承认其个人拥有任何资质等级及营业许可资格。没收全部履约保证金。</w:t>
      </w:r>
    </w:p>
    <w:p w14:paraId="57CC54A4">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②几个人联合承包工程，就地组织暗分包队伍，不具备完成本工程的技术、机械能力，被发包人判定为没有能力履行的承包人。没收全部履约保证金。</w:t>
      </w:r>
    </w:p>
    <w:p w14:paraId="52771C68">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③就地转包全部的工程，以谋取高额转让费、管理费的承包人。没收全部履约保证金。</w:t>
      </w:r>
    </w:p>
    <w:p w14:paraId="48FB2BA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④承包人有部分分包现象（其中包括冒充承包人下属单位的挂勾单位，凭口头协议参与施工的分包人及其他暗分包个体户），一经核实，发包人将采取驱逐该暗分包人措施。没收全部履约保证金。</w:t>
      </w:r>
    </w:p>
    <w:p w14:paraId="126DBC7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3.5.4 </w:t>
      </w:r>
      <w:r>
        <w:rPr>
          <w:rFonts w:hint="eastAsia" w:ascii="宋体" w:hAnsi="宋体" w:eastAsia="宋体" w:cs="宋体"/>
          <w:color w:val="auto"/>
          <w:kern w:val="0"/>
          <w:sz w:val="21"/>
          <w:szCs w:val="21"/>
          <w:highlight w:val="none"/>
          <w:lang w:val="en-US" w:eastAsia="zh-CN" w:bidi="ar"/>
        </w:rPr>
        <w:t>分包合同价款</w:t>
      </w:r>
    </w:p>
    <w:p w14:paraId="10ACB69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highlight w:val="none"/>
        </w:rPr>
      </w:pPr>
      <w:bookmarkStart w:id="333" w:name="_Toc373478358"/>
      <w:bookmarkEnd w:id="333"/>
      <w:bookmarkStart w:id="334" w:name="_Toc389065277"/>
      <w:bookmarkEnd w:id="334"/>
      <w:bookmarkStart w:id="335" w:name="_Toc373227711"/>
      <w:r>
        <w:rPr>
          <w:rFonts w:hint="eastAsia" w:ascii="宋体" w:hAnsi="宋体" w:eastAsia="宋体" w:cs="宋体"/>
          <w:color w:val="auto"/>
          <w:kern w:val="0"/>
          <w:sz w:val="21"/>
          <w:szCs w:val="21"/>
          <w:highlight w:val="none"/>
          <w:lang w:val="en-US" w:eastAsia="zh-CN" w:bidi="ar"/>
        </w:rPr>
        <w:t>关于分包合同价款支付的约定：</w:t>
      </w:r>
      <w:bookmarkEnd w:id="335"/>
      <w:r>
        <w:rPr>
          <w:rFonts w:hint="eastAsia" w:ascii="宋体" w:hAnsi="宋体" w:eastAsia="宋体" w:cs="宋体"/>
          <w:color w:val="auto"/>
          <w:kern w:val="0"/>
          <w:sz w:val="21"/>
          <w:szCs w:val="21"/>
          <w:highlight w:val="none"/>
          <w:u w:val="single"/>
          <w:lang w:val="en-US" w:eastAsia="zh-CN"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w:t>
      </w:r>
      <w:r>
        <w:rPr>
          <w:rFonts w:hint="eastAsia" w:ascii="宋体" w:hAnsi="宋体" w:eastAsia="宋体" w:cs="宋体"/>
          <w:color w:val="auto"/>
          <w:kern w:val="0"/>
          <w:sz w:val="24"/>
          <w:szCs w:val="24"/>
          <w:highlight w:val="none"/>
          <w:u w:val="single"/>
          <w:lang w:val="en-US" w:eastAsia="zh-CN" w:bidi="ar"/>
        </w:rPr>
        <w:t>工程款项而影响承包人工作的，所造成的承包人费用增加和（或）延误的工期由发包人承担。</w:t>
      </w:r>
    </w:p>
    <w:p w14:paraId="725A3D1D">
      <w:pPr>
        <w:pStyle w:val="4"/>
        <w:widowControl/>
        <w:shd w:val="clear"/>
        <w:spacing w:line="360" w:lineRule="auto"/>
        <w:rPr>
          <w:rFonts w:hint="default" w:ascii="Times New Roman" w:hAnsi="Times New Roman" w:eastAsia="宋体" w:cs="Times New Roman"/>
          <w:b/>
          <w:bCs/>
          <w:color w:val="auto"/>
          <w:kern w:val="2"/>
          <w:sz w:val="32"/>
          <w:szCs w:val="32"/>
          <w:highlight w:val="none"/>
        </w:rPr>
      </w:pPr>
      <w:bookmarkStart w:id="336" w:name="_Toc407135213"/>
      <w:bookmarkEnd w:id="336"/>
      <w:bookmarkStart w:id="337" w:name="_Toc9850541"/>
      <w:r>
        <w:rPr>
          <w:rFonts w:hint="default" w:ascii="Times New Roman" w:hAnsi="Times New Roman" w:eastAsia="宋体" w:cs="Times New Roman"/>
          <w:b/>
          <w:bCs/>
          <w:color w:val="auto"/>
          <w:kern w:val="2"/>
          <w:sz w:val="32"/>
          <w:szCs w:val="32"/>
          <w:highlight w:val="none"/>
        </w:rPr>
        <w:t xml:space="preserve">3.6 </w:t>
      </w:r>
      <w:bookmarkEnd w:id="337"/>
      <w:r>
        <w:rPr>
          <w:rFonts w:hint="eastAsia" w:ascii="宋体" w:hAnsi="宋体" w:eastAsia="宋体" w:cs="宋体"/>
          <w:b/>
          <w:bCs/>
          <w:color w:val="auto"/>
          <w:kern w:val="2"/>
          <w:sz w:val="32"/>
          <w:szCs w:val="32"/>
          <w:highlight w:val="none"/>
        </w:rPr>
        <w:t>工程照管与成品、半成品保护</w:t>
      </w:r>
    </w:p>
    <w:p w14:paraId="46B99C52">
      <w:pPr>
        <w:keepNext w:val="0"/>
        <w:keepLines w:val="0"/>
        <w:widowControl w:val="0"/>
        <w:suppressLineNumbers w:val="0"/>
        <w:shd w:val="clear"/>
        <w:spacing w:before="120" w:beforeAutospacing="0" w:after="120" w:afterAutospacing="0" w:line="360" w:lineRule="auto"/>
        <w:ind w:left="0" w:right="0" w:firstLine="420" w:firstLineChars="200"/>
        <w:jc w:val="both"/>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1"/>
          <w:szCs w:val="21"/>
          <w:highlight w:val="none"/>
          <w:lang w:val="en-US" w:eastAsia="zh-CN" w:bidi="ar"/>
        </w:rPr>
        <w:t>承包人负责照管工程及工程相关的材料、工程设备的起始时间：</w:t>
      </w:r>
      <w:r>
        <w:rPr>
          <w:rFonts w:hint="eastAsia" w:ascii="宋体" w:hAnsi="宋体" w:eastAsia="宋体" w:cs="宋体"/>
          <w:color w:val="auto"/>
          <w:kern w:val="0"/>
          <w:sz w:val="21"/>
          <w:szCs w:val="21"/>
          <w:highlight w:val="none"/>
          <w:u w:val="single"/>
          <w:lang w:val="en-US" w:eastAsia="zh-CN" w:bidi="ar"/>
        </w:rPr>
        <w:t>从开工之日起承包人应全面负责照管本合同工程及将用于施工在本合同工程中的成品、半成品、材料、设备等直到本合同工程《质量保修书》签发之日为止，并承担此期间发生的相关费用，发包人不再另行签证费用。发包人要求采取特殊措施保护的工程部位（此为非正常施工程序所需采取的特别保护，不含发包人指定的分包方进场施工过程中承包人所需采取的必要配合保护)，所发生费用经发包人确认后由发包人承担。</w:t>
      </w:r>
    </w:p>
    <w:p w14:paraId="645618F2">
      <w:pPr>
        <w:pStyle w:val="4"/>
        <w:widowControl/>
        <w:shd w:val="clear"/>
        <w:rPr>
          <w:rFonts w:hint="default" w:ascii="Times New Roman" w:hAnsi="Times New Roman" w:eastAsia="宋体" w:cs="Times New Roman"/>
          <w:b/>
          <w:bCs/>
          <w:color w:val="auto"/>
          <w:kern w:val="2"/>
          <w:sz w:val="32"/>
          <w:szCs w:val="32"/>
          <w:highlight w:val="none"/>
        </w:rPr>
      </w:pPr>
      <w:bookmarkStart w:id="338" w:name="_Toc389065278"/>
      <w:bookmarkEnd w:id="338"/>
      <w:bookmarkStart w:id="339" w:name="_Toc373227712"/>
      <w:bookmarkEnd w:id="339"/>
      <w:bookmarkStart w:id="340" w:name="_Toc373478359"/>
      <w:bookmarkEnd w:id="340"/>
      <w:bookmarkStart w:id="341" w:name="_Toc9850542"/>
      <w:bookmarkEnd w:id="341"/>
      <w:bookmarkStart w:id="342" w:name="_Toc407135214"/>
      <w:r>
        <w:rPr>
          <w:rFonts w:hint="default" w:ascii="Times New Roman" w:hAnsi="Times New Roman" w:eastAsia="宋体" w:cs="Times New Roman"/>
          <w:b/>
          <w:bCs/>
          <w:color w:val="auto"/>
          <w:kern w:val="2"/>
          <w:sz w:val="32"/>
          <w:szCs w:val="32"/>
          <w:highlight w:val="none"/>
        </w:rPr>
        <w:t xml:space="preserve">3.7 </w:t>
      </w:r>
      <w:bookmarkEnd w:id="342"/>
      <w:r>
        <w:rPr>
          <w:rFonts w:hint="eastAsia" w:ascii="宋体" w:hAnsi="宋体" w:eastAsia="宋体" w:cs="宋体"/>
          <w:b/>
          <w:bCs/>
          <w:color w:val="auto"/>
          <w:kern w:val="2"/>
          <w:sz w:val="32"/>
          <w:szCs w:val="32"/>
          <w:highlight w:val="none"/>
        </w:rPr>
        <w:t>履约保证金</w:t>
      </w:r>
    </w:p>
    <w:p w14:paraId="3A9CE15C">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u w:val="single"/>
        </w:rPr>
      </w:pPr>
      <w:bookmarkStart w:id="343" w:name="_Toc373227713"/>
      <w:bookmarkEnd w:id="343"/>
      <w:bookmarkStart w:id="344" w:name="_Toc351203636"/>
      <w:bookmarkEnd w:id="344"/>
      <w:bookmarkStart w:id="345" w:name="_Toc373478360"/>
      <w:bookmarkEnd w:id="345"/>
      <w:bookmarkStart w:id="346" w:name="_Toc389065279"/>
      <w:r>
        <w:rPr>
          <w:rFonts w:hint="eastAsia" w:ascii="宋体" w:hAnsi="宋体" w:eastAsia="宋体" w:cs="宋体"/>
          <w:color w:val="auto"/>
          <w:kern w:val="0"/>
          <w:sz w:val="21"/>
          <w:szCs w:val="21"/>
          <w:highlight w:val="none"/>
          <w:lang w:val="en-US" w:eastAsia="zh-CN" w:bidi="ar"/>
        </w:rPr>
        <w:t>承包人提供履约担保的形式、金额及期限的：</w:t>
      </w:r>
      <w:bookmarkEnd w:id="346"/>
      <w:r>
        <w:rPr>
          <w:rFonts w:hint="eastAsia" w:ascii="宋体" w:hAnsi="宋体" w:eastAsia="宋体" w:cs="宋体"/>
          <w:color w:val="auto"/>
          <w:kern w:val="0"/>
          <w:sz w:val="21"/>
          <w:szCs w:val="21"/>
          <w:highlight w:val="none"/>
          <w:u w:val="single"/>
          <w:lang w:val="en-US" w:eastAsia="zh-CN" w:bidi="ar"/>
        </w:rPr>
        <w:t>承包人在收到中标通知书后，须在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日内向发包人提交合同价款扣除发包人材料设备价款、暂估专业工程、暂列金额后的</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的履约担保（格式见合同附件</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）。履约担保的有效期应当自本合同生效之日起至发包人签字盖章确认并由监理人向承包人出具（竣工证明材料名称）之日止。如果承包人无法获得一份不带具体截止日期的担保，履约担保中应当有</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变更工程竣工日期的，保证期间按照变更后的竣工日期做相应调整</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或类似约定的条款。</w:t>
      </w:r>
    </w:p>
    <w:p w14:paraId="2C0956D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工程竣工验收合格并对验收发现的问题完成整改后的</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个日历天内，发包人支付履约保证金的</w:t>
      </w:r>
      <w:r>
        <w:rPr>
          <w:rFonts w:hint="default" w:ascii="Times New Roman" w:hAnsi="Times New Roman" w:eastAsia="宋体" w:cs="Times New Roman"/>
          <w:color w:val="auto"/>
          <w:kern w:val="0"/>
          <w:sz w:val="21"/>
          <w:szCs w:val="21"/>
          <w:highlight w:val="none"/>
          <w:u w:val="single"/>
          <w:lang w:val="en-US" w:eastAsia="zh-CN" w:bidi="ar"/>
        </w:rPr>
        <w:t>50%</w:t>
      </w:r>
      <w:r>
        <w:rPr>
          <w:rFonts w:hint="eastAsia" w:ascii="宋体" w:hAnsi="宋体" w:eastAsia="宋体" w:cs="宋体"/>
          <w:color w:val="auto"/>
          <w:kern w:val="0"/>
          <w:sz w:val="21"/>
          <w:szCs w:val="21"/>
          <w:highlight w:val="none"/>
          <w:u w:val="single"/>
          <w:lang w:val="en-US" w:eastAsia="zh-CN" w:bidi="ar"/>
        </w:rPr>
        <w:t>；承包人向发包人完成（施工）竣工资料移交手续后，可向发包人申请退还剩余履约保证金，发包人应在收到申请之日起</w:t>
      </w:r>
      <w:r>
        <w:rPr>
          <w:rFonts w:hint="default" w:ascii="Times New Roman" w:hAnsi="Times New Roman" w:eastAsia="宋体" w:cs="Times New Roman"/>
          <w:color w:val="auto"/>
          <w:kern w:val="0"/>
          <w:sz w:val="21"/>
          <w:szCs w:val="21"/>
          <w:highlight w:val="none"/>
          <w:u w:val="single"/>
          <w:lang w:val="en-US" w:eastAsia="zh-CN" w:bidi="ar"/>
        </w:rPr>
        <w:t>28</w:t>
      </w:r>
      <w:r>
        <w:rPr>
          <w:rFonts w:hint="eastAsia" w:ascii="宋体" w:hAnsi="宋体" w:eastAsia="宋体" w:cs="宋体"/>
          <w:color w:val="auto"/>
          <w:kern w:val="0"/>
          <w:sz w:val="21"/>
          <w:szCs w:val="21"/>
          <w:highlight w:val="none"/>
          <w:u w:val="single"/>
          <w:lang w:val="en-US" w:eastAsia="zh-CN" w:bidi="ar"/>
        </w:rPr>
        <w:t>个日历天内扣减承包人赔偿金和其他应从承包人扣回的款项后，将履约保证金的余额无息退还给承包人。</w:t>
      </w:r>
    </w:p>
    <w:p w14:paraId="40800059">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承包人在中标后</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个工作日内，按崇左市住房城乡建设行政主管部门规定将农民工工资保障金存入账户。工程竣工验收结算经审定后，按照规定程序，将农民工工资保障金没有使用或剩余的金额退还给承包人。</w:t>
      </w:r>
    </w:p>
    <w:p w14:paraId="6FDD90AB">
      <w:pPr>
        <w:pStyle w:val="3"/>
        <w:widowControl/>
        <w:shd w:val="clear"/>
        <w:rPr>
          <w:rFonts w:hint="default" w:ascii="Arial" w:hAnsi="Arial" w:eastAsia="黑体" w:cs="Times New Roman"/>
          <w:b/>
          <w:bCs w:val="0"/>
          <w:color w:val="auto"/>
          <w:sz w:val="32"/>
          <w:szCs w:val="32"/>
          <w:highlight w:val="none"/>
        </w:rPr>
      </w:pPr>
      <w:bookmarkStart w:id="347" w:name="_Toc9850543"/>
      <w:bookmarkEnd w:id="347"/>
      <w:bookmarkStart w:id="348" w:name="_Toc407135215"/>
      <w:r>
        <w:rPr>
          <w:rFonts w:hint="default" w:ascii="Arial" w:hAnsi="Arial" w:eastAsia="黑体" w:cs="Times New Roman"/>
          <w:b/>
          <w:bCs w:val="0"/>
          <w:color w:val="auto"/>
          <w:sz w:val="32"/>
          <w:szCs w:val="32"/>
          <w:highlight w:val="none"/>
        </w:rPr>
        <w:t>4</w:t>
      </w:r>
      <w:bookmarkEnd w:id="348"/>
      <w:bookmarkStart w:id="349" w:name="_Toc297048348"/>
      <w:bookmarkEnd w:id="349"/>
      <w:bookmarkStart w:id="350" w:name="_Toc296346663"/>
      <w:bookmarkEnd w:id="350"/>
      <w:bookmarkStart w:id="351" w:name="_Toc296891202"/>
      <w:bookmarkEnd w:id="351"/>
      <w:bookmarkStart w:id="352" w:name="_Toc297120462"/>
      <w:bookmarkEnd w:id="352"/>
      <w:bookmarkStart w:id="353" w:name="_Toc296503162"/>
      <w:bookmarkEnd w:id="353"/>
      <w:bookmarkStart w:id="354" w:name="_Toc296347161"/>
      <w:bookmarkEnd w:id="354"/>
      <w:bookmarkStart w:id="355" w:name="_Toc296944501"/>
      <w:bookmarkEnd w:id="355"/>
      <w:bookmarkStart w:id="356" w:name="_Toc292559366"/>
      <w:bookmarkEnd w:id="356"/>
      <w:bookmarkStart w:id="357" w:name="_Toc267251413"/>
      <w:bookmarkEnd w:id="357"/>
      <w:bookmarkStart w:id="358" w:name="_Toc292559871"/>
      <w:bookmarkEnd w:id="358"/>
      <w:bookmarkStart w:id="359" w:name="_Toc296890990"/>
      <w:r>
        <w:rPr>
          <w:rFonts w:hint="default" w:ascii="Arial" w:hAnsi="Arial" w:eastAsia="黑体" w:cs="Times New Roman"/>
          <w:b/>
          <w:bCs w:val="0"/>
          <w:color w:val="auto"/>
          <w:sz w:val="32"/>
          <w:szCs w:val="32"/>
          <w:highlight w:val="none"/>
        </w:rPr>
        <w:t xml:space="preserve">. </w:t>
      </w:r>
      <w:bookmarkEnd w:id="359"/>
      <w:r>
        <w:rPr>
          <w:rFonts w:hint="eastAsia" w:ascii="黑体" w:hAnsi="宋体" w:eastAsia="黑体" w:cs="黑体"/>
          <w:b/>
          <w:bCs w:val="0"/>
          <w:color w:val="auto"/>
          <w:sz w:val="32"/>
          <w:szCs w:val="32"/>
          <w:highlight w:val="none"/>
        </w:rPr>
        <w:t>监理人</w:t>
      </w:r>
    </w:p>
    <w:p w14:paraId="3BE97DEA">
      <w:pPr>
        <w:pStyle w:val="4"/>
        <w:widowControl/>
        <w:shd w:val="clear"/>
        <w:rPr>
          <w:rFonts w:hint="default" w:ascii="Times New Roman" w:hAnsi="Times New Roman" w:eastAsia="宋体" w:cs="Times New Roman"/>
          <w:b/>
          <w:bCs/>
          <w:color w:val="auto"/>
          <w:kern w:val="2"/>
          <w:sz w:val="32"/>
          <w:szCs w:val="32"/>
          <w:highlight w:val="none"/>
        </w:rPr>
      </w:pPr>
      <w:bookmarkStart w:id="360" w:name="_Toc9850544"/>
      <w:bookmarkEnd w:id="360"/>
      <w:bookmarkStart w:id="361" w:name="_Toc389065280"/>
      <w:bookmarkEnd w:id="361"/>
      <w:bookmarkStart w:id="362" w:name="_Toc373227714"/>
      <w:bookmarkEnd w:id="362"/>
      <w:bookmarkStart w:id="363" w:name="_Toc407135216"/>
      <w:bookmarkEnd w:id="363"/>
      <w:bookmarkStart w:id="364" w:name="_Toc373478361"/>
      <w:r>
        <w:rPr>
          <w:rFonts w:hint="default" w:ascii="Times New Roman" w:hAnsi="Times New Roman" w:eastAsia="宋体" w:cs="Times New Roman"/>
          <w:b/>
          <w:bCs/>
          <w:color w:val="auto"/>
          <w:kern w:val="2"/>
          <w:sz w:val="32"/>
          <w:szCs w:val="32"/>
          <w:highlight w:val="none"/>
        </w:rPr>
        <w:t xml:space="preserve">4.1 </w:t>
      </w:r>
      <w:bookmarkEnd w:id="364"/>
      <w:r>
        <w:rPr>
          <w:rFonts w:hint="eastAsia" w:ascii="宋体" w:hAnsi="宋体" w:eastAsia="宋体" w:cs="宋体"/>
          <w:b/>
          <w:bCs/>
          <w:color w:val="auto"/>
          <w:kern w:val="2"/>
          <w:sz w:val="32"/>
          <w:szCs w:val="32"/>
          <w:highlight w:val="none"/>
        </w:rPr>
        <w:t>监理人的一般规定</w:t>
      </w:r>
    </w:p>
    <w:p w14:paraId="28C38C1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976026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关于监理人的监理权限：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14:paraId="053A9F4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关于监理人在施工现场的办公场所、生活场所的提供和费用承担的约定：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D486F5C">
      <w:pPr>
        <w:pStyle w:val="4"/>
        <w:widowControl/>
        <w:shd w:val="clear"/>
        <w:rPr>
          <w:rFonts w:hint="default" w:ascii="Times New Roman" w:hAnsi="Times New Roman" w:eastAsia="宋体" w:cs="Times New Roman"/>
          <w:b/>
          <w:bCs/>
          <w:color w:val="auto"/>
          <w:kern w:val="2"/>
          <w:sz w:val="32"/>
          <w:szCs w:val="32"/>
          <w:highlight w:val="none"/>
        </w:rPr>
      </w:pPr>
      <w:bookmarkStart w:id="365" w:name="_Toc373478362"/>
      <w:bookmarkEnd w:id="365"/>
      <w:bookmarkStart w:id="366" w:name="_Toc389065281"/>
      <w:bookmarkEnd w:id="366"/>
      <w:bookmarkStart w:id="367" w:name="_Toc9850545"/>
      <w:bookmarkEnd w:id="367"/>
      <w:bookmarkStart w:id="368" w:name="_Toc407135217"/>
      <w:bookmarkEnd w:id="368"/>
      <w:bookmarkStart w:id="369" w:name="_Toc373227715"/>
      <w:r>
        <w:rPr>
          <w:rFonts w:hint="default" w:ascii="Times New Roman" w:hAnsi="Times New Roman" w:eastAsia="宋体" w:cs="Times New Roman"/>
          <w:b/>
          <w:bCs/>
          <w:color w:val="auto"/>
          <w:kern w:val="2"/>
          <w:sz w:val="32"/>
          <w:szCs w:val="32"/>
          <w:highlight w:val="none"/>
        </w:rPr>
        <w:t xml:space="preserve">4.2 </w:t>
      </w:r>
      <w:bookmarkEnd w:id="369"/>
      <w:r>
        <w:rPr>
          <w:rFonts w:hint="eastAsia" w:ascii="宋体" w:hAnsi="宋体" w:eastAsia="宋体" w:cs="宋体"/>
          <w:b/>
          <w:bCs/>
          <w:color w:val="auto"/>
          <w:kern w:val="2"/>
          <w:sz w:val="32"/>
          <w:szCs w:val="32"/>
          <w:highlight w:val="none"/>
        </w:rPr>
        <w:t>监理人员</w:t>
      </w:r>
    </w:p>
    <w:p w14:paraId="1F01035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总监理工程师：</w:t>
      </w:r>
    </w:p>
    <w:p w14:paraId="33D652A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357AA25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职</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务：</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3B6854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监理工程师执业资格证书号：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6355C8D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528F76F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652B0C1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370523D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关于监理人的其他约定：</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0846C06A">
      <w:pPr>
        <w:pStyle w:val="4"/>
        <w:widowControl/>
        <w:shd w:val="clear"/>
        <w:rPr>
          <w:rFonts w:hint="default" w:ascii="Times New Roman" w:hAnsi="Times New Roman" w:eastAsia="宋体" w:cs="Times New Roman"/>
          <w:b/>
          <w:bCs/>
          <w:color w:val="auto"/>
          <w:kern w:val="2"/>
          <w:sz w:val="32"/>
          <w:szCs w:val="32"/>
          <w:highlight w:val="none"/>
        </w:rPr>
      </w:pPr>
      <w:bookmarkStart w:id="370" w:name="_Toc373478363"/>
      <w:bookmarkEnd w:id="370"/>
      <w:bookmarkStart w:id="371" w:name="_Toc9850546"/>
      <w:bookmarkEnd w:id="371"/>
      <w:bookmarkStart w:id="372" w:name="_Toc389065282"/>
      <w:bookmarkEnd w:id="372"/>
      <w:bookmarkStart w:id="373" w:name="_Toc407135218"/>
      <w:bookmarkEnd w:id="373"/>
      <w:bookmarkStart w:id="374" w:name="_Toc373227716"/>
      <w:r>
        <w:rPr>
          <w:rFonts w:hint="default" w:ascii="Times New Roman" w:hAnsi="Times New Roman" w:eastAsia="宋体" w:cs="Times New Roman"/>
          <w:b/>
          <w:bCs/>
          <w:color w:val="auto"/>
          <w:kern w:val="2"/>
          <w:sz w:val="32"/>
          <w:szCs w:val="32"/>
          <w:highlight w:val="none"/>
        </w:rPr>
        <w:t xml:space="preserve">4.4 </w:t>
      </w:r>
      <w:bookmarkEnd w:id="374"/>
      <w:r>
        <w:rPr>
          <w:rFonts w:hint="eastAsia" w:ascii="宋体" w:hAnsi="宋体" w:eastAsia="宋体" w:cs="宋体"/>
          <w:b/>
          <w:bCs/>
          <w:color w:val="auto"/>
          <w:kern w:val="2"/>
          <w:sz w:val="32"/>
          <w:szCs w:val="32"/>
          <w:highlight w:val="none"/>
        </w:rPr>
        <w:t>商定或确定</w:t>
      </w:r>
    </w:p>
    <w:p w14:paraId="536C465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375" w:name="_Toc267251418"/>
      <w:bookmarkEnd w:id="375"/>
      <w:r>
        <w:rPr>
          <w:rFonts w:hint="eastAsia" w:ascii="宋体" w:hAnsi="宋体" w:eastAsia="宋体" w:cs="宋体"/>
          <w:color w:val="auto"/>
          <w:kern w:val="0"/>
          <w:sz w:val="21"/>
          <w:szCs w:val="21"/>
          <w:highlight w:val="none"/>
          <w:lang w:val="en-US" w:eastAsia="zh-CN" w:bidi="ar"/>
        </w:rPr>
        <w:t>在发包人和承包人不能通过协商达成一致意见时，发包人授权监理人对以下事项进行确定：</w:t>
      </w:r>
    </w:p>
    <w:p w14:paraId="4D34944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AB6FA4D">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25F5029">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013413B">
      <w:pPr>
        <w:pStyle w:val="3"/>
        <w:widowControl/>
        <w:shd w:val="clear"/>
        <w:rPr>
          <w:rFonts w:hint="default" w:ascii="Arial" w:hAnsi="Arial" w:eastAsia="黑体" w:cs="Times New Roman"/>
          <w:b/>
          <w:bCs w:val="0"/>
          <w:color w:val="auto"/>
          <w:sz w:val="32"/>
          <w:szCs w:val="32"/>
          <w:highlight w:val="none"/>
        </w:rPr>
      </w:pPr>
      <w:bookmarkStart w:id="376" w:name="_Toc407135219"/>
      <w:bookmarkEnd w:id="376"/>
      <w:bookmarkStart w:id="377" w:name="_Toc373227717"/>
      <w:bookmarkEnd w:id="377"/>
      <w:bookmarkStart w:id="378" w:name="_Toc9850547"/>
      <w:bookmarkEnd w:id="378"/>
      <w:bookmarkStart w:id="379" w:name="_Toc389065283"/>
      <w:bookmarkEnd w:id="379"/>
      <w:bookmarkStart w:id="380" w:name="_Toc351203637"/>
      <w:bookmarkEnd w:id="380"/>
      <w:bookmarkStart w:id="381" w:name="_Toc373478364"/>
      <w:r>
        <w:rPr>
          <w:rFonts w:hint="default" w:ascii="Arial" w:hAnsi="Arial" w:eastAsia="黑体" w:cs="Times New Roman"/>
          <w:b/>
          <w:bCs w:val="0"/>
          <w:color w:val="auto"/>
          <w:sz w:val="32"/>
          <w:szCs w:val="32"/>
          <w:highlight w:val="none"/>
        </w:rPr>
        <w:t>5</w:t>
      </w:r>
      <w:bookmarkEnd w:id="381"/>
      <w:bookmarkStart w:id="382" w:name="_Toc296346664"/>
      <w:bookmarkEnd w:id="382"/>
      <w:bookmarkStart w:id="383" w:name="_Toc296944502"/>
      <w:bookmarkEnd w:id="383"/>
      <w:bookmarkStart w:id="384" w:name="_Toc296890991"/>
      <w:bookmarkEnd w:id="384"/>
      <w:bookmarkStart w:id="385" w:name="_Toc292559367"/>
      <w:bookmarkEnd w:id="385"/>
      <w:bookmarkStart w:id="386" w:name="_Toc296503163"/>
      <w:bookmarkEnd w:id="386"/>
      <w:bookmarkStart w:id="387" w:name="_Toc296347162"/>
      <w:bookmarkEnd w:id="387"/>
      <w:bookmarkStart w:id="388" w:name="_Toc297048349"/>
      <w:bookmarkEnd w:id="388"/>
      <w:bookmarkStart w:id="389" w:name="_Toc297120463"/>
      <w:bookmarkEnd w:id="389"/>
      <w:bookmarkStart w:id="390" w:name="_Toc292559872"/>
      <w:bookmarkEnd w:id="390"/>
      <w:bookmarkStart w:id="391" w:name="_Toc296891203"/>
      <w:r>
        <w:rPr>
          <w:rFonts w:hint="default" w:ascii="Arial" w:hAnsi="Arial" w:eastAsia="黑体" w:cs="Times New Roman"/>
          <w:b/>
          <w:bCs w:val="0"/>
          <w:color w:val="auto"/>
          <w:sz w:val="32"/>
          <w:szCs w:val="32"/>
          <w:highlight w:val="none"/>
        </w:rPr>
        <w:t xml:space="preserve">. </w:t>
      </w:r>
      <w:bookmarkEnd w:id="391"/>
      <w:r>
        <w:rPr>
          <w:rFonts w:hint="eastAsia" w:ascii="黑体" w:hAnsi="宋体" w:eastAsia="黑体" w:cs="黑体"/>
          <w:b/>
          <w:bCs w:val="0"/>
          <w:color w:val="auto"/>
          <w:sz w:val="32"/>
          <w:szCs w:val="32"/>
          <w:highlight w:val="none"/>
        </w:rPr>
        <w:t>工程质量</w:t>
      </w:r>
    </w:p>
    <w:p w14:paraId="0BA7F2F1">
      <w:pPr>
        <w:pStyle w:val="4"/>
        <w:widowControl/>
        <w:shd w:val="clear"/>
        <w:rPr>
          <w:rFonts w:hint="default" w:ascii="Times New Roman" w:hAnsi="Times New Roman" w:eastAsia="宋体" w:cs="Times New Roman"/>
          <w:b/>
          <w:bCs/>
          <w:color w:val="auto"/>
          <w:kern w:val="2"/>
          <w:sz w:val="32"/>
          <w:szCs w:val="32"/>
          <w:highlight w:val="none"/>
        </w:rPr>
      </w:pPr>
      <w:bookmarkStart w:id="392" w:name="_Toc373227718"/>
      <w:bookmarkEnd w:id="392"/>
      <w:bookmarkStart w:id="393" w:name="_Toc9850548"/>
      <w:bookmarkEnd w:id="393"/>
      <w:bookmarkStart w:id="394" w:name="_Toc389065284"/>
      <w:bookmarkEnd w:id="394"/>
      <w:bookmarkStart w:id="395" w:name="_Toc373478365"/>
      <w:bookmarkEnd w:id="395"/>
      <w:bookmarkStart w:id="396" w:name="_Toc407135220"/>
      <w:r>
        <w:rPr>
          <w:rFonts w:hint="default" w:ascii="Times New Roman" w:hAnsi="Times New Roman" w:eastAsia="宋体" w:cs="Times New Roman"/>
          <w:b/>
          <w:bCs/>
          <w:color w:val="auto"/>
          <w:kern w:val="2"/>
          <w:sz w:val="32"/>
          <w:szCs w:val="32"/>
          <w:highlight w:val="none"/>
        </w:rPr>
        <w:t xml:space="preserve">5.1 </w:t>
      </w:r>
      <w:bookmarkEnd w:id="396"/>
      <w:r>
        <w:rPr>
          <w:rFonts w:hint="eastAsia" w:ascii="宋体" w:hAnsi="宋体" w:eastAsia="宋体" w:cs="宋体"/>
          <w:b/>
          <w:bCs/>
          <w:color w:val="auto"/>
          <w:kern w:val="2"/>
          <w:sz w:val="32"/>
          <w:szCs w:val="32"/>
          <w:highlight w:val="none"/>
        </w:rPr>
        <w:t>质量要求</w:t>
      </w:r>
    </w:p>
    <w:p w14:paraId="58E32D1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w:t>
      </w:r>
      <w:bookmarkStart w:id="397" w:name="_Toc303539106"/>
      <w:bookmarkEnd w:id="397"/>
      <w:bookmarkStart w:id="398" w:name="_Toc318581164"/>
      <w:bookmarkEnd w:id="398"/>
      <w:bookmarkStart w:id="399" w:name="_Toc300934949"/>
      <w:bookmarkEnd w:id="399"/>
      <w:bookmarkStart w:id="400" w:name="_Toc304295527"/>
      <w:bookmarkEnd w:id="400"/>
      <w:bookmarkStart w:id="401" w:name="_Toc312677997"/>
      <w:bookmarkEnd w:id="401"/>
      <w:bookmarkStart w:id="402" w:name="_Toc297216155"/>
      <w:bookmarkEnd w:id="402"/>
      <w:bookmarkStart w:id="403" w:name="_Toc297123496"/>
      <w:r>
        <w:rPr>
          <w:rFonts w:hint="default" w:ascii="Times New Roman" w:hAnsi="Times New Roman" w:eastAsia="宋体" w:cs="Times New Roman"/>
          <w:color w:val="auto"/>
          <w:kern w:val="0"/>
          <w:sz w:val="21"/>
          <w:szCs w:val="21"/>
          <w:highlight w:val="none"/>
          <w:lang w:val="en-US" w:eastAsia="zh-CN" w:bidi="ar"/>
        </w:rPr>
        <w:t xml:space="preserve">.1.1 </w:t>
      </w:r>
      <w:bookmarkEnd w:id="403"/>
      <w:r>
        <w:rPr>
          <w:rFonts w:hint="eastAsia" w:ascii="宋体" w:hAnsi="宋体" w:eastAsia="宋体" w:cs="宋体"/>
          <w:color w:val="auto"/>
          <w:kern w:val="0"/>
          <w:sz w:val="21"/>
          <w:szCs w:val="21"/>
          <w:highlight w:val="none"/>
          <w:lang w:val="en-US" w:eastAsia="zh-CN" w:bidi="ar"/>
        </w:rPr>
        <w:t>特殊质量标准和要求：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另行约定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9E37F7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关于工程奖项的约定：</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如果工程获得</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（奖项名称）</w:t>
      </w:r>
      <w:r>
        <w:rPr>
          <w:rFonts w:hint="eastAsia" w:ascii="宋体" w:hAnsi="宋体" w:eastAsia="宋体" w:cs="宋体"/>
          <w:color w:val="auto"/>
          <w:kern w:val="0"/>
          <w:sz w:val="21"/>
          <w:szCs w:val="21"/>
          <w:highlight w:val="none"/>
          <w:lang w:val="en-US" w:eastAsia="zh-CN" w:bidi="ar"/>
        </w:rPr>
        <w:t>，给予承包人合同价</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的奖励。</w:t>
      </w:r>
    </w:p>
    <w:p w14:paraId="3A61DAF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5.3 </w:t>
      </w:r>
      <w:r>
        <w:rPr>
          <w:rFonts w:hint="eastAsia" w:ascii="宋体" w:hAnsi="宋体" w:eastAsia="宋体" w:cs="宋体"/>
          <w:color w:val="auto"/>
          <w:kern w:val="0"/>
          <w:sz w:val="21"/>
          <w:szCs w:val="21"/>
          <w:highlight w:val="none"/>
          <w:lang w:val="en-US" w:eastAsia="zh-CN" w:bidi="ar"/>
        </w:rPr>
        <w:t>隐蔽工程检查</w:t>
      </w:r>
    </w:p>
    <w:p w14:paraId="0164215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5.3.2</w:t>
      </w:r>
      <w:r>
        <w:rPr>
          <w:rFonts w:hint="eastAsia" w:ascii="宋体" w:hAnsi="宋体" w:eastAsia="宋体" w:cs="宋体"/>
          <w:color w:val="auto"/>
          <w:kern w:val="0"/>
          <w:sz w:val="21"/>
          <w:szCs w:val="21"/>
          <w:highlight w:val="none"/>
          <w:lang w:val="en-US" w:eastAsia="zh-CN" w:bidi="ar"/>
        </w:rPr>
        <w:t>承包人提前通知监理人隐蔽工程检查的期限的约定：工程隐蔽或中间验收前</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小时以书面形式通知发包人和监理工程师验收的内容、时间、地点，承包人准备验收记录单（最好是印制的表格）由双方签证。验收合格，承包人可进行隐蔽和继续施工；验收不合格，双方商定时限内修改后按上述顺序重新验收。</w:t>
      </w:r>
    </w:p>
    <w:p w14:paraId="32CF55F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监理人不能按时进行检查时，应提前</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小时提交书面延期要求。</w:t>
      </w:r>
    </w:p>
    <w:p w14:paraId="0E3F34C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14:paraId="0EF6D651">
      <w:pPr>
        <w:pStyle w:val="3"/>
        <w:widowControl/>
        <w:shd w:val="clear"/>
        <w:rPr>
          <w:rFonts w:hint="default" w:ascii="Arial" w:hAnsi="Arial" w:eastAsia="黑体" w:cs="Times New Roman"/>
          <w:b/>
          <w:bCs w:val="0"/>
          <w:color w:val="auto"/>
          <w:sz w:val="32"/>
          <w:szCs w:val="32"/>
          <w:highlight w:val="none"/>
        </w:rPr>
      </w:pPr>
      <w:bookmarkStart w:id="404" w:name="_Toc373478366"/>
      <w:bookmarkEnd w:id="404"/>
      <w:bookmarkStart w:id="405" w:name="_Toc351203638"/>
      <w:bookmarkEnd w:id="405"/>
      <w:bookmarkStart w:id="406" w:name="_Toc407135221"/>
      <w:bookmarkEnd w:id="406"/>
      <w:bookmarkStart w:id="407" w:name="_Toc373227719"/>
      <w:bookmarkEnd w:id="407"/>
      <w:bookmarkStart w:id="408" w:name="_Toc389065285"/>
      <w:bookmarkEnd w:id="408"/>
      <w:bookmarkStart w:id="409" w:name="_Toc9850549"/>
      <w:r>
        <w:rPr>
          <w:rFonts w:hint="default" w:ascii="Arial" w:hAnsi="Arial" w:eastAsia="黑体" w:cs="Times New Roman"/>
          <w:b/>
          <w:bCs w:val="0"/>
          <w:color w:val="auto"/>
          <w:sz w:val="32"/>
          <w:szCs w:val="32"/>
          <w:highlight w:val="none"/>
        </w:rPr>
        <w:t xml:space="preserve">6. </w:t>
      </w:r>
      <w:bookmarkEnd w:id="409"/>
      <w:r>
        <w:rPr>
          <w:rFonts w:hint="eastAsia" w:ascii="黑体" w:hAnsi="宋体" w:eastAsia="黑体" w:cs="黑体"/>
          <w:b/>
          <w:bCs w:val="0"/>
          <w:color w:val="auto"/>
          <w:sz w:val="32"/>
          <w:szCs w:val="32"/>
          <w:highlight w:val="none"/>
        </w:rPr>
        <w:t>安全文明施工与环境保护</w:t>
      </w:r>
    </w:p>
    <w:p w14:paraId="128F737E">
      <w:pPr>
        <w:pStyle w:val="4"/>
        <w:widowControl/>
        <w:shd w:val="clear"/>
        <w:rPr>
          <w:rFonts w:hint="default" w:ascii="Times New Roman" w:hAnsi="Times New Roman" w:eastAsia="宋体" w:cs="Times New Roman"/>
          <w:b/>
          <w:bCs/>
          <w:color w:val="auto"/>
          <w:kern w:val="2"/>
          <w:sz w:val="32"/>
          <w:szCs w:val="32"/>
          <w:highlight w:val="none"/>
        </w:rPr>
      </w:pPr>
      <w:bookmarkStart w:id="410" w:name="_Toc373227720"/>
      <w:bookmarkEnd w:id="410"/>
      <w:bookmarkStart w:id="411" w:name="_Toc407135222"/>
      <w:bookmarkEnd w:id="411"/>
      <w:bookmarkStart w:id="412" w:name="_Toc373478367"/>
      <w:bookmarkEnd w:id="412"/>
      <w:bookmarkStart w:id="413" w:name="_Toc9850550"/>
      <w:bookmarkEnd w:id="413"/>
      <w:bookmarkStart w:id="414" w:name="_Toc389065286"/>
      <w:r>
        <w:rPr>
          <w:rFonts w:hint="default" w:ascii="Times New Roman" w:hAnsi="Times New Roman" w:eastAsia="宋体" w:cs="Times New Roman"/>
          <w:b/>
          <w:bCs/>
          <w:color w:val="auto"/>
          <w:kern w:val="2"/>
          <w:sz w:val="32"/>
          <w:szCs w:val="32"/>
          <w:highlight w:val="none"/>
        </w:rPr>
        <w:t xml:space="preserve">6.1 </w:t>
      </w:r>
      <w:bookmarkEnd w:id="414"/>
      <w:r>
        <w:rPr>
          <w:rFonts w:hint="eastAsia" w:ascii="宋体" w:hAnsi="宋体" w:eastAsia="宋体" w:cs="宋体"/>
          <w:b/>
          <w:bCs/>
          <w:color w:val="auto"/>
          <w:kern w:val="2"/>
          <w:sz w:val="32"/>
          <w:szCs w:val="32"/>
          <w:highlight w:val="none"/>
        </w:rPr>
        <w:t>安全文明施工</w:t>
      </w:r>
    </w:p>
    <w:p w14:paraId="4FE2B510">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bookmarkStart w:id="415" w:name="_Toc373227721"/>
      <w:bookmarkEnd w:id="415"/>
      <w:bookmarkStart w:id="416" w:name="_Toc9850551"/>
      <w:bookmarkEnd w:id="416"/>
      <w:bookmarkStart w:id="417" w:name="_Toc373478368"/>
      <w:bookmarkEnd w:id="417"/>
      <w:bookmarkStart w:id="418" w:name="_Toc407135223"/>
      <w:bookmarkEnd w:id="418"/>
      <w:bookmarkStart w:id="419" w:name="_Toc389065287"/>
      <w:r>
        <w:rPr>
          <w:rFonts w:hint="default" w:ascii="Times New Roman" w:hAnsi="Times New Roman" w:eastAsia="宋体" w:cs="Times New Roman"/>
          <w:color w:val="auto"/>
          <w:kern w:val="0"/>
          <w:sz w:val="21"/>
          <w:szCs w:val="21"/>
          <w:highlight w:val="none"/>
          <w:lang w:val="en-US" w:eastAsia="zh-CN" w:bidi="ar"/>
        </w:rPr>
        <w:t xml:space="preserve">6.1.1 </w:t>
      </w:r>
      <w:bookmarkEnd w:id="419"/>
      <w:r>
        <w:rPr>
          <w:rFonts w:hint="eastAsia" w:ascii="宋体" w:hAnsi="宋体" w:eastAsia="宋体" w:cs="宋体"/>
          <w:color w:val="auto"/>
          <w:kern w:val="0"/>
          <w:sz w:val="21"/>
          <w:szCs w:val="21"/>
          <w:highlight w:val="none"/>
          <w:lang w:val="en-US" w:eastAsia="zh-CN" w:bidi="ar"/>
        </w:rPr>
        <w:t>项目安全生产的达标目标及相应事项的约定：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eastAsia" w:ascii="宋体" w:hAnsi="宋体" w:eastAsia="宋体" w:cs="宋体"/>
          <w:color w:val="auto"/>
          <w:kern w:val="0"/>
          <w:sz w:val="21"/>
          <w:szCs w:val="21"/>
          <w:highlight w:val="none"/>
          <w:lang w:val="en-US" w:eastAsia="zh-CN" w:bidi="ar"/>
        </w:rPr>
        <w:t>。</w:t>
      </w:r>
    </w:p>
    <w:p w14:paraId="0A5394C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6.1.4 关于治安保卫的特别约定：</w:t>
      </w:r>
      <w:r>
        <w:rPr>
          <w:rFonts w:hint="eastAsia" w:ascii="宋体" w:hAnsi="宋体" w:eastAsia="宋体" w:cs="宋体"/>
          <w:color w:val="auto"/>
          <w:kern w:val="0"/>
          <w:sz w:val="21"/>
          <w:szCs w:val="21"/>
          <w:highlight w:val="none"/>
          <w:u w:val="single"/>
          <w:lang w:val="en-US" w:eastAsia="zh-CN" w:bidi="ar"/>
        </w:rPr>
        <w:t xml:space="preserve"> 承包人应承担施工安全保卫工作，夜间及非夜间施工照明的责任，承包人应采取一切合理的预防措施，防止人员伤亡、财产损失事故，且承包人应为本项目施工的工作人员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工人购买工伤保险或足额的雇主责任保险，如承包人违反该约定发生人员伤亡、财产损失等事故导致赔偿的，赔偿费用由承包人承担。承包人生活设施及施工场应自费配备消防设备，防止火灾发生 </w:t>
      </w:r>
      <w:r>
        <w:rPr>
          <w:rFonts w:hint="eastAsia" w:ascii="宋体" w:hAnsi="宋体" w:eastAsia="宋体" w:cs="宋体"/>
          <w:color w:val="auto"/>
          <w:kern w:val="0"/>
          <w:sz w:val="21"/>
          <w:szCs w:val="21"/>
          <w:highlight w:val="none"/>
          <w:lang w:val="en-US" w:eastAsia="zh-CN" w:bidi="ar"/>
        </w:rPr>
        <w:t>。</w:t>
      </w:r>
    </w:p>
    <w:p w14:paraId="4C7104D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关于安全文明施工奖项的约定：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4F6AA3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 xml:space="preserve">6.1.4 </w:t>
      </w:r>
      <w:r>
        <w:rPr>
          <w:rFonts w:hint="eastAsia" w:ascii="宋体" w:hAnsi="宋体" w:eastAsia="宋体" w:cs="宋体"/>
          <w:color w:val="auto"/>
          <w:kern w:val="0"/>
          <w:sz w:val="21"/>
          <w:szCs w:val="21"/>
          <w:highlight w:val="none"/>
          <w:lang w:val="en-US" w:eastAsia="zh-CN" w:bidi="ar"/>
        </w:rPr>
        <w:t>关于治安保卫的特别约定：</w:t>
      </w:r>
      <w:r>
        <w:rPr>
          <w:rFonts w:hint="eastAsia" w:ascii="宋体" w:hAnsi="宋体" w:eastAsia="宋体" w:cs="宋体"/>
          <w:color w:val="auto"/>
          <w:kern w:val="0"/>
          <w:sz w:val="21"/>
          <w:szCs w:val="21"/>
          <w:highlight w:val="none"/>
          <w:u w:val="single"/>
          <w:lang w:val="en-US" w:eastAsia="zh-CN" w:bidi="ar"/>
        </w:rPr>
        <w:t>承包人应承担施工安全保卫工作，夜间及非夜间施工照明的责任，承包人应采取一切合理的预防措施，防止人员伤亡、财产损失事故，且承包人应为本项目施工的工作人员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工人购买工伤保险或足额的雇主责任保险，如承包人违反该约定发生人员伤亡、财产损失等事故导致赔偿的，赔偿费用由承包人承担。承包人生活设施及施工场应自费配备消防设备，防止火灾发生。</w:t>
      </w:r>
    </w:p>
    <w:p w14:paraId="3C9BC45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关于编制施工场地治安管理计划的约定：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由承包人按照固定编制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B8208D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6.1.5 </w:t>
      </w:r>
      <w:r>
        <w:rPr>
          <w:rFonts w:hint="eastAsia" w:ascii="宋体" w:hAnsi="宋体" w:eastAsia="宋体" w:cs="宋体"/>
          <w:color w:val="auto"/>
          <w:kern w:val="0"/>
          <w:sz w:val="21"/>
          <w:szCs w:val="21"/>
          <w:highlight w:val="none"/>
          <w:lang w:val="en-US" w:eastAsia="zh-CN" w:bidi="ar"/>
        </w:rPr>
        <w:t>文明施工</w:t>
      </w:r>
    </w:p>
    <w:p w14:paraId="021864F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合同当事人对文明施工的要求：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59D586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6.1.6</w:t>
      </w:r>
      <w:r>
        <w:rPr>
          <w:rFonts w:hint="eastAsia" w:ascii="宋体" w:hAnsi="宋体" w:eastAsia="宋体" w:cs="宋体"/>
          <w:color w:val="auto"/>
          <w:kern w:val="0"/>
          <w:sz w:val="21"/>
          <w:szCs w:val="21"/>
          <w:highlight w:val="none"/>
          <w:lang w:val="en-US" w:eastAsia="zh-CN" w:bidi="ar"/>
        </w:rPr>
        <w:t>关于安全生产费总额、支付比例、支付期限、转入和结余收回的约定：</w:t>
      </w:r>
    </w:p>
    <w:p w14:paraId="75AB3FD6">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）本合同价款已包含安全文明施工费</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元。</w:t>
      </w:r>
    </w:p>
    <w:p w14:paraId="140B8969">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）使用要求：专款专用。具体按</w:t>
      </w:r>
      <w:r>
        <w:rPr>
          <w:rFonts w:hint="eastAsia" w:ascii="宋体" w:hAnsi="宋体" w:eastAsia="宋体" w:cs="宋体"/>
          <w:color w:val="auto"/>
          <w:kern w:val="0"/>
          <w:sz w:val="21"/>
          <w:szCs w:val="21"/>
          <w:highlight w:val="none"/>
          <w:u w:val="single"/>
          <w:lang w:val="en-US" w:eastAsia="zh-CN" w:bidi="ar"/>
        </w:rPr>
        <w:t>《广西壮族自治区建设工程安全文明施工费使用管理细则》（桂建质〔</w:t>
      </w:r>
      <w:r>
        <w:rPr>
          <w:rFonts w:hint="default" w:ascii="Times New Roman" w:hAnsi="宋体" w:eastAsia="宋体" w:cs="Times New Roman"/>
          <w:color w:val="auto"/>
          <w:kern w:val="0"/>
          <w:sz w:val="21"/>
          <w:szCs w:val="21"/>
          <w:highlight w:val="none"/>
          <w:u w:val="single"/>
          <w:lang w:val="en-US" w:eastAsia="zh-CN" w:bidi="ar"/>
        </w:rPr>
        <w:t>2015</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16</w:t>
      </w:r>
      <w:r>
        <w:rPr>
          <w:rFonts w:hint="eastAsia" w:ascii="宋体" w:hAnsi="宋体" w:eastAsia="宋体" w:cs="宋体"/>
          <w:color w:val="auto"/>
          <w:kern w:val="0"/>
          <w:sz w:val="21"/>
          <w:szCs w:val="21"/>
          <w:highlight w:val="none"/>
          <w:u w:val="single"/>
          <w:lang w:val="en-US" w:eastAsia="zh-CN" w:bidi="ar"/>
        </w:rPr>
        <w:t>号）</w:t>
      </w:r>
      <w:r>
        <w:rPr>
          <w:rFonts w:hint="eastAsia" w:ascii="宋体" w:hAnsi="宋体" w:eastAsia="宋体" w:cs="宋体"/>
          <w:color w:val="auto"/>
          <w:kern w:val="0"/>
          <w:sz w:val="21"/>
          <w:szCs w:val="21"/>
          <w:highlight w:val="none"/>
          <w:lang w:val="en-US" w:eastAsia="zh-CN" w:bidi="ar"/>
        </w:rPr>
        <w:t>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崇左</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市相关规定执行。</w:t>
      </w:r>
    </w:p>
    <w:p w14:paraId="70848422">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）支付约定：在本合同签订后</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个工作日内，预付安全文明施工费总额的</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30</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，其余部分与进度款同期支付，安全文明施工费预付款在工程进度款累计金额超过合同价的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时开始起扣，每月从支付给承包商的工程款内按安全文明预付款占合同总价的同一百分比扣回。</w:t>
      </w:r>
    </w:p>
    <w:p w14:paraId="697CE40C">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）建设单位按规定将安全生产费用转入施工单位设立的安全生产费用专户。</w:t>
      </w:r>
    </w:p>
    <w:p w14:paraId="6C3EDDAF">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）工程施工完成后安全生产费用尚有结余的，结余部分由建设单位收回。</w:t>
      </w:r>
    </w:p>
    <w:p w14:paraId="10186188">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）施工单位将安全生产费用使用情况定期报告建设单位和监理单位，并提供相应的材料接受建设行政主管部门对此事项监管。</w:t>
      </w:r>
    </w:p>
    <w:p w14:paraId="5D8D9702">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）安全生产费用专户：××××公司安全生产费用专户。账号：                 。</w:t>
      </w:r>
    </w:p>
    <w:p w14:paraId="50A599DC">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6.3 </w:t>
      </w:r>
      <w:r>
        <w:rPr>
          <w:rFonts w:hint="eastAsia" w:ascii="宋体" w:hAnsi="宋体" w:eastAsia="宋体" w:cs="宋体"/>
          <w:b/>
          <w:bCs/>
          <w:color w:val="auto"/>
          <w:kern w:val="2"/>
          <w:sz w:val="32"/>
          <w:szCs w:val="32"/>
          <w:highlight w:val="none"/>
        </w:rPr>
        <w:t>环境保护</w:t>
      </w:r>
    </w:p>
    <w:p w14:paraId="1665010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因施工需要，经发包人批准，由承包人办理有关施工场地交通、环卫和施工噪音管理等手续，费用由承包人负责。</w:t>
      </w:r>
    </w:p>
    <w:p w14:paraId="2A2C0E4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经过城市道路的施工车辆，必须按交警、城管、运输等部门相关规定执行。由于施工车辆造成的道路、环境等污染，其责任和费用均由承包人承担。</w:t>
      </w:r>
    </w:p>
    <w:p w14:paraId="223C6534">
      <w:pPr>
        <w:pStyle w:val="3"/>
        <w:widowControl/>
        <w:shd w:val="clear"/>
        <w:rPr>
          <w:rFonts w:hint="default" w:ascii="Arial" w:hAnsi="Arial" w:eastAsia="黑体" w:cs="Times New Roman"/>
          <w:b/>
          <w:bCs w:val="0"/>
          <w:color w:val="auto"/>
          <w:sz w:val="32"/>
          <w:szCs w:val="32"/>
          <w:highlight w:val="none"/>
        </w:rPr>
      </w:pPr>
      <w:bookmarkStart w:id="420" w:name="_Toc9850552"/>
      <w:bookmarkEnd w:id="420"/>
      <w:bookmarkStart w:id="421" w:name="_Toc351203639"/>
      <w:bookmarkEnd w:id="421"/>
      <w:bookmarkStart w:id="422" w:name="_Toc407135224"/>
      <w:bookmarkEnd w:id="422"/>
      <w:bookmarkStart w:id="423" w:name="_Toc373478369"/>
      <w:bookmarkEnd w:id="423"/>
      <w:bookmarkStart w:id="424" w:name="_Toc389065288"/>
      <w:bookmarkEnd w:id="424"/>
      <w:bookmarkStart w:id="425" w:name="_Toc373227722"/>
      <w:bookmarkEnd w:id="425"/>
      <w:r>
        <w:rPr>
          <w:rFonts w:hint="default" w:ascii="Arial" w:hAnsi="Arial" w:eastAsia="黑体" w:cs="Times New Roman"/>
          <w:b/>
          <w:bCs w:val="0"/>
          <w:color w:val="auto"/>
          <w:sz w:val="32"/>
          <w:szCs w:val="32"/>
          <w:highlight w:val="none"/>
        </w:rPr>
        <w:t xml:space="preserve">7. </w:t>
      </w:r>
      <w:r>
        <w:rPr>
          <w:rFonts w:hint="eastAsia" w:ascii="黑体" w:hAnsi="宋体" w:eastAsia="黑体" w:cs="黑体"/>
          <w:b/>
          <w:bCs w:val="0"/>
          <w:color w:val="auto"/>
          <w:sz w:val="32"/>
          <w:szCs w:val="32"/>
          <w:highlight w:val="none"/>
        </w:rPr>
        <w:t>工期和进度</w:t>
      </w:r>
    </w:p>
    <w:p w14:paraId="0AC98485">
      <w:pPr>
        <w:pStyle w:val="4"/>
        <w:widowControl/>
        <w:shd w:val="clear"/>
        <w:rPr>
          <w:rFonts w:hint="default" w:ascii="Times New Roman" w:hAnsi="Times New Roman" w:eastAsia="宋体" w:cs="Times New Roman"/>
          <w:b/>
          <w:bCs/>
          <w:color w:val="auto"/>
          <w:kern w:val="2"/>
          <w:sz w:val="32"/>
          <w:szCs w:val="32"/>
          <w:highlight w:val="none"/>
        </w:rPr>
      </w:pPr>
      <w:bookmarkStart w:id="426" w:name="_Toc373478370"/>
      <w:bookmarkEnd w:id="426"/>
      <w:bookmarkStart w:id="427" w:name="_Toc389065289"/>
      <w:bookmarkEnd w:id="427"/>
      <w:bookmarkStart w:id="428" w:name="_Toc407135225"/>
      <w:bookmarkEnd w:id="428"/>
      <w:bookmarkStart w:id="429" w:name="_Toc373227723"/>
      <w:bookmarkEnd w:id="429"/>
      <w:bookmarkStart w:id="430" w:name="_Toc9850553"/>
      <w:r>
        <w:rPr>
          <w:rFonts w:hint="default" w:ascii="Times New Roman" w:hAnsi="Times New Roman" w:eastAsia="宋体" w:cs="Times New Roman"/>
          <w:b/>
          <w:bCs/>
          <w:color w:val="auto"/>
          <w:kern w:val="2"/>
          <w:sz w:val="32"/>
          <w:szCs w:val="32"/>
          <w:highlight w:val="none"/>
        </w:rPr>
        <w:t xml:space="preserve">7.1 </w:t>
      </w:r>
      <w:bookmarkEnd w:id="430"/>
      <w:r>
        <w:rPr>
          <w:rFonts w:hint="eastAsia" w:ascii="宋体" w:hAnsi="宋体" w:eastAsia="宋体" w:cs="宋体"/>
          <w:b/>
          <w:bCs/>
          <w:color w:val="auto"/>
          <w:kern w:val="2"/>
          <w:sz w:val="32"/>
          <w:szCs w:val="32"/>
          <w:highlight w:val="none"/>
        </w:rPr>
        <w:t>施工组织设计</w:t>
      </w:r>
    </w:p>
    <w:p w14:paraId="766C62F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bookmarkStart w:id="431" w:name="_Toc407135226"/>
      <w:bookmarkEnd w:id="431"/>
      <w:bookmarkStart w:id="432" w:name="_Toc389065290"/>
      <w:bookmarkEnd w:id="432"/>
      <w:bookmarkStart w:id="433" w:name="_Toc9850554"/>
      <w:bookmarkEnd w:id="433"/>
      <w:bookmarkStart w:id="434" w:name="_Toc373227724"/>
      <w:bookmarkEnd w:id="434"/>
      <w:bookmarkStart w:id="435" w:name="_Toc373478371"/>
      <w:r>
        <w:rPr>
          <w:rFonts w:hint="default" w:ascii="Times New Roman" w:hAnsi="Times New Roman" w:eastAsia="宋体" w:cs="Times New Roman"/>
          <w:color w:val="auto"/>
          <w:kern w:val="0"/>
          <w:sz w:val="21"/>
          <w:szCs w:val="21"/>
          <w:highlight w:val="none"/>
          <w:lang w:val="en-US" w:eastAsia="zh-CN" w:bidi="ar"/>
        </w:rPr>
        <w:t xml:space="preserve">7.1.1 </w:t>
      </w:r>
      <w:bookmarkEnd w:id="435"/>
      <w:r>
        <w:rPr>
          <w:rFonts w:hint="eastAsia" w:ascii="宋体" w:hAnsi="宋体" w:eastAsia="宋体" w:cs="宋体"/>
          <w:color w:val="auto"/>
          <w:kern w:val="0"/>
          <w:sz w:val="21"/>
          <w:szCs w:val="21"/>
          <w:highlight w:val="none"/>
          <w:lang w:val="en-US" w:eastAsia="zh-CN" w:bidi="ar"/>
        </w:rPr>
        <w:t>合同当事人约定的施工组织设计应包括的其他内容：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1、施工组织设计；2</w:t>
      </w:r>
    </w:p>
    <w:p w14:paraId="74F17D9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
        </w:rPr>
        <w:t>工程进度计划；3、管理人员名单、职称、职务、上岗证等；4、安全文明施工措施；5质量保证体系；6、专项施工方案及其它。</w:t>
      </w:r>
    </w:p>
    <w:p w14:paraId="1C763B72">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7.1.2 </w:t>
      </w:r>
      <w:r>
        <w:rPr>
          <w:rFonts w:hint="eastAsia" w:ascii="宋体" w:hAnsi="宋体" w:eastAsia="宋体" w:cs="宋体"/>
          <w:color w:val="auto"/>
          <w:kern w:val="0"/>
          <w:sz w:val="21"/>
          <w:szCs w:val="21"/>
          <w:highlight w:val="none"/>
          <w:lang w:val="en-US" w:eastAsia="zh-CN" w:bidi="ar"/>
        </w:rPr>
        <w:t>施工组织设计的提交和修改</w:t>
      </w:r>
    </w:p>
    <w:p w14:paraId="280A43CB">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承包人提交详细施工组织设计的期限的约定：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在图纸会审后7天内，提交详细的符合本合同工期及发包人要求的施工组织设计和进度计划等专项施工方案(工程招标时采用的施工组织设计不作为结算依据）。</w:t>
      </w:r>
    </w:p>
    <w:p w14:paraId="532A9292">
      <w:pPr>
        <w:pStyle w:val="4"/>
        <w:widowControl/>
        <w:shd w:val="clear"/>
        <w:ind w:left="0" w:firstLine="420" w:firstLineChars="200"/>
        <w:rPr>
          <w:rFonts w:hint="eastAsia" w:ascii="宋体" w:hAnsi="宋体" w:eastAsia="宋体" w:cs="宋体"/>
          <w:b w:val="0"/>
          <w:bCs w:val="0"/>
          <w:color w:val="auto"/>
          <w:kern w:val="0"/>
          <w:sz w:val="21"/>
          <w:szCs w:val="21"/>
          <w:highlight w:val="none"/>
          <w:u w:val="single"/>
        </w:rPr>
      </w:pPr>
      <w:r>
        <w:rPr>
          <w:rFonts w:hint="eastAsia" w:ascii="宋体" w:hAnsi="宋体" w:eastAsia="宋体" w:cs="宋体"/>
          <w:b w:val="0"/>
          <w:bCs w:val="0"/>
          <w:color w:val="auto"/>
          <w:kern w:val="0"/>
          <w:sz w:val="21"/>
          <w:szCs w:val="21"/>
          <w:highlight w:val="none"/>
          <w:u w:val="single"/>
        </w:rPr>
        <w:t>发包人和监理人在收到详细的施工组织设计后确认或提出修改意见的期限： 收到上述文件后7天内，审查批准或提出修改意见</w:t>
      </w:r>
    </w:p>
    <w:p w14:paraId="78750637">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36" w:name="_Toc297123514"/>
      <w:bookmarkEnd w:id="436"/>
      <w:bookmarkStart w:id="437" w:name="_Toc304295541"/>
      <w:bookmarkEnd w:id="437"/>
      <w:bookmarkStart w:id="438" w:name="_Toc297216173"/>
      <w:bookmarkEnd w:id="438"/>
      <w:bookmarkStart w:id="439" w:name="_Toc303539123"/>
      <w:bookmarkEnd w:id="439"/>
      <w:bookmarkStart w:id="440" w:name="_Toc312678005"/>
      <w:bookmarkEnd w:id="440"/>
      <w:bookmarkStart w:id="441" w:name="_Toc312677479"/>
      <w:bookmarkEnd w:id="441"/>
      <w:bookmarkStart w:id="442" w:name="_Toc300934966"/>
      <w:r>
        <w:rPr>
          <w:rFonts w:hint="default" w:ascii="Times New Roman" w:hAnsi="Times New Roman" w:eastAsia="宋体" w:cs="Times New Roman"/>
          <w:b/>
          <w:bCs/>
          <w:color w:val="auto"/>
          <w:kern w:val="2"/>
          <w:sz w:val="32"/>
          <w:szCs w:val="32"/>
          <w:highlight w:val="none"/>
        </w:rPr>
        <w:t xml:space="preserve">.2 </w:t>
      </w:r>
      <w:bookmarkEnd w:id="442"/>
      <w:r>
        <w:rPr>
          <w:rFonts w:hint="eastAsia" w:ascii="宋体" w:hAnsi="宋体" w:eastAsia="宋体" w:cs="宋体"/>
          <w:b/>
          <w:bCs/>
          <w:color w:val="auto"/>
          <w:kern w:val="2"/>
          <w:sz w:val="32"/>
          <w:szCs w:val="32"/>
          <w:highlight w:val="none"/>
        </w:rPr>
        <w:t>施工进度计划</w:t>
      </w:r>
    </w:p>
    <w:p w14:paraId="65E3E2A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7.2.2 </w:t>
      </w:r>
      <w:r>
        <w:rPr>
          <w:rFonts w:hint="eastAsia" w:ascii="宋体" w:hAnsi="宋体" w:eastAsia="宋体" w:cs="宋体"/>
          <w:color w:val="auto"/>
          <w:kern w:val="0"/>
          <w:sz w:val="21"/>
          <w:szCs w:val="21"/>
          <w:highlight w:val="none"/>
          <w:lang w:val="en-US" w:eastAsia="zh-CN" w:bidi="ar"/>
        </w:rPr>
        <w:t>施工进度计划的修订</w:t>
      </w:r>
    </w:p>
    <w:p w14:paraId="2A46A0F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发包人和监理人在收到修订的施工进度计划后确认或提出修改意见的期限：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收到承包人提交的施工进度计划后7天内审查批准或提出修改意见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AF8A7A4">
      <w:pPr>
        <w:pStyle w:val="4"/>
        <w:widowControl/>
        <w:shd w:val="clear"/>
        <w:rPr>
          <w:rFonts w:hint="default" w:ascii="Times New Roman" w:hAnsi="Times New Roman" w:eastAsia="宋体" w:cs="Times New Roman"/>
          <w:b/>
          <w:bCs/>
          <w:color w:val="auto"/>
          <w:kern w:val="2"/>
          <w:sz w:val="32"/>
          <w:szCs w:val="32"/>
          <w:highlight w:val="none"/>
        </w:rPr>
      </w:pPr>
      <w:bookmarkStart w:id="443" w:name="_Toc373227725"/>
      <w:bookmarkEnd w:id="443"/>
      <w:bookmarkStart w:id="444" w:name="_Toc389065291"/>
      <w:bookmarkEnd w:id="444"/>
      <w:bookmarkStart w:id="445" w:name="_Toc407135227"/>
      <w:bookmarkEnd w:id="445"/>
      <w:bookmarkStart w:id="446" w:name="_Toc9850555"/>
      <w:bookmarkEnd w:id="446"/>
      <w:bookmarkStart w:id="447" w:name="_Toc373478372"/>
      <w:r>
        <w:rPr>
          <w:rFonts w:hint="default" w:ascii="Times New Roman" w:hAnsi="Times New Roman" w:eastAsia="宋体" w:cs="Times New Roman"/>
          <w:b/>
          <w:bCs/>
          <w:color w:val="auto"/>
          <w:kern w:val="2"/>
          <w:sz w:val="32"/>
          <w:szCs w:val="32"/>
          <w:highlight w:val="none"/>
        </w:rPr>
        <w:t xml:space="preserve">7.3 </w:t>
      </w:r>
      <w:bookmarkEnd w:id="447"/>
      <w:r>
        <w:rPr>
          <w:rFonts w:hint="eastAsia" w:ascii="宋体" w:hAnsi="宋体" w:eastAsia="宋体" w:cs="宋体"/>
          <w:b/>
          <w:bCs/>
          <w:color w:val="auto"/>
          <w:kern w:val="2"/>
          <w:sz w:val="32"/>
          <w:szCs w:val="32"/>
          <w:highlight w:val="none"/>
        </w:rPr>
        <w:t>开工</w:t>
      </w:r>
    </w:p>
    <w:p w14:paraId="7883452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7.3.1 </w:t>
      </w:r>
      <w:r>
        <w:rPr>
          <w:rFonts w:hint="eastAsia" w:ascii="宋体" w:hAnsi="宋体" w:eastAsia="宋体" w:cs="宋体"/>
          <w:color w:val="auto"/>
          <w:kern w:val="0"/>
          <w:sz w:val="21"/>
          <w:szCs w:val="21"/>
          <w:highlight w:val="none"/>
          <w:lang w:val="en-US" w:eastAsia="zh-CN" w:bidi="ar"/>
        </w:rPr>
        <w:t>开工准备</w:t>
      </w:r>
    </w:p>
    <w:p w14:paraId="06D0CD4B">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关于承包人提交工程开工报审表的期限：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249FA9F">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679DE7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0F60C5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7.3.2 </w:t>
      </w:r>
      <w:r>
        <w:rPr>
          <w:rFonts w:hint="eastAsia" w:ascii="宋体" w:hAnsi="宋体" w:eastAsia="宋体" w:cs="宋体"/>
          <w:color w:val="auto"/>
          <w:kern w:val="0"/>
          <w:sz w:val="21"/>
          <w:szCs w:val="21"/>
          <w:highlight w:val="none"/>
          <w:lang w:val="en-US" w:eastAsia="zh-CN" w:bidi="ar"/>
        </w:rPr>
        <w:t>开工通知</w:t>
      </w:r>
    </w:p>
    <w:p w14:paraId="2651ABA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因发包人无正当理由造成监理人未能在计划开工日期之日起</w:t>
      </w:r>
      <w:r>
        <w:rPr>
          <w:rFonts w:hint="default" w:ascii="Times New Roman" w:hAnsi="Times New Roman" w:eastAsia="宋体" w:cs="Times New Roman"/>
          <w:color w:val="auto"/>
          <w:kern w:val="0"/>
          <w:sz w:val="21"/>
          <w:szCs w:val="21"/>
          <w:highlight w:val="none"/>
          <w:u w:val="single"/>
          <w:lang w:val="en-US" w:eastAsia="zh-CN" w:bidi="ar"/>
        </w:rPr>
        <w:t xml:space="preserve"> 7 </w:t>
      </w:r>
      <w:r>
        <w:rPr>
          <w:rFonts w:hint="eastAsia" w:ascii="宋体" w:hAnsi="宋体" w:eastAsia="宋体" w:cs="宋体"/>
          <w:color w:val="auto"/>
          <w:kern w:val="0"/>
          <w:sz w:val="21"/>
          <w:szCs w:val="21"/>
          <w:highlight w:val="none"/>
          <w:lang w:val="en-US" w:eastAsia="zh-CN" w:bidi="ar"/>
        </w:rPr>
        <w:t>天内发出开工通知的，承包人有权提出价格调整要求，或者解除合同。</w:t>
      </w:r>
    </w:p>
    <w:p w14:paraId="7ACF9490">
      <w:pPr>
        <w:pStyle w:val="4"/>
        <w:widowControl/>
        <w:shd w:val="clear"/>
        <w:rPr>
          <w:rFonts w:hint="default" w:ascii="Times New Roman" w:hAnsi="Times New Roman" w:eastAsia="宋体" w:cs="Times New Roman"/>
          <w:b/>
          <w:bCs/>
          <w:color w:val="auto"/>
          <w:kern w:val="2"/>
          <w:sz w:val="32"/>
          <w:szCs w:val="32"/>
          <w:highlight w:val="none"/>
        </w:rPr>
      </w:pPr>
      <w:bookmarkStart w:id="448" w:name="_Toc389065292"/>
      <w:bookmarkEnd w:id="448"/>
      <w:bookmarkStart w:id="449" w:name="_Toc373478373"/>
      <w:bookmarkEnd w:id="449"/>
      <w:bookmarkStart w:id="450" w:name="_Toc9850556"/>
      <w:bookmarkEnd w:id="450"/>
      <w:bookmarkStart w:id="451" w:name="_Toc407135228"/>
      <w:bookmarkEnd w:id="451"/>
      <w:bookmarkStart w:id="452" w:name="_Toc373227726"/>
      <w:bookmarkEnd w:id="452"/>
      <w:r>
        <w:rPr>
          <w:rFonts w:hint="default" w:ascii="Times New Roman" w:hAnsi="Times New Roman" w:eastAsia="宋体" w:cs="Times New Roman"/>
          <w:b/>
          <w:bCs/>
          <w:color w:val="auto"/>
          <w:kern w:val="2"/>
          <w:sz w:val="32"/>
          <w:szCs w:val="32"/>
          <w:highlight w:val="none"/>
        </w:rPr>
        <w:t xml:space="preserve">7.4 </w:t>
      </w:r>
      <w:r>
        <w:rPr>
          <w:rFonts w:hint="eastAsia" w:ascii="宋体" w:hAnsi="宋体" w:eastAsia="宋体" w:cs="宋体"/>
          <w:b/>
          <w:bCs/>
          <w:color w:val="auto"/>
          <w:kern w:val="2"/>
          <w:sz w:val="32"/>
          <w:szCs w:val="32"/>
          <w:highlight w:val="none"/>
        </w:rPr>
        <w:t>测量放线</w:t>
      </w:r>
    </w:p>
    <w:p w14:paraId="7DEFF56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7.4.1</w:t>
      </w:r>
      <w:r>
        <w:rPr>
          <w:rFonts w:hint="eastAsia" w:ascii="宋体" w:hAnsi="宋体" w:eastAsia="宋体" w:cs="宋体"/>
          <w:color w:val="auto"/>
          <w:kern w:val="0"/>
          <w:sz w:val="21"/>
          <w:szCs w:val="21"/>
          <w:highlight w:val="none"/>
          <w:lang w:val="en-US" w:eastAsia="zh-CN" w:bidi="ar"/>
        </w:rPr>
        <w:t>发包人通过监理人向承包人提供测量基准点、基准线和水准点及其书面资料的期限：</w:t>
      </w:r>
    </w:p>
    <w:p w14:paraId="30AF8937">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5A7ACF1">
      <w:pPr>
        <w:pStyle w:val="4"/>
        <w:widowControl/>
        <w:shd w:val="clear"/>
        <w:rPr>
          <w:rFonts w:hint="default" w:ascii="Times New Roman" w:hAnsi="Times New Roman" w:eastAsia="宋体" w:cs="Times New Roman"/>
          <w:b/>
          <w:bCs/>
          <w:color w:val="auto"/>
          <w:kern w:val="2"/>
          <w:sz w:val="32"/>
          <w:szCs w:val="32"/>
          <w:highlight w:val="none"/>
        </w:rPr>
      </w:pPr>
      <w:bookmarkStart w:id="453" w:name="_Toc373478374"/>
      <w:bookmarkEnd w:id="453"/>
      <w:bookmarkStart w:id="454" w:name="_Toc407135229"/>
      <w:bookmarkEnd w:id="454"/>
      <w:bookmarkStart w:id="455" w:name="_Toc389065293"/>
      <w:bookmarkEnd w:id="455"/>
      <w:bookmarkStart w:id="456" w:name="_Toc373227727"/>
      <w:bookmarkEnd w:id="456"/>
      <w:bookmarkStart w:id="457" w:name="_Toc9850557"/>
      <w:r>
        <w:rPr>
          <w:rFonts w:hint="default" w:ascii="Times New Roman" w:hAnsi="Times New Roman" w:eastAsia="宋体" w:cs="Times New Roman"/>
          <w:b/>
          <w:bCs/>
          <w:color w:val="auto"/>
          <w:kern w:val="2"/>
          <w:sz w:val="32"/>
          <w:szCs w:val="32"/>
          <w:highlight w:val="none"/>
        </w:rPr>
        <w:t>7</w:t>
      </w:r>
      <w:bookmarkEnd w:id="457"/>
      <w:bookmarkStart w:id="458" w:name="_Toc300934968"/>
      <w:bookmarkEnd w:id="458"/>
      <w:bookmarkStart w:id="459" w:name="_Toc304295546"/>
      <w:bookmarkEnd w:id="459"/>
      <w:bookmarkStart w:id="460" w:name="_Toc312677484"/>
      <w:bookmarkEnd w:id="460"/>
      <w:bookmarkStart w:id="461" w:name="_Toc297216175"/>
      <w:bookmarkEnd w:id="461"/>
      <w:bookmarkStart w:id="462" w:name="_Toc312678010"/>
      <w:bookmarkEnd w:id="462"/>
      <w:bookmarkStart w:id="463" w:name="_Toc303539125"/>
      <w:bookmarkEnd w:id="463"/>
      <w:bookmarkStart w:id="464" w:name="_Toc297123516"/>
      <w:r>
        <w:rPr>
          <w:rFonts w:hint="default" w:ascii="Times New Roman" w:hAnsi="Times New Roman" w:eastAsia="宋体" w:cs="Times New Roman"/>
          <w:b/>
          <w:bCs/>
          <w:color w:val="auto"/>
          <w:kern w:val="2"/>
          <w:sz w:val="32"/>
          <w:szCs w:val="32"/>
          <w:highlight w:val="none"/>
        </w:rPr>
        <w:t xml:space="preserve">.5 </w:t>
      </w:r>
      <w:bookmarkEnd w:id="464"/>
      <w:r>
        <w:rPr>
          <w:rFonts w:hint="eastAsia" w:ascii="宋体" w:hAnsi="宋体" w:eastAsia="宋体" w:cs="宋体"/>
          <w:b/>
          <w:bCs/>
          <w:color w:val="auto"/>
          <w:kern w:val="2"/>
          <w:sz w:val="32"/>
          <w:szCs w:val="32"/>
          <w:highlight w:val="none"/>
        </w:rPr>
        <w:t>工期延误</w:t>
      </w:r>
    </w:p>
    <w:p w14:paraId="4985155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465" w:name="_Toc373478375"/>
      <w:bookmarkEnd w:id="465"/>
      <w:bookmarkStart w:id="466" w:name="_Toc373227728"/>
      <w:bookmarkEnd w:id="466"/>
      <w:bookmarkStart w:id="467" w:name="_Toc389065294"/>
      <w:bookmarkEnd w:id="467"/>
      <w:bookmarkStart w:id="468" w:name="_Toc407135230"/>
      <w:bookmarkEnd w:id="468"/>
      <w:bookmarkStart w:id="469" w:name="_Toc9850558"/>
      <w:bookmarkEnd w:id="469"/>
      <w:r>
        <w:rPr>
          <w:rFonts w:hint="default" w:ascii="Times New Roman" w:hAnsi="Times New Roman" w:eastAsia="宋体" w:cs="Times New Roman"/>
          <w:color w:val="auto"/>
          <w:kern w:val="0"/>
          <w:sz w:val="21"/>
          <w:szCs w:val="21"/>
          <w:highlight w:val="none"/>
          <w:lang w:val="en-US" w:eastAsia="zh-CN" w:bidi="ar"/>
        </w:rPr>
        <w:t xml:space="preserve">7.5.1 </w:t>
      </w:r>
      <w:r>
        <w:rPr>
          <w:rFonts w:hint="eastAsia" w:ascii="宋体" w:hAnsi="宋体" w:eastAsia="宋体" w:cs="宋体"/>
          <w:color w:val="auto"/>
          <w:kern w:val="0"/>
          <w:sz w:val="21"/>
          <w:szCs w:val="21"/>
          <w:highlight w:val="none"/>
          <w:lang w:val="en-US" w:eastAsia="zh-CN" w:bidi="ar"/>
        </w:rPr>
        <w:t>因发包人原因导致工期延误</w:t>
      </w:r>
    </w:p>
    <w:p w14:paraId="101F463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）因发包人原因导致工期延误的其他情形：</w:t>
      </w:r>
      <w:r>
        <w:rPr>
          <w:rFonts w:hint="eastAsia" w:ascii="宋体" w:hAnsi="宋体" w:eastAsia="宋体" w:cs="宋体"/>
          <w:color w:val="auto"/>
          <w:kern w:val="0"/>
          <w:sz w:val="21"/>
          <w:szCs w:val="21"/>
          <w:highlight w:val="none"/>
          <w:u w:val="single"/>
          <w:lang w:val="en-US" w:eastAsia="zh-CN" w:bidi="ar"/>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。发生以上情形应由发包人、监理人、承包人签证确认方为有效。</w:t>
      </w:r>
    </w:p>
    <w:p w14:paraId="65F917B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bookmarkStart w:id="470" w:name="_Toc303539127"/>
      <w:bookmarkEnd w:id="470"/>
      <w:bookmarkStart w:id="471" w:name="_Toc312677486"/>
      <w:bookmarkEnd w:id="471"/>
      <w:bookmarkStart w:id="472" w:name="_Toc297216177"/>
      <w:bookmarkEnd w:id="472"/>
      <w:bookmarkStart w:id="473" w:name="_Toc318581169"/>
      <w:bookmarkEnd w:id="473"/>
      <w:bookmarkStart w:id="474" w:name="_Toc300934970"/>
      <w:bookmarkEnd w:id="474"/>
      <w:bookmarkStart w:id="475" w:name="_Toc312678012"/>
      <w:bookmarkEnd w:id="475"/>
      <w:bookmarkStart w:id="476" w:name="_Toc304295548"/>
      <w:bookmarkEnd w:id="476"/>
      <w:bookmarkStart w:id="477" w:name="_Toc297123518"/>
      <w:r>
        <w:rPr>
          <w:rFonts w:hint="default" w:ascii="Times New Roman" w:hAnsi="Times New Roman" w:eastAsia="宋体" w:cs="Times New Roman"/>
          <w:color w:val="auto"/>
          <w:kern w:val="0"/>
          <w:sz w:val="21"/>
          <w:szCs w:val="21"/>
          <w:highlight w:val="none"/>
          <w:lang w:val="en-US" w:eastAsia="zh-CN" w:bidi="ar"/>
        </w:rPr>
        <w:t xml:space="preserve">.5.2 </w:t>
      </w:r>
      <w:bookmarkEnd w:id="477"/>
      <w:r>
        <w:rPr>
          <w:rFonts w:hint="eastAsia" w:ascii="宋体" w:hAnsi="宋体" w:eastAsia="宋体" w:cs="宋体"/>
          <w:color w:val="auto"/>
          <w:kern w:val="0"/>
          <w:sz w:val="21"/>
          <w:szCs w:val="21"/>
          <w:highlight w:val="none"/>
          <w:lang w:val="en-US" w:eastAsia="zh-CN" w:bidi="ar"/>
        </w:rPr>
        <w:t>因承包人原因导致工期延误</w:t>
      </w:r>
    </w:p>
    <w:p w14:paraId="2F34AE5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双方约定经监理工程师确认，工期相应顺延的情况：</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09D01D2">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因</w:t>
      </w:r>
      <w:bookmarkStart w:id="478" w:name="_Toc312678013"/>
      <w:bookmarkEnd w:id="478"/>
      <w:bookmarkStart w:id="479" w:name="_Toc318581170"/>
      <w:bookmarkEnd w:id="479"/>
      <w:bookmarkStart w:id="480" w:name="_Toc312677487"/>
      <w:r>
        <w:rPr>
          <w:rFonts w:hint="eastAsia" w:ascii="宋体" w:hAnsi="宋体" w:eastAsia="宋体" w:cs="宋体"/>
          <w:color w:val="auto"/>
          <w:kern w:val="0"/>
          <w:sz w:val="21"/>
          <w:szCs w:val="21"/>
          <w:highlight w:val="none"/>
          <w:lang w:val="en-US" w:eastAsia="zh-CN" w:bidi="ar"/>
        </w:rPr>
        <w:t>承包人原因造成工期延误，逾期竣工违约金的计算方法为：</w:t>
      </w:r>
      <w:bookmarkEnd w:id="480"/>
      <w:r>
        <w:rPr>
          <w:rFonts w:hint="eastAsia" w:ascii="宋体" w:hAnsi="宋体" w:eastAsia="宋体" w:cs="宋体"/>
          <w:color w:val="auto"/>
          <w:kern w:val="0"/>
          <w:sz w:val="21"/>
          <w:szCs w:val="21"/>
          <w:highlight w:val="none"/>
          <w:u w:val="single"/>
          <w:lang w:val="en-US" w:eastAsia="zh-CN" w:bidi="ar"/>
        </w:rPr>
        <w:t>按逾期竣工的单项工程支付违约金，每延误一天</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按单项工程应支付给承包人的结算造价的万分之   违约金</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违约金直接从结算款中扣除。误期时间从规定竣工日期起直到实际竣工日期的天数（扣除发包人批准顺延的工期）。因承包人原因造成工期延误，逾</w:t>
      </w:r>
      <w:bookmarkStart w:id="481" w:name="_Toc312678014"/>
      <w:bookmarkEnd w:id="481"/>
      <w:bookmarkStart w:id="482" w:name="_Toc318581171"/>
      <w:r>
        <w:rPr>
          <w:rFonts w:hint="eastAsia" w:ascii="宋体" w:hAnsi="宋体" w:eastAsia="宋体" w:cs="宋体"/>
          <w:color w:val="auto"/>
          <w:kern w:val="0"/>
          <w:sz w:val="21"/>
          <w:szCs w:val="21"/>
          <w:highlight w:val="none"/>
          <w:u w:val="single"/>
          <w:lang w:val="en-US" w:eastAsia="zh-CN" w:bidi="ar"/>
        </w:rPr>
        <w:t>期竣工违约金的上限：逾期竣工的</w:t>
      </w:r>
      <w:bookmarkEnd w:id="482"/>
      <w:r>
        <w:rPr>
          <w:rFonts w:hint="eastAsia" w:ascii="宋体" w:hAnsi="宋体" w:eastAsia="宋体" w:cs="宋体"/>
          <w:color w:val="auto"/>
          <w:kern w:val="0"/>
          <w:sz w:val="21"/>
          <w:szCs w:val="21"/>
          <w:highlight w:val="none"/>
          <w:u w:val="single"/>
          <w:lang w:val="en-US" w:eastAsia="zh-CN" w:bidi="ar"/>
        </w:rPr>
        <w:t>本合同工程结算造价的</w:t>
      </w:r>
      <w:r>
        <w:rPr>
          <w:rFonts w:hint="eastAsia" w:ascii="Times New Roman"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10</w:t>
      </w:r>
      <w:r>
        <w:rPr>
          <w:rFonts w:hint="eastAsia" w:ascii="Times New Roman"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w:t>
      </w:r>
    </w:p>
    <w:p w14:paraId="35042088">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83" w:name="_Toc300934971"/>
      <w:bookmarkEnd w:id="483"/>
      <w:bookmarkStart w:id="484" w:name="_Toc303539128"/>
      <w:bookmarkEnd w:id="484"/>
      <w:bookmarkStart w:id="485" w:name="_Toc304295549"/>
      <w:bookmarkEnd w:id="485"/>
      <w:bookmarkStart w:id="486" w:name="_Toc312678015"/>
      <w:bookmarkEnd w:id="486"/>
      <w:bookmarkStart w:id="487" w:name="_Toc297123519"/>
      <w:bookmarkEnd w:id="487"/>
      <w:bookmarkStart w:id="488" w:name="_Toc297216178"/>
      <w:r>
        <w:rPr>
          <w:rFonts w:hint="default" w:ascii="Times New Roman" w:hAnsi="Times New Roman" w:eastAsia="宋体" w:cs="Times New Roman"/>
          <w:b/>
          <w:bCs/>
          <w:color w:val="auto"/>
          <w:kern w:val="2"/>
          <w:sz w:val="32"/>
          <w:szCs w:val="32"/>
          <w:highlight w:val="none"/>
        </w:rPr>
        <w:t xml:space="preserve">.6 </w:t>
      </w:r>
      <w:bookmarkEnd w:id="488"/>
      <w:r>
        <w:rPr>
          <w:rFonts w:hint="eastAsia" w:ascii="宋体" w:hAnsi="宋体" w:eastAsia="宋体" w:cs="宋体"/>
          <w:b/>
          <w:bCs/>
          <w:color w:val="auto"/>
          <w:kern w:val="2"/>
          <w:sz w:val="32"/>
          <w:szCs w:val="32"/>
          <w:highlight w:val="none"/>
        </w:rPr>
        <w:t>不利物质条件</w:t>
      </w:r>
    </w:p>
    <w:p w14:paraId="4D5F97C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bookmarkStart w:id="489" w:name="_Toc297216179"/>
      <w:bookmarkEnd w:id="489"/>
      <w:bookmarkStart w:id="490" w:name="_Toc297123520"/>
      <w:bookmarkEnd w:id="490"/>
      <w:bookmarkStart w:id="491" w:name="_Toc312678016"/>
      <w:bookmarkEnd w:id="491"/>
      <w:bookmarkStart w:id="492" w:name="_Toc304295550"/>
      <w:bookmarkEnd w:id="492"/>
      <w:bookmarkStart w:id="493" w:name="_Toc300934972"/>
      <w:bookmarkEnd w:id="493"/>
      <w:bookmarkStart w:id="494" w:name="_Toc318581172"/>
      <w:bookmarkEnd w:id="494"/>
      <w:bookmarkStart w:id="495" w:name="_Toc303539129"/>
      <w:r>
        <w:rPr>
          <w:rFonts w:hint="eastAsia" w:ascii="宋体" w:hAnsi="宋体" w:eastAsia="宋体" w:cs="宋体"/>
          <w:color w:val="auto"/>
          <w:kern w:val="0"/>
          <w:sz w:val="21"/>
          <w:szCs w:val="21"/>
          <w:highlight w:val="none"/>
          <w:lang w:val="en-US" w:eastAsia="zh-CN" w:bidi="ar"/>
        </w:rPr>
        <w:t>不利物质条件的其他情形和有关约定：</w:t>
      </w:r>
      <w:bookmarkEnd w:id="495"/>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8C77F1D">
      <w:pPr>
        <w:pStyle w:val="4"/>
        <w:widowControl/>
        <w:shd w:val="clear"/>
        <w:rPr>
          <w:rFonts w:hint="default" w:ascii="Times New Roman" w:hAnsi="Times New Roman" w:eastAsia="宋体" w:cs="Times New Roman"/>
          <w:b/>
          <w:bCs/>
          <w:color w:val="auto"/>
          <w:kern w:val="2"/>
          <w:sz w:val="32"/>
          <w:szCs w:val="32"/>
          <w:highlight w:val="none"/>
        </w:rPr>
      </w:pPr>
      <w:bookmarkStart w:id="496" w:name="_Toc389065295"/>
      <w:bookmarkEnd w:id="496"/>
      <w:bookmarkStart w:id="497" w:name="_Toc373227729"/>
      <w:bookmarkEnd w:id="497"/>
      <w:bookmarkStart w:id="498" w:name="_Toc373478376"/>
      <w:bookmarkEnd w:id="498"/>
      <w:bookmarkStart w:id="499" w:name="_Toc407135231"/>
      <w:bookmarkEnd w:id="499"/>
      <w:bookmarkStart w:id="500" w:name="_Toc9850559"/>
      <w:bookmarkEnd w:id="500"/>
      <w:r>
        <w:rPr>
          <w:rFonts w:hint="default" w:ascii="Times New Roman" w:hAnsi="Times New Roman" w:eastAsia="宋体" w:cs="Times New Roman"/>
          <w:b/>
          <w:bCs/>
          <w:color w:val="auto"/>
          <w:kern w:val="2"/>
          <w:sz w:val="32"/>
          <w:szCs w:val="32"/>
          <w:highlight w:val="none"/>
        </w:rPr>
        <w:t>7</w:t>
      </w:r>
      <w:bookmarkStart w:id="501" w:name="_Toc297216180"/>
      <w:bookmarkEnd w:id="501"/>
      <w:bookmarkStart w:id="502" w:name="_Toc303539130"/>
      <w:bookmarkEnd w:id="502"/>
      <w:bookmarkStart w:id="503" w:name="_Toc300934973"/>
      <w:bookmarkEnd w:id="503"/>
      <w:bookmarkStart w:id="504" w:name="_Toc297123521"/>
      <w:bookmarkEnd w:id="504"/>
      <w:bookmarkStart w:id="505" w:name="_Toc312678017"/>
      <w:bookmarkEnd w:id="505"/>
      <w:bookmarkStart w:id="506" w:name="_Toc304295551"/>
      <w:r>
        <w:rPr>
          <w:rFonts w:hint="default" w:ascii="Times New Roman" w:hAnsi="Times New Roman" w:eastAsia="宋体" w:cs="Times New Roman"/>
          <w:b/>
          <w:bCs/>
          <w:color w:val="auto"/>
          <w:kern w:val="2"/>
          <w:sz w:val="32"/>
          <w:szCs w:val="32"/>
          <w:highlight w:val="none"/>
        </w:rPr>
        <w:t xml:space="preserve">.7 </w:t>
      </w:r>
      <w:bookmarkEnd w:id="506"/>
      <w:r>
        <w:rPr>
          <w:rFonts w:hint="eastAsia" w:ascii="宋体" w:hAnsi="宋体" w:eastAsia="宋体" w:cs="宋体"/>
          <w:b/>
          <w:bCs/>
          <w:color w:val="auto"/>
          <w:kern w:val="2"/>
          <w:sz w:val="32"/>
          <w:szCs w:val="32"/>
          <w:highlight w:val="none"/>
        </w:rPr>
        <w:t>异常恶劣的气候条件</w:t>
      </w:r>
    </w:p>
    <w:p w14:paraId="79D2F0E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07" w:name="_Toc9850560"/>
      <w:bookmarkEnd w:id="507"/>
      <w:bookmarkStart w:id="508" w:name="_Toc407135232"/>
      <w:bookmarkEnd w:id="508"/>
      <w:bookmarkStart w:id="509" w:name="_Toc373478377"/>
      <w:bookmarkEnd w:id="509"/>
      <w:bookmarkStart w:id="510" w:name="_Toc389065296"/>
      <w:bookmarkEnd w:id="510"/>
      <w:bookmarkStart w:id="511" w:name="_Toc373227730"/>
      <w:bookmarkEnd w:id="511"/>
      <w:r>
        <w:rPr>
          <w:rFonts w:hint="eastAsia" w:ascii="宋体" w:hAnsi="宋体" w:eastAsia="宋体" w:cs="宋体"/>
          <w:color w:val="auto"/>
          <w:kern w:val="0"/>
          <w:sz w:val="21"/>
          <w:szCs w:val="21"/>
          <w:highlight w:val="none"/>
          <w:lang w:val="en-US" w:eastAsia="zh-CN" w:bidi="ar"/>
        </w:rPr>
        <w:t>发包人和承包人同意以下情形视为异常恶劣的气候条件：</w:t>
      </w:r>
    </w:p>
    <w:p w14:paraId="152C5322">
      <w:pPr>
        <w:keepNext w:val="0"/>
        <w:keepLines w:val="0"/>
        <w:widowControl w:val="0"/>
        <w:numPr>
          <w:ilvl w:val="0"/>
          <w:numId w:val="5"/>
        </w:numPr>
        <w:suppressLineNumbers w:val="0"/>
        <w:shd w:val="clear"/>
        <w:spacing w:before="0" w:beforeAutospacing="0" w:after="0" w:afterAutospacing="0" w:line="300" w:lineRule="exact"/>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连续2天日气温超过38°C或低于O°C</w:t>
      </w:r>
      <w:r>
        <w:rPr>
          <w:rFonts w:hint="eastAsia" w:ascii="宋体" w:hAnsi="宋体" w:eastAsia="宋体" w:cs="宋体"/>
          <w:color w:val="auto"/>
          <w:kern w:val="0"/>
          <w:sz w:val="21"/>
          <w:szCs w:val="21"/>
          <w:highlight w:val="none"/>
          <w:lang w:val="en-US" w:eastAsia="zh-CN" w:bidi="ar"/>
        </w:rPr>
        <w:t>；</w:t>
      </w:r>
    </w:p>
    <w:p w14:paraId="116857D3">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8级以上持续24小时的大风</w:t>
      </w:r>
      <w:r>
        <w:rPr>
          <w:rFonts w:hint="eastAsia" w:ascii="宋体" w:hAnsi="宋体" w:eastAsia="宋体" w:cs="宋体"/>
          <w:color w:val="auto"/>
          <w:kern w:val="0"/>
          <w:sz w:val="21"/>
          <w:szCs w:val="21"/>
          <w:highlight w:val="none"/>
          <w:lang w:val="en-US" w:eastAsia="zh-CN" w:bidi="ar"/>
        </w:rPr>
        <w:t>；</w:t>
      </w:r>
    </w:p>
    <w:p w14:paraId="34A80073">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持续降雨 24小时且降雨量为200mm 以上或洪水紧急预报通知</w:t>
      </w:r>
      <w:r>
        <w:rPr>
          <w:rFonts w:hint="eastAsia" w:ascii="宋体" w:hAnsi="宋体" w:eastAsia="宋体" w:cs="宋体"/>
          <w:color w:val="auto"/>
          <w:kern w:val="0"/>
          <w:sz w:val="21"/>
          <w:szCs w:val="21"/>
          <w:highlight w:val="none"/>
          <w:lang w:val="en-US" w:eastAsia="zh-CN" w:bidi="ar"/>
        </w:rPr>
        <w:t>。</w:t>
      </w:r>
    </w:p>
    <w:p w14:paraId="75FB2B53">
      <w:pPr>
        <w:keepNext w:val="0"/>
        <w:keepLines w:val="0"/>
        <w:widowControl w:val="0"/>
        <w:numPr>
          <w:ilvl w:val="0"/>
          <w:numId w:val="5"/>
        </w:numPr>
        <w:suppressLineNumbers w:val="0"/>
        <w:shd w:val="clear"/>
        <w:spacing w:before="0" w:beforeAutospacing="0" w:after="0" w:afterAutospacing="0" w:line="300" w:lineRule="exact"/>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42摄氏度及以上持续24小时的高温：</w:t>
      </w:r>
    </w:p>
    <w:p w14:paraId="5342DA3E">
      <w:pPr>
        <w:keepNext w:val="0"/>
        <w:keepLines w:val="0"/>
        <w:widowControl w:val="0"/>
        <w:numPr>
          <w:ilvl w:val="0"/>
          <w:numId w:val="5"/>
        </w:numPr>
        <w:suppressLineNumbers w:val="0"/>
        <w:shd w:val="clear"/>
        <w:spacing w:before="0" w:beforeAutospacing="0" w:after="0" w:afterAutospacing="0" w:line="300" w:lineRule="exact"/>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5摄氏度及以下持续24小时的低温。</w:t>
      </w:r>
    </w:p>
    <w:p w14:paraId="5B05FD37">
      <w:pPr>
        <w:keepNext w:val="0"/>
        <w:keepLines w:val="0"/>
        <w:widowControl w:val="0"/>
        <w:numPr>
          <w:ilvl w:val="0"/>
          <w:numId w:val="5"/>
        </w:numPr>
        <w:suppressLineNumbers w:val="0"/>
        <w:shd w:val="clear"/>
        <w:spacing w:before="0" w:beforeAutospacing="0" w:after="0" w:afterAutospacing="0" w:line="300" w:lineRule="exact"/>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龙卷风、施工场地受淹超过发包人提供设计图纸指明的设计洪水位以及因天气原因无法施工并经监理确认引起延误的情况</w:t>
      </w:r>
    </w:p>
    <w:p w14:paraId="71279853">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7.9 </w:t>
      </w:r>
      <w:r>
        <w:rPr>
          <w:rFonts w:hint="eastAsia" w:ascii="宋体" w:hAnsi="宋体" w:eastAsia="宋体" w:cs="宋体"/>
          <w:b/>
          <w:bCs/>
          <w:color w:val="auto"/>
          <w:kern w:val="2"/>
          <w:sz w:val="32"/>
          <w:szCs w:val="32"/>
          <w:highlight w:val="none"/>
        </w:rPr>
        <w:t>提前竣工</w:t>
      </w:r>
    </w:p>
    <w:p w14:paraId="325334D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7.9.2</w:t>
      </w:r>
      <w:r>
        <w:rPr>
          <w:rFonts w:hint="eastAsia" w:ascii="宋体" w:hAnsi="宋体" w:eastAsia="宋体" w:cs="宋体"/>
          <w:color w:val="auto"/>
          <w:kern w:val="0"/>
          <w:sz w:val="21"/>
          <w:szCs w:val="21"/>
          <w:highlight w:val="none"/>
          <w:lang w:val="en-US" w:eastAsia="zh-CN" w:bidi="ar"/>
        </w:rPr>
        <w:t>提前竣工（赶工）增加费的计算方法：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CAD4FF1">
      <w:pPr>
        <w:pStyle w:val="3"/>
        <w:widowControl/>
        <w:shd w:val="clear"/>
        <w:rPr>
          <w:rFonts w:hint="default" w:ascii="Arial" w:hAnsi="Arial" w:eastAsia="黑体" w:cs="Times New Roman"/>
          <w:b/>
          <w:bCs w:val="0"/>
          <w:color w:val="auto"/>
          <w:sz w:val="32"/>
          <w:szCs w:val="32"/>
          <w:highlight w:val="none"/>
        </w:rPr>
      </w:pPr>
      <w:bookmarkStart w:id="512" w:name="_Toc351203640"/>
      <w:bookmarkEnd w:id="512"/>
      <w:bookmarkStart w:id="513" w:name="_Toc407135233"/>
      <w:bookmarkEnd w:id="513"/>
      <w:bookmarkStart w:id="514" w:name="_Toc373478378"/>
      <w:bookmarkEnd w:id="514"/>
      <w:bookmarkStart w:id="515" w:name="_Toc389065297"/>
      <w:bookmarkEnd w:id="515"/>
      <w:bookmarkStart w:id="516" w:name="_Toc373227731"/>
      <w:bookmarkEnd w:id="516"/>
      <w:bookmarkStart w:id="517" w:name="_Toc9850561"/>
      <w:r>
        <w:rPr>
          <w:rFonts w:hint="default" w:ascii="Arial" w:hAnsi="Arial" w:eastAsia="黑体" w:cs="Times New Roman"/>
          <w:b/>
          <w:bCs w:val="0"/>
          <w:color w:val="auto"/>
          <w:sz w:val="32"/>
          <w:szCs w:val="32"/>
          <w:highlight w:val="none"/>
        </w:rPr>
        <w:t xml:space="preserve">8. </w:t>
      </w:r>
      <w:bookmarkEnd w:id="517"/>
      <w:r>
        <w:rPr>
          <w:rFonts w:hint="eastAsia" w:ascii="黑体" w:hAnsi="宋体" w:eastAsia="黑体" w:cs="黑体"/>
          <w:b/>
          <w:bCs w:val="0"/>
          <w:color w:val="auto"/>
          <w:sz w:val="32"/>
          <w:szCs w:val="32"/>
          <w:highlight w:val="none"/>
        </w:rPr>
        <w:t>材料与设备</w:t>
      </w:r>
    </w:p>
    <w:p w14:paraId="684A2495">
      <w:pPr>
        <w:pStyle w:val="4"/>
        <w:widowControl/>
        <w:shd w:val="clear"/>
        <w:rPr>
          <w:rFonts w:hint="default" w:ascii="Times New Roman" w:hAnsi="Times New Roman" w:eastAsia="宋体" w:cs="Times New Roman"/>
          <w:b/>
          <w:bCs/>
          <w:color w:val="auto"/>
          <w:kern w:val="2"/>
          <w:sz w:val="32"/>
          <w:szCs w:val="32"/>
          <w:highlight w:val="none"/>
        </w:rPr>
      </w:pPr>
      <w:bookmarkStart w:id="518" w:name="_Toc407135234"/>
      <w:bookmarkEnd w:id="518"/>
      <w:bookmarkStart w:id="519" w:name="_Toc389065298"/>
      <w:bookmarkEnd w:id="519"/>
      <w:bookmarkStart w:id="520" w:name="_Toc373227732"/>
      <w:bookmarkEnd w:id="520"/>
      <w:bookmarkStart w:id="521" w:name="_Toc373478379"/>
      <w:bookmarkEnd w:id="521"/>
      <w:bookmarkStart w:id="522" w:name="_Toc9850562"/>
      <w:bookmarkEnd w:id="522"/>
      <w:r>
        <w:rPr>
          <w:rFonts w:hint="default" w:ascii="Times New Roman" w:hAnsi="Times New Roman" w:eastAsia="宋体" w:cs="Times New Roman"/>
          <w:b/>
          <w:bCs/>
          <w:color w:val="auto"/>
          <w:kern w:val="2"/>
          <w:sz w:val="32"/>
          <w:szCs w:val="32"/>
          <w:highlight w:val="none"/>
        </w:rPr>
        <w:t xml:space="preserve">8.2 </w:t>
      </w:r>
      <w:r>
        <w:rPr>
          <w:rFonts w:hint="eastAsia" w:ascii="宋体" w:hAnsi="宋体" w:eastAsia="宋体" w:cs="宋体"/>
          <w:b/>
          <w:bCs/>
          <w:color w:val="auto"/>
          <w:kern w:val="2"/>
          <w:sz w:val="32"/>
          <w:szCs w:val="32"/>
          <w:highlight w:val="none"/>
        </w:rPr>
        <w:t>承包人采购材料与工程设备</w:t>
      </w:r>
    </w:p>
    <w:p w14:paraId="382FA396">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除已标价工程量清单《发包人提供主要材料和工程设备一览表》（表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-21</w:t>
      </w:r>
      <w:r>
        <w:rPr>
          <w:rFonts w:hint="eastAsia" w:ascii="宋体" w:hAnsi="宋体" w:eastAsia="宋体" w:cs="宋体"/>
          <w:color w:val="auto"/>
          <w:kern w:val="0"/>
          <w:sz w:val="21"/>
          <w:szCs w:val="21"/>
          <w:highlight w:val="none"/>
          <w:lang w:val="en-US" w:eastAsia="zh-CN" w:bidi="ar"/>
        </w:rPr>
        <w:t>）中明确的材料、工程设备外，由承包人负责材料和工程设备的采购、运输和保管。《承包人提供主要材料和工程设备一览表》（表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-22</w:t>
      </w:r>
      <w:r>
        <w:rPr>
          <w:rFonts w:hint="eastAsia" w:ascii="宋体" w:hAnsi="宋体" w:eastAsia="宋体" w:cs="宋体"/>
          <w:color w:val="auto"/>
          <w:kern w:val="0"/>
          <w:sz w:val="21"/>
          <w:szCs w:val="21"/>
          <w:highlight w:val="none"/>
          <w:lang w:val="en-US" w:eastAsia="zh-CN" w:bidi="ar"/>
        </w:rPr>
        <w:t>）见已标价工程量清单。</w:t>
      </w:r>
    </w:p>
    <w:p w14:paraId="6CFD10F8">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23" w:name="_Toc373227733"/>
      <w:bookmarkEnd w:id="523"/>
      <w:bookmarkStart w:id="524" w:name="_Toc389065299"/>
      <w:bookmarkEnd w:id="524"/>
      <w:bookmarkStart w:id="525" w:name="_Toc373478380"/>
      <w:r>
        <w:rPr>
          <w:rFonts w:hint="eastAsia" w:ascii="宋体" w:hAnsi="宋体" w:eastAsia="宋体" w:cs="宋体"/>
          <w:color w:val="auto"/>
          <w:kern w:val="0"/>
          <w:sz w:val="21"/>
          <w:szCs w:val="21"/>
          <w:highlight w:val="none"/>
          <w:lang w:val="en-US" w:eastAsia="zh-CN" w:bidi="ar"/>
        </w:rPr>
        <w:t>对发包人在招标时有“参照或相当于</w:t>
      </w:r>
      <w:bookmarkEnd w:id="525"/>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品牌、级别”约定的材料或设备，承包人采购时必须按类似于或优于所约定品牌、等级进行采购，施工期间该部分材料或设备如未超过招标约定的风险幅度的，结算时按投标单价支付，不得调整。</w:t>
      </w:r>
    </w:p>
    <w:p w14:paraId="7794F0A2">
      <w:pPr>
        <w:pStyle w:val="4"/>
        <w:widowControl/>
        <w:shd w:val="clear"/>
        <w:rPr>
          <w:rFonts w:hint="default" w:ascii="Times New Roman" w:hAnsi="Times New Roman" w:eastAsia="宋体" w:cs="Times New Roman"/>
          <w:b/>
          <w:bCs/>
          <w:color w:val="auto"/>
          <w:kern w:val="2"/>
          <w:sz w:val="32"/>
          <w:szCs w:val="32"/>
          <w:highlight w:val="none"/>
        </w:rPr>
      </w:pPr>
      <w:bookmarkStart w:id="526" w:name="_Toc9850563"/>
      <w:bookmarkEnd w:id="526"/>
      <w:bookmarkStart w:id="527" w:name="_Toc407135235"/>
      <w:r>
        <w:rPr>
          <w:rFonts w:hint="default" w:ascii="Times New Roman" w:hAnsi="Times New Roman" w:eastAsia="宋体" w:cs="Times New Roman"/>
          <w:b/>
          <w:bCs/>
          <w:color w:val="auto"/>
          <w:kern w:val="2"/>
          <w:sz w:val="32"/>
          <w:szCs w:val="32"/>
          <w:highlight w:val="none"/>
        </w:rPr>
        <w:t>8</w:t>
      </w:r>
      <w:bookmarkEnd w:id="527"/>
      <w:bookmarkStart w:id="528" w:name="_Toc297123527"/>
      <w:bookmarkEnd w:id="528"/>
      <w:bookmarkStart w:id="529" w:name="_Toc297216186"/>
      <w:bookmarkEnd w:id="529"/>
      <w:bookmarkStart w:id="530" w:name="_Toc296891207"/>
      <w:bookmarkEnd w:id="530"/>
      <w:bookmarkStart w:id="531" w:name="_Toc296503167"/>
      <w:bookmarkEnd w:id="531"/>
      <w:bookmarkStart w:id="532" w:name="_Toc303539136"/>
      <w:bookmarkEnd w:id="532"/>
      <w:bookmarkStart w:id="533" w:name="_Toc280868655"/>
      <w:bookmarkEnd w:id="533"/>
      <w:bookmarkStart w:id="534" w:name="_Toc280868654"/>
      <w:bookmarkEnd w:id="534"/>
      <w:bookmarkStart w:id="535" w:name="_Toc296890995"/>
      <w:bookmarkEnd w:id="535"/>
      <w:bookmarkStart w:id="536" w:name="_Toc296944506"/>
      <w:bookmarkEnd w:id="536"/>
      <w:bookmarkStart w:id="537" w:name="_Toc296347166"/>
      <w:bookmarkEnd w:id="537"/>
      <w:bookmarkStart w:id="538" w:name="_Toc292559372"/>
      <w:bookmarkEnd w:id="538"/>
      <w:bookmarkStart w:id="539" w:name="_Toc312677493"/>
      <w:bookmarkEnd w:id="539"/>
      <w:bookmarkStart w:id="540" w:name="_Toc296346668"/>
      <w:bookmarkEnd w:id="540"/>
      <w:bookmarkStart w:id="541" w:name="_Toc297048353"/>
      <w:bookmarkEnd w:id="541"/>
      <w:bookmarkStart w:id="542" w:name="_Toc292559877"/>
      <w:bookmarkEnd w:id="542"/>
      <w:bookmarkStart w:id="543" w:name="_Toc297120467"/>
      <w:bookmarkEnd w:id="543"/>
      <w:bookmarkStart w:id="544" w:name="_Toc300934979"/>
      <w:bookmarkEnd w:id="544"/>
      <w:bookmarkStart w:id="545" w:name="_Toc312678019"/>
      <w:bookmarkEnd w:id="545"/>
      <w:bookmarkStart w:id="546" w:name="_Toc280868656"/>
      <w:bookmarkEnd w:id="546"/>
      <w:bookmarkStart w:id="547" w:name="_Toc304295556"/>
      <w:bookmarkEnd w:id="547"/>
      <w:bookmarkStart w:id="548" w:name="_Toc267251424"/>
      <w:r>
        <w:rPr>
          <w:rFonts w:hint="default" w:ascii="Times New Roman" w:hAnsi="Times New Roman" w:eastAsia="宋体" w:cs="Times New Roman"/>
          <w:b/>
          <w:bCs/>
          <w:color w:val="auto"/>
          <w:kern w:val="2"/>
          <w:sz w:val="32"/>
          <w:szCs w:val="32"/>
          <w:highlight w:val="none"/>
        </w:rPr>
        <w:t xml:space="preserve">.4 </w:t>
      </w:r>
      <w:bookmarkEnd w:id="548"/>
      <w:r>
        <w:rPr>
          <w:rFonts w:hint="eastAsia" w:ascii="宋体" w:hAnsi="宋体" w:eastAsia="宋体" w:cs="宋体"/>
          <w:b/>
          <w:bCs/>
          <w:color w:val="auto"/>
          <w:kern w:val="2"/>
          <w:sz w:val="32"/>
          <w:szCs w:val="32"/>
          <w:highlight w:val="none"/>
        </w:rPr>
        <w:t>材料与工程设备的保管与使用</w:t>
      </w:r>
    </w:p>
    <w:p w14:paraId="41F63F2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8</w:t>
      </w:r>
      <w:bookmarkStart w:id="549" w:name="_Toc297216187"/>
      <w:bookmarkEnd w:id="549"/>
      <w:bookmarkStart w:id="550" w:name="_Toc312677494"/>
      <w:bookmarkEnd w:id="550"/>
      <w:bookmarkStart w:id="551" w:name="_Toc296890996"/>
      <w:bookmarkEnd w:id="551"/>
      <w:bookmarkStart w:id="552" w:name="_Toc318581173"/>
      <w:bookmarkEnd w:id="552"/>
      <w:bookmarkStart w:id="553" w:name="_Toc300934980"/>
      <w:bookmarkEnd w:id="553"/>
      <w:bookmarkStart w:id="554" w:name="_Toc296503168"/>
      <w:bookmarkEnd w:id="554"/>
      <w:bookmarkStart w:id="555" w:name="_Toc312678020"/>
      <w:bookmarkEnd w:id="555"/>
      <w:bookmarkStart w:id="556" w:name="_Toc297123528"/>
      <w:bookmarkEnd w:id="556"/>
      <w:bookmarkStart w:id="557" w:name="_Toc296347167"/>
      <w:bookmarkEnd w:id="557"/>
      <w:bookmarkStart w:id="558" w:name="_Toc296891208"/>
      <w:bookmarkEnd w:id="558"/>
      <w:bookmarkStart w:id="559" w:name="_Toc297048354"/>
      <w:bookmarkEnd w:id="559"/>
      <w:bookmarkStart w:id="560" w:name="_Toc304295557"/>
      <w:bookmarkEnd w:id="560"/>
      <w:bookmarkStart w:id="561" w:name="_Toc297120468"/>
      <w:bookmarkEnd w:id="561"/>
      <w:bookmarkStart w:id="562" w:name="_Toc292559878"/>
      <w:bookmarkEnd w:id="562"/>
      <w:bookmarkStart w:id="563" w:name="_Toc296944507"/>
      <w:bookmarkEnd w:id="563"/>
      <w:bookmarkStart w:id="564" w:name="_Toc296346669"/>
      <w:bookmarkEnd w:id="564"/>
      <w:bookmarkStart w:id="565" w:name="_Toc292559373"/>
      <w:bookmarkEnd w:id="565"/>
      <w:bookmarkStart w:id="566" w:name="_Toc303539137"/>
      <w:r>
        <w:rPr>
          <w:rFonts w:hint="default" w:ascii="Times New Roman" w:hAnsi="Times New Roman" w:eastAsia="宋体" w:cs="Times New Roman"/>
          <w:color w:val="auto"/>
          <w:kern w:val="0"/>
          <w:sz w:val="21"/>
          <w:szCs w:val="21"/>
          <w:highlight w:val="none"/>
          <w:lang w:val="en-US" w:eastAsia="zh-CN" w:bidi="ar"/>
        </w:rPr>
        <w:t>.4.1</w:t>
      </w:r>
      <w:bookmarkEnd w:id="566"/>
      <w:r>
        <w:rPr>
          <w:rFonts w:hint="eastAsia" w:ascii="宋体" w:hAnsi="宋体" w:eastAsia="宋体" w:cs="宋体"/>
          <w:color w:val="auto"/>
          <w:kern w:val="0"/>
          <w:sz w:val="21"/>
          <w:szCs w:val="21"/>
          <w:highlight w:val="none"/>
          <w:lang w:val="en-US" w:eastAsia="zh-CN" w:bidi="ar"/>
        </w:rPr>
        <w:t>发包人供应的材料设备的保管费用的承担：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56437CE">
      <w:pPr>
        <w:pStyle w:val="4"/>
        <w:widowControl/>
        <w:shd w:val="clear"/>
        <w:rPr>
          <w:rFonts w:hint="default" w:ascii="Times New Roman" w:hAnsi="Times New Roman" w:eastAsia="宋体" w:cs="Times New Roman"/>
          <w:b/>
          <w:bCs/>
          <w:color w:val="auto"/>
          <w:kern w:val="2"/>
          <w:sz w:val="32"/>
          <w:szCs w:val="32"/>
          <w:highlight w:val="none"/>
        </w:rPr>
      </w:pPr>
      <w:bookmarkStart w:id="567" w:name="_Toc9850564"/>
      <w:bookmarkEnd w:id="567"/>
      <w:bookmarkStart w:id="568" w:name="_Toc373227734"/>
      <w:bookmarkEnd w:id="568"/>
      <w:bookmarkStart w:id="569" w:name="_Toc373478381"/>
      <w:bookmarkEnd w:id="569"/>
      <w:bookmarkStart w:id="570" w:name="_Toc407135236"/>
      <w:bookmarkEnd w:id="570"/>
      <w:bookmarkStart w:id="571" w:name="_Toc389065300"/>
      <w:r>
        <w:rPr>
          <w:rFonts w:hint="default" w:ascii="Times New Roman" w:hAnsi="Times New Roman" w:eastAsia="宋体" w:cs="Times New Roman"/>
          <w:b/>
          <w:bCs/>
          <w:color w:val="auto"/>
          <w:kern w:val="2"/>
          <w:sz w:val="32"/>
          <w:szCs w:val="32"/>
          <w:highlight w:val="none"/>
        </w:rPr>
        <w:t xml:space="preserve">8.6 </w:t>
      </w:r>
      <w:bookmarkEnd w:id="571"/>
      <w:r>
        <w:rPr>
          <w:rFonts w:hint="eastAsia" w:ascii="宋体" w:hAnsi="宋体" w:eastAsia="宋体" w:cs="宋体"/>
          <w:b/>
          <w:bCs/>
          <w:color w:val="auto"/>
          <w:kern w:val="2"/>
          <w:sz w:val="32"/>
          <w:szCs w:val="32"/>
          <w:highlight w:val="none"/>
        </w:rPr>
        <w:t>样品</w:t>
      </w:r>
    </w:p>
    <w:p w14:paraId="665AF93D">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8.6.1 </w:t>
      </w:r>
      <w:r>
        <w:rPr>
          <w:rFonts w:hint="eastAsia" w:ascii="宋体" w:hAnsi="宋体" w:eastAsia="宋体" w:cs="宋体"/>
          <w:color w:val="auto"/>
          <w:kern w:val="0"/>
          <w:sz w:val="21"/>
          <w:szCs w:val="21"/>
          <w:highlight w:val="none"/>
          <w:lang w:val="en-US" w:eastAsia="zh-CN" w:bidi="ar"/>
        </w:rPr>
        <w:t>样品的报送与封存</w:t>
      </w:r>
    </w:p>
    <w:p w14:paraId="64C90F48">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需要承包人报送样品的材料或工程设备，样品的种类、名称、规格、数量要求：</w:t>
      </w:r>
      <w:r>
        <w:rPr>
          <w:rFonts w:hint="eastAsia" w:ascii="宋体" w:hAnsi="宋体" w:eastAsia="宋体" w:cs="宋体"/>
          <w:color w:val="auto"/>
          <w:kern w:val="0"/>
          <w:sz w:val="21"/>
          <w:szCs w:val="21"/>
          <w:highlight w:val="none"/>
          <w:u w:val="single"/>
          <w:lang w:val="en-US" w:eastAsia="zh-CN" w:bidi="ar"/>
        </w:rPr>
        <w:t>主要材料涉及品种、款式、颜色等方面内容的，承包人应提交准备合格的材料样品送发包人选定。</w:t>
      </w:r>
    </w:p>
    <w:p w14:paraId="2DCE9974">
      <w:pPr>
        <w:pStyle w:val="4"/>
        <w:widowControl/>
        <w:shd w:val="clear"/>
        <w:rPr>
          <w:rFonts w:hint="default" w:ascii="Times New Roman" w:hAnsi="Times New Roman" w:eastAsia="宋体" w:cs="Times New Roman"/>
          <w:b/>
          <w:bCs/>
          <w:color w:val="auto"/>
          <w:kern w:val="2"/>
          <w:sz w:val="32"/>
          <w:szCs w:val="32"/>
          <w:highlight w:val="none"/>
        </w:rPr>
      </w:pPr>
      <w:bookmarkStart w:id="572" w:name="_Toc9850565"/>
      <w:bookmarkEnd w:id="572"/>
      <w:bookmarkStart w:id="573" w:name="_Toc407135237"/>
      <w:bookmarkEnd w:id="573"/>
      <w:bookmarkStart w:id="574" w:name="_Toc389065301"/>
      <w:bookmarkEnd w:id="574"/>
      <w:bookmarkStart w:id="575" w:name="_Toc373478382"/>
      <w:bookmarkEnd w:id="575"/>
      <w:bookmarkStart w:id="576" w:name="_Toc373227735"/>
      <w:r>
        <w:rPr>
          <w:rFonts w:hint="default" w:ascii="Times New Roman" w:hAnsi="Times New Roman" w:eastAsia="宋体" w:cs="Times New Roman"/>
          <w:b/>
          <w:bCs/>
          <w:color w:val="auto"/>
          <w:kern w:val="2"/>
          <w:sz w:val="32"/>
          <w:szCs w:val="32"/>
          <w:highlight w:val="none"/>
        </w:rPr>
        <w:t xml:space="preserve">8.8 </w:t>
      </w:r>
      <w:bookmarkEnd w:id="576"/>
      <w:r>
        <w:rPr>
          <w:rFonts w:hint="eastAsia" w:ascii="宋体" w:hAnsi="宋体" w:eastAsia="宋体" w:cs="宋体"/>
          <w:b/>
          <w:bCs/>
          <w:color w:val="auto"/>
          <w:kern w:val="2"/>
          <w:sz w:val="32"/>
          <w:szCs w:val="32"/>
          <w:highlight w:val="none"/>
        </w:rPr>
        <w:t>施工设备和临时设施</w:t>
      </w:r>
    </w:p>
    <w:p w14:paraId="1A2D71EC">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8.8.1 </w:t>
      </w:r>
      <w:r>
        <w:rPr>
          <w:rFonts w:hint="eastAsia" w:ascii="宋体" w:hAnsi="宋体" w:eastAsia="宋体" w:cs="宋体"/>
          <w:color w:val="auto"/>
          <w:kern w:val="0"/>
          <w:sz w:val="21"/>
          <w:szCs w:val="21"/>
          <w:highlight w:val="none"/>
          <w:lang w:val="en-US" w:eastAsia="zh-CN" w:bidi="ar"/>
        </w:rPr>
        <w:t>承包人提供的施工设备和临时设施</w:t>
      </w:r>
    </w:p>
    <w:p w14:paraId="5484B156">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1E16E06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关于修建临时设施费用承担的约定：</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332C733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8.8.2 </w:t>
      </w:r>
      <w:r>
        <w:rPr>
          <w:rFonts w:hint="eastAsia" w:ascii="宋体" w:hAnsi="宋体" w:eastAsia="宋体" w:cs="宋体"/>
          <w:color w:val="auto"/>
          <w:kern w:val="0"/>
          <w:sz w:val="21"/>
          <w:szCs w:val="21"/>
          <w:highlight w:val="none"/>
          <w:lang w:val="en-US" w:eastAsia="zh-CN" w:bidi="ar"/>
        </w:rPr>
        <w:t>发包人提供的施工设备和临时设施</w:t>
      </w:r>
    </w:p>
    <w:p w14:paraId="3B03A734">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发包人提供的施工设备和临时设施：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876DA16">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rPr>
      </w:pPr>
      <w:r>
        <w:rPr>
          <w:rFonts w:hint="eastAsia" w:ascii="宋体" w:hAnsi="宋体" w:eastAsia="宋体" w:cs="宋体"/>
          <w:color w:val="auto"/>
          <w:kern w:val="0"/>
          <w:sz w:val="21"/>
          <w:szCs w:val="21"/>
          <w:highlight w:val="none"/>
          <w:lang w:val="en-US" w:eastAsia="zh-CN" w:bidi="ar"/>
        </w:rPr>
        <w:t>发包人提供的施工设备和临时设施的运行、维护、拆除、清运费用的承担人：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BAA9720">
      <w:pPr>
        <w:pStyle w:val="3"/>
        <w:widowControl/>
        <w:shd w:val="clear"/>
        <w:rPr>
          <w:rFonts w:hint="default" w:ascii="Arial" w:hAnsi="Arial" w:eastAsia="黑体" w:cs="Times New Roman"/>
          <w:b/>
          <w:bCs w:val="0"/>
          <w:color w:val="auto"/>
          <w:sz w:val="32"/>
          <w:szCs w:val="32"/>
          <w:highlight w:val="none"/>
        </w:rPr>
      </w:pPr>
      <w:bookmarkStart w:id="577" w:name="_Toc9850566"/>
      <w:bookmarkEnd w:id="577"/>
      <w:bookmarkStart w:id="578" w:name="_Toc389065302"/>
      <w:bookmarkEnd w:id="578"/>
      <w:bookmarkStart w:id="579" w:name="_Toc373227736"/>
      <w:bookmarkEnd w:id="579"/>
      <w:bookmarkStart w:id="580" w:name="_Toc373478383"/>
      <w:bookmarkEnd w:id="580"/>
      <w:bookmarkStart w:id="581" w:name="_Toc351203641"/>
      <w:bookmarkEnd w:id="581"/>
      <w:bookmarkStart w:id="582" w:name="_Toc407135238"/>
      <w:bookmarkEnd w:id="582"/>
      <w:r>
        <w:rPr>
          <w:rFonts w:hint="default" w:ascii="Arial" w:hAnsi="Arial" w:eastAsia="黑体" w:cs="Times New Roman"/>
          <w:b/>
          <w:bCs w:val="0"/>
          <w:color w:val="auto"/>
          <w:sz w:val="32"/>
          <w:szCs w:val="32"/>
          <w:highlight w:val="none"/>
        </w:rPr>
        <w:t>9</w:t>
      </w:r>
      <w:bookmarkStart w:id="583" w:name="_Toc300934982"/>
      <w:bookmarkEnd w:id="583"/>
      <w:bookmarkStart w:id="584" w:name="_Toc292559378"/>
      <w:bookmarkEnd w:id="584"/>
      <w:bookmarkStart w:id="585" w:name="_Toc312677495"/>
      <w:bookmarkEnd w:id="585"/>
      <w:bookmarkStart w:id="586" w:name="_Toc312678021"/>
      <w:bookmarkEnd w:id="586"/>
      <w:bookmarkStart w:id="587" w:name="_Toc296347172"/>
      <w:bookmarkEnd w:id="587"/>
      <w:bookmarkStart w:id="588" w:name="_Toc296944512"/>
      <w:bookmarkEnd w:id="588"/>
      <w:bookmarkStart w:id="589" w:name="_Toc297216192"/>
      <w:bookmarkEnd w:id="589"/>
      <w:bookmarkStart w:id="590" w:name="_Toc297048359"/>
      <w:bookmarkEnd w:id="590"/>
      <w:bookmarkStart w:id="591" w:name="_Toc296346674"/>
      <w:bookmarkEnd w:id="591"/>
      <w:bookmarkStart w:id="592" w:name="_Toc296891001"/>
      <w:bookmarkEnd w:id="592"/>
      <w:bookmarkStart w:id="593" w:name="_Toc296503173"/>
      <w:bookmarkEnd w:id="593"/>
      <w:bookmarkStart w:id="594" w:name="_Toc304295559"/>
      <w:bookmarkEnd w:id="594"/>
      <w:bookmarkStart w:id="595" w:name="_Toc303539139"/>
      <w:bookmarkEnd w:id="595"/>
      <w:bookmarkStart w:id="596" w:name="_Toc267251428"/>
      <w:bookmarkEnd w:id="596"/>
      <w:bookmarkStart w:id="597" w:name="_Toc297120473"/>
      <w:bookmarkEnd w:id="597"/>
      <w:bookmarkStart w:id="598" w:name="_Toc267251427"/>
      <w:bookmarkEnd w:id="598"/>
      <w:bookmarkStart w:id="599" w:name="_Toc297123533"/>
      <w:bookmarkEnd w:id="599"/>
      <w:bookmarkStart w:id="600" w:name="_Toc292559883"/>
      <w:bookmarkEnd w:id="600"/>
      <w:bookmarkStart w:id="601" w:name="_Toc296891213"/>
      <w:r>
        <w:rPr>
          <w:rFonts w:hint="default" w:ascii="Arial" w:hAnsi="Arial" w:eastAsia="黑体" w:cs="Times New Roman"/>
          <w:b/>
          <w:bCs w:val="0"/>
          <w:color w:val="auto"/>
          <w:sz w:val="32"/>
          <w:szCs w:val="32"/>
          <w:highlight w:val="none"/>
        </w:rPr>
        <w:t xml:space="preserve">. </w:t>
      </w:r>
      <w:bookmarkEnd w:id="601"/>
      <w:r>
        <w:rPr>
          <w:rFonts w:hint="eastAsia" w:ascii="黑体" w:hAnsi="宋体" w:eastAsia="黑体" w:cs="黑体"/>
          <w:b/>
          <w:bCs w:val="0"/>
          <w:color w:val="auto"/>
          <w:sz w:val="32"/>
          <w:szCs w:val="32"/>
          <w:highlight w:val="none"/>
        </w:rPr>
        <w:t>试验与检验</w:t>
      </w:r>
    </w:p>
    <w:p w14:paraId="6D875364">
      <w:pPr>
        <w:pStyle w:val="4"/>
        <w:widowControl/>
        <w:shd w:val="clear"/>
        <w:rPr>
          <w:rFonts w:hint="default" w:ascii="Times New Roman" w:hAnsi="Times New Roman" w:eastAsia="宋体" w:cs="Times New Roman"/>
          <w:b/>
          <w:bCs/>
          <w:color w:val="auto"/>
          <w:kern w:val="2"/>
          <w:sz w:val="32"/>
          <w:szCs w:val="32"/>
          <w:highlight w:val="none"/>
        </w:rPr>
      </w:pPr>
      <w:bookmarkStart w:id="602" w:name="_Toc389065303"/>
      <w:bookmarkEnd w:id="602"/>
      <w:bookmarkStart w:id="603" w:name="_Toc9850567"/>
      <w:bookmarkEnd w:id="603"/>
      <w:bookmarkStart w:id="604" w:name="_Toc407135239"/>
      <w:bookmarkEnd w:id="604"/>
      <w:bookmarkStart w:id="605" w:name="_Toc373227737"/>
      <w:bookmarkEnd w:id="605"/>
      <w:bookmarkStart w:id="606" w:name="_Toc373478384"/>
      <w:bookmarkEnd w:id="606"/>
      <w:r>
        <w:rPr>
          <w:rFonts w:hint="default" w:ascii="Times New Roman" w:hAnsi="Times New Roman" w:eastAsia="宋体" w:cs="Times New Roman"/>
          <w:b/>
          <w:bCs/>
          <w:color w:val="auto"/>
          <w:kern w:val="2"/>
          <w:sz w:val="32"/>
          <w:szCs w:val="32"/>
          <w:highlight w:val="none"/>
        </w:rPr>
        <w:t>9</w:t>
      </w:r>
      <w:bookmarkStart w:id="607" w:name="_Toc312677496"/>
      <w:bookmarkEnd w:id="607"/>
      <w:bookmarkStart w:id="608" w:name="_Toc297216193"/>
      <w:bookmarkEnd w:id="608"/>
      <w:bookmarkStart w:id="609" w:name="_Toc304295560"/>
      <w:bookmarkEnd w:id="609"/>
      <w:bookmarkStart w:id="610" w:name="_Toc300934983"/>
      <w:bookmarkEnd w:id="610"/>
      <w:bookmarkStart w:id="611" w:name="_Toc303539140"/>
      <w:bookmarkEnd w:id="611"/>
      <w:bookmarkStart w:id="612" w:name="_Toc297123534"/>
      <w:bookmarkEnd w:id="612"/>
      <w:bookmarkStart w:id="613" w:name="_Toc312678022"/>
      <w:r>
        <w:rPr>
          <w:rFonts w:hint="default" w:ascii="Times New Roman" w:hAnsi="Times New Roman" w:eastAsia="宋体" w:cs="Times New Roman"/>
          <w:b/>
          <w:bCs/>
          <w:color w:val="auto"/>
          <w:kern w:val="2"/>
          <w:sz w:val="32"/>
          <w:szCs w:val="32"/>
          <w:highlight w:val="none"/>
        </w:rPr>
        <w:t xml:space="preserve">.1 </w:t>
      </w:r>
      <w:bookmarkEnd w:id="613"/>
      <w:r>
        <w:rPr>
          <w:rFonts w:hint="eastAsia" w:ascii="宋体" w:hAnsi="宋体" w:eastAsia="宋体" w:cs="宋体"/>
          <w:b/>
          <w:bCs/>
          <w:color w:val="auto"/>
          <w:kern w:val="2"/>
          <w:sz w:val="32"/>
          <w:szCs w:val="32"/>
          <w:highlight w:val="none"/>
        </w:rPr>
        <w:t>试验设备与试验人员</w:t>
      </w:r>
    </w:p>
    <w:p w14:paraId="6D57865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9</w:t>
      </w:r>
      <w:bookmarkStart w:id="614" w:name="_Toc303539141"/>
      <w:bookmarkEnd w:id="614"/>
      <w:bookmarkStart w:id="615" w:name="_Toc312677497"/>
      <w:bookmarkEnd w:id="615"/>
      <w:bookmarkStart w:id="616" w:name="_Toc300934984"/>
      <w:bookmarkEnd w:id="616"/>
      <w:bookmarkStart w:id="617" w:name="_Toc304295561"/>
      <w:bookmarkEnd w:id="617"/>
      <w:bookmarkStart w:id="618" w:name="_Toc312678023"/>
      <w:bookmarkEnd w:id="618"/>
      <w:bookmarkStart w:id="619" w:name="_Toc297216194"/>
      <w:bookmarkEnd w:id="619"/>
      <w:bookmarkStart w:id="620" w:name="_Toc297123535"/>
      <w:bookmarkEnd w:id="620"/>
      <w:bookmarkStart w:id="621" w:name="_Toc318581174"/>
      <w:r>
        <w:rPr>
          <w:rFonts w:hint="default" w:ascii="Times New Roman" w:hAnsi="Times New Roman" w:eastAsia="宋体" w:cs="Times New Roman"/>
          <w:color w:val="auto"/>
          <w:kern w:val="0"/>
          <w:sz w:val="21"/>
          <w:szCs w:val="21"/>
          <w:highlight w:val="none"/>
          <w:lang w:val="en-US" w:eastAsia="zh-CN" w:bidi="ar"/>
        </w:rPr>
        <w:t xml:space="preserve">.1.2 </w:t>
      </w:r>
      <w:bookmarkEnd w:id="621"/>
      <w:r>
        <w:rPr>
          <w:rFonts w:hint="eastAsia" w:ascii="宋体" w:hAnsi="宋体" w:eastAsia="宋体" w:cs="宋体"/>
          <w:color w:val="auto"/>
          <w:kern w:val="0"/>
          <w:sz w:val="21"/>
          <w:szCs w:val="21"/>
          <w:highlight w:val="none"/>
          <w:lang w:val="en-US" w:eastAsia="zh-CN" w:bidi="ar"/>
        </w:rPr>
        <w:t>试验设备</w:t>
      </w:r>
    </w:p>
    <w:p w14:paraId="66745FE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施工现场需要配置的试验场所：</w:t>
      </w:r>
      <w:bookmarkStart w:id="622" w:name="_Toc312678024"/>
      <w:bookmarkEnd w:id="622"/>
      <w:bookmarkStart w:id="623" w:name="_Toc303539142"/>
      <w:bookmarkEnd w:id="623"/>
      <w:bookmarkStart w:id="624" w:name="_Toc297216195"/>
      <w:bookmarkEnd w:id="624"/>
      <w:bookmarkStart w:id="625" w:name="_Toc304295562"/>
      <w:bookmarkEnd w:id="625"/>
      <w:bookmarkStart w:id="626" w:name="_Toc312677498"/>
      <w:bookmarkEnd w:id="626"/>
      <w:bookmarkStart w:id="627" w:name="_Toc297123536"/>
      <w:bookmarkEnd w:id="627"/>
      <w:bookmarkStart w:id="628" w:name="_Toc300934985"/>
      <w:bookmarkEnd w:id="628"/>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771065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施工现场需要配备的试验设备：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3911D1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施工现场需要具备的其他试验条件：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D20CD7D">
      <w:pPr>
        <w:pStyle w:val="4"/>
        <w:widowControl/>
        <w:shd w:val="clear"/>
        <w:rPr>
          <w:rFonts w:hint="default" w:ascii="Times New Roman" w:hAnsi="Times New Roman" w:eastAsia="宋体" w:cs="Times New Roman"/>
          <w:b/>
          <w:bCs/>
          <w:color w:val="auto"/>
          <w:kern w:val="2"/>
          <w:sz w:val="32"/>
          <w:szCs w:val="32"/>
          <w:highlight w:val="none"/>
        </w:rPr>
      </w:pPr>
      <w:bookmarkStart w:id="629" w:name="_Toc407135240"/>
      <w:bookmarkEnd w:id="629"/>
      <w:bookmarkStart w:id="630" w:name="_Toc373227738"/>
      <w:bookmarkEnd w:id="630"/>
      <w:bookmarkStart w:id="631" w:name="_Toc373478385"/>
      <w:bookmarkEnd w:id="631"/>
      <w:bookmarkStart w:id="632" w:name="_Toc389065304"/>
      <w:bookmarkEnd w:id="632"/>
      <w:bookmarkStart w:id="633" w:name="_Toc9850568"/>
      <w:r>
        <w:rPr>
          <w:rFonts w:hint="default" w:ascii="Times New Roman" w:hAnsi="Times New Roman" w:eastAsia="宋体" w:cs="Times New Roman"/>
          <w:b/>
          <w:bCs/>
          <w:color w:val="auto"/>
          <w:kern w:val="2"/>
          <w:sz w:val="32"/>
          <w:szCs w:val="32"/>
          <w:highlight w:val="none"/>
        </w:rPr>
        <w:t xml:space="preserve">9.4 </w:t>
      </w:r>
      <w:bookmarkEnd w:id="633"/>
      <w:r>
        <w:rPr>
          <w:rFonts w:hint="eastAsia" w:ascii="宋体" w:hAnsi="宋体" w:eastAsia="宋体" w:cs="宋体"/>
          <w:b/>
          <w:bCs/>
          <w:color w:val="auto"/>
          <w:kern w:val="2"/>
          <w:sz w:val="32"/>
          <w:szCs w:val="32"/>
          <w:highlight w:val="none"/>
        </w:rPr>
        <w:t>现场工艺试验</w:t>
      </w:r>
      <w:r>
        <w:rPr>
          <w:rFonts w:hint="default" w:ascii="Times New Roman" w:hAnsi="Times New Roman" w:eastAsia="宋体" w:cs="Times New Roman"/>
          <w:b/>
          <w:bCs/>
          <w:color w:val="auto"/>
          <w:kern w:val="2"/>
          <w:sz w:val="32"/>
          <w:szCs w:val="32"/>
          <w:highlight w:val="none"/>
        </w:rPr>
        <w:t xml:space="preserve"> </w:t>
      </w:r>
    </w:p>
    <w:p w14:paraId="1B7FDD8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现场工艺试验的有关约定：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545861A">
      <w:pPr>
        <w:pStyle w:val="4"/>
        <w:widowControl/>
        <w:shd w:val="clear"/>
        <w:rPr>
          <w:rFonts w:hint="default" w:ascii="Times New Roman" w:hAnsi="Times New Roman" w:eastAsia="宋体" w:cs="Times New Roman"/>
          <w:b/>
          <w:bCs/>
          <w:color w:val="auto"/>
          <w:kern w:val="2"/>
          <w:sz w:val="32"/>
          <w:szCs w:val="32"/>
          <w:highlight w:val="none"/>
        </w:rPr>
      </w:pPr>
      <w:bookmarkStart w:id="634" w:name="_Toc9850569"/>
      <w:bookmarkEnd w:id="634"/>
      <w:bookmarkStart w:id="635" w:name="_Toc407135241"/>
      <w:bookmarkEnd w:id="635"/>
      <w:bookmarkStart w:id="636" w:name="OLE_LINK1"/>
      <w:r>
        <w:rPr>
          <w:rFonts w:hint="default" w:ascii="Times New Roman" w:hAnsi="Times New Roman" w:eastAsia="宋体" w:cs="Times New Roman"/>
          <w:b/>
          <w:bCs/>
          <w:color w:val="auto"/>
          <w:kern w:val="2"/>
          <w:sz w:val="32"/>
          <w:szCs w:val="32"/>
          <w:highlight w:val="none"/>
        </w:rPr>
        <w:t xml:space="preserve">9.5 </w:t>
      </w:r>
      <w:bookmarkEnd w:id="636"/>
      <w:r>
        <w:rPr>
          <w:rFonts w:hint="eastAsia" w:ascii="宋体" w:hAnsi="宋体" w:eastAsia="宋体" w:cs="宋体"/>
          <w:b/>
          <w:bCs/>
          <w:color w:val="auto"/>
          <w:kern w:val="2"/>
          <w:sz w:val="32"/>
          <w:szCs w:val="32"/>
          <w:highlight w:val="none"/>
        </w:rPr>
        <w:t>检验费用</w:t>
      </w:r>
    </w:p>
    <w:p w14:paraId="4F63F9AE">
      <w:pPr>
        <w:keepNext w:val="0"/>
        <w:keepLines w:val="0"/>
        <w:widowControl w:val="0"/>
        <w:suppressLineNumbers w:val="0"/>
        <w:shd w:val="clear"/>
        <w:spacing w:before="0" w:beforeAutospacing="0" w:after="0" w:afterAutospacing="0" w:line="360" w:lineRule="auto"/>
        <w:ind w:left="0" w:right="0" w:firstLine="411" w:firstLineChars="196"/>
        <w:jc w:val="both"/>
        <w:rPr>
          <w:rFonts w:hint="default" w:ascii="Times New Roman" w:hAnsi="Times New Roman" w:eastAsia="宋体" w:cs="Times New Roman"/>
          <w:color w:val="auto"/>
          <w:sz w:val="21"/>
          <w:szCs w:val="21"/>
          <w:highlight w:val="none"/>
        </w:rPr>
      </w:pPr>
      <w:bookmarkStart w:id="637" w:name="_Toc373227739"/>
      <w:bookmarkEnd w:id="637"/>
      <w:bookmarkStart w:id="638" w:name="_Toc407135242"/>
      <w:bookmarkEnd w:id="638"/>
      <w:bookmarkStart w:id="639" w:name="_Toc389065305"/>
      <w:bookmarkEnd w:id="639"/>
      <w:bookmarkStart w:id="640" w:name="_Toc9850570"/>
      <w:bookmarkEnd w:id="640"/>
      <w:bookmarkStart w:id="641" w:name="_Toc373478386"/>
      <w:bookmarkEnd w:id="641"/>
      <w:bookmarkStart w:id="642" w:name="_Toc351203642"/>
      <w:bookmarkEnd w:id="642"/>
      <w:r>
        <w:rPr>
          <w:rFonts w:hint="eastAsia" w:ascii="宋体" w:hAnsi="宋体" w:eastAsia="宋体" w:cs="宋体"/>
          <w:color w:val="auto"/>
          <w:kern w:val="0"/>
          <w:sz w:val="21"/>
          <w:szCs w:val="21"/>
          <w:highlight w:val="none"/>
          <w:lang w:val="en-US" w:eastAsia="zh-CN" w:bidi="ar"/>
        </w:rPr>
        <w:t>根据《建设工程质量检测管理办法》（住房和城乡建设部令第</w:t>
      </w:r>
      <w:r>
        <w:rPr>
          <w:rFonts w:hint="default" w:ascii="Times New Roman" w:hAnsi="Times New Roman" w:eastAsia="宋体" w:cs="Times New Roman"/>
          <w:color w:val="auto"/>
          <w:kern w:val="0"/>
          <w:sz w:val="21"/>
          <w:szCs w:val="21"/>
          <w:highlight w:val="none"/>
          <w:lang w:val="en-US" w:eastAsia="zh-CN" w:bidi="ar"/>
        </w:rPr>
        <w:t>57</w:t>
      </w:r>
      <w:r>
        <w:rPr>
          <w:rFonts w:hint="eastAsia" w:ascii="宋体" w:hAnsi="宋体" w:eastAsia="宋体" w:cs="宋体"/>
          <w:color w:val="auto"/>
          <w:kern w:val="0"/>
          <w:sz w:val="21"/>
          <w:szCs w:val="21"/>
          <w:highlight w:val="none"/>
          <w:lang w:val="en-US" w:eastAsia="zh-CN" w:bidi="ar"/>
        </w:rPr>
        <w:t>号）以及《广西壮族自治区建设工程质量检测管理规定》（桂建管〔</w:t>
      </w:r>
      <w:r>
        <w:rPr>
          <w:rFonts w:hint="default" w:ascii="Times New Roman" w:hAnsi="Times New Roman" w:eastAsia="宋体" w:cs="Times New Roman"/>
          <w:color w:val="auto"/>
          <w:kern w:val="0"/>
          <w:sz w:val="21"/>
          <w:szCs w:val="21"/>
          <w:highlight w:val="none"/>
          <w:lang w:val="en-US" w:eastAsia="zh-CN" w:bidi="ar"/>
        </w:rPr>
        <w:t>2013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号）规定，工程质量检测业务由发包人委托有相应资质的检测机构检测。费用从发包人的项目建设经费中支出并直接支付给检测机构，不计入合同价款内。</w:t>
      </w:r>
    </w:p>
    <w:p w14:paraId="2F18AFB3">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1</w:t>
      </w:r>
      <w:bookmarkStart w:id="643" w:name="_Toc297120493"/>
      <w:bookmarkEnd w:id="643"/>
      <w:bookmarkStart w:id="644" w:name="_Toc312678025"/>
      <w:bookmarkEnd w:id="644"/>
      <w:bookmarkStart w:id="645" w:name="_Toc267251441"/>
      <w:bookmarkEnd w:id="645"/>
      <w:bookmarkStart w:id="646" w:name="_Toc297216199"/>
      <w:bookmarkEnd w:id="646"/>
      <w:bookmarkStart w:id="647" w:name="_Toc300934989"/>
      <w:bookmarkEnd w:id="647"/>
      <w:bookmarkStart w:id="648" w:name="_Toc267251440"/>
      <w:bookmarkEnd w:id="648"/>
      <w:bookmarkStart w:id="649" w:name="_Toc297123540"/>
      <w:bookmarkEnd w:id="649"/>
      <w:bookmarkStart w:id="650" w:name="_Toc267251435"/>
      <w:bookmarkEnd w:id="650"/>
      <w:bookmarkStart w:id="651" w:name="_Toc292559903"/>
      <w:bookmarkEnd w:id="651"/>
      <w:bookmarkStart w:id="652" w:name="_Toc303539146"/>
      <w:bookmarkEnd w:id="652"/>
      <w:bookmarkStart w:id="653" w:name="_Toc267251437"/>
      <w:bookmarkEnd w:id="653"/>
      <w:bookmarkStart w:id="654" w:name="_Toc296891021"/>
      <w:bookmarkEnd w:id="654"/>
      <w:bookmarkStart w:id="655" w:name="_Toc292559398"/>
      <w:bookmarkEnd w:id="655"/>
      <w:bookmarkStart w:id="656" w:name="_Toc296346694"/>
      <w:bookmarkEnd w:id="656"/>
      <w:bookmarkStart w:id="657" w:name="_Toc267251433"/>
      <w:bookmarkEnd w:id="657"/>
      <w:bookmarkStart w:id="658" w:name="_Toc267251439"/>
      <w:bookmarkEnd w:id="658"/>
      <w:bookmarkStart w:id="659" w:name="_Toc297048379"/>
      <w:bookmarkEnd w:id="659"/>
      <w:bookmarkStart w:id="660" w:name="_Toc312677499"/>
      <w:bookmarkEnd w:id="660"/>
      <w:bookmarkStart w:id="661" w:name="_Toc296944532"/>
      <w:bookmarkEnd w:id="661"/>
      <w:bookmarkStart w:id="662" w:name="_Toc304295566"/>
      <w:bookmarkEnd w:id="662"/>
      <w:bookmarkStart w:id="663" w:name="_Toc296891233"/>
      <w:bookmarkEnd w:id="663"/>
      <w:bookmarkStart w:id="664" w:name="_Toc296347192"/>
      <w:bookmarkEnd w:id="664"/>
      <w:bookmarkStart w:id="665" w:name="_Toc296503193"/>
      <w:bookmarkEnd w:id="665"/>
      <w:bookmarkStart w:id="666" w:name="_Toc267251442"/>
      <w:r>
        <w:rPr>
          <w:rFonts w:hint="default" w:ascii="Arial" w:hAnsi="Arial" w:eastAsia="黑体" w:cs="Times New Roman"/>
          <w:b/>
          <w:bCs w:val="0"/>
          <w:color w:val="auto"/>
          <w:sz w:val="32"/>
          <w:szCs w:val="32"/>
          <w:highlight w:val="none"/>
        </w:rPr>
        <w:t xml:space="preserve">0. </w:t>
      </w:r>
      <w:bookmarkEnd w:id="666"/>
      <w:r>
        <w:rPr>
          <w:rFonts w:hint="eastAsia" w:ascii="黑体" w:hAnsi="宋体" w:eastAsia="黑体" w:cs="黑体"/>
          <w:b/>
          <w:bCs w:val="0"/>
          <w:color w:val="auto"/>
          <w:sz w:val="32"/>
          <w:szCs w:val="32"/>
          <w:highlight w:val="none"/>
        </w:rPr>
        <w:t>变更</w:t>
      </w:r>
    </w:p>
    <w:p w14:paraId="5E422D2B">
      <w:pPr>
        <w:pStyle w:val="4"/>
        <w:widowControl/>
        <w:shd w:val="clear"/>
        <w:rPr>
          <w:rFonts w:hint="default" w:ascii="Times New Roman" w:hAnsi="Times New Roman" w:eastAsia="宋体" w:cs="Times New Roman"/>
          <w:b/>
          <w:bCs/>
          <w:color w:val="auto"/>
          <w:kern w:val="2"/>
          <w:sz w:val="32"/>
          <w:szCs w:val="32"/>
          <w:highlight w:val="none"/>
        </w:rPr>
      </w:pPr>
      <w:bookmarkStart w:id="667" w:name="_Toc407135243"/>
      <w:bookmarkEnd w:id="667"/>
      <w:bookmarkStart w:id="668" w:name="_Toc9850571"/>
      <w:bookmarkEnd w:id="668"/>
      <w:bookmarkStart w:id="669" w:name="_Toc389065306"/>
      <w:bookmarkEnd w:id="669"/>
      <w:bookmarkStart w:id="670" w:name="_Toc373478387"/>
      <w:bookmarkEnd w:id="670"/>
      <w:bookmarkStart w:id="671" w:name="_Toc373227740"/>
      <w:r>
        <w:rPr>
          <w:rFonts w:hint="default" w:ascii="Times New Roman" w:hAnsi="Times New Roman" w:eastAsia="宋体" w:cs="Times New Roman"/>
          <w:b/>
          <w:bCs/>
          <w:color w:val="auto"/>
          <w:kern w:val="2"/>
          <w:sz w:val="32"/>
          <w:szCs w:val="32"/>
          <w:highlight w:val="none"/>
        </w:rPr>
        <w:t>1</w:t>
      </w:r>
      <w:bookmarkEnd w:id="671"/>
      <w:bookmarkStart w:id="672" w:name="_Toc296891022"/>
      <w:bookmarkEnd w:id="672"/>
      <w:bookmarkStart w:id="673" w:name="_Toc297123541"/>
      <w:bookmarkEnd w:id="673"/>
      <w:bookmarkStart w:id="674" w:name="_Toc296347193"/>
      <w:bookmarkEnd w:id="674"/>
      <w:bookmarkStart w:id="675" w:name="_Toc297120494"/>
      <w:bookmarkEnd w:id="675"/>
      <w:bookmarkStart w:id="676" w:name="_Toc303539147"/>
      <w:bookmarkEnd w:id="676"/>
      <w:bookmarkStart w:id="677" w:name="_Toc312678026"/>
      <w:bookmarkEnd w:id="677"/>
      <w:bookmarkStart w:id="678" w:name="_Toc300934990"/>
      <w:bookmarkEnd w:id="678"/>
      <w:bookmarkStart w:id="679" w:name="_Toc296503194"/>
      <w:bookmarkEnd w:id="679"/>
      <w:bookmarkStart w:id="680" w:name="_Toc296944533"/>
      <w:bookmarkEnd w:id="680"/>
      <w:bookmarkStart w:id="681" w:name="_Toc312677500"/>
      <w:bookmarkEnd w:id="681"/>
      <w:bookmarkStart w:id="682" w:name="_Toc296346695"/>
      <w:bookmarkEnd w:id="682"/>
      <w:bookmarkStart w:id="683" w:name="_Toc296891234"/>
      <w:bookmarkEnd w:id="683"/>
      <w:bookmarkStart w:id="684" w:name="_Toc297216200"/>
      <w:bookmarkEnd w:id="684"/>
      <w:bookmarkStart w:id="685" w:name="_Toc297048380"/>
      <w:bookmarkEnd w:id="685"/>
      <w:bookmarkStart w:id="686" w:name="_Toc304295567"/>
      <w:bookmarkEnd w:id="686"/>
      <w:bookmarkStart w:id="687" w:name="_Toc292559399"/>
      <w:bookmarkEnd w:id="687"/>
      <w:bookmarkStart w:id="688" w:name="_Toc292559904"/>
      <w:r>
        <w:rPr>
          <w:rFonts w:hint="default" w:ascii="Times New Roman" w:hAnsi="Times New Roman" w:eastAsia="宋体" w:cs="Times New Roman"/>
          <w:b/>
          <w:bCs/>
          <w:color w:val="auto"/>
          <w:kern w:val="2"/>
          <w:sz w:val="32"/>
          <w:szCs w:val="32"/>
          <w:highlight w:val="none"/>
        </w:rPr>
        <w:t xml:space="preserve">0.1 </w:t>
      </w:r>
      <w:bookmarkEnd w:id="688"/>
      <w:r>
        <w:rPr>
          <w:rFonts w:hint="eastAsia" w:ascii="宋体" w:hAnsi="宋体" w:eastAsia="宋体" w:cs="宋体"/>
          <w:b/>
          <w:bCs/>
          <w:color w:val="auto"/>
          <w:kern w:val="2"/>
          <w:sz w:val="32"/>
          <w:szCs w:val="32"/>
          <w:highlight w:val="none"/>
        </w:rPr>
        <w:t>变更的范围</w:t>
      </w:r>
    </w:p>
    <w:p w14:paraId="437C3593">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关于变更的范围的约定：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以发包人及监理的书面通知、设计变更为准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66338DC">
      <w:pPr>
        <w:pStyle w:val="4"/>
        <w:widowControl/>
        <w:shd w:val="clear"/>
        <w:rPr>
          <w:rFonts w:hint="default" w:ascii="Times New Roman" w:hAnsi="Times New Roman" w:eastAsia="宋体" w:cs="Times New Roman"/>
          <w:b/>
          <w:bCs/>
          <w:color w:val="auto"/>
          <w:kern w:val="2"/>
          <w:sz w:val="32"/>
          <w:szCs w:val="32"/>
          <w:highlight w:val="none"/>
        </w:rPr>
      </w:pPr>
      <w:bookmarkStart w:id="689" w:name="_Toc373227741"/>
      <w:bookmarkEnd w:id="689"/>
      <w:bookmarkStart w:id="690" w:name="_Toc9850572"/>
      <w:bookmarkEnd w:id="690"/>
      <w:bookmarkStart w:id="691" w:name="_Toc389065307"/>
      <w:bookmarkEnd w:id="691"/>
      <w:bookmarkStart w:id="692" w:name="_Toc407135244"/>
      <w:bookmarkEnd w:id="692"/>
      <w:bookmarkStart w:id="693" w:name="_Toc373478388"/>
      <w:r>
        <w:rPr>
          <w:rFonts w:hint="default" w:ascii="Times New Roman" w:hAnsi="Times New Roman" w:eastAsia="宋体" w:cs="Times New Roman"/>
          <w:b/>
          <w:bCs/>
          <w:color w:val="auto"/>
          <w:kern w:val="2"/>
          <w:sz w:val="32"/>
          <w:szCs w:val="32"/>
          <w:highlight w:val="none"/>
        </w:rPr>
        <w:t xml:space="preserve">10.3 </w:t>
      </w:r>
      <w:bookmarkEnd w:id="693"/>
      <w:r>
        <w:rPr>
          <w:rFonts w:hint="eastAsia" w:ascii="宋体" w:hAnsi="宋体" w:eastAsia="宋体" w:cs="宋体"/>
          <w:b/>
          <w:bCs/>
          <w:color w:val="auto"/>
          <w:kern w:val="2"/>
          <w:sz w:val="32"/>
          <w:szCs w:val="32"/>
          <w:highlight w:val="none"/>
        </w:rPr>
        <w:t>变更程序</w:t>
      </w:r>
    </w:p>
    <w:p w14:paraId="348940BF">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10.3.1</w:t>
      </w:r>
      <w:r>
        <w:rPr>
          <w:rFonts w:hint="eastAsia" w:ascii="宋体" w:hAnsi="宋体" w:eastAsia="宋体" w:cs="宋体"/>
          <w:color w:val="auto"/>
          <w:kern w:val="0"/>
          <w:sz w:val="22"/>
          <w:szCs w:val="22"/>
          <w:highlight w:val="none"/>
          <w:lang w:val="en-US" w:eastAsia="zh-CN" w:bidi="ar"/>
        </w:rPr>
        <w:t>国有投资项目：</w:t>
      </w:r>
    </w:p>
    <w:p w14:paraId="611C4CB4">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⑴设计变更和工程签证，按各市政府或相关部门的规定办理。属不可抗力（自然灾害、突发事件等）造成变更的，按特事特办原则予以办理。</w:t>
      </w:r>
    </w:p>
    <w:p w14:paraId="75D71D09">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⑵建设单位在实施项目过程中，若发生单价变动，由发包人、承包人、监理或造价咨询等单位共同商定并签字确认。</w:t>
      </w:r>
    </w:p>
    <w:p w14:paraId="3B39E2D2">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⑶</w:t>
      </w:r>
      <w:r>
        <w:rPr>
          <w:rFonts w:hint="default" w:ascii="Times New Roman" w:hAnsi="宋体" w:eastAsia="宋体" w:cs="Times New Roman"/>
          <w:bCs/>
          <w:color w:val="auto"/>
          <w:kern w:val="0"/>
          <w:sz w:val="22"/>
          <w:szCs w:val="22"/>
          <w:highlight w:val="none"/>
          <w:lang w:val="en-US" w:eastAsia="zh-CN" w:bidi="ar"/>
        </w:rPr>
        <w:t xml:space="preserve"> </w:t>
      </w:r>
      <w:r>
        <w:rPr>
          <w:rFonts w:hint="eastAsia" w:ascii="宋体" w:hAnsi="宋体" w:eastAsia="宋体" w:cs="宋体"/>
          <w:bCs/>
          <w:color w:val="auto"/>
          <w:kern w:val="0"/>
          <w:sz w:val="22"/>
          <w:szCs w:val="22"/>
          <w:highlight w:val="none"/>
          <w:lang w:val="en-US" w:eastAsia="zh-CN" w:bidi="ar"/>
        </w:rPr>
        <w:t>当合同规定的合同价款调整情况发生后，承包人未在规定时间内通知发包人，或者未在规定时间内提出调整报告，发包人可以根据有关资料，决定是否调整和调整的金额，并书面通知承包人。</w:t>
      </w:r>
    </w:p>
    <w:p w14:paraId="6DC61CBF">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10.3.2 </w:t>
      </w:r>
      <w:r>
        <w:rPr>
          <w:rFonts w:hint="eastAsia" w:ascii="宋体" w:hAnsi="宋体" w:eastAsia="宋体" w:cs="宋体"/>
          <w:color w:val="auto"/>
          <w:kern w:val="0"/>
          <w:sz w:val="21"/>
          <w:szCs w:val="21"/>
          <w:highlight w:val="none"/>
          <w:lang w:val="en-US" w:eastAsia="zh-CN" w:bidi="ar"/>
        </w:rPr>
        <w:t>非国有投资项目：</w:t>
      </w:r>
      <w:r>
        <w:rPr>
          <w:rFonts w:hint="default"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769BB77">
      <w:pPr>
        <w:pStyle w:val="4"/>
        <w:widowControl/>
        <w:shd w:val="clear"/>
        <w:rPr>
          <w:rFonts w:hint="default" w:ascii="Times New Roman" w:hAnsi="Times New Roman" w:eastAsia="宋体" w:cs="Times New Roman"/>
          <w:b/>
          <w:bCs/>
          <w:color w:val="auto"/>
          <w:kern w:val="2"/>
          <w:sz w:val="32"/>
          <w:szCs w:val="32"/>
          <w:highlight w:val="none"/>
        </w:rPr>
      </w:pPr>
      <w:bookmarkStart w:id="694" w:name="_Toc373478389"/>
      <w:bookmarkEnd w:id="694"/>
      <w:bookmarkStart w:id="695" w:name="_Toc9850573"/>
      <w:bookmarkEnd w:id="695"/>
      <w:bookmarkStart w:id="696" w:name="_Toc389065308"/>
      <w:bookmarkEnd w:id="696"/>
      <w:bookmarkStart w:id="697" w:name="_Toc407135245"/>
      <w:bookmarkEnd w:id="697"/>
      <w:bookmarkStart w:id="698" w:name="_Toc373227742"/>
      <w:r>
        <w:rPr>
          <w:rFonts w:hint="default" w:ascii="Times New Roman" w:hAnsi="Times New Roman" w:eastAsia="宋体" w:cs="Times New Roman"/>
          <w:b/>
          <w:bCs/>
          <w:color w:val="auto"/>
          <w:kern w:val="2"/>
          <w:sz w:val="32"/>
          <w:szCs w:val="32"/>
          <w:highlight w:val="none"/>
        </w:rPr>
        <w:t xml:space="preserve">10.4 </w:t>
      </w:r>
      <w:bookmarkEnd w:id="698"/>
      <w:r>
        <w:rPr>
          <w:rFonts w:hint="eastAsia" w:ascii="宋体" w:hAnsi="宋体" w:eastAsia="宋体" w:cs="宋体"/>
          <w:b/>
          <w:bCs/>
          <w:color w:val="auto"/>
          <w:kern w:val="2"/>
          <w:sz w:val="32"/>
          <w:szCs w:val="32"/>
          <w:highlight w:val="none"/>
        </w:rPr>
        <w:t>变更估价</w:t>
      </w:r>
    </w:p>
    <w:p w14:paraId="7C8A1C3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10.4.1 </w:t>
      </w:r>
      <w:r>
        <w:rPr>
          <w:rFonts w:hint="eastAsia" w:ascii="宋体" w:hAnsi="宋体" w:eastAsia="宋体" w:cs="宋体"/>
          <w:color w:val="auto"/>
          <w:kern w:val="0"/>
          <w:sz w:val="21"/>
          <w:szCs w:val="21"/>
          <w:highlight w:val="none"/>
          <w:lang w:val="en-US" w:eastAsia="zh-CN" w:bidi="ar"/>
        </w:rPr>
        <w:t>变更估价原则</w:t>
      </w:r>
    </w:p>
    <w:p w14:paraId="56DA6FB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关于变更估价的约定</w:t>
      </w:r>
      <w:r>
        <w:rPr>
          <w:rFonts w:hint="default" w:ascii="Times New Roman" w:hAnsi="Times New Roman" w:eastAsia="宋体" w:cs="Times New Roman"/>
          <w:color w:val="auto"/>
          <w:kern w:val="0"/>
          <w:sz w:val="21"/>
          <w:szCs w:val="21"/>
          <w:highlight w:val="none"/>
          <w:lang w:val="en-US" w:eastAsia="zh-CN" w:bidi="ar"/>
        </w:rPr>
        <w:t xml:space="preserve">: </w:t>
      </w:r>
      <w:bookmarkStart w:id="699" w:name="_Toc251051742"/>
      <w:bookmarkEnd w:id="699"/>
      <w:r>
        <w:rPr>
          <w:rFonts w:hint="eastAsia" w:ascii="宋体" w:hAnsi="宋体" w:eastAsia="宋体" w:cs="宋体"/>
          <w:color w:val="auto"/>
          <w:kern w:val="0"/>
          <w:sz w:val="21"/>
          <w:szCs w:val="21"/>
          <w:highlight w:val="none"/>
          <w:u w:val="single"/>
          <w:lang w:val="en-US" w:eastAsia="zh-CN" w:bidi="ar"/>
        </w:rPr>
        <w:t>工程变更合同价款按下列方法进行：（</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）合同中已有相同清单项目的，按合同该清单项目价格进行计算；（</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）合同中只有类似清单项目的，参照该类似清单项目价格进行计算；（</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）合同中没有适用或类似清单项目的价格计算方法：有定额的套定额，并（</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乘以下浮系数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不乘下浮系数）计算，其中：材料设备价格按施工期间的《崇左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市建设工程造价信息》相应信息价的加权平均值计算，《崇左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eastAsia="宋体" w:cs="宋体"/>
          <w:color w:val="auto"/>
          <w:kern w:val="0"/>
          <w:sz w:val="21"/>
          <w:szCs w:val="21"/>
          <w:highlight w:val="none"/>
          <w:lang w:val="en-US" w:eastAsia="zh-CN" w:bidi="ar"/>
        </w:rPr>
        <w:t>。以上约定同时适用于招标工程量清单缺项以及工程量清单项目特征与图纸不符时的价款确定。</w:t>
      </w:r>
    </w:p>
    <w:p w14:paraId="456054B6">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工程变更导致实际完成的变更工程量与已标价清单或预算书中列明的该项目工程量有偏差时，其综合单价的确定按专用条款“</w:t>
      </w:r>
      <w:r>
        <w:rPr>
          <w:rFonts w:hint="default" w:ascii="Times New Roman" w:hAnsi="Times New Roman" w:eastAsia="宋体" w:cs="Times New Roman"/>
          <w:color w:val="auto"/>
          <w:kern w:val="0"/>
          <w:sz w:val="21"/>
          <w:szCs w:val="21"/>
          <w:highlight w:val="none"/>
          <w:u w:val="single"/>
          <w:lang w:val="en-US" w:eastAsia="zh-CN" w:bidi="ar"/>
        </w:rPr>
        <w:t>1.13</w:t>
      </w:r>
      <w:r>
        <w:rPr>
          <w:rFonts w:hint="eastAsia" w:ascii="宋体" w:hAnsi="宋体" w:eastAsia="宋体" w:cs="宋体"/>
          <w:color w:val="auto"/>
          <w:kern w:val="0"/>
          <w:sz w:val="21"/>
          <w:szCs w:val="21"/>
          <w:highlight w:val="none"/>
          <w:u w:val="single"/>
          <w:lang w:val="en-US" w:eastAsia="zh-CN" w:bidi="ar"/>
        </w:rPr>
        <w:t>工程量清单错误的修正”执行。</w:t>
      </w:r>
    </w:p>
    <w:p w14:paraId="28EC666B">
      <w:pPr>
        <w:pStyle w:val="4"/>
        <w:widowControl/>
        <w:shd w:val="clear"/>
        <w:rPr>
          <w:rFonts w:hint="default" w:ascii="Times New Roman" w:hAnsi="Times New Roman" w:eastAsia="宋体" w:cs="Times New Roman"/>
          <w:b/>
          <w:bCs/>
          <w:color w:val="auto"/>
          <w:kern w:val="2"/>
          <w:sz w:val="32"/>
          <w:szCs w:val="32"/>
          <w:highlight w:val="none"/>
        </w:rPr>
      </w:pPr>
      <w:bookmarkStart w:id="700" w:name="_Toc373478390"/>
      <w:bookmarkEnd w:id="700"/>
      <w:bookmarkStart w:id="701" w:name="_Toc407135246"/>
      <w:bookmarkEnd w:id="701"/>
      <w:bookmarkStart w:id="702" w:name="_Toc389065309"/>
      <w:bookmarkEnd w:id="702"/>
      <w:bookmarkStart w:id="703" w:name="_Toc373227743"/>
      <w:bookmarkEnd w:id="703"/>
      <w:bookmarkStart w:id="704" w:name="_Toc9850574"/>
      <w:r>
        <w:rPr>
          <w:rFonts w:hint="default" w:ascii="Times New Roman" w:hAnsi="Times New Roman" w:eastAsia="宋体" w:cs="Times New Roman"/>
          <w:b/>
          <w:bCs/>
          <w:color w:val="auto"/>
          <w:kern w:val="2"/>
          <w:sz w:val="32"/>
          <w:szCs w:val="32"/>
          <w:highlight w:val="none"/>
        </w:rPr>
        <w:t>1</w:t>
      </w:r>
      <w:bookmarkEnd w:id="704"/>
      <w:bookmarkStart w:id="705" w:name="_Toc300934993"/>
      <w:bookmarkEnd w:id="705"/>
      <w:bookmarkStart w:id="706" w:name="_Toc303539150"/>
      <w:bookmarkEnd w:id="706"/>
      <w:bookmarkStart w:id="707" w:name="_Toc297216203"/>
      <w:bookmarkEnd w:id="707"/>
      <w:bookmarkStart w:id="708" w:name="_Toc296891025"/>
      <w:bookmarkEnd w:id="708"/>
      <w:bookmarkStart w:id="709" w:name="_Toc312678029"/>
      <w:bookmarkEnd w:id="709"/>
      <w:bookmarkStart w:id="710" w:name="_Toc312677503"/>
      <w:bookmarkEnd w:id="710"/>
      <w:bookmarkStart w:id="711" w:name="_Toc296891237"/>
      <w:bookmarkEnd w:id="711"/>
      <w:bookmarkStart w:id="712" w:name="_Toc297048383"/>
      <w:bookmarkEnd w:id="712"/>
      <w:bookmarkStart w:id="713" w:name="_Toc304295570"/>
      <w:bookmarkEnd w:id="713"/>
      <w:bookmarkStart w:id="714" w:name="_Toc296346698"/>
      <w:bookmarkEnd w:id="714"/>
      <w:bookmarkStart w:id="715" w:name="_Toc296503197"/>
      <w:bookmarkEnd w:id="715"/>
      <w:bookmarkStart w:id="716" w:name="_Toc297123544"/>
      <w:bookmarkEnd w:id="716"/>
      <w:bookmarkStart w:id="717" w:name="_Toc292559907"/>
      <w:bookmarkEnd w:id="717"/>
      <w:bookmarkStart w:id="718" w:name="_Toc292559402"/>
      <w:bookmarkEnd w:id="718"/>
      <w:bookmarkStart w:id="719" w:name="_Toc296944536"/>
      <w:bookmarkEnd w:id="719"/>
      <w:bookmarkStart w:id="720" w:name="_Toc297120497"/>
      <w:bookmarkEnd w:id="720"/>
      <w:bookmarkStart w:id="721" w:name="_Toc296347196"/>
      <w:bookmarkEnd w:id="721"/>
      <w:r>
        <w:rPr>
          <w:rFonts w:hint="default" w:ascii="Times New Roman" w:hAnsi="Times New Roman" w:eastAsia="宋体" w:cs="Times New Roman"/>
          <w:b/>
          <w:bCs/>
          <w:color w:val="auto"/>
          <w:kern w:val="2"/>
          <w:sz w:val="32"/>
          <w:szCs w:val="32"/>
          <w:highlight w:val="none"/>
        </w:rPr>
        <w:t xml:space="preserve">0.5 </w:t>
      </w:r>
      <w:r>
        <w:rPr>
          <w:rFonts w:hint="eastAsia" w:ascii="宋体" w:hAnsi="宋体" w:eastAsia="宋体" w:cs="宋体"/>
          <w:b/>
          <w:bCs/>
          <w:color w:val="auto"/>
          <w:kern w:val="2"/>
          <w:sz w:val="32"/>
          <w:szCs w:val="32"/>
          <w:highlight w:val="none"/>
        </w:rPr>
        <w:t>承</w:t>
      </w:r>
      <w:bookmarkStart w:id="722" w:name="_Toc297123545"/>
      <w:bookmarkEnd w:id="722"/>
      <w:bookmarkStart w:id="723" w:name="_Toc296346704"/>
      <w:bookmarkEnd w:id="723"/>
      <w:bookmarkStart w:id="724" w:name="_Toc297120503"/>
      <w:bookmarkEnd w:id="724"/>
      <w:bookmarkStart w:id="725" w:name="_Toc297216204"/>
      <w:bookmarkEnd w:id="725"/>
      <w:bookmarkStart w:id="726" w:name="_Toc300934994"/>
      <w:bookmarkEnd w:id="726"/>
      <w:bookmarkStart w:id="727" w:name="_Toc297048389"/>
      <w:bookmarkEnd w:id="727"/>
      <w:bookmarkStart w:id="728" w:name="_Toc296891243"/>
      <w:bookmarkEnd w:id="728"/>
      <w:bookmarkStart w:id="729" w:name="_Toc292559913"/>
      <w:bookmarkEnd w:id="729"/>
      <w:bookmarkStart w:id="730" w:name="_Toc296347202"/>
      <w:bookmarkEnd w:id="730"/>
      <w:bookmarkStart w:id="731" w:name="_Toc303539151"/>
      <w:bookmarkEnd w:id="731"/>
      <w:bookmarkStart w:id="732" w:name="_Toc292559408"/>
      <w:bookmarkEnd w:id="732"/>
      <w:bookmarkStart w:id="733" w:name="_Toc296891031"/>
      <w:bookmarkEnd w:id="733"/>
      <w:bookmarkStart w:id="734" w:name="_Toc296503203"/>
      <w:bookmarkEnd w:id="734"/>
      <w:bookmarkStart w:id="735" w:name="_Toc296944542"/>
      <w:bookmarkEnd w:id="735"/>
      <w:r>
        <w:rPr>
          <w:rFonts w:hint="eastAsia" w:ascii="宋体" w:hAnsi="宋体" w:eastAsia="宋体" w:cs="宋体"/>
          <w:b/>
          <w:bCs/>
          <w:color w:val="auto"/>
          <w:kern w:val="2"/>
          <w:sz w:val="32"/>
          <w:szCs w:val="32"/>
          <w:highlight w:val="none"/>
        </w:rPr>
        <w:t>包人的合理化建议</w:t>
      </w:r>
    </w:p>
    <w:p w14:paraId="4846ACC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36" w:name="_Toc389065310"/>
      <w:bookmarkEnd w:id="736"/>
      <w:bookmarkStart w:id="737" w:name="_Toc407135247"/>
      <w:bookmarkEnd w:id="737"/>
      <w:bookmarkStart w:id="738" w:name="_Toc9850575"/>
      <w:bookmarkEnd w:id="738"/>
      <w:bookmarkStart w:id="739" w:name="_Toc373478391"/>
      <w:bookmarkEnd w:id="739"/>
      <w:bookmarkStart w:id="740" w:name="_Toc373227744"/>
      <w:bookmarkEnd w:id="740"/>
      <w:r>
        <w:rPr>
          <w:rFonts w:hint="eastAsia" w:ascii="宋体" w:hAnsi="宋体" w:eastAsia="宋体" w:cs="宋体"/>
          <w:color w:val="auto"/>
          <w:kern w:val="0"/>
          <w:sz w:val="21"/>
          <w:szCs w:val="21"/>
          <w:highlight w:val="none"/>
          <w:lang w:val="en-US" w:eastAsia="zh-CN" w:bidi="ar"/>
        </w:rPr>
        <w:t>监理人审查承包人合理化建议的期限：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14:paraId="34E382A6">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14:paraId="4197AA9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14:paraId="47631008">
      <w:pPr>
        <w:keepNext w:val="0"/>
        <w:keepLines w:val="0"/>
        <w:widowControl w:val="0"/>
        <w:suppressLineNumbers w:val="0"/>
        <w:shd w:val="clear"/>
        <w:spacing w:before="0" w:beforeAutospacing="0" w:after="0" w:afterAutospacing="0" w:line="360" w:lineRule="auto"/>
        <w:ind w:left="416" w:leftChars="208" w:right="0" w:firstLine="0" w:firstLineChars="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w:t>
      </w:r>
      <w:bookmarkStart w:id="741" w:name="_Toc312678030"/>
      <w:bookmarkEnd w:id="741"/>
      <w:bookmarkStart w:id="742" w:name="_Toc296346705"/>
      <w:bookmarkEnd w:id="742"/>
      <w:bookmarkStart w:id="743" w:name="_Toc296944543"/>
      <w:bookmarkEnd w:id="743"/>
      <w:bookmarkStart w:id="744" w:name="_Toc292559409"/>
      <w:bookmarkEnd w:id="744"/>
      <w:bookmarkStart w:id="745" w:name="_Toc296891032"/>
      <w:bookmarkEnd w:id="745"/>
      <w:bookmarkStart w:id="746" w:name="_Toc292559914"/>
      <w:bookmarkEnd w:id="746"/>
      <w:bookmarkStart w:id="747" w:name="_Toc297048390"/>
      <w:bookmarkEnd w:id="747"/>
      <w:bookmarkStart w:id="748" w:name="_Toc312677504"/>
      <w:bookmarkEnd w:id="748"/>
      <w:bookmarkStart w:id="749" w:name="_Toc304295571"/>
      <w:bookmarkEnd w:id="749"/>
      <w:bookmarkStart w:id="750" w:name="_Toc296503204"/>
      <w:bookmarkEnd w:id="750"/>
      <w:bookmarkStart w:id="751" w:name="_Toc303539152"/>
      <w:bookmarkEnd w:id="751"/>
      <w:bookmarkStart w:id="752" w:name="_Toc297120504"/>
      <w:bookmarkEnd w:id="752"/>
      <w:bookmarkStart w:id="753" w:name="_Toc318581175"/>
      <w:bookmarkEnd w:id="753"/>
      <w:bookmarkStart w:id="754" w:name="_Toc296347203"/>
      <w:bookmarkEnd w:id="754"/>
      <w:bookmarkStart w:id="755" w:name="_Toc297123546"/>
      <w:bookmarkEnd w:id="755"/>
      <w:bookmarkStart w:id="756" w:name="_Toc296891244"/>
      <w:bookmarkEnd w:id="756"/>
      <w:bookmarkStart w:id="757" w:name="_Toc297216205"/>
      <w:bookmarkEnd w:id="757"/>
      <w:bookmarkStart w:id="758" w:name="_Toc300934995"/>
      <w:r>
        <w:rPr>
          <w:rFonts w:hint="eastAsia" w:ascii="宋体" w:hAnsi="宋体" w:eastAsia="宋体" w:cs="宋体"/>
          <w:color w:val="auto"/>
          <w:kern w:val="0"/>
          <w:sz w:val="21"/>
          <w:szCs w:val="21"/>
          <w:highlight w:val="none"/>
          <w:lang w:val="en-US" w:eastAsia="zh-CN" w:bidi="ar"/>
        </w:rPr>
        <w:t>包人提出的合理化建议降低了合同价格或者提高了工程经济效益的奖励的方法和金额为：</w:t>
      </w:r>
      <w:bookmarkEnd w:id="758"/>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2184E89">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1</w:t>
      </w:r>
      <w:bookmarkStart w:id="759" w:name="_Toc292559404"/>
      <w:bookmarkEnd w:id="759"/>
      <w:bookmarkStart w:id="760" w:name="_Toc297120499"/>
      <w:bookmarkEnd w:id="760"/>
      <w:bookmarkStart w:id="761" w:name="_Toc304295574"/>
      <w:bookmarkEnd w:id="761"/>
      <w:bookmarkStart w:id="762" w:name="_Toc300934997"/>
      <w:bookmarkEnd w:id="762"/>
      <w:bookmarkStart w:id="763" w:name="_Toc297048385"/>
      <w:bookmarkEnd w:id="763"/>
      <w:bookmarkStart w:id="764" w:name="_Toc296347198"/>
      <w:bookmarkEnd w:id="764"/>
      <w:bookmarkStart w:id="765" w:name="_Toc296891239"/>
      <w:bookmarkEnd w:id="765"/>
      <w:bookmarkStart w:id="766" w:name="_Toc297123548"/>
      <w:bookmarkEnd w:id="766"/>
      <w:bookmarkStart w:id="767" w:name="_Toc312677507"/>
      <w:bookmarkEnd w:id="767"/>
      <w:bookmarkStart w:id="768" w:name="_Toc296346700"/>
      <w:bookmarkEnd w:id="768"/>
      <w:bookmarkStart w:id="769" w:name="_Toc296944538"/>
      <w:bookmarkEnd w:id="769"/>
      <w:bookmarkStart w:id="770" w:name="_Toc297216207"/>
      <w:bookmarkEnd w:id="770"/>
      <w:bookmarkStart w:id="771" w:name="_Toc312678033"/>
      <w:bookmarkEnd w:id="771"/>
      <w:bookmarkStart w:id="772" w:name="_Toc296503199"/>
      <w:bookmarkEnd w:id="772"/>
      <w:bookmarkStart w:id="773" w:name="_Toc296891027"/>
      <w:bookmarkEnd w:id="773"/>
      <w:bookmarkStart w:id="774" w:name="_Toc303539154"/>
      <w:bookmarkEnd w:id="774"/>
      <w:bookmarkStart w:id="775" w:name="_Toc292559909"/>
      <w:r>
        <w:rPr>
          <w:rFonts w:hint="default" w:ascii="Times New Roman" w:hAnsi="Times New Roman" w:eastAsia="宋体" w:cs="Times New Roman"/>
          <w:b/>
          <w:bCs/>
          <w:color w:val="auto"/>
          <w:kern w:val="2"/>
          <w:sz w:val="32"/>
          <w:szCs w:val="32"/>
          <w:highlight w:val="none"/>
        </w:rPr>
        <w:t xml:space="preserve">0.7 </w:t>
      </w:r>
      <w:bookmarkEnd w:id="775"/>
      <w:r>
        <w:rPr>
          <w:rFonts w:hint="eastAsia" w:ascii="宋体" w:hAnsi="宋体" w:eastAsia="宋体" w:cs="宋体"/>
          <w:b/>
          <w:bCs/>
          <w:color w:val="auto"/>
          <w:kern w:val="2"/>
          <w:sz w:val="32"/>
          <w:szCs w:val="32"/>
          <w:highlight w:val="none"/>
        </w:rPr>
        <w:t>暂估价</w:t>
      </w:r>
    </w:p>
    <w:p w14:paraId="2FACBDB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76" w:name="_Toc407135248"/>
      <w:bookmarkEnd w:id="776"/>
      <w:bookmarkStart w:id="777" w:name="_Toc9850576"/>
      <w:bookmarkEnd w:id="777"/>
      <w:bookmarkStart w:id="778" w:name="_Toc389065311"/>
      <w:bookmarkEnd w:id="778"/>
      <w:bookmarkStart w:id="779" w:name="_Toc373478392"/>
      <w:bookmarkEnd w:id="779"/>
      <w:bookmarkStart w:id="780" w:name="_Toc373227745"/>
      <w:bookmarkEnd w:id="780"/>
      <w:r>
        <w:rPr>
          <w:rFonts w:hint="eastAsia" w:ascii="宋体" w:hAnsi="宋体" w:eastAsia="宋体" w:cs="宋体"/>
          <w:color w:val="auto"/>
          <w:kern w:val="0"/>
          <w:sz w:val="21"/>
          <w:szCs w:val="21"/>
          <w:highlight w:val="none"/>
          <w:lang w:val="en-US" w:eastAsia="zh-CN" w:bidi="ar"/>
        </w:rPr>
        <w:t>暂</w:t>
      </w:r>
      <w:bookmarkStart w:id="781" w:name="_Toc312677508"/>
      <w:bookmarkEnd w:id="781"/>
      <w:bookmarkStart w:id="782" w:name="_Toc318581176"/>
      <w:bookmarkEnd w:id="782"/>
      <w:bookmarkStart w:id="783" w:name="_Toc312678034"/>
      <w:r>
        <w:rPr>
          <w:rFonts w:hint="eastAsia" w:ascii="宋体" w:hAnsi="宋体" w:eastAsia="宋体" w:cs="宋体"/>
          <w:color w:val="auto"/>
          <w:kern w:val="0"/>
          <w:sz w:val="21"/>
          <w:szCs w:val="21"/>
          <w:highlight w:val="none"/>
          <w:lang w:val="en-US" w:eastAsia="zh-CN" w:bidi="ar"/>
        </w:rPr>
        <w:t>估价材料和工程设备的明细详见已标价工程量清单《</w:t>
      </w:r>
      <w:bookmarkEnd w:id="783"/>
      <w:r>
        <w:rPr>
          <w:rFonts w:hint="eastAsia" w:ascii="宋体" w:hAnsi="宋体" w:eastAsia="宋体" w:cs="宋体"/>
          <w:color w:val="auto"/>
          <w:kern w:val="0"/>
          <w:sz w:val="21"/>
          <w:szCs w:val="21"/>
          <w:highlight w:val="none"/>
          <w:lang w:val="en-US" w:eastAsia="zh-CN" w:bidi="ar"/>
        </w:rPr>
        <w:t>材料（工程设备）暂估价格及调整表》（表</w:t>
      </w:r>
      <w:r>
        <w:rPr>
          <w:rFonts w:hint="default" w:ascii="Times New Roman" w:hAnsi="宋体" w:eastAsia="宋体" w:cs="Times New Roman"/>
          <w:color w:val="auto"/>
          <w:kern w:val="0"/>
          <w:sz w:val="21"/>
          <w:szCs w:val="21"/>
          <w:highlight w:val="none"/>
          <w:lang w:val="en-US" w:eastAsia="zh-CN" w:bidi="ar"/>
        </w:rPr>
        <w:t>12-2</w:t>
      </w:r>
      <w:r>
        <w:rPr>
          <w:rFonts w:hint="eastAsia" w:ascii="宋体" w:hAnsi="宋体" w:eastAsia="宋体" w:cs="宋体"/>
          <w:color w:val="auto"/>
          <w:kern w:val="0"/>
          <w:sz w:val="21"/>
          <w:szCs w:val="21"/>
          <w:highlight w:val="none"/>
          <w:lang w:val="en-US" w:eastAsia="zh-CN" w:bidi="ar"/>
        </w:rPr>
        <w:t>）和《专业工程暂估价表》（表</w:t>
      </w:r>
      <w:r>
        <w:rPr>
          <w:rFonts w:hint="default" w:ascii="Times New Roman" w:hAnsi="宋体" w:eastAsia="宋体" w:cs="Times New Roman"/>
          <w:color w:val="auto"/>
          <w:kern w:val="0"/>
          <w:sz w:val="21"/>
          <w:szCs w:val="21"/>
          <w:highlight w:val="none"/>
          <w:lang w:val="en-US" w:eastAsia="zh-CN" w:bidi="ar"/>
        </w:rPr>
        <w:t>12-3</w:t>
      </w:r>
      <w:r>
        <w:rPr>
          <w:rFonts w:hint="eastAsia" w:ascii="宋体" w:hAnsi="宋体" w:eastAsia="宋体" w:cs="宋体"/>
          <w:color w:val="auto"/>
          <w:kern w:val="0"/>
          <w:sz w:val="21"/>
          <w:szCs w:val="21"/>
          <w:highlight w:val="none"/>
          <w:lang w:val="en-US" w:eastAsia="zh-CN" w:bidi="ar"/>
        </w:rPr>
        <w:t>）。</w:t>
      </w:r>
    </w:p>
    <w:p w14:paraId="719F2DC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784" w:name="_Toc318581177"/>
      <w:bookmarkEnd w:id="784"/>
      <w:bookmarkStart w:id="785" w:name="_Toc312678035"/>
      <w:bookmarkEnd w:id="785"/>
      <w:bookmarkStart w:id="786" w:name="_Toc312677509"/>
      <w:r>
        <w:rPr>
          <w:rFonts w:hint="default" w:ascii="Times New Roman" w:hAnsi="Times New Roman" w:eastAsia="宋体" w:cs="Times New Roman"/>
          <w:color w:val="auto"/>
          <w:kern w:val="0"/>
          <w:sz w:val="21"/>
          <w:szCs w:val="21"/>
          <w:highlight w:val="none"/>
          <w:lang w:val="en-US" w:eastAsia="zh-CN" w:bidi="ar"/>
        </w:rPr>
        <w:t xml:space="preserve">0.7.1 </w:t>
      </w:r>
      <w:bookmarkEnd w:id="786"/>
      <w:r>
        <w:rPr>
          <w:rFonts w:hint="eastAsia" w:ascii="宋体" w:hAnsi="宋体" w:eastAsia="宋体" w:cs="宋体"/>
          <w:color w:val="auto"/>
          <w:kern w:val="0"/>
          <w:sz w:val="21"/>
          <w:szCs w:val="21"/>
          <w:highlight w:val="none"/>
          <w:lang w:val="en-US" w:eastAsia="zh-CN" w:bidi="ar"/>
        </w:rPr>
        <w:t>依法必须招标的暂估价项目</w:t>
      </w:r>
    </w:p>
    <w:p w14:paraId="1B539D5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种方式确定。</w:t>
      </w:r>
    </w:p>
    <w:p w14:paraId="753E147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10.7.2 </w:t>
      </w:r>
      <w:r>
        <w:rPr>
          <w:rFonts w:hint="eastAsia" w:ascii="宋体" w:hAnsi="宋体" w:eastAsia="宋体" w:cs="宋体"/>
          <w:color w:val="auto"/>
          <w:kern w:val="0"/>
          <w:sz w:val="21"/>
          <w:szCs w:val="21"/>
          <w:highlight w:val="none"/>
          <w:lang w:val="en-US" w:eastAsia="zh-CN" w:bidi="ar"/>
        </w:rPr>
        <w:t>不属于依法必须招标的暂估价项目</w:t>
      </w:r>
    </w:p>
    <w:p w14:paraId="1F431E9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对于不属于依法必须招标的暂估价项目的确认和批准采取第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种方式确定。</w:t>
      </w:r>
    </w:p>
    <w:p w14:paraId="18DDEFD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种方式：承包人直接实施的暂估价项目</w:t>
      </w:r>
    </w:p>
    <w:p w14:paraId="7F8B270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承包人直接实施的暂估价项目的约定：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工程所需材料采购</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F715357">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10.8 </w:t>
      </w:r>
      <w:r>
        <w:rPr>
          <w:rFonts w:hint="eastAsia" w:ascii="宋体" w:hAnsi="宋体" w:eastAsia="宋体" w:cs="宋体"/>
          <w:b/>
          <w:bCs/>
          <w:color w:val="auto"/>
          <w:kern w:val="2"/>
          <w:sz w:val="32"/>
          <w:szCs w:val="32"/>
          <w:highlight w:val="none"/>
        </w:rPr>
        <w:t>暂列金额</w:t>
      </w:r>
    </w:p>
    <w:p w14:paraId="4C7A5C7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合同当事人关于暂列金额使用的约定：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CA68EB8">
      <w:pPr>
        <w:pStyle w:val="3"/>
        <w:widowControl/>
        <w:numPr>
          <w:ilvl w:val="0"/>
          <w:numId w:val="6"/>
        </w:numPr>
        <w:shd w:val="clear"/>
        <w:rPr>
          <w:rFonts w:hint="default" w:ascii="Arial" w:hAnsi="Arial" w:eastAsia="黑体" w:cs="Times New Roman"/>
          <w:b/>
          <w:bCs w:val="0"/>
          <w:color w:val="auto"/>
          <w:sz w:val="32"/>
          <w:szCs w:val="32"/>
          <w:highlight w:val="none"/>
        </w:rPr>
      </w:pPr>
      <w:bookmarkStart w:id="787" w:name="_Toc373227746"/>
      <w:bookmarkEnd w:id="787"/>
      <w:bookmarkStart w:id="788" w:name="_Toc9850577"/>
      <w:bookmarkEnd w:id="788"/>
      <w:bookmarkStart w:id="789" w:name="_Toc407135249"/>
      <w:bookmarkEnd w:id="789"/>
      <w:bookmarkStart w:id="790" w:name="_Toc373478393"/>
      <w:bookmarkEnd w:id="790"/>
      <w:bookmarkStart w:id="791" w:name="_Toc351203643"/>
      <w:bookmarkEnd w:id="791"/>
      <w:bookmarkStart w:id="792" w:name="_Toc389065312"/>
      <w:r>
        <w:rPr>
          <w:rFonts w:hint="eastAsia" w:ascii="黑体" w:hAnsi="宋体" w:eastAsia="黑体" w:cs="黑体"/>
          <w:b/>
          <w:bCs w:val="0"/>
          <w:color w:val="auto"/>
          <w:sz w:val="32"/>
          <w:szCs w:val="32"/>
          <w:highlight w:val="none"/>
        </w:rPr>
        <w:t>价格调整</w:t>
      </w:r>
      <w:bookmarkEnd w:id="792"/>
    </w:p>
    <w:p w14:paraId="77189F99">
      <w:pPr>
        <w:pStyle w:val="4"/>
        <w:widowControl/>
        <w:shd w:val="clear"/>
        <w:rPr>
          <w:rFonts w:hint="default" w:ascii="Times New Roman" w:hAnsi="Times New Roman" w:eastAsia="宋体" w:cs="Times New Roman"/>
          <w:b/>
          <w:bCs/>
          <w:color w:val="auto"/>
          <w:kern w:val="2"/>
          <w:sz w:val="32"/>
          <w:szCs w:val="32"/>
          <w:highlight w:val="none"/>
        </w:rPr>
      </w:pPr>
      <w:bookmarkStart w:id="793" w:name="_Toc297048387"/>
      <w:bookmarkEnd w:id="793"/>
      <w:bookmarkStart w:id="794" w:name="_Toc296891029"/>
      <w:bookmarkEnd w:id="794"/>
      <w:bookmarkStart w:id="795" w:name="_Toc292559406"/>
      <w:bookmarkEnd w:id="795"/>
      <w:bookmarkStart w:id="796" w:name="_Toc9850578"/>
      <w:bookmarkEnd w:id="796"/>
      <w:bookmarkStart w:id="797" w:name="_Toc373227747"/>
      <w:bookmarkEnd w:id="797"/>
      <w:bookmarkStart w:id="798" w:name="_Toc297120501"/>
      <w:bookmarkEnd w:id="798"/>
      <w:bookmarkStart w:id="799" w:name="_Toc296346702"/>
      <w:bookmarkEnd w:id="799"/>
      <w:bookmarkStart w:id="800" w:name="_Toc373478394"/>
      <w:bookmarkEnd w:id="800"/>
      <w:bookmarkStart w:id="801" w:name="_Toc304295577"/>
      <w:bookmarkEnd w:id="801"/>
      <w:bookmarkStart w:id="802" w:name="_Toc297216209"/>
      <w:bookmarkEnd w:id="802"/>
      <w:bookmarkStart w:id="803" w:name="_Toc292559911"/>
      <w:bookmarkEnd w:id="803"/>
      <w:bookmarkStart w:id="804" w:name="_Toc300935000"/>
      <w:bookmarkEnd w:id="804"/>
      <w:bookmarkStart w:id="805" w:name="_Toc297123550"/>
      <w:bookmarkEnd w:id="805"/>
      <w:bookmarkStart w:id="806" w:name="_Toc312678039"/>
      <w:bookmarkEnd w:id="806"/>
      <w:bookmarkStart w:id="807" w:name="_Toc389065313"/>
      <w:bookmarkEnd w:id="807"/>
      <w:bookmarkStart w:id="808" w:name="_Toc296891241"/>
      <w:bookmarkEnd w:id="808"/>
      <w:bookmarkStart w:id="809" w:name="_Toc296944540"/>
      <w:bookmarkEnd w:id="809"/>
      <w:bookmarkStart w:id="810" w:name="_Toc407135250"/>
      <w:bookmarkEnd w:id="810"/>
      <w:bookmarkStart w:id="811" w:name="_Toc296503201"/>
      <w:bookmarkEnd w:id="811"/>
      <w:bookmarkStart w:id="812" w:name="_Toc303539157"/>
      <w:bookmarkEnd w:id="812"/>
      <w:bookmarkStart w:id="813" w:name="_Toc296347200"/>
      <w:r>
        <w:rPr>
          <w:rFonts w:hint="default" w:ascii="Times New Roman" w:hAnsi="Times New Roman" w:eastAsia="宋体" w:cs="Times New Roman"/>
          <w:b/>
          <w:bCs/>
          <w:color w:val="auto"/>
          <w:kern w:val="2"/>
          <w:sz w:val="32"/>
          <w:szCs w:val="32"/>
          <w:highlight w:val="none"/>
        </w:rPr>
        <w:t xml:space="preserve">11.1 </w:t>
      </w:r>
      <w:bookmarkEnd w:id="813"/>
      <w:r>
        <w:rPr>
          <w:rFonts w:hint="eastAsia" w:ascii="宋体" w:hAnsi="宋体" w:eastAsia="宋体" w:cs="宋体"/>
          <w:b/>
          <w:bCs/>
          <w:color w:val="auto"/>
          <w:kern w:val="2"/>
          <w:sz w:val="32"/>
          <w:szCs w:val="32"/>
          <w:highlight w:val="none"/>
        </w:rPr>
        <w:t>市场价格波动引起的调整</w:t>
      </w:r>
    </w:p>
    <w:p w14:paraId="264AEA7F">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bookmarkStart w:id="814" w:name="_Toc351203644"/>
      <w:bookmarkEnd w:id="814"/>
      <w:bookmarkStart w:id="815" w:name="_Toc297048391"/>
      <w:bookmarkEnd w:id="815"/>
      <w:bookmarkStart w:id="816" w:name="_Toc9850579"/>
      <w:bookmarkEnd w:id="816"/>
      <w:bookmarkStart w:id="817" w:name="_Toc303539159"/>
      <w:bookmarkEnd w:id="817"/>
      <w:bookmarkStart w:id="818" w:name="_Toc304295579"/>
      <w:bookmarkEnd w:id="818"/>
      <w:bookmarkStart w:id="819" w:name="_Toc292559915"/>
      <w:bookmarkEnd w:id="819"/>
      <w:bookmarkStart w:id="820" w:name="_Toc296891033"/>
      <w:bookmarkEnd w:id="820"/>
      <w:bookmarkStart w:id="821" w:name="_Toc297123552"/>
      <w:bookmarkEnd w:id="821"/>
      <w:bookmarkStart w:id="822" w:name="_Toc292559410"/>
      <w:bookmarkEnd w:id="822"/>
      <w:bookmarkStart w:id="823" w:name="_Toc296347204"/>
      <w:bookmarkEnd w:id="823"/>
      <w:bookmarkStart w:id="824" w:name="_Toc297120505"/>
      <w:bookmarkEnd w:id="824"/>
      <w:bookmarkStart w:id="825" w:name="_Toc297216211"/>
      <w:bookmarkEnd w:id="825"/>
      <w:bookmarkStart w:id="826" w:name="_Toc296891245"/>
      <w:bookmarkEnd w:id="826"/>
      <w:bookmarkStart w:id="827" w:name="_Toc296346706"/>
      <w:bookmarkEnd w:id="827"/>
      <w:bookmarkStart w:id="828" w:name="_Toc373227748"/>
      <w:bookmarkEnd w:id="828"/>
      <w:bookmarkStart w:id="829" w:name="_Toc300935002"/>
      <w:bookmarkEnd w:id="829"/>
      <w:bookmarkStart w:id="830" w:name="_Toc373478395"/>
      <w:bookmarkEnd w:id="830"/>
      <w:bookmarkStart w:id="831" w:name="_Toc296503205"/>
      <w:bookmarkEnd w:id="831"/>
      <w:bookmarkStart w:id="832" w:name="_Toc407135251"/>
      <w:bookmarkEnd w:id="832"/>
      <w:bookmarkStart w:id="833" w:name="_Toc296944544"/>
      <w:bookmarkEnd w:id="833"/>
      <w:bookmarkStart w:id="834" w:name="_Toc312678040"/>
      <w:bookmarkEnd w:id="834"/>
      <w:r>
        <w:rPr>
          <w:rFonts w:hint="eastAsia" w:ascii="宋体" w:hAnsi="宋体" w:eastAsia="宋体" w:cs="宋体"/>
          <w:color w:val="auto"/>
          <w:kern w:val="0"/>
          <w:sz w:val="21"/>
          <w:szCs w:val="21"/>
          <w:highlight w:val="none"/>
          <w:lang w:val="en-US" w:eastAsia="zh-CN" w:bidi="ar"/>
        </w:rPr>
        <w:t>市场价格波动是否调整合同价格的约定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2AAF3AB5">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因市场价格波动调整合同价格，采用以下第</w:t>
      </w: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种方式对合同价格进行调整：</w:t>
      </w:r>
    </w:p>
    <w:p w14:paraId="7983445B">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种方式：采用价格指数进行价格调整。</w:t>
      </w:r>
    </w:p>
    <w:p w14:paraId="3CD4D905">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关于各可调因子、定值和变值权重，以及基本价格指数及其来源的约定：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p>
    <w:p w14:paraId="27EBF073">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种方式：采用造价信息进行价格调整。</w:t>
      </w:r>
    </w:p>
    <w:p w14:paraId="68AA3E2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）允许调整的主要材料和设备、基期价格、风险系数、投标报价详见《承包人提供主要材料和设备一览表》</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价差调整部分仅计算税金，除此表列明的材料、设备外，其余材料设备价差原则上不予调整。</w:t>
      </w:r>
    </w:p>
    <w:p w14:paraId="09BCF64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）主要材料和设备确认价：</w:t>
      </w:r>
    </w:p>
    <w:p w14:paraId="4C78C7CA">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按施工期间《崇左市建设工程造价信息》材料信息价的加权平均价计算，信息价没有的按通用条款规定确定。</w:t>
      </w:r>
    </w:p>
    <w:p w14:paraId="063E7CC2">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）价差计算方法：</w:t>
      </w:r>
      <w:r>
        <w:rPr>
          <w:rFonts w:hint="eastAsia" w:ascii="宋体" w:hAnsi="宋体" w:cs="宋体"/>
          <w:color w:val="auto"/>
          <w:kern w:val="0"/>
          <w:sz w:val="21"/>
          <w:szCs w:val="21"/>
          <w:highlight w:val="none"/>
          <w:lang w:val="en-US" w:eastAsia="zh-CN" w:bidi="ar"/>
        </w:rPr>
        <w:t xml:space="preserve">   </w:t>
      </w:r>
    </w:p>
    <w:p w14:paraId="44C684BC">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0300DE5D">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6991921F">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基准单价（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6E0D2E53">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 xml:space="preserve">12. </w:t>
      </w:r>
      <w:r>
        <w:rPr>
          <w:rFonts w:hint="eastAsia" w:ascii="黑体" w:hAnsi="宋体" w:eastAsia="黑体" w:cs="黑体"/>
          <w:b/>
          <w:bCs w:val="0"/>
          <w:color w:val="auto"/>
          <w:sz w:val="32"/>
          <w:szCs w:val="32"/>
          <w:highlight w:val="none"/>
        </w:rPr>
        <w:t>合同价格、计量与支付</w:t>
      </w:r>
    </w:p>
    <w:p w14:paraId="613572DB">
      <w:pPr>
        <w:pStyle w:val="4"/>
        <w:widowControl/>
        <w:shd w:val="clear"/>
        <w:rPr>
          <w:rFonts w:hint="default" w:ascii="Times New Roman" w:hAnsi="Times New Roman" w:eastAsia="宋体" w:cs="Times New Roman"/>
          <w:b/>
          <w:bCs/>
          <w:color w:val="auto"/>
          <w:kern w:val="2"/>
          <w:sz w:val="32"/>
          <w:szCs w:val="32"/>
          <w:highlight w:val="none"/>
        </w:rPr>
      </w:pPr>
      <w:bookmarkStart w:id="835" w:name="_Toc296346707"/>
      <w:bookmarkEnd w:id="835"/>
      <w:bookmarkStart w:id="836" w:name="_Toc297120506"/>
      <w:bookmarkEnd w:id="836"/>
      <w:bookmarkStart w:id="837" w:name="_Toc292559411"/>
      <w:bookmarkEnd w:id="837"/>
      <w:bookmarkStart w:id="838" w:name="_Toc312678041"/>
      <w:bookmarkEnd w:id="838"/>
      <w:bookmarkStart w:id="839" w:name="_Toc296944545"/>
      <w:bookmarkEnd w:id="839"/>
      <w:bookmarkStart w:id="840" w:name="_Toc296891246"/>
      <w:bookmarkEnd w:id="840"/>
      <w:bookmarkStart w:id="841" w:name="_Toc303539160"/>
      <w:bookmarkEnd w:id="841"/>
      <w:bookmarkStart w:id="842" w:name="_Toc297048392"/>
      <w:bookmarkEnd w:id="842"/>
      <w:bookmarkStart w:id="843" w:name="_Toc297123553"/>
      <w:bookmarkEnd w:id="843"/>
      <w:bookmarkStart w:id="844" w:name="_Toc9850580"/>
      <w:bookmarkEnd w:id="844"/>
      <w:bookmarkStart w:id="845" w:name="_Toc297216212"/>
      <w:bookmarkEnd w:id="845"/>
      <w:bookmarkStart w:id="846" w:name="_Toc300935003"/>
      <w:bookmarkEnd w:id="846"/>
      <w:bookmarkStart w:id="847" w:name="_Toc389065314"/>
      <w:bookmarkEnd w:id="847"/>
      <w:bookmarkStart w:id="848" w:name="_Toc373478396"/>
      <w:bookmarkEnd w:id="848"/>
      <w:bookmarkStart w:id="849" w:name="_Toc296503206"/>
      <w:bookmarkEnd w:id="849"/>
      <w:bookmarkStart w:id="850" w:name="_Toc267251461"/>
      <w:bookmarkEnd w:id="850"/>
      <w:bookmarkStart w:id="851" w:name="_Toc292559916"/>
      <w:bookmarkEnd w:id="851"/>
      <w:bookmarkStart w:id="852" w:name="_Toc304295580"/>
      <w:bookmarkEnd w:id="852"/>
      <w:bookmarkStart w:id="853" w:name="_Toc373227749"/>
      <w:bookmarkEnd w:id="853"/>
      <w:bookmarkStart w:id="854" w:name="_Toc296347205"/>
      <w:bookmarkEnd w:id="854"/>
      <w:bookmarkStart w:id="855" w:name="_Toc407135252"/>
      <w:bookmarkEnd w:id="855"/>
      <w:bookmarkStart w:id="856" w:name="_Toc296891034"/>
      <w:r>
        <w:rPr>
          <w:rFonts w:hint="default" w:ascii="Times New Roman" w:hAnsi="Times New Roman" w:eastAsia="宋体" w:cs="Times New Roman"/>
          <w:b/>
          <w:bCs/>
          <w:color w:val="auto"/>
          <w:kern w:val="2"/>
          <w:sz w:val="32"/>
          <w:szCs w:val="32"/>
          <w:highlight w:val="none"/>
        </w:rPr>
        <w:t xml:space="preserve">12.1 </w:t>
      </w:r>
      <w:bookmarkEnd w:id="856"/>
      <w:r>
        <w:rPr>
          <w:rFonts w:hint="eastAsia" w:ascii="宋体" w:hAnsi="宋体" w:eastAsia="宋体" w:cs="宋体"/>
          <w:b/>
          <w:bCs/>
          <w:color w:val="auto"/>
          <w:kern w:val="2"/>
          <w:sz w:val="32"/>
          <w:szCs w:val="32"/>
          <w:highlight w:val="none"/>
        </w:rPr>
        <w:t>合同价格形式</w:t>
      </w:r>
    </w:p>
    <w:p w14:paraId="26A7B11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bookmarkStart w:id="857" w:name="_Toc297048393"/>
      <w:bookmarkEnd w:id="857"/>
      <w:bookmarkStart w:id="858" w:name="_Toc292559412"/>
      <w:bookmarkEnd w:id="858"/>
      <w:bookmarkStart w:id="859" w:name="_Toc389065315"/>
      <w:bookmarkEnd w:id="859"/>
      <w:bookmarkStart w:id="860" w:name="_Toc296891035"/>
      <w:bookmarkEnd w:id="860"/>
      <w:bookmarkStart w:id="861" w:name="_Toc296346708"/>
      <w:bookmarkEnd w:id="861"/>
      <w:bookmarkStart w:id="862" w:name="_Toc297123554"/>
      <w:bookmarkEnd w:id="862"/>
      <w:bookmarkStart w:id="863" w:name="_Toc296503207"/>
      <w:bookmarkEnd w:id="863"/>
      <w:bookmarkStart w:id="864" w:name="_Toc296891247"/>
      <w:bookmarkEnd w:id="864"/>
      <w:bookmarkStart w:id="865" w:name="_Toc297120507"/>
      <w:bookmarkEnd w:id="865"/>
      <w:bookmarkStart w:id="866" w:name="_Toc297216213"/>
      <w:bookmarkEnd w:id="866"/>
      <w:bookmarkStart w:id="867" w:name="_Toc304295581"/>
      <w:bookmarkEnd w:id="867"/>
      <w:bookmarkStart w:id="868" w:name="_Toc373227750"/>
      <w:bookmarkEnd w:id="868"/>
      <w:bookmarkStart w:id="869" w:name="_Toc300935004"/>
      <w:bookmarkEnd w:id="869"/>
      <w:bookmarkStart w:id="870" w:name="_Toc303539161"/>
      <w:bookmarkEnd w:id="870"/>
      <w:bookmarkStart w:id="871" w:name="_Toc373478397"/>
      <w:bookmarkEnd w:id="871"/>
      <w:bookmarkStart w:id="872" w:name="_Toc292559917"/>
      <w:bookmarkEnd w:id="872"/>
      <w:bookmarkStart w:id="873" w:name="_Toc312678042"/>
      <w:bookmarkEnd w:id="873"/>
      <w:bookmarkStart w:id="874" w:name="_Toc296347206"/>
      <w:bookmarkEnd w:id="874"/>
      <w:bookmarkStart w:id="875" w:name="_Toc296944546"/>
      <w:r>
        <w:rPr>
          <w:rFonts w:hint="eastAsia" w:ascii="宋体" w:hAnsi="宋体" w:eastAsia="宋体" w:cs="宋体"/>
          <w:color w:val="auto"/>
          <w:kern w:val="0"/>
          <w:sz w:val="21"/>
          <w:szCs w:val="21"/>
          <w:highlight w:val="none"/>
          <w:lang w:val="en-US" w:eastAsia="zh-CN" w:bidi="ar"/>
        </w:rPr>
        <w:t>本工程采用</w:t>
      </w:r>
      <w:bookmarkEnd w:id="875"/>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固定单价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合同价格形式，合同价格包含增值税，本工程计价时采用的增值税计税方法为：</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☑一般计税法</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□简易计税法。</w:t>
      </w:r>
    </w:p>
    <w:p w14:paraId="5D4DA2D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w:t>
      </w:r>
    </w:p>
    <w:p w14:paraId="1EDB627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采用综合单价合同方式时，工程量按建设单位、监理单位、施工单位三方确认的竣工图结算。</w:t>
      </w:r>
    </w:p>
    <w:p w14:paraId="113A47B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综合单价包含的风险范围：</w:t>
      </w:r>
      <w:r>
        <w:rPr>
          <w:rFonts w:hint="eastAsia" w:ascii="宋体" w:hAnsi="宋体" w:eastAsia="宋体" w:cs="宋体"/>
          <w:color w:val="auto"/>
          <w:kern w:val="0"/>
          <w:sz w:val="21"/>
          <w:szCs w:val="21"/>
          <w:highlight w:val="none"/>
          <w:u w:val="single"/>
          <w:lang w:val="en-US" w:eastAsia="zh-CN" w:bidi="ar"/>
        </w:rPr>
        <w:t>除工程变更、项目特征不符、工程量清单缺项、工程量偏差、政策性调整、本工程《承包人提供主要材料和设备一览表》中约定的材料和设备价格变动风险以外的其他风险因素。</w:t>
      </w:r>
    </w:p>
    <w:p w14:paraId="69C6687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14:paraId="24E7C525">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①工程变更、项目特征不符、工程量清单缺项：按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14:paraId="6A3FAAEF">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②工程量偏差：按</w:t>
      </w:r>
      <w:r>
        <w:rPr>
          <w:rFonts w:hint="default" w:ascii="Calibri" w:hAnsi="Calibri" w:eastAsia="宋体" w:cs="Calibri"/>
          <w:color w:val="auto"/>
          <w:kern w:val="0"/>
          <w:sz w:val="21"/>
          <w:szCs w:val="21"/>
          <w:highlight w:val="none"/>
          <w:lang w:val="en-US" w:eastAsia="zh-CN" w:bidi="ar"/>
        </w:rPr>
        <w:t>1.13</w:t>
      </w:r>
      <w:r>
        <w:rPr>
          <w:rFonts w:hint="eastAsia" w:ascii="宋体" w:hAnsi="宋体" w:eastAsia="宋体" w:cs="宋体"/>
          <w:color w:val="auto"/>
          <w:kern w:val="0"/>
          <w:sz w:val="21"/>
          <w:szCs w:val="21"/>
          <w:highlight w:val="none"/>
          <w:lang w:val="en-US" w:eastAsia="zh-CN" w:bidi="ar"/>
        </w:rPr>
        <w:t>工程量清单错误修正的约定调整。</w:t>
      </w:r>
    </w:p>
    <w:p w14:paraId="5EDF2CC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③政策性调整：按自治区住房城乡建设厅或工程所在地住房城乡建设主管部门颁布的文件执行。</w:t>
      </w:r>
    </w:p>
    <w:p w14:paraId="4010C68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④材料价格风险：按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14:paraId="1D2D617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⑤其它：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32F2FB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w:t>
      </w:r>
    </w:p>
    <w:p w14:paraId="0037071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总价包含的风险范围：包含除工程变更、政策性调整、</w:t>
      </w:r>
      <w:r>
        <w:rPr>
          <w:rFonts w:hint="eastAsia" w:ascii="宋体" w:hAnsi="宋体" w:eastAsia="宋体" w:cs="宋体"/>
          <w:color w:val="auto"/>
          <w:kern w:val="0"/>
          <w:sz w:val="21"/>
          <w:szCs w:val="21"/>
          <w:highlight w:val="none"/>
          <w:u w:val="single"/>
          <w:lang w:val="en-US" w:eastAsia="zh-CN" w:bidi="ar"/>
        </w:rPr>
        <w:t>本工程《承包人提供主要材料和设备一览表》中约定的材料和设备价格变动风险以外的其他风险。除工程变更外，结算时不再对招标施工图对应的工程量重新计量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BAE1CBA">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14:paraId="24E3C447">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①工程变更：按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14:paraId="54658BC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②政策性调整：按自治区住房城乡建设厅或工程所在地住房城乡建设主管部门颁布的文件执行。</w:t>
      </w:r>
    </w:p>
    <w:p w14:paraId="05966A5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14:paraId="08BD5D7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④其它：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4FA2DFB">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）其他价格方式：</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69DF081A">
      <w:pPr>
        <w:pStyle w:val="4"/>
        <w:widowControl/>
        <w:shd w:val="clear"/>
        <w:rPr>
          <w:rFonts w:hint="default" w:ascii="Times New Roman" w:hAnsi="Times New Roman" w:eastAsia="宋体" w:cs="Times New Roman"/>
          <w:b/>
          <w:bCs/>
          <w:color w:val="auto"/>
          <w:kern w:val="2"/>
          <w:sz w:val="32"/>
          <w:szCs w:val="32"/>
          <w:highlight w:val="none"/>
        </w:rPr>
      </w:pPr>
      <w:bookmarkStart w:id="876" w:name="_Toc407135253"/>
      <w:bookmarkEnd w:id="876"/>
      <w:bookmarkStart w:id="877" w:name="_Toc9850581"/>
      <w:r>
        <w:rPr>
          <w:rFonts w:hint="default" w:ascii="Times New Roman" w:hAnsi="Times New Roman" w:eastAsia="宋体" w:cs="Times New Roman"/>
          <w:b/>
          <w:bCs/>
          <w:color w:val="auto"/>
          <w:kern w:val="2"/>
          <w:sz w:val="32"/>
          <w:szCs w:val="32"/>
          <w:highlight w:val="none"/>
        </w:rPr>
        <w:t xml:space="preserve">12.2 </w:t>
      </w:r>
      <w:bookmarkEnd w:id="877"/>
      <w:r>
        <w:rPr>
          <w:rFonts w:hint="eastAsia" w:ascii="宋体" w:hAnsi="宋体" w:eastAsia="宋体" w:cs="宋体"/>
          <w:b/>
          <w:bCs/>
          <w:color w:val="auto"/>
          <w:kern w:val="2"/>
          <w:sz w:val="32"/>
          <w:szCs w:val="32"/>
          <w:highlight w:val="none"/>
        </w:rPr>
        <w:t>预付款</w:t>
      </w:r>
    </w:p>
    <w:p w14:paraId="0871EC8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878" w:name="_Toc296891039"/>
      <w:bookmarkEnd w:id="878"/>
      <w:bookmarkStart w:id="879" w:name="_Toc292559416"/>
      <w:bookmarkEnd w:id="879"/>
      <w:bookmarkStart w:id="880" w:name="_Toc296891251"/>
      <w:bookmarkEnd w:id="880"/>
      <w:bookmarkStart w:id="881" w:name="_Toc296346712"/>
      <w:bookmarkEnd w:id="881"/>
      <w:bookmarkStart w:id="882" w:name="_Toc296503211"/>
      <w:bookmarkEnd w:id="882"/>
      <w:bookmarkStart w:id="883" w:name="_Toc297123556"/>
      <w:bookmarkEnd w:id="883"/>
      <w:bookmarkStart w:id="884" w:name="_Toc297120511"/>
      <w:bookmarkEnd w:id="884"/>
      <w:bookmarkStart w:id="885" w:name="_Toc303539163"/>
      <w:bookmarkEnd w:id="885"/>
      <w:bookmarkStart w:id="886" w:name="_Toc297216215"/>
      <w:bookmarkEnd w:id="886"/>
      <w:bookmarkStart w:id="887" w:name="_Toc292559921"/>
      <w:bookmarkEnd w:id="887"/>
      <w:bookmarkStart w:id="888" w:name="_Toc296944550"/>
      <w:bookmarkEnd w:id="888"/>
      <w:bookmarkStart w:id="889" w:name="_Toc300935006"/>
      <w:bookmarkEnd w:id="889"/>
      <w:bookmarkStart w:id="890" w:name="_Toc297048397"/>
      <w:bookmarkEnd w:id="890"/>
      <w:bookmarkStart w:id="891" w:name="_Toc296347210"/>
      <w:bookmarkEnd w:id="891"/>
      <w:r>
        <w:rPr>
          <w:rFonts w:hint="default" w:ascii="Times New Roman" w:hAnsi="Times New Roman" w:eastAsia="宋体" w:cs="Times New Roman"/>
          <w:color w:val="auto"/>
          <w:kern w:val="0"/>
          <w:sz w:val="21"/>
          <w:szCs w:val="21"/>
          <w:highlight w:val="none"/>
          <w:lang w:val="en-US" w:eastAsia="zh-CN" w:bidi="ar"/>
        </w:rPr>
        <w:t xml:space="preserve">12.2.1 </w:t>
      </w:r>
      <w:r>
        <w:rPr>
          <w:rFonts w:hint="eastAsia" w:ascii="宋体" w:hAnsi="宋体" w:eastAsia="宋体" w:cs="宋体"/>
          <w:color w:val="auto"/>
          <w:kern w:val="0"/>
          <w:sz w:val="21"/>
          <w:szCs w:val="21"/>
          <w:highlight w:val="none"/>
          <w:lang w:val="en-US" w:eastAsia="zh-CN" w:bidi="ar"/>
        </w:rPr>
        <w:t>预付款的支付</w:t>
      </w:r>
    </w:p>
    <w:p w14:paraId="6AE5146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预付款支付比例或金额：</w:t>
      </w:r>
      <w:r>
        <w:rPr>
          <w:rFonts w:hint="eastAsia" w:ascii="宋体" w:hAnsi="宋体" w:eastAsia="宋体" w:cs="宋体"/>
          <w:color w:val="auto"/>
          <w:kern w:val="0"/>
          <w:sz w:val="21"/>
          <w:szCs w:val="21"/>
          <w:highlight w:val="none"/>
          <w:u w:val="single"/>
          <w:lang w:val="en-US" w:eastAsia="zh-CN" w:bidi="ar"/>
        </w:rPr>
        <w:t>当年安排衔接资金</w:t>
      </w:r>
      <w:r>
        <w:rPr>
          <w:rFonts w:hint="eastAsia" w:ascii="宋体" w:hAnsi="宋体" w:cs="宋体"/>
          <w:color w:val="auto"/>
          <w:kern w:val="0"/>
          <w:sz w:val="21"/>
          <w:szCs w:val="21"/>
          <w:highlight w:val="none"/>
          <w:u w:val="single"/>
          <w:lang w:val="en-US" w:eastAsia="zh-CN" w:bidi="ar"/>
        </w:rPr>
        <w:t>的</w:t>
      </w:r>
      <w:r>
        <w:rPr>
          <w:rFonts w:hint="default" w:ascii="Times New Roman" w:hAnsi="Times New Roman" w:eastAsia="宋体" w:cs="Times New Roman"/>
          <w:color w:val="auto"/>
          <w:kern w:val="0"/>
          <w:sz w:val="21"/>
          <w:szCs w:val="21"/>
          <w:highlight w:val="none"/>
          <w:u w:val="single"/>
          <w:lang w:val="en-US" w:eastAsia="zh-CN" w:bidi="ar"/>
        </w:rPr>
        <w:t>30%</w:t>
      </w:r>
      <w:r>
        <w:rPr>
          <w:rFonts w:hint="eastAsia" w:ascii="宋体" w:hAnsi="宋体" w:eastAsia="宋体" w:cs="宋体"/>
          <w:color w:val="auto"/>
          <w:kern w:val="0"/>
          <w:sz w:val="21"/>
          <w:szCs w:val="21"/>
          <w:highlight w:val="none"/>
          <w:lang w:val="en-US" w:eastAsia="zh-CN" w:bidi="ar"/>
        </w:rPr>
        <w:t>。</w:t>
      </w:r>
    </w:p>
    <w:p w14:paraId="5D50A27C">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预付款支付期限：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承包人进场</w:t>
      </w:r>
      <w:r>
        <w:rPr>
          <w:rFonts w:hint="eastAsia" w:ascii="宋体" w:hAnsi="宋体" w:cs="宋体"/>
          <w:color w:val="auto"/>
          <w:kern w:val="0"/>
          <w:sz w:val="21"/>
          <w:szCs w:val="21"/>
          <w:highlight w:val="none"/>
          <w:u w:val="single"/>
          <w:lang w:val="en-US" w:eastAsia="zh-CN" w:bidi="ar"/>
        </w:rPr>
        <w:t>后并开具等额发票10</w:t>
      </w:r>
      <w:r>
        <w:rPr>
          <w:rFonts w:hint="eastAsia" w:ascii="宋体" w:hAnsi="宋体" w:eastAsia="宋体" w:cs="宋体"/>
          <w:color w:val="auto"/>
          <w:kern w:val="0"/>
          <w:sz w:val="21"/>
          <w:szCs w:val="21"/>
          <w:highlight w:val="none"/>
          <w:u w:val="single"/>
          <w:lang w:val="en-US" w:eastAsia="zh-CN" w:bidi="ar"/>
        </w:rPr>
        <w:t>个工作日内</w:t>
      </w:r>
      <w:r>
        <w:rPr>
          <w:rFonts w:hint="eastAsia" w:ascii="宋体" w:hAnsi="宋体" w:eastAsia="宋体" w:cs="宋体"/>
          <w:color w:val="auto"/>
          <w:kern w:val="0"/>
          <w:sz w:val="21"/>
          <w:szCs w:val="21"/>
          <w:highlight w:val="none"/>
          <w:lang w:val="en-US" w:eastAsia="zh-CN" w:bidi="ar"/>
        </w:rPr>
        <w:t>。</w:t>
      </w:r>
    </w:p>
    <w:p w14:paraId="3F9D3E2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预付款扣回的方式：</w:t>
      </w:r>
      <w:r>
        <w:rPr>
          <w:rFonts w:hint="eastAsia"/>
          <w:color w:val="auto"/>
          <w:sz w:val="21"/>
          <w:szCs w:val="21"/>
          <w:highlight w:val="none"/>
          <w:u w:val="single"/>
        </w:rPr>
        <w:t>进度款达到</w:t>
      </w:r>
      <w:r>
        <w:rPr>
          <w:rFonts w:hint="eastAsia"/>
          <w:color w:val="auto"/>
          <w:sz w:val="21"/>
          <w:szCs w:val="21"/>
          <w:highlight w:val="none"/>
          <w:u w:val="single"/>
          <w:lang w:val="en-US" w:eastAsia="zh-CN"/>
        </w:rPr>
        <w:t>1</w:t>
      </w:r>
      <w:r>
        <w:rPr>
          <w:rFonts w:hint="eastAsia"/>
          <w:color w:val="auto"/>
          <w:sz w:val="21"/>
          <w:szCs w:val="21"/>
          <w:highlight w:val="none"/>
          <w:u w:val="single"/>
        </w:rPr>
        <w:t>%作为预付款起扣点，从此之后的进度款中按预付款支付比例扣回</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直至扣完为止</w:t>
      </w:r>
      <w:r>
        <w:rPr>
          <w:rFonts w:hint="eastAsia" w:ascii="宋体" w:hAnsi="宋体" w:eastAsia="宋体" w:cs="宋体"/>
          <w:color w:val="auto"/>
          <w:kern w:val="0"/>
          <w:sz w:val="21"/>
          <w:szCs w:val="21"/>
          <w:highlight w:val="none"/>
          <w:u w:val="single"/>
          <w:lang w:val="en-US" w:eastAsia="zh-CN" w:bidi="ar"/>
        </w:rPr>
        <w:t>。</w:t>
      </w:r>
    </w:p>
    <w:p w14:paraId="56CF5BC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12.2.2 </w:t>
      </w:r>
      <w:r>
        <w:rPr>
          <w:rFonts w:hint="eastAsia" w:ascii="宋体" w:hAnsi="宋体" w:eastAsia="宋体" w:cs="宋体"/>
          <w:color w:val="auto"/>
          <w:kern w:val="0"/>
          <w:sz w:val="21"/>
          <w:szCs w:val="21"/>
          <w:highlight w:val="none"/>
          <w:lang w:val="en-US" w:eastAsia="zh-CN" w:bidi="ar"/>
        </w:rPr>
        <w:t>预付款担保</w:t>
      </w:r>
    </w:p>
    <w:p w14:paraId="4565337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承包人提交预付款担保的期限：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7F41A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E95A55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预付款担保格式见合同附件8。预付款支付申请（核准）表见合同附件10</w:t>
      </w:r>
    </w:p>
    <w:p w14:paraId="5F272E73">
      <w:pPr>
        <w:pStyle w:val="4"/>
        <w:widowControl/>
        <w:shd w:val="clear"/>
        <w:rPr>
          <w:rFonts w:hint="default" w:ascii="Times New Roman" w:hAnsi="Times New Roman" w:eastAsia="宋体" w:cs="Times New Roman"/>
          <w:b/>
          <w:bCs/>
          <w:color w:val="auto"/>
          <w:kern w:val="2"/>
          <w:sz w:val="32"/>
          <w:szCs w:val="32"/>
          <w:highlight w:val="none"/>
        </w:rPr>
      </w:pPr>
      <w:bookmarkStart w:id="892" w:name="_Toc373478398"/>
      <w:bookmarkEnd w:id="892"/>
      <w:bookmarkStart w:id="893" w:name="_Toc9850582"/>
      <w:bookmarkEnd w:id="893"/>
      <w:bookmarkStart w:id="894" w:name="_Toc373227751"/>
      <w:bookmarkEnd w:id="894"/>
      <w:bookmarkStart w:id="895" w:name="_Toc407135254"/>
      <w:bookmarkEnd w:id="895"/>
      <w:bookmarkStart w:id="896" w:name="_Toc389065316"/>
      <w:r>
        <w:rPr>
          <w:rFonts w:hint="default" w:ascii="Times New Roman" w:hAnsi="Times New Roman" w:eastAsia="宋体" w:cs="Times New Roman"/>
          <w:b/>
          <w:bCs/>
          <w:color w:val="auto"/>
          <w:kern w:val="2"/>
          <w:sz w:val="32"/>
          <w:szCs w:val="32"/>
          <w:highlight w:val="none"/>
        </w:rPr>
        <w:t xml:space="preserve">12.3 </w:t>
      </w:r>
      <w:bookmarkEnd w:id="896"/>
      <w:r>
        <w:rPr>
          <w:rFonts w:hint="eastAsia" w:ascii="宋体" w:hAnsi="宋体" w:eastAsia="宋体" w:cs="宋体"/>
          <w:b/>
          <w:bCs/>
          <w:color w:val="auto"/>
          <w:kern w:val="2"/>
          <w:sz w:val="32"/>
          <w:szCs w:val="32"/>
          <w:highlight w:val="none"/>
        </w:rPr>
        <w:t>计量</w:t>
      </w:r>
    </w:p>
    <w:p w14:paraId="150C6A4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12.3.1 </w:t>
      </w:r>
      <w:r>
        <w:rPr>
          <w:rFonts w:hint="eastAsia" w:ascii="宋体" w:hAnsi="宋体" w:eastAsia="宋体" w:cs="宋体"/>
          <w:color w:val="auto"/>
          <w:kern w:val="0"/>
          <w:sz w:val="21"/>
          <w:szCs w:val="21"/>
          <w:highlight w:val="none"/>
          <w:lang w:val="en-US" w:eastAsia="zh-CN" w:bidi="ar"/>
        </w:rPr>
        <w:t>计量原则</w:t>
      </w:r>
    </w:p>
    <w:p w14:paraId="353934C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工程量计算规则：</w:t>
      </w:r>
      <w:r>
        <w:rPr>
          <w:rFonts w:hint="eastAsia" w:ascii="宋体" w:hAnsi="宋体" w:eastAsia="宋体" w:cs="宋体"/>
          <w:color w:val="auto"/>
          <w:kern w:val="0"/>
          <w:sz w:val="21"/>
          <w:szCs w:val="21"/>
          <w:highlight w:val="none"/>
          <w:u w:val="single"/>
          <w:lang w:val="en-US" w:eastAsia="zh-CN" w:bidi="ar"/>
        </w:rPr>
        <w:t>工程的计量均以《建设工程工程量清单计价规范》（</w:t>
      </w:r>
      <w:r>
        <w:rPr>
          <w:rFonts w:hint="default" w:ascii="Times New Roman" w:hAnsi="Times New Roman" w:eastAsia="宋体" w:cs="Times New Roman"/>
          <w:color w:val="auto"/>
          <w:kern w:val="0"/>
          <w:sz w:val="21"/>
          <w:szCs w:val="21"/>
          <w:highlight w:val="none"/>
          <w:u w:val="single"/>
          <w:lang w:val="en-US" w:eastAsia="zh-CN" w:bidi="ar"/>
        </w:rPr>
        <w:t>GB50500</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）和及其广西壮族自治区实施细则、《建设工程工程量清单计算规范》（</w:t>
      </w:r>
      <w:r>
        <w:rPr>
          <w:rFonts w:hint="default" w:ascii="Times New Roman" w:hAnsi="Times New Roman" w:eastAsia="宋体" w:cs="Times New Roman"/>
          <w:color w:val="auto"/>
          <w:kern w:val="0"/>
          <w:sz w:val="21"/>
          <w:szCs w:val="21"/>
          <w:highlight w:val="none"/>
          <w:u w:val="single"/>
          <w:lang w:val="en-US" w:eastAsia="zh-CN" w:bidi="ar"/>
        </w:rPr>
        <w:t>GB50854~50862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）及其广西实施细则、本工程补充项目清单为准。</w:t>
      </w:r>
    </w:p>
    <w:p w14:paraId="786B1D4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12.3.2 </w:t>
      </w:r>
      <w:r>
        <w:rPr>
          <w:rFonts w:hint="eastAsia" w:ascii="宋体" w:hAnsi="宋体" w:eastAsia="宋体" w:cs="宋体"/>
          <w:color w:val="auto"/>
          <w:kern w:val="0"/>
          <w:sz w:val="21"/>
          <w:szCs w:val="21"/>
          <w:highlight w:val="none"/>
          <w:lang w:val="en-US" w:eastAsia="zh-CN" w:bidi="ar"/>
        </w:rPr>
        <w:t>计量周期</w:t>
      </w:r>
    </w:p>
    <w:p w14:paraId="10483FA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关于计量周期的约定：</w:t>
      </w:r>
      <w:r>
        <w:rPr>
          <w:rFonts w:hint="eastAsia" w:ascii="宋体" w:hAnsi="宋体" w:eastAsia="宋体" w:cs="宋体"/>
          <w:color w:val="auto"/>
          <w:kern w:val="0"/>
          <w:sz w:val="21"/>
          <w:szCs w:val="21"/>
          <w:highlight w:val="none"/>
          <w:u w:val="single"/>
          <w:lang w:val="en-US" w:eastAsia="zh-CN" w:bidi="ar"/>
        </w:rPr>
        <w:t>每月</w:t>
      </w:r>
      <w:r>
        <w:rPr>
          <w:rFonts w:hint="default" w:ascii="Times New Roman" w:hAnsi="Times New Roman" w:eastAsia="宋体" w:cs="Times New Roman"/>
          <w:color w:val="auto"/>
          <w:kern w:val="0"/>
          <w:sz w:val="21"/>
          <w:szCs w:val="21"/>
          <w:highlight w:val="none"/>
          <w:u w:val="single"/>
          <w:lang w:val="en-US" w:eastAsia="zh-CN" w:bidi="ar"/>
        </w:rPr>
        <w:t>25</w:t>
      </w:r>
      <w:r>
        <w:rPr>
          <w:rFonts w:hint="eastAsia" w:ascii="宋体" w:hAnsi="宋体" w:eastAsia="宋体" w:cs="宋体"/>
          <w:color w:val="auto"/>
          <w:kern w:val="0"/>
          <w:sz w:val="21"/>
          <w:szCs w:val="21"/>
          <w:highlight w:val="none"/>
          <w:u w:val="single"/>
          <w:lang w:val="en-US" w:eastAsia="zh-CN" w:bidi="ar"/>
        </w:rPr>
        <w:t>日前</w:t>
      </w:r>
      <w:r>
        <w:rPr>
          <w:rFonts w:hint="eastAsia" w:ascii="宋体" w:hAnsi="宋体" w:eastAsia="宋体" w:cs="宋体"/>
          <w:color w:val="auto"/>
          <w:kern w:val="0"/>
          <w:sz w:val="21"/>
          <w:szCs w:val="21"/>
          <w:highlight w:val="none"/>
          <w:lang w:val="en-US" w:eastAsia="zh-CN" w:bidi="ar"/>
        </w:rPr>
        <w:t>。</w:t>
      </w:r>
    </w:p>
    <w:p w14:paraId="632642DC">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12.3.3 </w:t>
      </w:r>
      <w:r>
        <w:rPr>
          <w:rFonts w:hint="eastAsia" w:ascii="宋体" w:hAnsi="宋体" w:eastAsia="宋体" w:cs="宋体"/>
          <w:color w:val="auto"/>
          <w:kern w:val="0"/>
          <w:sz w:val="21"/>
          <w:szCs w:val="21"/>
          <w:highlight w:val="none"/>
          <w:lang w:val="en-US" w:eastAsia="zh-CN" w:bidi="ar"/>
        </w:rPr>
        <w:t>单价合同的计量</w:t>
      </w:r>
    </w:p>
    <w:p w14:paraId="37AD34E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关于单价合同计量的约定：</w:t>
      </w:r>
    </w:p>
    <w:p w14:paraId="2453BA56">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工程量清单所列的工程量，不能作为承包人按合同履行其责任依据，实际施工中发生的工程量增加或减少并不影响承包人履行合同的责任，工程结算以完成的实际工程量为准。</w:t>
      </w:r>
    </w:p>
    <w:p w14:paraId="73ECCFB7">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除另有规定外，工程师应按照合同通过计量来核实确定已完成的工程量和价款，承包人应得到该价款扣除保留金后的金额。当工程师要对已完工的工程量进行计量时，应适时地通知承包人参加。</w:t>
      </w:r>
    </w:p>
    <w:p w14:paraId="3B0F7CC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12.3.4 </w:t>
      </w:r>
      <w:r>
        <w:rPr>
          <w:rFonts w:hint="eastAsia" w:ascii="宋体" w:hAnsi="宋体" w:eastAsia="宋体" w:cs="宋体"/>
          <w:color w:val="auto"/>
          <w:kern w:val="0"/>
          <w:sz w:val="21"/>
          <w:szCs w:val="21"/>
          <w:highlight w:val="none"/>
          <w:lang w:val="en-US" w:eastAsia="zh-CN" w:bidi="ar"/>
        </w:rPr>
        <w:t>总价合同的计量</w:t>
      </w:r>
    </w:p>
    <w:p w14:paraId="6D27905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）总价合同计量约定：进度款按支付分解表支付，支付分解表在招标完成后签合同之前制定，具体详见本专用合同条款</w:t>
      </w:r>
      <w:r>
        <w:rPr>
          <w:rFonts w:hint="default" w:ascii="Times New Roman" w:hAnsi="Times New Roman" w:eastAsia="宋体" w:cs="Times New Roman"/>
          <w:color w:val="auto"/>
          <w:kern w:val="0"/>
          <w:sz w:val="21"/>
          <w:szCs w:val="21"/>
          <w:highlight w:val="none"/>
          <w:lang w:val="en-US" w:eastAsia="zh-CN" w:bidi="ar"/>
        </w:rPr>
        <w:t>12.4.6</w:t>
      </w:r>
      <w:r>
        <w:rPr>
          <w:rFonts w:hint="eastAsia" w:ascii="宋体" w:hAnsi="宋体" w:eastAsia="宋体" w:cs="宋体"/>
          <w:color w:val="auto"/>
          <w:kern w:val="0"/>
          <w:sz w:val="21"/>
          <w:szCs w:val="21"/>
          <w:highlight w:val="none"/>
          <w:lang w:val="en-US" w:eastAsia="zh-CN" w:bidi="ar"/>
        </w:rPr>
        <w:t>。</w:t>
      </w:r>
    </w:p>
    <w:p w14:paraId="2255523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12.3.6 </w:t>
      </w:r>
      <w:r>
        <w:rPr>
          <w:rFonts w:hint="eastAsia" w:ascii="宋体" w:hAnsi="宋体" w:eastAsia="宋体" w:cs="宋体"/>
          <w:color w:val="auto"/>
          <w:kern w:val="0"/>
          <w:sz w:val="21"/>
          <w:szCs w:val="21"/>
          <w:highlight w:val="none"/>
          <w:lang w:val="en-US" w:eastAsia="zh-CN" w:bidi="ar"/>
        </w:rPr>
        <w:t>其他价格形式合同的计量</w:t>
      </w:r>
    </w:p>
    <w:p w14:paraId="248E56C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其他价格形式的计量方式和程序：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0822F1E">
      <w:pPr>
        <w:pStyle w:val="4"/>
        <w:widowControl/>
        <w:shd w:val="clear"/>
        <w:rPr>
          <w:rFonts w:hint="default" w:ascii="Times New Roman" w:hAnsi="Times New Roman" w:eastAsia="宋体" w:cs="Times New Roman"/>
          <w:b/>
          <w:bCs/>
          <w:color w:val="auto"/>
          <w:kern w:val="2"/>
          <w:sz w:val="32"/>
          <w:szCs w:val="32"/>
          <w:highlight w:val="none"/>
        </w:rPr>
      </w:pPr>
      <w:bookmarkStart w:id="897" w:name="_Toc389065317"/>
      <w:bookmarkEnd w:id="897"/>
      <w:bookmarkStart w:id="898" w:name="_Toc9850583"/>
      <w:bookmarkEnd w:id="898"/>
      <w:bookmarkStart w:id="899" w:name="_Toc373227752"/>
      <w:bookmarkEnd w:id="899"/>
      <w:bookmarkStart w:id="900" w:name="_Toc373478399"/>
      <w:bookmarkEnd w:id="900"/>
      <w:bookmarkStart w:id="901" w:name="_Toc407135255"/>
      <w:r>
        <w:rPr>
          <w:rFonts w:hint="default" w:ascii="Times New Roman" w:hAnsi="Times New Roman" w:eastAsia="宋体" w:cs="Times New Roman"/>
          <w:b/>
          <w:bCs/>
          <w:color w:val="auto"/>
          <w:kern w:val="2"/>
          <w:sz w:val="32"/>
          <w:szCs w:val="32"/>
          <w:highlight w:val="none"/>
        </w:rPr>
        <w:t xml:space="preserve">12.4 </w:t>
      </w:r>
      <w:bookmarkEnd w:id="901"/>
      <w:r>
        <w:rPr>
          <w:rFonts w:hint="eastAsia" w:ascii="宋体" w:hAnsi="宋体" w:eastAsia="宋体" w:cs="宋体"/>
          <w:b/>
          <w:bCs/>
          <w:color w:val="auto"/>
          <w:kern w:val="2"/>
          <w:sz w:val="32"/>
          <w:szCs w:val="32"/>
          <w:highlight w:val="none"/>
        </w:rPr>
        <w:t>工程进度款支付</w:t>
      </w:r>
    </w:p>
    <w:p w14:paraId="0759167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12.4.1 </w:t>
      </w:r>
      <w:r>
        <w:rPr>
          <w:rFonts w:hint="eastAsia" w:ascii="宋体" w:hAnsi="宋体" w:eastAsia="宋体" w:cs="宋体"/>
          <w:color w:val="auto"/>
          <w:kern w:val="0"/>
          <w:sz w:val="21"/>
          <w:szCs w:val="21"/>
          <w:highlight w:val="none"/>
          <w:lang w:val="en-US" w:eastAsia="zh-CN" w:bidi="ar"/>
        </w:rPr>
        <w:t>付款周期</w:t>
      </w:r>
    </w:p>
    <w:p w14:paraId="40AC80EF">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u w:val="none"/>
          <w:lang w:val="en-US" w:eastAsia="zh-CN" w:bidi="ar"/>
        </w:rPr>
      </w:pPr>
      <w:r>
        <w:rPr>
          <w:rFonts w:hint="eastAsia" w:ascii="宋体" w:hAnsi="宋体" w:eastAsia="宋体" w:cs="宋体"/>
          <w:bCs/>
          <w:color w:val="auto"/>
          <w:kern w:val="0"/>
          <w:sz w:val="21"/>
          <w:szCs w:val="21"/>
          <w:highlight w:val="none"/>
          <w:u w:val="none"/>
          <w:lang w:val="en-US" w:eastAsia="zh-CN" w:bidi="ar"/>
        </w:rPr>
        <w:t>发包人以银行转帐的方式按进度支付工程款：</w:t>
      </w:r>
    </w:p>
    <w:p w14:paraId="1C9C2EC6">
      <w:pPr>
        <w:spacing w:line="360" w:lineRule="auto"/>
        <w:ind w:firstLine="420" w:firstLineChars="200"/>
        <w:jc w:val="left"/>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u w:val="single"/>
          <w:lang w:eastAsia="zh-CN"/>
        </w:rPr>
        <w:t>①工程款按</w:t>
      </w:r>
      <w:r>
        <w:rPr>
          <w:rFonts w:hint="eastAsia" w:hAnsi="宋体" w:eastAsia="宋体" w:cs="宋体"/>
          <w:color w:val="auto"/>
          <w:sz w:val="21"/>
          <w:szCs w:val="21"/>
          <w:highlight w:val="none"/>
          <w:u w:val="single"/>
          <w:lang w:val="en-US" w:eastAsia="zh-CN"/>
        </w:rPr>
        <w:t>形象</w:t>
      </w:r>
      <w:r>
        <w:rPr>
          <w:rFonts w:hint="eastAsia" w:hAnsi="宋体" w:eastAsia="宋体" w:cs="宋体"/>
          <w:color w:val="auto"/>
          <w:sz w:val="21"/>
          <w:szCs w:val="21"/>
          <w:highlight w:val="none"/>
          <w:u w:val="single"/>
          <w:lang w:eastAsia="zh-CN"/>
        </w:rPr>
        <w:t>进度支付，进度款支付需由承包人提交项目建设工程量清单</w:t>
      </w:r>
      <w:r>
        <w:rPr>
          <w:rFonts w:hint="eastAsia" w:hAnsi="宋体" w:cs="宋体"/>
          <w:color w:val="auto"/>
          <w:sz w:val="21"/>
          <w:szCs w:val="21"/>
          <w:highlight w:val="none"/>
          <w:u w:val="single"/>
          <w:lang w:eastAsia="zh-CN"/>
        </w:rPr>
        <w:t>，</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val="en-US" w:eastAsia="zh-CN"/>
        </w:rPr>
        <w:t>支付进度款</w:t>
      </w:r>
      <w:r>
        <w:rPr>
          <w:rFonts w:hint="eastAsia" w:hAnsi="宋体" w:eastAsia="宋体" w:cs="宋体"/>
          <w:color w:val="auto"/>
          <w:sz w:val="21"/>
          <w:szCs w:val="21"/>
          <w:highlight w:val="none"/>
          <w:u w:val="single"/>
          <w:lang w:eastAsia="zh-CN"/>
        </w:rPr>
        <w:t>，工程进度款支付限额为</w:t>
      </w:r>
      <w:r>
        <w:rPr>
          <w:rFonts w:hint="eastAsia" w:hAnsi="宋体" w:cs="宋体"/>
          <w:color w:val="auto"/>
          <w:sz w:val="21"/>
          <w:szCs w:val="21"/>
          <w:highlight w:val="none"/>
          <w:u w:val="single"/>
          <w:lang w:val="en-US" w:eastAsia="zh-CN"/>
        </w:rPr>
        <w:t>已</w:t>
      </w:r>
      <w:r>
        <w:rPr>
          <w:rFonts w:hint="eastAsia" w:asciiTheme="minorEastAsia" w:hAnsiTheme="minorEastAsia" w:eastAsiaTheme="minorEastAsia" w:cstheme="minorEastAsia"/>
          <w:color w:val="auto"/>
          <w:sz w:val="21"/>
          <w:szCs w:val="21"/>
          <w:highlight w:val="none"/>
          <w:u w:val="single"/>
          <w:lang w:val="en-US" w:eastAsia="zh-CN"/>
        </w:rPr>
        <w:t>完成工程量的</w:t>
      </w:r>
      <w:r>
        <w:rPr>
          <w:rFonts w:hint="eastAsia" w:hAnsi="宋体" w:eastAsia="宋体" w:cs="宋体"/>
          <w:color w:val="auto"/>
          <w:sz w:val="21"/>
          <w:szCs w:val="21"/>
          <w:highlight w:val="none"/>
          <w:u w:val="single"/>
          <w:lang w:eastAsia="zh-CN"/>
        </w:rPr>
        <w:t>的8</w:t>
      </w:r>
      <w:r>
        <w:rPr>
          <w:rFonts w:hint="eastAsia" w:hAnsi="宋体" w:cs="宋体"/>
          <w:color w:val="auto"/>
          <w:sz w:val="21"/>
          <w:szCs w:val="21"/>
          <w:highlight w:val="none"/>
          <w:u w:val="single"/>
          <w:lang w:val="en-US" w:eastAsia="zh-CN"/>
        </w:rPr>
        <w:t>0</w:t>
      </w:r>
      <w:r>
        <w:rPr>
          <w:rFonts w:hint="eastAsia" w:hAnsi="宋体" w:eastAsia="宋体" w:cs="宋体"/>
          <w:color w:val="auto"/>
          <w:sz w:val="21"/>
          <w:szCs w:val="21"/>
          <w:highlight w:val="none"/>
          <w:u w:val="single"/>
          <w:lang w:eastAsia="zh-CN"/>
        </w:rPr>
        <w:t xml:space="preserve"> %。</w:t>
      </w:r>
    </w:p>
    <w:p w14:paraId="159DBAB1">
      <w:pPr>
        <w:spacing w:line="360" w:lineRule="auto"/>
        <w:ind w:firstLine="420" w:firstLineChars="200"/>
        <w:jc w:val="left"/>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lang w:eastAsia="zh-CN"/>
        </w:rPr>
        <w:t>②工程完工验收达到质量要求，</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val="en-US" w:eastAsia="zh-CN"/>
        </w:rPr>
        <w:t>支付进度款，</w:t>
      </w:r>
      <w:r>
        <w:rPr>
          <w:rFonts w:hint="eastAsia" w:ascii="宋体" w:hAnsi="宋体" w:eastAsia="宋体" w:cs="宋体"/>
          <w:color w:val="auto"/>
          <w:kern w:val="0"/>
          <w:sz w:val="21"/>
          <w:szCs w:val="21"/>
          <w:highlight w:val="none"/>
          <w:u w:val="single"/>
          <w:lang w:val="en-US" w:eastAsia="zh-CN" w:bidi="ar"/>
        </w:rPr>
        <w:t>发包人支付</w:t>
      </w:r>
      <w:r>
        <w:rPr>
          <w:rFonts w:hint="eastAsia" w:ascii="宋体" w:hAnsi="宋体" w:cs="宋体"/>
          <w:color w:val="auto"/>
          <w:kern w:val="0"/>
          <w:sz w:val="21"/>
          <w:szCs w:val="21"/>
          <w:highlight w:val="none"/>
          <w:u w:val="single"/>
          <w:lang w:val="en-US" w:eastAsia="zh-CN" w:bidi="ar"/>
        </w:rPr>
        <w:t>至</w:t>
      </w:r>
      <w:r>
        <w:rPr>
          <w:rFonts w:hint="eastAsia" w:ascii="宋体" w:hAnsi="宋体" w:eastAsia="宋体" w:cs="宋体"/>
          <w:color w:val="auto"/>
          <w:kern w:val="0"/>
          <w:sz w:val="21"/>
          <w:szCs w:val="21"/>
          <w:highlight w:val="none"/>
          <w:u w:val="single"/>
          <w:lang w:val="en-US" w:eastAsia="zh-CN" w:bidi="ar"/>
        </w:rPr>
        <w:t>当年安排衔接资金</w:t>
      </w:r>
      <w:r>
        <w:rPr>
          <w:rFonts w:hint="eastAsia" w:ascii="宋体" w:hAnsi="宋体" w:cs="宋体"/>
          <w:color w:val="auto"/>
          <w:kern w:val="0"/>
          <w:sz w:val="21"/>
          <w:szCs w:val="21"/>
          <w:highlight w:val="none"/>
          <w:u w:val="single"/>
          <w:lang w:val="en-US" w:eastAsia="zh-CN" w:bidi="ar"/>
        </w:rPr>
        <w:t>100%</w:t>
      </w:r>
      <w:r>
        <w:rPr>
          <w:rFonts w:hint="eastAsia" w:hAnsi="宋体" w:eastAsia="宋体" w:cs="宋体"/>
          <w:color w:val="auto"/>
          <w:sz w:val="21"/>
          <w:szCs w:val="21"/>
          <w:highlight w:val="none"/>
          <w:u w:val="single"/>
          <w:lang w:eastAsia="zh-CN"/>
        </w:rPr>
        <w:t>，竣工结算经业主审定后，承包方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eastAsia="zh-CN"/>
        </w:rPr>
        <w:t>，发包人工程款支付至结算总价的97%。发包人按工程价款结算总额的3%预留工程质量保证金。</w:t>
      </w:r>
    </w:p>
    <w:p w14:paraId="3E175007">
      <w:pPr>
        <w:spacing w:line="360" w:lineRule="auto"/>
        <w:ind w:firstLine="420" w:firstLineChars="200"/>
        <w:jc w:val="left"/>
        <w:rPr>
          <w:rFonts w:hint="eastAsia" w:eastAsia="宋体"/>
          <w:color w:val="auto"/>
          <w:sz w:val="21"/>
          <w:szCs w:val="21"/>
          <w:highlight w:val="none"/>
          <w:lang w:eastAsia="zh-CN"/>
        </w:rPr>
      </w:pPr>
      <w:r>
        <w:rPr>
          <w:rFonts w:hAnsi="宋体" w:cs="宋体"/>
          <w:color w:val="auto"/>
          <w:sz w:val="21"/>
          <w:szCs w:val="21"/>
          <w:highlight w:val="none"/>
          <w:u w:val="single"/>
        </w:rPr>
        <w:fldChar w:fldCharType="begin"/>
      </w:r>
      <w:r>
        <w:rPr>
          <w:rFonts w:hAnsi="宋体" w:cs="宋体"/>
          <w:color w:val="auto"/>
          <w:sz w:val="21"/>
          <w:szCs w:val="21"/>
          <w:highlight w:val="none"/>
          <w:u w:val="single"/>
        </w:rPr>
        <w:instrText xml:space="preserve"> </w:instrText>
      </w:r>
      <w:r>
        <w:rPr>
          <w:rFonts w:hint="eastAsia" w:hAnsi="宋体" w:cs="宋体"/>
          <w:color w:val="auto"/>
          <w:sz w:val="21"/>
          <w:szCs w:val="21"/>
          <w:highlight w:val="none"/>
          <w:u w:val="single"/>
        </w:rPr>
        <w:instrText xml:space="preserve">= 3 \* GB3</w:instrText>
      </w:r>
      <w:r>
        <w:rPr>
          <w:rFonts w:hAnsi="宋体" w:cs="宋体"/>
          <w:color w:val="auto"/>
          <w:sz w:val="21"/>
          <w:szCs w:val="21"/>
          <w:highlight w:val="none"/>
          <w:u w:val="single"/>
        </w:rPr>
        <w:instrText xml:space="preserve"> </w:instrText>
      </w:r>
      <w:r>
        <w:rPr>
          <w:rFonts w:hAnsi="宋体" w:cs="宋体"/>
          <w:color w:val="auto"/>
          <w:sz w:val="21"/>
          <w:szCs w:val="21"/>
          <w:highlight w:val="none"/>
          <w:u w:val="single"/>
        </w:rPr>
        <w:fldChar w:fldCharType="separate"/>
      </w:r>
      <w:r>
        <w:rPr>
          <w:rFonts w:hint="eastAsia" w:hAnsi="宋体" w:cs="宋体"/>
          <w:color w:val="auto"/>
          <w:sz w:val="21"/>
          <w:szCs w:val="21"/>
          <w:highlight w:val="none"/>
          <w:u w:val="single"/>
        </w:rPr>
        <w:t>③</w:t>
      </w:r>
      <w:r>
        <w:rPr>
          <w:rFonts w:hAnsi="宋体" w:cs="宋体"/>
          <w:color w:val="auto"/>
          <w:sz w:val="21"/>
          <w:szCs w:val="21"/>
          <w:highlight w:val="none"/>
          <w:u w:val="single"/>
        </w:rPr>
        <w:fldChar w:fldCharType="end"/>
      </w:r>
      <w:r>
        <w:rPr>
          <w:rFonts w:hint="eastAsia" w:hAnsi="宋体" w:cs="宋体"/>
          <w:color w:val="auto"/>
          <w:sz w:val="21"/>
          <w:szCs w:val="21"/>
          <w:highlight w:val="none"/>
          <w:u w:val="single"/>
        </w:rPr>
        <w:t>合同约定的工程质量缺陷责任期（</w:t>
      </w:r>
      <w:r>
        <w:rPr>
          <w:rFonts w:hint="eastAsia" w:hAnsi="宋体" w:cs="宋体"/>
          <w:color w:val="auto"/>
          <w:sz w:val="21"/>
          <w:szCs w:val="21"/>
          <w:highlight w:val="none"/>
          <w:u w:val="single"/>
          <w:lang w:val="en-US" w:eastAsia="zh-CN"/>
        </w:rPr>
        <w:t>12个月</w:t>
      </w:r>
      <w:r>
        <w:rPr>
          <w:rFonts w:hint="eastAsia" w:hAnsi="宋体" w:cs="宋体"/>
          <w:color w:val="auto"/>
          <w:sz w:val="21"/>
          <w:szCs w:val="21"/>
          <w:highlight w:val="none"/>
          <w:u w:val="single"/>
        </w:rPr>
        <w:t>）满后由承包人向发包人提出返还保证金的申请，</w:t>
      </w:r>
      <w:r>
        <w:rPr>
          <w:rFonts w:hAnsi="宋体" w:cs="宋体"/>
          <w:color w:val="auto"/>
          <w:sz w:val="21"/>
          <w:szCs w:val="21"/>
          <w:highlight w:val="none"/>
          <w:u w:val="single"/>
        </w:rPr>
        <w:t>发包人</w:t>
      </w:r>
      <w:r>
        <w:rPr>
          <w:rFonts w:hint="eastAsia" w:hAnsi="宋体" w:cs="宋体"/>
          <w:color w:val="auto"/>
          <w:sz w:val="21"/>
          <w:szCs w:val="21"/>
          <w:highlight w:val="none"/>
          <w:u w:val="single"/>
        </w:rPr>
        <w:t>在</w:t>
      </w:r>
      <w:r>
        <w:rPr>
          <w:rFonts w:hAnsi="宋体" w:cs="宋体"/>
          <w:color w:val="auto"/>
          <w:sz w:val="21"/>
          <w:szCs w:val="21"/>
          <w:highlight w:val="none"/>
          <w:u w:val="single"/>
        </w:rPr>
        <w:t>接到承包人返还保证金申请后，于</w:t>
      </w:r>
      <w:r>
        <w:rPr>
          <w:rFonts w:hint="eastAsia" w:hAnsi="宋体" w:cs="宋体"/>
          <w:color w:val="auto"/>
          <w:sz w:val="21"/>
          <w:szCs w:val="21"/>
          <w:highlight w:val="none"/>
          <w:u w:val="single"/>
        </w:rPr>
        <w:t>14天</w:t>
      </w:r>
      <w:r>
        <w:rPr>
          <w:rFonts w:hAnsi="宋体" w:cs="宋体"/>
          <w:color w:val="auto"/>
          <w:sz w:val="21"/>
          <w:szCs w:val="21"/>
          <w:highlight w:val="none"/>
          <w:u w:val="single"/>
        </w:rPr>
        <w:t>内会同承包人按照合同约定的内容进行核实。如</w:t>
      </w:r>
      <w:r>
        <w:rPr>
          <w:rFonts w:hint="eastAsia" w:hAnsi="宋体" w:cs="宋体"/>
          <w:color w:val="auto"/>
          <w:sz w:val="21"/>
          <w:szCs w:val="21"/>
          <w:highlight w:val="none"/>
          <w:u w:val="single"/>
        </w:rPr>
        <w:t>无异</w:t>
      </w:r>
      <w:r>
        <w:rPr>
          <w:rFonts w:hAnsi="宋体" w:cs="宋体"/>
          <w:color w:val="auto"/>
          <w:sz w:val="21"/>
          <w:szCs w:val="21"/>
          <w:highlight w:val="none"/>
          <w:u w:val="single"/>
        </w:rPr>
        <w:t>议，发包人在核实后</w:t>
      </w:r>
      <w:r>
        <w:rPr>
          <w:rFonts w:hint="eastAsia" w:hAnsi="宋体" w:cs="宋体"/>
          <w:color w:val="auto"/>
          <w:sz w:val="21"/>
          <w:szCs w:val="21"/>
          <w:highlight w:val="none"/>
          <w:u w:val="single"/>
        </w:rPr>
        <w:t>14天</w:t>
      </w:r>
      <w:r>
        <w:rPr>
          <w:rFonts w:hAnsi="宋体" w:cs="宋体"/>
          <w:color w:val="auto"/>
          <w:sz w:val="21"/>
          <w:szCs w:val="21"/>
          <w:highlight w:val="none"/>
          <w:u w:val="single"/>
        </w:rPr>
        <w:t>内将保证金</w:t>
      </w:r>
      <w:r>
        <w:rPr>
          <w:rFonts w:hint="eastAsia" w:hAnsi="宋体" w:cs="宋体"/>
          <w:color w:val="auto"/>
          <w:sz w:val="21"/>
          <w:szCs w:val="21"/>
          <w:highlight w:val="none"/>
          <w:u w:val="single"/>
        </w:rPr>
        <w:t>返还承包</w:t>
      </w:r>
      <w:r>
        <w:rPr>
          <w:rFonts w:hAnsi="宋体" w:cs="宋体"/>
          <w:color w:val="auto"/>
          <w:sz w:val="21"/>
          <w:szCs w:val="21"/>
          <w:highlight w:val="none"/>
          <w:u w:val="single"/>
        </w:rPr>
        <w:t>人，逾期未返还的，依法承</w:t>
      </w:r>
      <w:r>
        <w:rPr>
          <w:rFonts w:hint="eastAsia" w:hAnsi="宋体" w:cs="宋体"/>
          <w:color w:val="auto"/>
          <w:sz w:val="21"/>
          <w:szCs w:val="21"/>
          <w:highlight w:val="none"/>
          <w:u w:val="single"/>
        </w:rPr>
        <w:t>担</w:t>
      </w:r>
      <w:r>
        <w:rPr>
          <w:rFonts w:hAnsi="宋体" w:cs="宋体"/>
          <w:color w:val="auto"/>
          <w:sz w:val="21"/>
          <w:szCs w:val="21"/>
          <w:highlight w:val="none"/>
          <w:u w:val="single"/>
        </w:rPr>
        <w:t>违约责任</w:t>
      </w:r>
      <w:r>
        <w:rPr>
          <w:rFonts w:hint="eastAsia" w:hAnsi="宋体" w:cs="宋体"/>
          <w:color w:val="auto"/>
          <w:sz w:val="21"/>
          <w:szCs w:val="21"/>
          <w:highlight w:val="none"/>
          <w:u w:val="single"/>
        </w:rPr>
        <w:t>。发</w:t>
      </w:r>
      <w:r>
        <w:rPr>
          <w:rFonts w:hAnsi="宋体" w:cs="宋体"/>
          <w:color w:val="auto"/>
          <w:sz w:val="21"/>
          <w:szCs w:val="21"/>
          <w:highlight w:val="none"/>
          <w:u w:val="single"/>
        </w:rPr>
        <w:t>包人在接到承包人返还保证金申请后</w:t>
      </w:r>
      <w:r>
        <w:rPr>
          <w:rFonts w:hint="eastAsia" w:hAnsi="宋体" w:cs="宋体"/>
          <w:color w:val="auto"/>
          <w:sz w:val="21"/>
          <w:szCs w:val="21"/>
          <w:highlight w:val="none"/>
          <w:u w:val="single"/>
        </w:rPr>
        <w:t>14天</w:t>
      </w:r>
      <w:r>
        <w:rPr>
          <w:rFonts w:hAnsi="宋体" w:cs="宋体"/>
          <w:color w:val="auto"/>
          <w:sz w:val="21"/>
          <w:szCs w:val="21"/>
          <w:highlight w:val="none"/>
          <w:u w:val="single"/>
        </w:rPr>
        <w:t>内不予答复，经催告后</w:t>
      </w:r>
      <w:r>
        <w:rPr>
          <w:rFonts w:hint="eastAsia" w:hAnsi="宋体" w:cs="宋体"/>
          <w:color w:val="auto"/>
          <w:sz w:val="21"/>
          <w:szCs w:val="21"/>
          <w:highlight w:val="none"/>
          <w:u w:val="single"/>
        </w:rPr>
        <w:t>14天</w:t>
      </w:r>
      <w:r>
        <w:rPr>
          <w:rFonts w:hAnsi="宋体" w:cs="宋体"/>
          <w:color w:val="auto"/>
          <w:sz w:val="21"/>
          <w:szCs w:val="21"/>
          <w:highlight w:val="none"/>
          <w:u w:val="single"/>
        </w:rPr>
        <w:t>内仍不</w:t>
      </w:r>
      <w:r>
        <w:rPr>
          <w:rFonts w:hint="eastAsia" w:hAnsi="宋体" w:cs="宋体"/>
          <w:color w:val="auto"/>
          <w:sz w:val="21"/>
          <w:szCs w:val="21"/>
          <w:highlight w:val="none"/>
          <w:u w:val="single"/>
        </w:rPr>
        <w:t>予</w:t>
      </w:r>
      <w:r>
        <w:rPr>
          <w:rFonts w:hAnsi="宋体" w:cs="宋体"/>
          <w:color w:val="auto"/>
          <w:sz w:val="21"/>
          <w:szCs w:val="21"/>
          <w:highlight w:val="none"/>
          <w:u w:val="single"/>
        </w:rPr>
        <w:t>答复，</w:t>
      </w:r>
      <w:r>
        <w:rPr>
          <w:rFonts w:hint="eastAsia" w:hAnsi="宋体" w:cs="宋体"/>
          <w:color w:val="auto"/>
          <w:sz w:val="21"/>
          <w:szCs w:val="21"/>
          <w:highlight w:val="none"/>
          <w:u w:val="single"/>
          <w:lang w:eastAsia="zh-CN"/>
        </w:rPr>
        <w:t>视同认可承包人的返还保证金申请。(承包方请款时按照附件要求提供相应材料）</w:t>
      </w:r>
    </w:p>
    <w:p w14:paraId="3CF01B0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12.4.2 </w:t>
      </w:r>
      <w:r>
        <w:rPr>
          <w:rFonts w:hint="eastAsia" w:ascii="宋体" w:hAnsi="宋体" w:eastAsia="宋体" w:cs="宋体"/>
          <w:color w:val="auto"/>
          <w:kern w:val="0"/>
          <w:sz w:val="21"/>
          <w:szCs w:val="21"/>
          <w:highlight w:val="none"/>
          <w:lang w:val="en-US" w:eastAsia="zh-CN" w:bidi="ar"/>
        </w:rPr>
        <w:t>进度付款申请单的编制</w:t>
      </w:r>
    </w:p>
    <w:p w14:paraId="26CA8CC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关于进度付款申请单编制的约定：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按发包人的要求格式，一式六份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B96695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12.4.3 </w:t>
      </w:r>
      <w:r>
        <w:rPr>
          <w:rFonts w:hint="eastAsia" w:ascii="宋体" w:hAnsi="宋体" w:eastAsia="宋体" w:cs="宋体"/>
          <w:color w:val="auto"/>
          <w:kern w:val="0"/>
          <w:sz w:val="21"/>
          <w:szCs w:val="21"/>
          <w:highlight w:val="none"/>
          <w:lang w:val="en-US" w:eastAsia="zh-CN" w:bidi="ar"/>
        </w:rPr>
        <w:t>进度付款申请单的提交</w:t>
      </w:r>
    </w:p>
    <w:p w14:paraId="523A144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4CB9F0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CB36CA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）其他价格形式合同进度付款申请单提交的约定：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23B55E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12.4.4 </w:t>
      </w:r>
      <w:r>
        <w:rPr>
          <w:rFonts w:hint="eastAsia" w:ascii="宋体" w:hAnsi="宋体" w:eastAsia="宋体" w:cs="宋体"/>
          <w:color w:val="auto"/>
          <w:kern w:val="0"/>
          <w:sz w:val="21"/>
          <w:szCs w:val="21"/>
          <w:highlight w:val="none"/>
          <w:lang w:val="en-US" w:eastAsia="zh-CN" w:bidi="ar"/>
        </w:rPr>
        <w:t>进度款审核和支付</w:t>
      </w:r>
    </w:p>
    <w:p w14:paraId="1E8B169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）监理人审查并报送发包人的期限：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收到资料后14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901A98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发包人完成审批并签发进度款支付证书的期限：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支付证书签发后14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D72963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）发包人支付进度款的期限：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bCs/>
          <w:color w:val="auto"/>
          <w:kern w:val="0"/>
          <w:sz w:val="21"/>
          <w:szCs w:val="21"/>
          <w:highlight w:val="none"/>
          <w:u w:val="single"/>
          <w:lang w:val="en-US" w:eastAsia="zh-CN" w:bidi="ar"/>
        </w:rPr>
        <w:t>工程进度款在承包人</w:t>
      </w:r>
      <w:r>
        <w:rPr>
          <w:rFonts w:hint="eastAsia" w:ascii="宋体" w:hAnsi="宋体" w:cs="宋体"/>
          <w:bCs/>
          <w:color w:val="auto"/>
          <w:kern w:val="0"/>
          <w:sz w:val="21"/>
          <w:szCs w:val="21"/>
          <w:highlight w:val="none"/>
          <w:u w:val="single"/>
          <w:lang w:val="en-US" w:eastAsia="zh-CN" w:bidi="ar"/>
        </w:rPr>
        <w:t>开具等额发票</w:t>
      </w:r>
      <w:r>
        <w:rPr>
          <w:rFonts w:hint="eastAsia" w:ascii="宋体" w:hAnsi="宋体" w:eastAsia="宋体" w:cs="宋体"/>
          <w:bCs/>
          <w:color w:val="auto"/>
          <w:kern w:val="0"/>
          <w:sz w:val="21"/>
          <w:szCs w:val="21"/>
          <w:highlight w:val="none"/>
          <w:u w:val="single"/>
          <w:lang w:val="en-US" w:eastAsia="zh-CN" w:bidi="ar"/>
        </w:rPr>
        <w:t>后30日内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020064D">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发包人逾期支付进度款的违约金的计算方式：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3665C595">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进度款支付方式：</w:t>
      </w:r>
      <w:r>
        <w:rPr>
          <w:rFonts w:hint="eastAsia" w:ascii="宋体" w:hAnsi="宋体" w:eastAsia="宋体" w:cs="宋体"/>
          <w:color w:val="auto"/>
          <w:kern w:val="0"/>
          <w:sz w:val="21"/>
          <w:szCs w:val="21"/>
          <w:highlight w:val="none"/>
          <w:u w:val="single"/>
          <w:lang w:val="en-US" w:eastAsia="zh-CN" w:bidi="ar"/>
        </w:rPr>
        <w:t>银行转账</w:t>
      </w:r>
      <w:r>
        <w:rPr>
          <w:rFonts w:hint="eastAsia" w:ascii="宋体" w:hAnsi="宋体" w:eastAsia="宋体" w:cs="宋体"/>
          <w:color w:val="auto"/>
          <w:kern w:val="0"/>
          <w:sz w:val="21"/>
          <w:szCs w:val="21"/>
          <w:highlight w:val="none"/>
          <w:lang w:val="en-US" w:eastAsia="zh-CN" w:bidi="ar"/>
        </w:rPr>
        <w:t>。进度款支付申请（核准）表见合同附件</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w:t>
      </w:r>
    </w:p>
    <w:p w14:paraId="3E3958AD">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农民工工资支付</w:t>
      </w:r>
    </w:p>
    <w:p w14:paraId="19EE5767">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农民工工资应与其它工程进度款分账户管理。承包人向发包人申请工程进度款时必须把工人工资部分单独列明，如果未单独列明，监理单位不得签支付证书等支付工程款的手续，发包人单位不得审批和支付工程款。发包人必须把工程款分账户出来的农民工工资转入承包人工人工资支付专用账户专户，转入专户环节必须有银行流水凭证。</w:t>
      </w:r>
    </w:p>
    <w:p w14:paraId="1762B5D9">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）发包人依据工程进度，按与承包人约定的农民工支付比例，将工程人工费分账支付到承包人的农民工工资专户，工程完工时发包人向承包人农民工工资专户支付的完工工程量的人工费支付比例不低于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，其余工程进度款项由发包人支付到承包人的单位基本户。</w:t>
      </w:r>
    </w:p>
    <w:p w14:paraId="18B6457C">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。其余分包工程进度款项由承包人支付到分包人的单位基本户。</w:t>
      </w:r>
    </w:p>
    <w:p w14:paraId="4A4F3A64">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）凡未向付款单位提供农民工工资专户的，或者请款单位在申请工程进度款时未将人工费单列的，付款单位有权拒绝支付工程进度款。</w:t>
      </w:r>
    </w:p>
    <w:p w14:paraId="6D958BC2">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）农民工工资使用要求：专款专用，除发放工人工资外，不得用于其他用途。</w:t>
      </w:r>
    </w:p>
    <w:p w14:paraId="52612CD0">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）承包人将农民工工资支付情况定期报告发包人和监理单位，并提供相应的材料接受建设行政主管部门和劳动保障行政主管部门对此事项监管。</w:t>
      </w:r>
    </w:p>
    <w:p w14:paraId="48BF167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）农民工工资支付专用账户：</w:t>
      </w:r>
      <w:r>
        <w:rPr>
          <w:rFonts w:hint="eastAsia" w:ascii="Times New Roman" w:hAnsi="宋体" w:eastAsia="宋体" w:cs="宋体"/>
          <w:color w:val="auto"/>
          <w:kern w:val="0"/>
          <w:sz w:val="21"/>
          <w:szCs w:val="21"/>
          <w:highlight w:val="none"/>
          <w:lang w:val="en-US" w:eastAsia="zh-CN" w:bidi="ar"/>
        </w:rPr>
        <w:t xml:space="preserve"> </w:t>
      </w:r>
    </w:p>
    <w:p w14:paraId="43AE71AF">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账号：</w:t>
      </w:r>
      <w:r>
        <w:rPr>
          <w:rFonts w:hint="eastAsia" w:ascii="Times New Roman" w:hAnsi="宋体" w:eastAsia="宋体" w:cs="宋体"/>
          <w:color w:val="auto"/>
          <w:kern w:val="0"/>
          <w:sz w:val="21"/>
          <w:szCs w:val="21"/>
          <w:highlight w:val="none"/>
          <w:lang w:val="en-US" w:eastAsia="zh-CN" w:bidi="ar"/>
        </w:rPr>
        <w:t xml:space="preserve"> </w:t>
      </w:r>
    </w:p>
    <w:p w14:paraId="254E2CA7">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开户行：</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 xml:space="preserve"> </w:t>
      </w:r>
    </w:p>
    <w:p w14:paraId="1ABE93DB">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12.4.6 </w:t>
      </w:r>
      <w:r>
        <w:rPr>
          <w:rFonts w:hint="eastAsia" w:ascii="宋体" w:hAnsi="宋体" w:eastAsia="宋体" w:cs="宋体"/>
          <w:color w:val="auto"/>
          <w:kern w:val="0"/>
          <w:sz w:val="21"/>
          <w:szCs w:val="21"/>
          <w:highlight w:val="none"/>
          <w:lang w:val="en-US" w:eastAsia="zh-CN" w:bidi="ar"/>
        </w:rPr>
        <w:t>支付分解表的编制</w:t>
      </w:r>
    </w:p>
    <w:p w14:paraId="52F1B6A9">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总价合同支付分解表的编制与审批：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总价合同支付分解表在招标完成后由发包人和承包人共同编制，发包人审批，并作为本合同内容，具体详见合同附件</w:t>
      </w:r>
      <w:r>
        <w:rPr>
          <w:rFonts w:hint="default" w:ascii="Times New Roman" w:hAnsi="Times New Roman" w:eastAsia="宋体" w:cs="Times New Roman"/>
          <w:color w:val="auto"/>
          <w:kern w:val="0"/>
          <w:sz w:val="21"/>
          <w:szCs w:val="21"/>
          <w:highlight w:val="none"/>
          <w:u w:val="single"/>
          <w:lang w:val="en-US" w:eastAsia="zh-CN" w:bidi="ar"/>
        </w:rPr>
        <w:t>14</w:t>
      </w:r>
      <w:r>
        <w:rPr>
          <w:rFonts w:hint="eastAsia" w:ascii="宋体" w:hAnsi="宋体" w:eastAsia="宋体" w:cs="宋体"/>
          <w:color w:val="auto"/>
          <w:kern w:val="0"/>
          <w:sz w:val="21"/>
          <w:szCs w:val="21"/>
          <w:highlight w:val="none"/>
          <w:u w:val="single"/>
          <w:lang w:val="en-US" w:eastAsia="zh-CN" w:bidi="ar"/>
        </w:rPr>
        <w:t>。</w:t>
      </w:r>
    </w:p>
    <w:p w14:paraId="6D1E02F6">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）单价合同的总价项目支付分解表的编制与审批：总价项目不采用支付分解表的方式计算，而按《建设工程工程量清单计价规范（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）广西壮族自治区实施细则》的规定执行。</w:t>
      </w:r>
    </w:p>
    <w:p w14:paraId="361EC8EA">
      <w:pPr>
        <w:pStyle w:val="3"/>
        <w:widowControl/>
        <w:shd w:val="clear"/>
        <w:rPr>
          <w:rFonts w:hint="default" w:ascii="Arial" w:hAnsi="Arial" w:eastAsia="黑体" w:cs="Times New Roman"/>
          <w:b/>
          <w:bCs w:val="0"/>
          <w:color w:val="auto"/>
          <w:sz w:val="32"/>
          <w:szCs w:val="32"/>
          <w:highlight w:val="none"/>
        </w:rPr>
      </w:pPr>
      <w:bookmarkStart w:id="902" w:name="_Toc296891047"/>
      <w:bookmarkEnd w:id="902"/>
      <w:bookmarkStart w:id="903" w:name="_Toc297216223"/>
      <w:bookmarkEnd w:id="903"/>
      <w:bookmarkStart w:id="904" w:name="_Toc297048405"/>
      <w:bookmarkEnd w:id="904"/>
      <w:bookmarkStart w:id="905" w:name="_Toc297120519"/>
      <w:bookmarkEnd w:id="905"/>
      <w:bookmarkStart w:id="906" w:name="_Toc296346720"/>
      <w:bookmarkEnd w:id="906"/>
      <w:bookmarkStart w:id="907" w:name="_Toc407135256"/>
      <w:bookmarkEnd w:id="907"/>
      <w:bookmarkStart w:id="908" w:name="_Toc296503219"/>
      <w:bookmarkEnd w:id="908"/>
      <w:bookmarkStart w:id="909" w:name="_Toc9850584"/>
      <w:bookmarkEnd w:id="909"/>
      <w:bookmarkStart w:id="910" w:name="_Toc312678053"/>
      <w:bookmarkEnd w:id="910"/>
      <w:bookmarkStart w:id="911" w:name="_Toc389065318"/>
      <w:bookmarkEnd w:id="911"/>
      <w:bookmarkStart w:id="912" w:name="_Toc297123564"/>
      <w:bookmarkEnd w:id="912"/>
      <w:bookmarkStart w:id="913" w:name="_Toc292559424"/>
      <w:bookmarkEnd w:id="913"/>
      <w:bookmarkStart w:id="914" w:name="_Toc292559929"/>
      <w:bookmarkEnd w:id="914"/>
      <w:bookmarkStart w:id="915" w:name="_Toc303539172"/>
      <w:bookmarkEnd w:id="915"/>
      <w:bookmarkStart w:id="916" w:name="_Toc296347218"/>
      <w:bookmarkEnd w:id="916"/>
      <w:bookmarkStart w:id="917" w:name="_Toc296944558"/>
      <w:bookmarkEnd w:id="917"/>
      <w:bookmarkStart w:id="918" w:name="_Toc351203645"/>
      <w:bookmarkEnd w:id="918"/>
      <w:bookmarkStart w:id="919" w:name="_Toc373227753"/>
      <w:bookmarkEnd w:id="919"/>
      <w:bookmarkStart w:id="920" w:name="_Toc373478400"/>
      <w:bookmarkEnd w:id="920"/>
      <w:bookmarkStart w:id="921" w:name="_Toc296891259"/>
      <w:bookmarkEnd w:id="921"/>
      <w:bookmarkStart w:id="922" w:name="_Toc300935015"/>
      <w:bookmarkEnd w:id="922"/>
      <w:bookmarkStart w:id="923" w:name="_Toc304295593"/>
      <w:r>
        <w:rPr>
          <w:rFonts w:hint="default" w:ascii="Arial" w:hAnsi="Arial" w:eastAsia="黑体" w:cs="Times New Roman"/>
          <w:b/>
          <w:bCs w:val="0"/>
          <w:color w:val="auto"/>
          <w:sz w:val="32"/>
          <w:szCs w:val="32"/>
          <w:highlight w:val="none"/>
        </w:rPr>
        <w:t xml:space="preserve">13. </w:t>
      </w:r>
      <w:bookmarkEnd w:id="923"/>
      <w:r>
        <w:rPr>
          <w:rFonts w:hint="eastAsia" w:ascii="黑体" w:hAnsi="宋体" w:eastAsia="黑体" w:cs="黑体"/>
          <w:b/>
          <w:bCs w:val="0"/>
          <w:color w:val="auto"/>
          <w:sz w:val="32"/>
          <w:szCs w:val="32"/>
          <w:highlight w:val="none"/>
        </w:rPr>
        <w:t>验收和工程试车</w:t>
      </w:r>
    </w:p>
    <w:p w14:paraId="256CACBF">
      <w:pPr>
        <w:pStyle w:val="4"/>
        <w:widowControl/>
        <w:shd w:val="clear"/>
        <w:rPr>
          <w:rFonts w:hint="default" w:ascii="Times New Roman" w:hAnsi="Times New Roman" w:eastAsia="宋体" w:cs="Times New Roman"/>
          <w:b/>
          <w:bCs/>
          <w:color w:val="auto"/>
          <w:kern w:val="2"/>
          <w:sz w:val="32"/>
          <w:szCs w:val="32"/>
          <w:highlight w:val="none"/>
        </w:rPr>
      </w:pPr>
      <w:bookmarkStart w:id="924" w:name="_Toc9850585"/>
      <w:bookmarkEnd w:id="924"/>
      <w:bookmarkStart w:id="925" w:name="_Toc373227754"/>
      <w:bookmarkEnd w:id="925"/>
      <w:bookmarkStart w:id="926" w:name="_Toc373478401"/>
      <w:bookmarkEnd w:id="926"/>
      <w:bookmarkStart w:id="927" w:name="_Toc389065319"/>
      <w:bookmarkEnd w:id="927"/>
      <w:bookmarkStart w:id="928" w:name="_Toc407135257"/>
      <w:bookmarkEnd w:id="928"/>
      <w:r>
        <w:rPr>
          <w:rFonts w:hint="default" w:ascii="Times New Roman" w:hAnsi="Times New Roman" w:eastAsia="宋体" w:cs="Times New Roman"/>
          <w:b/>
          <w:bCs/>
          <w:color w:val="auto"/>
          <w:kern w:val="2"/>
          <w:sz w:val="32"/>
          <w:szCs w:val="32"/>
          <w:highlight w:val="none"/>
        </w:rPr>
        <w:t xml:space="preserve">13.1 </w:t>
      </w:r>
      <w:r>
        <w:rPr>
          <w:rFonts w:hint="eastAsia" w:ascii="宋体" w:hAnsi="宋体" w:eastAsia="宋体" w:cs="宋体"/>
          <w:b/>
          <w:bCs/>
          <w:color w:val="auto"/>
          <w:kern w:val="2"/>
          <w:sz w:val="32"/>
          <w:szCs w:val="32"/>
          <w:highlight w:val="none"/>
        </w:rPr>
        <w:t>分部分项工程验收</w:t>
      </w:r>
    </w:p>
    <w:p w14:paraId="095E964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13.1.2</w:t>
      </w:r>
      <w:r>
        <w:rPr>
          <w:rFonts w:hint="eastAsia" w:ascii="宋体" w:hAnsi="宋体" w:eastAsia="宋体" w:cs="宋体"/>
          <w:color w:val="auto"/>
          <w:kern w:val="0"/>
          <w:sz w:val="21"/>
          <w:szCs w:val="21"/>
          <w:highlight w:val="none"/>
          <w:lang w:val="en-US" w:eastAsia="zh-CN" w:bidi="ar"/>
        </w:rPr>
        <w:t>监理人不能按时进行验收时，应提前</w:t>
      </w:r>
      <w:r>
        <w:rPr>
          <w:rFonts w:hint="default" w:ascii="Times New Roman" w:hAnsi="Times New Roman" w:eastAsia="宋体" w:cs="Times New Roman"/>
          <w:color w:val="auto"/>
          <w:kern w:val="0"/>
          <w:sz w:val="21"/>
          <w:szCs w:val="21"/>
          <w:highlight w:val="none"/>
          <w:u w:val="single"/>
          <w:lang w:val="en-US" w:eastAsia="zh-CN" w:bidi="ar"/>
        </w:rPr>
        <w:t xml:space="preserve"> 48</w:t>
      </w:r>
      <w:r>
        <w:rPr>
          <w:rFonts w:hint="eastAsia" w:ascii="宋体" w:hAnsi="宋体" w:eastAsia="宋体" w:cs="宋体"/>
          <w:color w:val="auto"/>
          <w:kern w:val="0"/>
          <w:sz w:val="21"/>
          <w:szCs w:val="21"/>
          <w:highlight w:val="none"/>
          <w:lang w:val="en-US" w:eastAsia="zh-CN" w:bidi="ar"/>
        </w:rPr>
        <w:t>小时提交书面延期要求。</w:t>
      </w:r>
    </w:p>
    <w:p w14:paraId="0D55FB6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b/>
          <w:bCs/>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14:paraId="3206E609">
      <w:pPr>
        <w:pStyle w:val="4"/>
        <w:widowControl/>
        <w:shd w:val="clear"/>
        <w:rPr>
          <w:rFonts w:hint="default" w:ascii="Times New Roman" w:hAnsi="Times New Roman" w:eastAsia="宋体" w:cs="Times New Roman"/>
          <w:b/>
          <w:bCs/>
          <w:color w:val="auto"/>
          <w:kern w:val="2"/>
          <w:sz w:val="32"/>
          <w:szCs w:val="32"/>
          <w:highlight w:val="none"/>
        </w:rPr>
      </w:pPr>
      <w:bookmarkStart w:id="929" w:name="_Toc267251470"/>
      <w:bookmarkEnd w:id="929"/>
      <w:bookmarkStart w:id="930" w:name="_Toc312678056"/>
      <w:bookmarkEnd w:id="930"/>
      <w:bookmarkStart w:id="931" w:name="_Toc296347222"/>
      <w:bookmarkEnd w:id="931"/>
      <w:bookmarkStart w:id="932" w:name="_Toc296944562"/>
      <w:bookmarkEnd w:id="932"/>
      <w:bookmarkStart w:id="933" w:name="_Toc267251471"/>
      <w:bookmarkEnd w:id="933"/>
      <w:bookmarkStart w:id="934" w:name="_Toc296346724"/>
      <w:bookmarkEnd w:id="934"/>
      <w:bookmarkStart w:id="935" w:name="_Toc296891051"/>
      <w:bookmarkEnd w:id="935"/>
      <w:bookmarkStart w:id="936" w:name="_Toc303539173"/>
      <w:bookmarkEnd w:id="936"/>
      <w:bookmarkStart w:id="937" w:name="_Toc9850586"/>
      <w:bookmarkEnd w:id="937"/>
      <w:bookmarkStart w:id="938" w:name="_Toc267251474"/>
      <w:bookmarkEnd w:id="938"/>
      <w:bookmarkStart w:id="939" w:name="_Toc267251472"/>
      <w:bookmarkEnd w:id="939"/>
      <w:bookmarkStart w:id="940" w:name="_Toc267251475"/>
      <w:bookmarkEnd w:id="940"/>
      <w:bookmarkStart w:id="941" w:name="_Toc373478402"/>
      <w:bookmarkEnd w:id="941"/>
      <w:bookmarkStart w:id="942" w:name="_Toc267251473"/>
      <w:bookmarkEnd w:id="942"/>
      <w:bookmarkStart w:id="943" w:name="_Toc304295596"/>
      <w:bookmarkEnd w:id="943"/>
      <w:bookmarkStart w:id="944" w:name="_Toc292559428"/>
      <w:bookmarkEnd w:id="944"/>
      <w:bookmarkStart w:id="945" w:name="_Toc296891263"/>
      <w:bookmarkEnd w:id="945"/>
      <w:bookmarkStart w:id="946" w:name="_Toc296503223"/>
      <w:bookmarkEnd w:id="946"/>
      <w:bookmarkStart w:id="947" w:name="_Toc407135258"/>
      <w:bookmarkEnd w:id="947"/>
      <w:bookmarkStart w:id="948" w:name="_Toc297120523"/>
      <w:bookmarkEnd w:id="948"/>
      <w:bookmarkStart w:id="949" w:name="_Toc297048409"/>
      <w:bookmarkEnd w:id="949"/>
      <w:bookmarkStart w:id="950" w:name="_Toc297216224"/>
      <w:bookmarkEnd w:id="950"/>
      <w:bookmarkStart w:id="951" w:name="_Toc297123565"/>
      <w:bookmarkEnd w:id="951"/>
      <w:bookmarkStart w:id="952" w:name="_Toc389065320"/>
      <w:bookmarkEnd w:id="952"/>
      <w:bookmarkStart w:id="953" w:name="_Toc292559933"/>
      <w:bookmarkEnd w:id="953"/>
      <w:bookmarkStart w:id="954" w:name="_Toc300935016"/>
      <w:bookmarkEnd w:id="954"/>
      <w:bookmarkStart w:id="955" w:name="_Toc373227755"/>
      <w:bookmarkEnd w:id="955"/>
      <w:bookmarkStart w:id="956" w:name="_Toc267251476"/>
      <w:r>
        <w:rPr>
          <w:rFonts w:hint="default" w:ascii="Times New Roman" w:hAnsi="Times New Roman" w:eastAsia="宋体" w:cs="Times New Roman"/>
          <w:b/>
          <w:bCs/>
          <w:color w:val="auto"/>
          <w:kern w:val="2"/>
          <w:sz w:val="32"/>
          <w:szCs w:val="32"/>
          <w:highlight w:val="none"/>
        </w:rPr>
        <w:t xml:space="preserve">13.2 </w:t>
      </w:r>
      <w:bookmarkEnd w:id="956"/>
      <w:r>
        <w:rPr>
          <w:rFonts w:hint="eastAsia" w:ascii="宋体" w:hAnsi="宋体" w:eastAsia="宋体" w:cs="宋体"/>
          <w:b/>
          <w:bCs/>
          <w:color w:val="auto"/>
          <w:kern w:val="2"/>
          <w:sz w:val="32"/>
          <w:szCs w:val="32"/>
          <w:highlight w:val="none"/>
        </w:rPr>
        <w:t>竣工验收</w:t>
      </w:r>
    </w:p>
    <w:p w14:paraId="50D0C92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957" w:name="_Toc280868705"/>
      <w:bookmarkEnd w:id="957"/>
      <w:bookmarkStart w:id="958" w:name="_Toc280868709"/>
      <w:bookmarkEnd w:id="958"/>
      <w:bookmarkStart w:id="959" w:name="_Toc280868708"/>
      <w:bookmarkEnd w:id="959"/>
      <w:bookmarkStart w:id="960" w:name="_Toc280868706"/>
      <w:bookmarkEnd w:id="960"/>
      <w:bookmarkStart w:id="961" w:name="_Toc280868707"/>
      <w:bookmarkEnd w:id="961"/>
      <w:bookmarkStart w:id="962" w:name="_Toc280868704"/>
      <w:bookmarkEnd w:id="962"/>
      <w:r>
        <w:rPr>
          <w:rFonts w:hint="default" w:ascii="Times New Roman" w:hAnsi="Times New Roman" w:eastAsia="宋体" w:cs="Times New Roman"/>
          <w:color w:val="auto"/>
          <w:kern w:val="0"/>
          <w:sz w:val="21"/>
          <w:szCs w:val="21"/>
          <w:highlight w:val="none"/>
          <w:lang w:val="en-US" w:eastAsia="zh-CN" w:bidi="ar"/>
        </w:rPr>
        <w:t>13.2.1</w:t>
      </w:r>
      <w:r>
        <w:rPr>
          <w:rFonts w:hint="eastAsia" w:ascii="宋体" w:hAnsi="宋体" w:eastAsia="宋体" w:cs="宋体"/>
          <w:color w:val="auto"/>
          <w:kern w:val="0"/>
          <w:sz w:val="21"/>
          <w:szCs w:val="21"/>
          <w:highlight w:val="none"/>
          <w:lang w:val="en-US" w:eastAsia="zh-CN" w:bidi="ar"/>
        </w:rPr>
        <w:t>竣工验收条件</w:t>
      </w:r>
    </w:p>
    <w:p w14:paraId="4CAD8D2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）承包人负责整理和提交的竣工验收资料应当符合工程所在地建设行政主管部门和</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城市建设档案管理机构有关施工资料的要求，具体内容包括：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EA560B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竣工验收资料的份数：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FBF393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承包人提供竣工图的约定：</w:t>
      </w:r>
      <w:r>
        <w:rPr>
          <w:rFonts w:hint="eastAsia" w:ascii="宋体" w:hAnsi="宋体" w:eastAsia="宋体" w:cs="宋体"/>
          <w:color w:val="auto"/>
          <w:kern w:val="0"/>
          <w:sz w:val="21"/>
          <w:szCs w:val="21"/>
          <w:highlight w:val="none"/>
          <w:u w:val="single"/>
          <w:lang w:val="en-US" w:eastAsia="zh-CN" w:bidi="ar"/>
        </w:rPr>
        <w:t>竣工验收正式通过后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万元以下含</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10</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万元至</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万元之间含</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万元以上），提供竣工图的数量分别为</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套。</w:t>
      </w:r>
    </w:p>
    <w:p w14:paraId="3D42578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13.2.2</w:t>
      </w:r>
      <w:r>
        <w:rPr>
          <w:rFonts w:hint="eastAsia" w:ascii="宋体" w:hAnsi="宋体" w:eastAsia="宋体" w:cs="宋体"/>
          <w:color w:val="auto"/>
          <w:kern w:val="0"/>
          <w:sz w:val="21"/>
          <w:szCs w:val="21"/>
          <w:highlight w:val="none"/>
          <w:lang w:val="en-US" w:eastAsia="zh-CN" w:bidi="ar"/>
        </w:rPr>
        <w:t>竣工验收程序</w:t>
      </w:r>
    </w:p>
    <w:p w14:paraId="5CC82D7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关于竣工验收程序的约定：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10134F0">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发包人不按照本项约定组织竣工验收、颁发工程接收证书的违约金的计算方法：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37048B7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13.2.5</w:t>
      </w:r>
      <w:r>
        <w:rPr>
          <w:rFonts w:hint="eastAsia" w:ascii="宋体" w:hAnsi="宋体" w:eastAsia="宋体" w:cs="宋体"/>
          <w:color w:val="auto"/>
          <w:kern w:val="0"/>
          <w:sz w:val="21"/>
          <w:szCs w:val="21"/>
          <w:highlight w:val="none"/>
          <w:lang w:val="en-US" w:eastAsia="zh-CN" w:bidi="ar"/>
        </w:rPr>
        <w:t>移交、接收全部与部分工程</w:t>
      </w:r>
    </w:p>
    <w:p w14:paraId="4240D0B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承包人向发包人移交工程的期限：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D960BA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发包人未按本合同约定接收全部或部分工程的，违约金的计算方法为：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122E09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1"/>
          <w:szCs w:val="21"/>
          <w:highlight w:val="none"/>
          <w:lang w:val="en-US" w:eastAsia="zh-CN" w:bidi="ar"/>
        </w:rPr>
        <w:t>承包人未按时移交工程的，违约金的计算方法为：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5A27890">
      <w:pPr>
        <w:pStyle w:val="4"/>
        <w:widowControl/>
        <w:shd w:val="clear"/>
        <w:rPr>
          <w:rFonts w:hint="default" w:ascii="Times New Roman" w:hAnsi="Times New Roman" w:eastAsia="宋体" w:cs="Times New Roman"/>
          <w:b/>
          <w:bCs/>
          <w:color w:val="auto"/>
          <w:kern w:val="2"/>
          <w:sz w:val="32"/>
          <w:szCs w:val="32"/>
          <w:highlight w:val="none"/>
        </w:rPr>
      </w:pPr>
      <w:bookmarkStart w:id="963" w:name="_Toc373478403"/>
      <w:bookmarkEnd w:id="963"/>
      <w:bookmarkStart w:id="964" w:name="_Toc407135259"/>
      <w:bookmarkEnd w:id="964"/>
      <w:bookmarkStart w:id="965" w:name="_Toc389065321"/>
      <w:bookmarkEnd w:id="965"/>
      <w:bookmarkStart w:id="966" w:name="_Toc373227756"/>
      <w:bookmarkEnd w:id="966"/>
      <w:bookmarkStart w:id="967" w:name="_Toc9850587"/>
      <w:r>
        <w:rPr>
          <w:rFonts w:hint="default" w:ascii="Times New Roman" w:hAnsi="Times New Roman" w:eastAsia="宋体" w:cs="Times New Roman"/>
          <w:b/>
          <w:bCs/>
          <w:color w:val="auto"/>
          <w:kern w:val="2"/>
          <w:sz w:val="32"/>
          <w:szCs w:val="32"/>
          <w:highlight w:val="none"/>
        </w:rPr>
        <w:t xml:space="preserve">13.3 </w:t>
      </w:r>
      <w:bookmarkEnd w:id="967"/>
      <w:r>
        <w:rPr>
          <w:rFonts w:hint="eastAsia" w:ascii="宋体" w:hAnsi="宋体" w:eastAsia="宋体" w:cs="宋体"/>
          <w:b/>
          <w:bCs/>
          <w:color w:val="auto"/>
          <w:kern w:val="2"/>
          <w:sz w:val="32"/>
          <w:szCs w:val="32"/>
          <w:highlight w:val="none"/>
        </w:rPr>
        <w:t>工程试车</w:t>
      </w:r>
    </w:p>
    <w:p w14:paraId="24949B0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13.3.1 </w:t>
      </w:r>
      <w:r>
        <w:rPr>
          <w:rFonts w:hint="eastAsia" w:ascii="宋体" w:hAnsi="宋体" w:eastAsia="宋体" w:cs="宋体"/>
          <w:color w:val="auto"/>
          <w:kern w:val="0"/>
          <w:sz w:val="21"/>
          <w:szCs w:val="21"/>
          <w:highlight w:val="none"/>
          <w:lang w:val="en-US" w:eastAsia="zh-CN" w:bidi="ar"/>
        </w:rPr>
        <w:t>试车程序</w:t>
      </w:r>
    </w:p>
    <w:p w14:paraId="600E54B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工程试车内容：</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B804AF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）单机无负荷试车费用由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14:paraId="4B2B99B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）无负荷联动试车费用由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14:paraId="7EE676C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13.3.3 </w:t>
      </w:r>
      <w:r>
        <w:rPr>
          <w:rFonts w:hint="eastAsia" w:ascii="宋体" w:hAnsi="宋体" w:eastAsia="宋体" w:cs="宋体"/>
          <w:color w:val="auto"/>
          <w:kern w:val="0"/>
          <w:sz w:val="21"/>
          <w:szCs w:val="21"/>
          <w:highlight w:val="none"/>
          <w:lang w:val="en-US" w:eastAsia="zh-CN" w:bidi="ar"/>
        </w:rPr>
        <w:t>投料试车</w:t>
      </w:r>
    </w:p>
    <w:p w14:paraId="75D9C59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关于投料试车相关事项的约定：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E5F65E6">
      <w:pPr>
        <w:pStyle w:val="4"/>
        <w:widowControl/>
        <w:shd w:val="clear"/>
        <w:rPr>
          <w:rFonts w:hint="default" w:ascii="Times New Roman" w:hAnsi="Times New Roman" w:eastAsia="宋体" w:cs="Times New Roman"/>
          <w:b/>
          <w:bCs/>
          <w:color w:val="auto"/>
          <w:kern w:val="2"/>
          <w:sz w:val="32"/>
          <w:szCs w:val="32"/>
          <w:highlight w:val="none"/>
        </w:rPr>
      </w:pPr>
      <w:bookmarkStart w:id="968" w:name="_Toc373478404"/>
      <w:bookmarkEnd w:id="968"/>
      <w:bookmarkStart w:id="969" w:name="_Toc389065322"/>
      <w:bookmarkEnd w:id="969"/>
      <w:bookmarkStart w:id="970" w:name="_Toc407135260"/>
      <w:bookmarkEnd w:id="970"/>
      <w:bookmarkStart w:id="971" w:name="_Toc373227757"/>
      <w:bookmarkEnd w:id="971"/>
      <w:bookmarkStart w:id="972" w:name="_Toc9850588"/>
      <w:r>
        <w:rPr>
          <w:rFonts w:hint="default" w:ascii="Times New Roman" w:hAnsi="Times New Roman" w:eastAsia="宋体" w:cs="Times New Roman"/>
          <w:b/>
          <w:bCs/>
          <w:color w:val="auto"/>
          <w:kern w:val="2"/>
          <w:sz w:val="32"/>
          <w:szCs w:val="32"/>
          <w:highlight w:val="none"/>
        </w:rPr>
        <w:t xml:space="preserve">13.6 </w:t>
      </w:r>
      <w:bookmarkEnd w:id="972"/>
      <w:r>
        <w:rPr>
          <w:rFonts w:hint="eastAsia" w:ascii="宋体" w:hAnsi="宋体" w:eastAsia="宋体" w:cs="宋体"/>
          <w:b/>
          <w:bCs/>
          <w:color w:val="auto"/>
          <w:kern w:val="2"/>
          <w:sz w:val="32"/>
          <w:szCs w:val="32"/>
          <w:highlight w:val="none"/>
        </w:rPr>
        <w:t>竣工退场</w:t>
      </w:r>
    </w:p>
    <w:p w14:paraId="2D47431F">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13.6.1 </w:t>
      </w:r>
      <w:r>
        <w:rPr>
          <w:rFonts w:hint="eastAsia" w:ascii="宋体" w:hAnsi="宋体" w:eastAsia="宋体" w:cs="宋体"/>
          <w:color w:val="auto"/>
          <w:kern w:val="0"/>
          <w:sz w:val="21"/>
          <w:szCs w:val="21"/>
          <w:highlight w:val="none"/>
          <w:lang w:val="en-US" w:eastAsia="zh-CN" w:bidi="ar"/>
        </w:rPr>
        <w:t>竣工退场</w:t>
      </w:r>
    </w:p>
    <w:p w14:paraId="02477B8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承包人完成竣工退场的期限：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E56558E">
      <w:pPr>
        <w:pStyle w:val="3"/>
        <w:widowControl/>
        <w:shd w:val="clear"/>
        <w:rPr>
          <w:rFonts w:hint="default" w:ascii="Arial" w:hAnsi="Arial" w:eastAsia="黑体" w:cs="Times New Roman"/>
          <w:b/>
          <w:bCs w:val="0"/>
          <w:color w:val="auto"/>
          <w:sz w:val="32"/>
          <w:szCs w:val="32"/>
          <w:highlight w:val="none"/>
        </w:rPr>
      </w:pPr>
      <w:bookmarkStart w:id="973" w:name="_Toc9850589"/>
      <w:bookmarkEnd w:id="973"/>
      <w:bookmarkStart w:id="974" w:name="_Toc389065323"/>
      <w:bookmarkEnd w:id="974"/>
      <w:bookmarkStart w:id="975" w:name="_Toc373227758"/>
      <w:bookmarkEnd w:id="975"/>
      <w:bookmarkStart w:id="976" w:name="_Toc407135261"/>
      <w:bookmarkEnd w:id="976"/>
      <w:bookmarkStart w:id="977" w:name="_Toc373478405"/>
      <w:bookmarkEnd w:id="977"/>
      <w:bookmarkStart w:id="978" w:name="_Toc351203646"/>
      <w:r>
        <w:rPr>
          <w:rFonts w:hint="default" w:ascii="Arial" w:hAnsi="Arial" w:eastAsia="黑体" w:cs="Times New Roman"/>
          <w:b/>
          <w:bCs w:val="0"/>
          <w:color w:val="auto"/>
          <w:sz w:val="32"/>
          <w:szCs w:val="32"/>
          <w:highlight w:val="none"/>
        </w:rPr>
        <w:t xml:space="preserve">14. </w:t>
      </w:r>
      <w:bookmarkEnd w:id="978"/>
      <w:r>
        <w:rPr>
          <w:rFonts w:hint="eastAsia" w:ascii="黑体" w:hAnsi="宋体" w:eastAsia="黑体" w:cs="黑体"/>
          <w:b/>
          <w:bCs w:val="0"/>
          <w:color w:val="auto"/>
          <w:sz w:val="32"/>
          <w:szCs w:val="32"/>
          <w:highlight w:val="none"/>
        </w:rPr>
        <w:t>竣工结算</w:t>
      </w:r>
    </w:p>
    <w:p w14:paraId="389BB143">
      <w:pPr>
        <w:pStyle w:val="4"/>
        <w:widowControl/>
        <w:shd w:val="clear"/>
        <w:rPr>
          <w:rFonts w:hint="default" w:ascii="Times New Roman" w:hAnsi="Times New Roman" w:eastAsia="宋体" w:cs="Times New Roman"/>
          <w:b/>
          <w:bCs/>
          <w:color w:val="auto"/>
          <w:kern w:val="2"/>
          <w:sz w:val="32"/>
          <w:szCs w:val="32"/>
          <w:highlight w:val="none"/>
        </w:rPr>
      </w:pPr>
      <w:bookmarkStart w:id="979" w:name="_Toc9850590"/>
      <w:bookmarkEnd w:id="979"/>
      <w:bookmarkStart w:id="980" w:name="_Toc373478406"/>
      <w:bookmarkEnd w:id="980"/>
      <w:bookmarkStart w:id="981" w:name="_Toc389065324"/>
      <w:bookmarkEnd w:id="981"/>
      <w:bookmarkStart w:id="982" w:name="_Toc407135262"/>
      <w:bookmarkEnd w:id="982"/>
      <w:bookmarkStart w:id="983" w:name="_Toc373227759"/>
      <w:r>
        <w:rPr>
          <w:rFonts w:hint="default" w:ascii="Times New Roman" w:hAnsi="Times New Roman" w:eastAsia="宋体" w:cs="Times New Roman"/>
          <w:b/>
          <w:bCs/>
          <w:color w:val="auto"/>
          <w:kern w:val="2"/>
          <w:sz w:val="32"/>
          <w:szCs w:val="32"/>
          <w:highlight w:val="none"/>
        </w:rPr>
        <w:t xml:space="preserve">14.1 </w:t>
      </w:r>
      <w:bookmarkEnd w:id="983"/>
      <w:r>
        <w:rPr>
          <w:rFonts w:hint="eastAsia" w:ascii="宋体" w:hAnsi="宋体" w:eastAsia="宋体" w:cs="宋体"/>
          <w:b/>
          <w:bCs/>
          <w:color w:val="auto"/>
          <w:kern w:val="2"/>
          <w:sz w:val="32"/>
          <w:szCs w:val="32"/>
          <w:highlight w:val="none"/>
        </w:rPr>
        <w:t>竣工付款申请</w:t>
      </w:r>
    </w:p>
    <w:p w14:paraId="38E9C9D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承包人提交竣工付款申请单的期限：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9C9407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竣工付款申请单应包括的内容：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。竣工结算款支付申请（核准）表见合同附件</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w:t>
      </w:r>
    </w:p>
    <w:p w14:paraId="36FEB7F1">
      <w:pPr>
        <w:pStyle w:val="4"/>
        <w:widowControl/>
        <w:shd w:val="clear"/>
        <w:rPr>
          <w:rFonts w:hint="default" w:ascii="Times New Roman" w:hAnsi="Times New Roman" w:eastAsia="宋体" w:cs="Times New Roman"/>
          <w:b/>
          <w:bCs/>
          <w:color w:val="auto"/>
          <w:kern w:val="2"/>
          <w:sz w:val="32"/>
          <w:szCs w:val="32"/>
          <w:highlight w:val="none"/>
        </w:rPr>
      </w:pPr>
      <w:bookmarkStart w:id="984" w:name="_Toc9850591"/>
      <w:bookmarkEnd w:id="984"/>
      <w:bookmarkStart w:id="985" w:name="_Toc373478407"/>
      <w:bookmarkEnd w:id="985"/>
      <w:bookmarkStart w:id="986" w:name="_Toc389065325"/>
      <w:bookmarkEnd w:id="986"/>
      <w:bookmarkStart w:id="987" w:name="_Toc407135263"/>
      <w:bookmarkEnd w:id="987"/>
      <w:bookmarkStart w:id="988" w:name="_Toc373227760"/>
      <w:r>
        <w:rPr>
          <w:rFonts w:hint="default" w:ascii="Times New Roman" w:hAnsi="Times New Roman" w:eastAsia="宋体" w:cs="Times New Roman"/>
          <w:b/>
          <w:bCs/>
          <w:color w:val="auto"/>
          <w:kern w:val="2"/>
          <w:sz w:val="32"/>
          <w:szCs w:val="32"/>
          <w:highlight w:val="none"/>
        </w:rPr>
        <w:t xml:space="preserve">14.2 </w:t>
      </w:r>
      <w:bookmarkEnd w:id="988"/>
      <w:r>
        <w:rPr>
          <w:rFonts w:hint="eastAsia" w:ascii="宋体" w:hAnsi="宋体" w:eastAsia="宋体" w:cs="宋体"/>
          <w:b/>
          <w:bCs/>
          <w:color w:val="auto"/>
          <w:kern w:val="2"/>
          <w:sz w:val="32"/>
          <w:szCs w:val="32"/>
          <w:highlight w:val="none"/>
        </w:rPr>
        <w:t>竣工结算审核</w:t>
      </w:r>
    </w:p>
    <w:p w14:paraId="2073E65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发包人审批竣工付款申请单的期限：</w:t>
      </w:r>
    </w:p>
    <w:tbl>
      <w:tblPr>
        <w:tblStyle w:val="2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2466"/>
        <w:gridCol w:w="5967"/>
      </w:tblGrid>
      <w:tr w14:paraId="24F7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89D520D">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43669FFE">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工程竣工结算报告金额</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2F16B167">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发包人审查时间</w:t>
            </w:r>
          </w:p>
        </w:tc>
      </w:tr>
      <w:tr w14:paraId="230C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FAA18C9">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5C7BC067">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万元以下</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3AF120C7">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val="en-US" w:eastAsia="zh-CN" w:bidi="ar"/>
              </w:rPr>
              <w:t>天</w:t>
            </w:r>
          </w:p>
        </w:tc>
      </w:tr>
      <w:tr w14:paraId="4A77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ED4422B">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2E5C1310">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068EBA17">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天</w:t>
            </w:r>
          </w:p>
        </w:tc>
      </w:tr>
      <w:tr w14:paraId="6438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1CC1256">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4CB4CC40">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37A5A64D">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45</w:t>
            </w:r>
            <w:r>
              <w:rPr>
                <w:rFonts w:hint="eastAsia" w:ascii="宋体" w:hAnsi="宋体" w:eastAsia="宋体" w:cs="宋体"/>
                <w:color w:val="auto"/>
                <w:kern w:val="0"/>
                <w:sz w:val="21"/>
                <w:szCs w:val="21"/>
                <w:highlight w:val="none"/>
                <w:lang w:val="en-US" w:eastAsia="zh-CN" w:bidi="ar"/>
              </w:rPr>
              <w:t>天</w:t>
            </w:r>
          </w:p>
        </w:tc>
      </w:tr>
      <w:tr w14:paraId="451C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852EF31">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42E7F540">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万元以上</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21EEC41B">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60</w:t>
            </w:r>
            <w:r>
              <w:rPr>
                <w:rFonts w:hint="eastAsia" w:ascii="宋体" w:hAnsi="宋体" w:eastAsia="宋体" w:cs="宋体"/>
                <w:color w:val="auto"/>
                <w:kern w:val="0"/>
                <w:sz w:val="21"/>
                <w:szCs w:val="21"/>
                <w:highlight w:val="none"/>
                <w:lang w:val="en-US" w:eastAsia="zh-CN" w:bidi="ar"/>
              </w:rPr>
              <w:t>天</w:t>
            </w:r>
          </w:p>
        </w:tc>
      </w:tr>
      <w:tr w14:paraId="3EBD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C4A1369">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602EB0BB">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万以上每增加</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不足</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亿不增加</w:t>
            </w:r>
            <w:r>
              <w:rPr>
                <w:rFonts w:hint="default" w:ascii="Times New Roman" w:hAnsi="Times New Roman" w:eastAsia="宋体" w:cs="Times New Roman"/>
                <w:color w:val="auto"/>
                <w:kern w:val="0"/>
                <w:sz w:val="21"/>
                <w:szCs w:val="21"/>
                <w:highlight w:val="none"/>
                <w:lang w:val="en-US" w:eastAsia="zh-CN" w:bidi="ar"/>
              </w:rPr>
              <w:t>)</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31AE831D">
            <w:pPr>
              <w:keepNext w:val="0"/>
              <w:keepLines w:val="0"/>
              <w:widowControl w:val="0"/>
              <w:suppressLineNumbers w:val="0"/>
              <w:shd w:val="clear"/>
              <w:spacing w:before="0" w:beforeAutospacing="0" w:after="0" w:afterAutospacing="0" w:line="360" w:lineRule="auto"/>
              <w:ind w:left="0" w:right="0" w:firstLine="441" w:firstLineChars="210"/>
              <w:jc w:val="center"/>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增加</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天</w:t>
            </w:r>
          </w:p>
        </w:tc>
      </w:tr>
    </w:tbl>
    <w:p w14:paraId="082F1C4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因承包人提供的结算资料不完整而需要补充或承包人不按时对账耽误时间时，审查时间应相应顺延。</w:t>
      </w:r>
    </w:p>
    <w:p w14:paraId="125249AA">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竣工结算审核约定：</w:t>
      </w:r>
    </w:p>
    <w:p w14:paraId="1E62354C">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u w:val="single"/>
        </w:rPr>
      </w:pPr>
      <w:r>
        <w:rPr>
          <w:rFonts w:hint="default" w:ascii="Times New Roman" w:hAnsi="宋体"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、工程竣工验收报告经发包人认可后</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天内，承包人向发包人递交竣工验收合格资料及完整的结算资料和报告，双方按照本工程合同约定的价格形式及价款调整办法进行工程竣工结算。</w:t>
      </w:r>
      <w:r>
        <w:rPr>
          <w:rFonts w:hint="default" w:ascii="Times New Roman" w:hAnsi="宋体"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、发包人收到承包人递交的竣工结算报告及结算资料之日起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天内进行审核，并给予确认或者提出审核意见。承包人对发包人确认的结算价款或审核意见有异议的，应在收到发包人确认的价款或审核意见之日起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日内提出异议，必要时合同当事人要当面核对，直至完成工程竣工结算。除非有特殊情形，否则从承包人递交竣工结算报告到完成竣工结算的时间应控制在“发包人审核竣工付款申请单的期限”要求的时间范围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自竣工结算完毕之日起</w:t>
      </w:r>
      <w:r>
        <w:rPr>
          <w:rFonts w:hint="default" w:ascii="Times New Roman" w:hAnsi="Times New Roman" w:eastAsia="宋体" w:cs="Times New Roman"/>
          <w:color w:val="auto"/>
          <w:kern w:val="0"/>
          <w:sz w:val="21"/>
          <w:szCs w:val="21"/>
          <w:highlight w:val="none"/>
          <w:u w:val="single"/>
          <w:lang w:val="en-US" w:eastAsia="zh-CN" w:bidi="ar"/>
        </w:rPr>
        <w:t>30</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天内，发包人按审定后的竣工结算价款，通知经办银行向承包人支付结算价款。</w:t>
      </w:r>
    </w:p>
    <w:p w14:paraId="0568357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备注：对于国有投资项目结算审核约定，双方可结合各地政府或有关部门出台的管理规定进行局部调整</w:t>
      </w:r>
    </w:p>
    <w:p w14:paraId="72BF9234">
      <w:pPr>
        <w:pStyle w:val="4"/>
        <w:widowControl/>
        <w:shd w:val="clear"/>
        <w:rPr>
          <w:rFonts w:hint="default" w:ascii="Times New Roman" w:hAnsi="Times New Roman" w:eastAsia="宋体" w:cs="Times New Roman"/>
          <w:b/>
          <w:bCs/>
          <w:color w:val="auto"/>
          <w:kern w:val="2"/>
          <w:sz w:val="32"/>
          <w:szCs w:val="32"/>
          <w:highlight w:val="none"/>
        </w:rPr>
      </w:pPr>
      <w:bookmarkStart w:id="989" w:name="_Toc373227761"/>
      <w:bookmarkEnd w:id="989"/>
      <w:bookmarkStart w:id="990" w:name="_Toc389065326"/>
      <w:bookmarkEnd w:id="990"/>
      <w:bookmarkStart w:id="991" w:name="_Toc407135264"/>
      <w:bookmarkEnd w:id="991"/>
      <w:bookmarkStart w:id="992" w:name="_Toc9850592"/>
      <w:bookmarkEnd w:id="992"/>
      <w:bookmarkStart w:id="993" w:name="_Toc373478408"/>
      <w:r>
        <w:rPr>
          <w:rFonts w:hint="default" w:ascii="Times New Roman" w:hAnsi="Times New Roman" w:eastAsia="宋体" w:cs="Times New Roman"/>
          <w:b/>
          <w:bCs/>
          <w:color w:val="auto"/>
          <w:kern w:val="2"/>
          <w:sz w:val="32"/>
          <w:szCs w:val="32"/>
          <w:highlight w:val="none"/>
        </w:rPr>
        <w:t xml:space="preserve">14.4 </w:t>
      </w:r>
      <w:bookmarkEnd w:id="993"/>
      <w:r>
        <w:rPr>
          <w:rFonts w:hint="eastAsia" w:ascii="宋体" w:hAnsi="宋体" w:eastAsia="宋体" w:cs="宋体"/>
          <w:b/>
          <w:bCs/>
          <w:color w:val="auto"/>
          <w:kern w:val="2"/>
          <w:sz w:val="32"/>
          <w:szCs w:val="32"/>
          <w:highlight w:val="none"/>
        </w:rPr>
        <w:t>最终结清</w:t>
      </w:r>
    </w:p>
    <w:p w14:paraId="7B2ECE3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14.4.1 </w:t>
      </w:r>
      <w:r>
        <w:rPr>
          <w:rFonts w:hint="eastAsia" w:ascii="宋体" w:hAnsi="宋体" w:eastAsia="宋体" w:cs="宋体"/>
          <w:color w:val="auto"/>
          <w:kern w:val="0"/>
          <w:sz w:val="21"/>
          <w:szCs w:val="21"/>
          <w:highlight w:val="none"/>
          <w:lang w:val="en-US" w:eastAsia="zh-CN" w:bidi="ar"/>
        </w:rPr>
        <w:t>最终结清申请单</w:t>
      </w:r>
    </w:p>
    <w:p w14:paraId="114E3C2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承包人提交最终结清申请单的份数：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份，如发包人有需要另行增加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324FF1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承包人提交最终结算申请单的期限：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14:paraId="1B22ECA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最终结算款支付申请（核准）表见合同附件</w:t>
      </w:r>
      <w:r>
        <w:rPr>
          <w:rFonts w:hint="default" w:ascii="Times New Roman" w:hAnsi="Times New Roman" w:eastAsia="宋体" w:cs="Times New Roman"/>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val="en-US" w:eastAsia="zh-CN" w:bidi="ar"/>
        </w:rPr>
        <w:t>。</w:t>
      </w:r>
    </w:p>
    <w:p w14:paraId="1563C14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14.4.2 </w:t>
      </w:r>
      <w:r>
        <w:rPr>
          <w:rFonts w:hint="eastAsia" w:ascii="宋体" w:hAnsi="宋体" w:eastAsia="宋体" w:cs="宋体"/>
          <w:color w:val="auto"/>
          <w:kern w:val="0"/>
          <w:sz w:val="21"/>
          <w:szCs w:val="21"/>
          <w:highlight w:val="none"/>
          <w:lang w:val="en-US" w:eastAsia="zh-CN" w:bidi="ar"/>
        </w:rPr>
        <w:t>最终结清证书和支付</w:t>
      </w:r>
    </w:p>
    <w:p w14:paraId="1B02E89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）发包人完成最终结清申请单的审批并颁发最终结清证书的期限：</w:t>
      </w:r>
      <w:r>
        <w:rPr>
          <w:rFonts w:hint="eastAsia" w:ascii="宋体" w:hAnsi="宋体" w:eastAsia="宋体" w:cs="宋体"/>
          <w:color w:val="auto"/>
          <w:kern w:val="0"/>
          <w:sz w:val="21"/>
          <w:szCs w:val="21"/>
          <w:highlight w:val="none"/>
          <w:u w:val="single"/>
          <w:lang w:val="en-US" w:eastAsia="zh-CN" w:bidi="ar"/>
        </w:rPr>
        <w:t>自结算审批之日起</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A739E8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）发包人完成支付的期限：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D577781">
      <w:pPr>
        <w:pStyle w:val="3"/>
        <w:widowControl/>
        <w:shd w:val="clear"/>
        <w:rPr>
          <w:rFonts w:hint="default" w:ascii="Arial" w:hAnsi="Arial" w:eastAsia="黑体" w:cs="Times New Roman"/>
          <w:b/>
          <w:bCs w:val="0"/>
          <w:color w:val="auto"/>
          <w:sz w:val="32"/>
          <w:szCs w:val="32"/>
          <w:highlight w:val="none"/>
        </w:rPr>
      </w:pPr>
      <w:bookmarkStart w:id="994" w:name="_Toc267251507"/>
      <w:bookmarkEnd w:id="994"/>
      <w:bookmarkStart w:id="995" w:name="_Toc9850593"/>
      <w:bookmarkEnd w:id="995"/>
      <w:bookmarkStart w:id="996" w:name="_Toc267251482"/>
      <w:bookmarkEnd w:id="996"/>
      <w:bookmarkStart w:id="997" w:name="_Toc267251490"/>
      <w:bookmarkEnd w:id="997"/>
      <w:bookmarkStart w:id="998" w:name="_Toc267251497"/>
      <w:bookmarkEnd w:id="998"/>
      <w:bookmarkStart w:id="999" w:name="_Toc373227762"/>
      <w:bookmarkEnd w:id="999"/>
      <w:bookmarkStart w:id="1000" w:name="_Toc267251486"/>
      <w:bookmarkEnd w:id="1000"/>
      <w:bookmarkStart w:id="1001" w:name="_Toc267251514"/>
      <w:bookmarkEnd w:id="1001"/>
      <w:bookmarkStart w:id="1002" w:name="_Toc267251485"/>
      <w:bookmarkEnd w:id="1002"/>
      <w:bookmarkStart w:id="1003" w:name="_Toc389065327"/>
      <w:bookmarkEnd w:id="1003"/>
      <w:bookmarkStart w:id="1004" w:name="_Toc267251498"/>
      <w:bookmarkEnd w:id="1004"/>
      <w:bookmarkStart w:id="1005" w:name="_Toc267251504"/>
      <w:bookmarkEnd w:id="1005"/>
      <w:bookmarkStart w:id="1006" w:name="_Toc267251491"/>
      <w:bookmarkEnd w:id="1006"/>
      <w:bookmarkStart w:id="1007" w:name="_Toc267251492"/>
      <w:bookmarkEnd w:id="1007"/>
      <w:bookmarkStart w:id="1008" w:name="_Toc267251499"/>
      <w:bookmarkEnd w:id="1008"/>
      <w:bookmarkStart w:id="1009" w:name="_Toc267251488"/>
      <w:bookmarkEnd w:id="1009"/>
      <w:bookmarkStart w:id="1010" w:name="_Toc267251508"/>
      <w:bookmarkEnd w:id="1010"/>
      <w:bookmarkStart w:id="1011" w:name="_Toc267251489"/>
      <w:bookmarkEnd w:id="1011"/>
      <w:bookmarkStart w:id="1012" w:name="_Toc267251503"/>
      <w:bookmarkEnd w:id="1012"/>
      <w:bookmarkStart w:id="1013" w:name="_Toc267251510"/>
      <w:bookmarkEnd w:id="1013"/>
      <w:bookmarkStart w:id="1014" w:name="_Toc267251496"/>
      <w:bookmarkEnd w:id="1014"/>
      <w:bookmarkStart w:id="1015" w:name="_Toc267251494"/>
      <w:bookmarkEnd w:id="1015"/>
      <w:bookmarkStart w:id="1016" w:name="_Toc267251493"/>
      <w:bookmarkEnd w:id="1016"/>
      <w:bookmarkStart w:id="1017" w:name="_Toc267251501"/>
      <w:bookmarkEnd w:id="1017"/>
      <w:bookmarkStart w:id="1018" w:name="_Toc267251483"/>
      <w:bookmarkEnd w:id="1018"/>
      <w:bookmarkStart w:id="1019" w:name="_Toc373478409"/>
      <w:bookmarkEnd w:id="1019"/>
      <w:bookmarkStart w:id="1020" w:name="_Toc267251513"/>
      <w:bookmarkEnd w:id="1020"/>
      <w:bookmarkStart w:id="1021" w:name="_Toc267251509"/>
      <w:bookmarkEnd w:id="1021"/>
      <w:bookmarkStart w:id="1022" w:name="_Toc267251495"/>
      <w:bookmarkEnd w:id="1022"/>
      <w:bookmarkStart w:id="1023" w:name="_Toc267251484"/>
      <w:bookmarkEnd w:id="1023"/>
      <w:bookmarkStart w:id="1024" w:name="_Toc351203647"/>
      <w:bookmarkEnd w:id="1024"/>
      <w:bookmarkStart w:id="1025" w:name="_Toc267251502"/>
      <w:bookmarkEnd w:id="1025"/>
      <w:bookmarkStart w:id="1026" w:name="_Toc407135265"/>
      <w:bookmarkEnd w:id="1026"/>
      <w:bookmarkStart w:id="1027" w:name="_Toc267251511"/>
      <w:bookmarkEnd w:id="1027"/>
      <w:bookmarkStart w:id="1028" w:name="_Toc267251506"/>
      <w:bookmarkEnd w:id="1028"/>
      <w:bookmarkStart w:id="1029" w:name="_Toc267251515"/>
      <w:r>
        <w:rPr>
          <w:rFonts w:hint="default" w:ascii="Arial" w:hAnsi="Arial" w:eastAsia="黑体" w:cs="Times New Roman"/>
          <w:b/>
          <w:bCs w:val="0"/>
          <w:color w:val="auto"/>
          <w:sz w:val="32"/>
          <w:szCs w:val="32"/>
          <w:highlight w:val="none"/>
        </w:rPr>
        <w:t xml:space="preserve">15. </w:t>
      </w:r>
      <w:bookmarkEnd w:id="1029"/>
      <w:r>
        <w:rPr>
          <w:rFonts w:hint="eastAsia" w:ascii="黑体" w:hAnsi="宋体" w:eastAsia="黑体" w:cs="黑体"/>
          <w:b/>
          <w:bCs w:val="0"/>
          <w:color w:val="auto"/>
          <w:sz w:val="32"/>
          <w:szCs w:val="32"/>
          <w:highlight w:val="none"/>
        </w:rPr>
        <w:t>缺陷责任期与保修</w:t>
      </w:r>
    </w:p>
    <w:p w14:paraId="5E1DAFB2">
      <w:pPr>
        <w:pStyle w:val="4"/>
        <w:widowControl/>
        <w:shd w:val="clear"/>
        <w:rPr>
          <w:rFonts w:hint="default" w:ascii="Times New Roman" w:hAnsi="Times New Roman" w:eastAsia="宋体" w:cs="Times New Roman"/>
          <w:b/>
          <w:bCs/>
          <w:color w:val="auto"/>
          <w:kern w:val="2"/>
          <w:sz w:val="32"/>
          <w:szCs w:val="32"/>
          <w:highlight w:val="none"/>
        </w:rPr>
      </w:pPr>
      <w:bookmarkStart w:id="1030" w:name="_Toc373227763"/>
      <w:bookmarkEnd w:id="1030"/>
      <w:bookmarkStart w:id="1031" w:name="_Toc373478410"/>
      <w:bookmarkEnd w:id="1031"/>
      <w:bookmarkStart w:id="1032" w:name="_Toc407135266"/>
      <w:bookmarkEnd w:id="1032"/>
      <w:bookmarkStart w:id="1033" w:name="_Toc389065328"/>
      <w:bookmarkEnd w:id="1033"/>
      <w:bookmarkStart w:id="1034" w:name="_Toc9850594"/>
      <w:r>
        <w:rPr>
          <w:rFonts w:hint="default" w:ascii="Times New Roman" w:hAnsi="Times New Roman" w:eastAsia="宋体" w:cs="Times New Roman"/>
          <w:b/>
          <w:bCs/>
          <w:color w:val="auto"/>
          <w:kern w:val="2"/>
          <w:sz w:val="32"/>
          <w:szCs w:val="32"/>
          <w:highlight w:val="none"/>
        </w:rPr>
        <w:t xml:space="preserve">15.2 </w:t>
      </w:r>
      <w:bookmarkEnd w:id="1034"/>
      <w:r>
        <w:rPr>
          <w:rFonts w:hint="eastAsia" w:ascii="宋体" w:hAnsi="宋体" w:eastAsia="宋体" w:cs="宋体"/>
          <w:b/>
          <w:bCs/>
          <w:color w:val="auto"/>
          <w:kern w:val="2"/>
          <w:sz w:val="32"/>
          <w:szCs w:val="32"/>
          <w:highlight w:val="none"/>
        </w:rPr>
        <w:t>缺陷责任期</w:t>
      </w:r>
    </w:p>
    <w:p w14:paraId="039779F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缺陷责任期的具体期限：</w:t>
      </w:r>
      <w:r>
        <w:rPr>
          <w:rFonts w:hint="default" w:ascii="Times New Roman" w:hAnsi="Times New Roman" w:eastAsia="宋体" w:cs="Times New Roman"/>
          <w:color w:val="auto"/>
          <w:kern w:val="0"/>
          <w:sz w:val="21"/>
          <w:szCs w:val="21"/>
          <w:highlight w:val="none"/>
          <w:u w:val="single"/>
          <w:lang w:val="en-US" w:eastAsia="zh-CN" w:bidi="ar"/>
        </w:rPr>
        <w:t xml:space="preserve">      12</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DB7AA0B">
      <w:pPr>
        <w:pStyle w:val="4"/>
        <w:widowControl/>
        <w:shd w:val="clear"/>
        <w:rPr>
          <w:rFonts w:hint="default" w:ascii="Times New Roman" w:hAnsi="Times New Roman" w:eastAsia="宋体" w:cs="Times New Roman"/>
          <w:b/>
          <w:bCs/>
          <w:color w:val="auto"/>
          <w:kern w:val="2"/>
          <w:sz w:val="32"/>
          <w:szCs w:val="32"/>
          <w:highlight w:val="none"/>
        </w:rPr>
      </w:pPr>
      <w:bookmarkStart w:id="1035" w:name="_Toc389065329"/>
      <w:bookmarkEnd w:id="1035"/>
      <w:bookmarkStart w:id="1036" w:name="_Toc9850595"/>
      <w:bookmarkEnd w:id="1036"/>
      <w:bookmarkStart w:id="1037" w:name="_Toc407135267"/>
      <w:bookmarkEnd w:id="1037"/>
      <w:bookmarkStart w:id="1038" w:name="_Toc373227764"/>
      <w:bookmarkEnd w:id="1038"/>
      <w:bookmarkStart w:id="1039" w:name="_Toc373478411"/>
      <w:r>
        <w:rPr>
          <w:rFonts w:hint="default" w:ascii="Times New Roman" w:hAnsi="Times New Roman" w:eastAsia="宋体" w:cs="Times New Roman"/>
          <w:b/>
          <w:bCs/>
          <w:color w:val="auto"/>
          <w:kern w:val="2"/>
          <w:sz w:val="32"/>
          <w:szCs w:val="32"/>
          <w:highlight w:val="none"/>
        </w:rPr>
        <w:t xml:space="preserve">15.3 </w:t>
      </w:r>
      <w:bookmarkEnd w:id="1039"/>
      <w:r>
        <w:rPr>
          <w:rFonts w:hint="eastAsia" w:ascii="宋体" w:hAnsi="宋体" w:eastAsia="宋体" w:cs="宋体"/>
          <w:b/>
          <w:bCs/>
          <w:color w:val="auto"/>
          <w:kern w:val="2"/>
          <w:sz w:val="32"/>
          <w:szCs w:val="32"/>
          <w:highlight w:val="none"/>
        </w:rPr>
        <w:t>质量保证金</w:t>
      </w:r>
    </w:p>
    <w:p w14:paraId="623150E7">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关于是否扣留质量保证金的约定：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577DFB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在工程项目竣工前，承包人按专用合同条款第</w:t>
      </w:r>
      <w:r>
        <w:rPr>
          <w:rFonts w:hint="default" w:ascii="Times New Roman" w:hAnsi="Times New Roman" w:eastAsia="宋体" w:cs="Times New Roman"/>
          <w:color w:val="auto"/>
          <w:kern w:val="0"/>
          <w:sz w:val="21"/>
          <w:szCs w:val="21"/>
          <w:highlight w:val="none"/>
          <w:lang w:val="en-US" w:eastAsia="zh-CN" w:bidi="ar"/>
        </w:rPr>
        <w:t>3.7</w:t>
      </w:r>
      <w:r>
        <w:rPr>
          <w:rFonts w:hint="eastAsia" w:ascii="宋体" w:hAnsi="宋体" w:eastAsia="宋体" w:cs="宋体"/>
          <w:color w:val="auto"/>
          <w:kern w:val="0"/>
          <w:sz w:val="21"/>
          <w:szCs w:val="21"/>
          <w:highlight w:val="none"/>
          <w:lang w:val="en-US" w:eastAsia="zh-CN" w:bidi="ar"/>
        </w:rPr>
        <w:t>条提供履约担保的，发包人不得同时预留工程质量保证金。</w:t>
      </w:r>
    </w:p>
    <w:p w14:paraId="49C060AE">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15.3.1 </w:t>
      </w:r>
      <w:r>
        <w:rPr>
          <w:rFonts w:hint="eastAsia" w:ascii="宋体" w:hAnsi="宋体" w:eastAsia="宋体" w:cs="宋体"/>
          <w:color w:val="auto"/>
          <w:kern w:val="0"/>
          <w:sz w:val="21"/>
          <w:szCs w:val="21"/>
          <w:highlight w:val="none"/>
          <w:lang w:val="en-US" w:eastAsia="zh-CN" w:bidi="ar"/>
        </w:rPr>
        <w:t>承包人提供质量保证金的方式</w:t>
      </w:r>
    </w:p>
    <w:p w14:paraId="2C43DBB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质量保证金采用以下第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14:paraId="322D1CF7">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）质量保证金保函，保证金额为：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B2613B6">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）发包人按工程价款结算总额的</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3</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（不得超过</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）预留工程质量保证金，待缺陷责任期满后返还，是否付息及利息计算方式为：</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无利息</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5510E99">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）其他方式：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BFE554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15.3.2 </w:t>
      </w:r>
      <w:r>
        <w:rPr>
          <w:rFonts w:hint="eastAsia" w:ascii="宋体" w:hAnsi="宋体" w:eastAsia="宋体" w:cs="宋体"/>
          <w:color w:val="auto"/>
          <w:kern w:val="0"/>
          <w:sz w:val="21"/>
          <w:szCs w:val="21"/>
          <w:highlight w:val="none"/>
          <w:lang w:val="en-US" w:eastAsia="zh-CN" w:bidi="ar"/>
        </w:rPr>
        <w:t>质量保证金的扣留</w:t>
      </w:r>
    </w:p>
    <w:p w14:paraId="3194831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质量保证金的扣留采取以下第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14:paraId="7DB19E5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）在不缴纳履保证金情况下，按支付工程进度款时逐次扣留，质量保证金的计算基数不包括预付款的支付、扣回以及价格调整的金额；</w:t>
      </w:r>
    </w:p>
    <w:p w14:paraId="3C023626">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）工程竣工结算时，一次性扣留质量保证金，由承包人以银行保函、保证保险替代预留质量保证金，保函金额不得高于工程价款结算总额的</w:t>
      </w: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w:t>
      </w:r>
    </w:p>
    <w:p w14:paraId="7A3ECCDC">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）其他扣留方式</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2D08A1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关于质量保证金的补充约定：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F3C08B2">
      <w:pPr>
        <w:pStyle w:val="4"/>
        <w:widowControl/>
        <w:shd w:val="clear"/>
        <w:rPr>
          <w:rFonts w:hint="default" w:ascii="Times New Roman" w:hAnsi="Times New Roman" w:eastAsia="宋体" w:cs="Times New Roman"/>
          <w:b/>
          <w:bCs/>
          <w:color w:val="auto"/>
          <w:kern w:val="2"/>
          <w:sz w:val="32"/>
          <w:szCs w:val="32"/>
          <w:highlight w:val="none"/>
        </w:rPr>
      </w:pPr>
      <w:bookmarkStart w:id="1040" w:name="_Toc9850596"/>
      <w:bookmarkEnd w:id="1040"/>
      <w:bookmarkStart w:id="1041" w:name="_Toc373227765"/>
      <w:bookmarkEnd w:id="1041"/>
      <w:bookmarkStart w:id="1042" w:name="_Toc373478412"/>
      <w:bookmarkEnd w:id="1042"/>
      <w:bookmarkStart w:id="1043" w:name="_Toc407135268"/>
      <w:bookmarkEnd w:id="1043"/>
      <w:bookmarkStart w:id="1044" w:name="_Toc389065330"/>
      <w:r>
        <w:rPr>
          <w:rFonts w:hint="default" w:ascii="Times New Roman" w:hAnsi="Times New Roman" w:eastAsia="宋体" w:cs="Times New Roman"/>
          <w:b/>
          <w:bCs/>
          <w:color w:val="auto"/>
          <w:kern w:val="2"/>
          <w:sz w:val="32"/>
          <w:szCs w:val="32"/>
          <w:highlight w:val="none"/>
        </w:rPr>
        <w:t xml:space="preserve">15.4 </w:t>
      </w:r>
      <w:bookmarkEnd w:id="1044"/>
      <w:r>
        <w:rPr>
          <w:rFonts w:hint="eastAsia" w:ascii="宋体" w:hAnsi="宋体" w:eastAsia="宋体" w:cs="宋体"/>
          <w:b/>
          <w:bCs/>
          <w:color w:val="auto"/>
          <w:kern w:val="2"/>
          <w:sz w:val="32"/>
          <w:szCs w:val="32"/>
          <w:highlight w:val="none"/>
        </w:rPr>
        <w:t>保修</w:t>
      </w:r>
    </w:p>
    <w:p w14:paraId="1AE32D32">
      <w:pPr>
        <w:keepNext w:val="0"/>
        <w:keepLines w:val="0"/>
        <w:widowControl w:val="0"/>
        <w:suppressLineNumbers w:val="0"/>
        <w:shd w:val="clear"/>
        <w:spacing w:before="0" w:beforeAutospacing="0" w:after="0" w:afterAutospacing="0" w:line="360" w:lineRule="auto"/>
        <w:ind w:left="0" w:right="0" w:firstLine="409" w:firstLineChars="195"/>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15.4.1 </w:t>
      </w:r>
      <w:r>
        <w:rPr>
          <w:rFonts w:hint="eastAsia" w:ascii="宋体" w:hAnsi="宋体" w:eastAsia="宋体" w:cs="宋体"/>
          <w:color w:val="auto"/>
          <w:kern w:val="0"/>
          <w:sz w:val="21"/>
          <w:szCs w:val="21"/>
          <w:highlight w:val="none"/>
          <w:lang w:val="en-US" w:eastAsia="zh-CN" w:bidi="ar"/>
        </w:rPr>
        <w:t>保修责任</w:t>
      </w:r>
    </w:p>
    <w:p w14:paraId="60444C38">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工程保修期为：</w:t>
      </w:r>
      <w:r>
        <w:rPr>
          <w:rFonts w:hint="default" w:ascii="Times New Roman" w:hAnsi="Times New Roman" w:eastAsia="宋体" w:cs="Times New Roman"/>
          <w:color w:val="auto"/>
          <w:kern w:val="0"/>
          <w:sz w:val="21"/>
          <w:szCs w:val="21"/>
          <w:highlight w:val="none"/>
          <w:u w:val="single"/>
          <w:lang w:val="en-US" w:eastAsia="zh-CN" w:bidi="ar"/>
        </w:rPr>
        <w:t xml:space="preserve">    12</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82BC761">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工程保修书具体内容见合同附件2。</w:t>
      </w:r>
    </w:p>
    <w:p w14:paraId="5DDB15B0">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15.4.3 </w:t>
      </w:r>
      <w:r>
        <w:rPr>
          <w:rFonts w:hint="eastAsia" w:ascii="宋体" w:hAnsi="宋体" w:eastAsia="宋体" w:cs="宋体"/>
          <w:color w:val="auto"/>
          <w:kern w:val="0"/>
          <w:sz w:val="21"/>
          <w:szCs w:val="21"/>
          <w:highlight w:val="none"/>
          <w:lang w:val="en-US" w:eastAsia="zh-CN" w:bidi="ar"/>
        </w:rPr>
        <w:t>修复通知</w:t>
      </w:r>
    </w:p>
    <w:p w14:paraId="7241F25A">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承包人收到保修通知并到达工程现场的合理时间：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EF0C506">
      <w:pPr>
        <w:pStyle w:val="3"/>
        <w:widowControl/>
        <w:shd w:val="clear"/>
        <w:rPr>
          <w:rFonts w:hint="default" w:ascii="Arial" w:hAnsi="Arial" w:eastAsia="黑体" w:cs="Times New Roman"/>
          <w:b/>
          <w:bCs w:val="0"/>
          <w:color w:val="auto"/>
          <w:sz w:val="32"/>
          <w:szCs w:val="32"/>
          <w:highlight w:val="none"/>
        </w:rPr>
      </w:pPr>
      <w:bookmarkStart w:id="1045" w:name="_Toc407135269"/>
      <w:bookmarkEnd w:id="1045"/>
      <w:bookmarkStart w:id="1046" w:name="_Toc373478413"/>
      <w:bookmarkEnd w:id="1046"/>
      <w:bookmarkStart w:id="1047" w:name="_Toc373227766"/>
      <w:bookmarkEnd w:id="1047"/>
      <w:bookmarkStart w:id="1048" w:name="_Toc389065331"/>
      <w:bookmarkEnd w:id="1048"/>
      <w:bookmarkStart w:id="1049" w:name="_Toc280868717"/>
      <w:bookmarkEnd w:id="1049"/>
      <w:bookmarkStart w:id="1050" w:name="_Toc280868718"/>
      <w:bookmarkEnd w:id="1050"/>
      <w:bookmarkStart w:id="1051" w:name="_Toc9850597"/>
      <w:bookmarkEnd w:id="1051"/>
      <w:bookmarkStart w:id="1052" w:name="_Toc351203648"/>
      <w:r>
        <w:rPr>
          <w:rFonts w:hint="default" w:ascii="Arial" w:hAnsi="Arial" w:eastAsia="黑体" w:cs="Times New Roman"/>
          <w:b/>
          <w:bCs w:val="0"/>
          <w:color w:val="auto"/>
          <w:sz w:val="32"/>
          <w:szCs w:val="32"/>
          <w:highlight w:val="none"/>
        </w:rPr>
        <w:t xml:space="preserve">16. </w:t>
      </w:r>
      <w:bookmarkEnd w:id="1052"/>
      <w:r>
        <w:rPr>
          <w:rFonts w:hint="eastAsia" w:ascii="黑体" w:hAnsi="宋体" w:eastAsia="黑体" w:cs="黑体"/>
          <w:b/>
          <w:bCs w:val="0"/>
          <w:color w:val="auto"/>
          <w:sz w:val="32"/>
          <w:szCs w:val="32"/>
          <w:highlight w:val="none"/>
        </w:rPr>
        <w:t>违约</w:t>
      </w:r>
    </w:p>
    <w:p w14:paraId="14BE2A01">
      <w:pPr>
        <w:pStyle w:val="4"/>
        <w:widowControl/>
        <w:shd w:val="clear"/>
        <w:rPr>
          <w:rFonts w:hint="default" w:ascii="Times New Roman" w:hAnsi="Times New Roman" w:eastAsia="宋体" w:cs="Times New Roman"/>
          <w:b/>
          <w:bCs/>
          <w:color w:val="auto"/>
          <w:kern w:val="2"/>
          <w:sz w:val="32"/>
          <w:szCs w:val="32"/>
          <w:highlight w:val="none"/>
        </w:rPr>
      </w:pPr>
      <w:bookmarkStart w:id="1053" w:name="_Toc407135270"/>
      <w:bookmarkEnd w:id="1053"/>
      <w:bookmarkStart w:id="1054" w:name="_Toc389065332"/>
      <w:bookmarkEnd w:id="1054"/>
      <w:bookmarkStart w:id="1055" w:name="_Toc373227767"/>
      <w:bookmarkEnd w:id="1055"/>
      <w:bookmarkStart w:id="1056" w:name="_Toc373478414"/>
      <w:bookmarkEnd w:id="1056"/>
      <w:bookmarkStart w:id="1057" w:name="_Toc9850598"/>
      <w:r>
        <w:rPr>
          <w:rFonts w:hint="default" w:ascii="Times New Roman" w:hAnsi="Times New Roman" w:eastAsia="宋体" w:cs="Times New Roman"/>
          <w:b/>
          <w:bCs/>
          <w:color w:val="auto"/>
          <w:kern w:val="2"/>
          <w:sz w:val="32"/>
          <w:szCs w:val="32"/>
          <w:highlight w:val="none"/>
        </w:rPr>
        <w:t xml:space="preserve">16.1 </w:t>
      </w:r>
      <w:bookmarkEnd w:id="1057"/>
      <w:r>
        <w:rPr>
          <w:rFonts w:hint="eastAsia" w:ascii="宋体" w:hAnsi="宋体" w:eastAsia="宋体" w:cs="宋体"/>
          <w:b/>
          <w:bCs/>
          <w:color w:val="auto"/>
          <w:kern w:val="2"/>
          <w:sz w:val="32"/>
          <w:szCs w:val="32"/>
          <w:highlight w:val="none"/>
        </w:rPr>
        <w:t>发包人违约</w:t>
      </w:r>
    </w:p>
    <w:p w14:paraId="0604F9E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发包人违约的情形</w:t>
      </w:r>
    </w:p>
    <w:p w14:paraId="497D560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913325D">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16.1.2 </w:t>
      </w:r>
      <w:r>
        <w:rPr>
          <w:rFonts w:hint="eastAsia" w:ascii="宋体" w:hAnsi="宋体" w:eastAsia="宋体" w:cs="宋体"/>
          <w:color w:val="auto"/>
          <w:kern w:val="0"/>
          <w:sz w:val="21"/>
          <w:szCs w:val="21"/>
          <w:highlight w:val="none"/>
          <w:lang w:val="en-US" w:eastAsia="zh-CN" w:bidi="ar"/>
        </w:rPr>
        <w:t>发包人违约的责任</w:t>
      </w:r>
    </w:p>
    <w:p w14:paraId="3E0D593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发包人违约责任的承担方式和计算方法：</w:t>
      </w:r>
    </w:p>
    <w:p w14:paraId="315520E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）因发包人原因未能在计划开工日期前</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天内下达开工通知的违约责任：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EAE535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）因发包人原因未能按合同约定支付合同价款的违约责任：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5DC3D4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）发包人违反第</w:t>
      </w:r>
      <w:r>
        <w:rPr>
          <w:rFonts w:hint="default" w:ascii="Times New Roman" w:hAnsi="Times New Roman" w:eastAsia="宋体" w:cs="Times New Roman"/>
          <w:color w:val="auto"/>
          <w:kern w:val="0"/>
          <w:sz w:val="21"/>
          <w:szCs w:val="21"/>
          <w:highlight w:val="none"/>
          <w:lang w:val="en-US" w:eastAsia="zh-CN" w:bidi="ar"/>
        </w:rPr>
        <w:t>10.1</w:t>
      </w:r>
      <w:r>
        <w:rPr>
          <w:rFonts w:hint="eastAsia" w:ascii="宋体" w:hAnsi="宋体" w:eastAsia="宋体" w:cs="宋体"/>
          <w:color w:val="auto"/>
          <w:kern w:val="0"/>
          <w:sz w:val="21"/>
          <w:szCs w:val="21"/>
          <w:highlight w:val="none"/>
          <w:lang w:val="en-US" w:eastAsia="zh-CN" w:bidi="ar"/>
        </w:rPr>
        <w:t>款〔变更的范围〕第（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）项约定，自行实施被取消的工作或转由他人实施的违约责任：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4EF550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）发包人提供的材料、工程设备的规格、数量或质量不符合合同约定，或因发包人原因导致交货日期延误或交货地点变更等情况的违约责任：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73EDA1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）因发包人违反合同约定造成暂停施工的违约责任：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C9B9BD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）发包人无正当理由没有在约定期限内发出复工指示，导致承包人无法复工的违约责任：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 </w:t>
      </w:r>
      <w:r>
        <w:rPr>
          <w:rFonts w:hint="eastAsia" w:ascii="宋体" w:hAnsi="宋体" w:eastAsia="宋体" w:cs="宋体"/>
          <w:color w:val="auto"/>
          <w:kern w:val="0"/>
          <w:sz w:val="21"/>
          <w:szCs w:val="21"/>
          <w:highlight w:val="none"/>
          <w:lang w:val="en-US" w:eastAsia="zh-CN" w:bidi="ar"/>
        </w:rPr>
        <w:t>。</w:t>
      </w:r>
    </w:p>
    <w:p w14:paraId="6F374D9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）其他：</w:t>
      </w:r>
      <w:r>
        <w:rPr>
          <w:rFonts w:hint="default" w:ascii="Times New Roman" w:hAnsi="Times New Roman" w:eastAsia="宋体" w:cs="Times New Roman"/>
          <w:color w:val="auto"/>
          <w:kern w:val="0"/>
          <w:sz w:val="21"/>
          <w:szCs w:val="21"/>
          <w:highlight w:val="none"/>
          <w:u w:val="single"/>
          <w:lang w:val="en-US" w:eastAsia="zh-CN" w:bidi="ar"/>
        </w:rPr>
        <w:t xml:space="preserve">       / /       </w:t>
      </w:r>
      <w:r>
        <w:rPr>
          <w:rFonts w:hint="eastAsia" w:ascii="宋体" w:hAnsi="宋体" w:eastAsia="宋体" w:cs="宋体"/>
          <w:color w:val="auto"/>
          <w:kern w:val="0"/>
          <w:sz w:val="21"/>
          <w:szCs w:val="21"/>
          <w:highlight w:val="none"/>
          <w:lang w:val="en-US" w:eastAsia="zh-CN" w:bidi="ar"/>
        </w:rPr>
        <w:t>。</w:t>
      </w:r>
    </w:p>
    <w:p w14:paraId="109504B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16.1.3 </w:t>
      </w:r>
      <w:r>
        <w:rPr>
          <w:rFonts w:hint="eastAsia" w:ascii="宋体" w:hAnsi="宋体" w:eastAsia="宋体" w:cs="宋体"/>
          <w:color w:val="auto"/>
          <w:kern w:val="0"/>
          <w:sz w:val="21"/>
          <w:szCs w:val="21"/>
          <w:highlight w:val="none"/>
          <w:lang w:val="en-US" w:eastAsia="zh-CN" w:bidi="ar"/>
        </w:rPr>
        <w:t>因发包人违约解除合同</w:t>
      </w:r>
    </w:p>
    <w:p w14:paraId="34970226">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承包人按</w:t>
      </w: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项〔发包人违约的情形〕约定暂停施工满</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天后发包人仍不纠正其违约行为并致使合同目的不能实现的，承包人有权解除合同。</w:t>
      </w:r>
    </w:p>
    <w:p w14:paraId="7BC7BCB7">
      <w:pPr>
        <w:pStyle w:val="4"/>
        <w:widowControl/>
        <w:shd w:val="clear"/>
        <w:rPr>
          <w:rFonts w:hint="default" w:ascii="Times New Roman" w:hAnsi="Times New Roman" w:eastAsia="宋体" w:cs="Times New Roman"/>
          <w:b/>
          <w:bCs/>
          <w:color w:val="auto"/>
          <w:kern w:val="2"/>
          <w:sz w:val="32"/>
          <w:szCs w:val="32"/>
          <w:highlight w:val="none"/>
        </w:rPr>
      </w:pPr>
      <w:bookmarkStart w:id="1058" w:name="_Toc9850599"/>
      <w:bookmarkEnd w:id="1058"/>
      <w:bookmarkStart w:id="1059" w:name="_Toc389065333"/>
      <w:bookmarkEnd w:id="1059"/>
      <w:bookmarkStart w:id="1060" w:name="_Toc373227768"/>
      <w:bookmarkEnd w:id="1060"/>
      <w:bookmarkStart w:id="1061" w:name="_Toc373478415"/>
      <w:bookmarkEnd w:id="1061"/>
      <w:bookmarkStart w:id="1062" w:name="_Toc407135271"/>
      <w:r>
        <w:rPr>
          <w:rFonts w:hint="default" w:ascii="Times New Roman" w:hAnsi="Times New Roman" w:eastAsia="宋体" w:cs="Times New Roman"/>
          <w:b/>
          <w:bCs/>
          <w:color w:val="auto"/>
          <w:kern w:val="2"/>
          <w:sz w:val="32"/>
          <w:szCs w:val="32"/>
          <w:highlight w:val="none"/>
        </w:rPr>
        <w:t xml:space="preserve">16.2 </w:t>
      </w:r>
      <w:bookmarkEnd w:id="1062"/>
      <w:r>
        <w:rPr>
          <w:rFonts w:hint="eastAsia" w:ascii="宋体" w:hAnsi="宋体" w:eastAsia="宋体" w:cs="宋体"/>
          <w:b/>
          <w:bCs/>
          <w:color w:val="auto"/>
          <w:kern w:val="2"/>
          <w:sz w:val="32"/>
          <w:szCs w:val="32"/>
          <w:highlight w:val="none"/>
        </w:rPr>
        <w:t>承包人违约</w:t>
      </w:r>
    </w:p>
    <w:p w14:paraId="534FF54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16.2.1 </w:t>
      </w:r>
      <w:r>
        <w:rPr>
          <w:rFonts w:hint="eastAsia" w:ascii="宋体" w:hAnsi="宋体" w:eastAsia="宋体" w:cs="宋体"/>
          <w:color w:val="auto"/>
          <w:kern w:val="0"/>
          <w:sz w:val="21"/>
          <w:szCs w:val="21"/>
          <w:highlight w:val="none"/>
          <w:lang w:val="en-US" w:eastAsia="zh-CN" w:bidi="ar"/>
        </w:rPr>
        <w:t>承包人违约的情形</w:t>
      </w:r>
    </w:p>
    <w:p w14:paraId="6EC492B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D2E9E1D">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16.2.2</w:t>
      </w:r>
      <w:r>
        <w:rPr>
          <w:rFonts w:hint="eastAsia" w:ascii="宋体" w:hAnsi="宋体" w:eastAsia="宋体" w:cs="宋体"/>
          <w:color w:val="auto"/>
          <w:kern w:val="0"/>
          <w:sz w:val="21"/>
          <w:szCs w:val="21"/>
          <w:highlight w:val="none"/>
          <w:lang w:val="en-US" w:eastAsia="zh-CN" w:bidi="ar"/>
        </w:rPr>
        <w:t>承包人违约的责任</w:t>
      </w:r>
    </w:p>
    <w:p w14:paraId="3A27948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承包人违约责任的承担方式和计算方法：</w:t>
      </w:r>
    </w:p>
    <w:p w14:paraId="04E5D30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）条内容情形的，承包人无条件返工处理，修复至工程质量要求并承担相关费用，并在发包人规定的时间内完成返工，否则发包人有权扣罚该分项工程</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的工程款作为违约金。</w:t>
      </w:r>
    </w:p>
    <w:p w14:paraId="58C9BD1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）条情形的，或经监理人检验认为修复质量不合格而承包人拒绝再进行修补的，发包人将有权聘请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委托第三方进行修补直至合格，发生的费用发包人向第三方支付后，发包人优先从未付的工程款中扣除，不足部分发包人有权向承包人追偿。</w:t>
      </w:r>
    </w:p>
    <w:p w14:paraId="222BFC8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）承包人有本专用合同条款</w:t>
      </w:r>
      <w:r>
        <w:rPr>
          <w:rFonts w:hint="default" w:ascii="Times New Roman" w:hAnsi="Times New Roman" w:eastAsia="宋体" w:cs="Times New Roman"/>
          <w:color w:val="auto"/>
          <w:kern w:val="0"/>
          <w:sz w:val="21"/>
          <w:szCs w:val="21"/>
          <w:highlight w:val="none"/>
          <w:lang w:val="en-US" w:eastAsia="zh-CN" w:bidi="ar"/>
        </w:rPr>
        <w:t>3.2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3.3</w:t>
      </w:r>
      <w:r>
        <w:rPr>
          <w:rFonts w:hint="eastAsia" w:ascii="宋体" w:hAnsi="宋体" w:eastAsia="宋体" w:cs="宋体"/>
          <w:color w:val="auto"/>
          <w:kern w:val="0"/>
          <w:sz w:val="21"/>
          <w:szCs w:val="21"/>
          <w:highlight w:val="none"/>
          <w:lang w:val="en-US" w:eastAsia="zh-CN"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是否返还由监理人审核，发包人批准。罚款（违约金）金额返还时不包括银行利息。</w:t>
      </w:r>
    </w:p>
    <w:p w14:paraId="46B87A7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16.2.3 </w:t>
      </w:r>
      <w:r>
        <w:rPr>
          <w:rFonts w:hint="eastAsia" w:ascii="宋体" w:hAnsi="宋体" w:eastAsia="宋体" w:cs="宋体"/>
          <w:color w:val="auto"/>
          <w:kern w:val="0"/>
          <w:sz w:val="21"/>
          <w:szCs w:val="21"/>
          <w:highlight w:val="none"/>
          <w:lang w:val="en-US" w:eastAsia="zh-CN" w:bidi="ar"/>
        </w:rPr>
        <w:t>因承包人违约解除合同</w:t>
      </w:r>
    </w:p>
    <w:p w14:paraId="0ED507E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关于承包人违约解除合同的特别约定：</w:t>
      </w:r>
      <w:r>
        <w:rPr>
          <w:rFonts w:hint="eastAsia" w:ascii="宋体" w:hAnsi="宋体" w:eastAsia="宋体" w:cs="宋体"/>
          <w:color w:val="auto"/>
          <w:kern w:val="0"/>
          <w:sz w:val="21"/>
          <w:szCs w:val="21"/>
          <w:highlight w:val="none"/>
          <w:u w:val="single"/>
          <w:lang w:val="en-US" w:eastAsia="zh-CN" w:bidi="ar"/>
        </w:rPr>
        <w:t>承包人有违反以下情况之一的，发包人有权解除合同，并没收其全部履约保证金，造成发包人经济损失超过承包人预交履约保证金的部分，</w:t>
      </w:r>
      <w:r>
        <w:rPr>
          <w:rFonts w:hint="eastAsia" w:ascii="宋体" w:hAnsi="宋体" w:eastAsia="宋体" w:cs="宋体"/>
          <w:color w:val="auto"/>
          <w:kern w:val="0"/>
          <w:sz w:val="21"/>
          <w:szCs w:val="21"/>
          <w:highlight w:val="none"/>
          <w:lang w:val="en-US" w:eastAsia="zh-CN" w:bidi="ar"/>
        </w:rPr>
        <w:t>发包人有权向承包人追偿。</w:t>
      </w:r>
    </w:p>
    <w:p w14:paraId="25765F5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承包人无正当理由不按开工通知的要求及时进场组织施工和不按签订协议书时商定的进度计划有效地开展施工准备，造成工期延误的；</w:t>
      </w:r>
    </w:p>
    <w:p w14:paraId="1245ECD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承包人违反本合同通用条款第</w:t>
      </w:r>
      <w:r>
        <w:rPr>
          <w:rFonts w:hint="default" w:ascii="Times New Roman" w:hAnsi="Times New Roman" w:eastAsia="宋体" w:cs="Times New Roman"/>
          <w:color w:val="auto"/>
          <w:kern w:val="0"/>
          <w:sz w:val="21"/>
          <w:szCs w:val="21"/>
          <w:highlight w:val="none"/>
          <w:lang w:val="en-US" w:eastAsia="zh-CN" w:bidi="ar"/>
        </w:rPr>
        <w:t>3.5</w:t>
      </w:r>
      <w:r>
        <w:rPr>
          <w:rFonts w:hint="eastAsia" w:ascii="宋体" w:hAnsi="宋体" w:eastAsia="宋体" w:cs="宋体"/>
          <w:color w:val="auto"/>
          <w:kern w:val="0"/>
          <w:sz w:val="21"/>
          <w:szCs w:val="21"/>
          <w:highlight w:val="none"/>
          <w:lang w:val="en-US" w:eastAsia="zh-CN" w:bidi="ar"/>
        </w:rPr>
        <w:t>条规定私自将合同或合同的任何部分或任何权利转让给其他人，或私自将工程或工程的一部分分包出去的；</w:t>
      </w:r>
    </w:p>
    <w:p w14:paraId="7CAF60D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未经监理人批准，承包人私自将已按投标文件承诺进入工地的工程设备、施工设备、临时工程或材料撤离工地的；</w:t>
      </w:r>
    </w:p>
    <w:p w14:paraId="128277B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由于承包人原因拒绝按合同进度计划及时完成合同规定的工程，而又未采取有效措施赶上进度，造成工期严重延误的；</w:t>
      </w:r>
    </w:p>
    <w:p w14:paraId="4890AB3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承包人否认合同有效或拒绝履行合同规定的承包人义务，或由于法律、财务等原因导致承包人无法继续履行或实质上已停止履行合同的义务的；</w:t>
      </w:r>
    </w:p>
    <w:p w14:paraId="7AEFB47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合同签订且具备法定开工条件后之日起十五日内，承包人无法按合同规定及投标文件的承诺进场经监理工程师认可的该施工阶段应有的全部人员和机械的。</w:t>
      </w:r>
    </w:p>
    <w:p w14:paraId="7D2B1B9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发包人继续使用承包人在施工现场的材料、设备、临时工程、承包人文件和由承包人或以其名义编制的其他文件的费用承担方式：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不另行支付</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F311F18">
      <w:pPr>
        <w:pStyle w:val="3"/>
        <w:widowControl/>
        <w:shd w:val="clear"/>
        <w:rPr>
          <w:rFonts w:hint="default" w:ascii="Arial" w:hAnsi="Arial" w:eastAsia="黑体" w:cs="Times New Roman"/>
          <w:b/>
          <w:bCs w:val="0"/>
          <w:color w:val="auto"/>
          <w:sz w:val="32"/>
          <w:szCs w:val="32"/>
          <w:highlight w:val="none"/>
        </w:rPr>
      </w:pPr>
      <w:bookmarkStart w:id="1063" w:name="_Toc9850600"/>
      <w:bookmarkEnd w:id="1063"/>
      <w:bookmarkStart w:id="1064" w:name="_Toc373227769"/>
      <w:bookmarkEnd w:id="1064"/>
      <w:bookmarkStart w:id="1065" w:name="_Toc407135272"/>
      <w:bookmarkEnd w:id="1065"/>
      <w:bookmarkStart w:id="1066" w:name="_Toc373478416"/>
      <w:bookmarkEnd w:id="1066"/>
      <w:bookmarkStart w:id="1067" w:name="_Toc351203649"/>
      <w:bookmarkEnd w:id="1067"/>
      <w:bookmarkStart w:id="1068" w:name="_Toc389065334"/>
      <w:r>
        <w:rPr>
          <w:rFonts w:hint="default" w:ascii="Arial" w:hAnsi="Arial" w:eastAsia="黑体" w:cs="Times New Roman"/>
          <w:b/>
          <w:bCs w:val="0"/>
          <w:color w:val="auto"/>
          <w:sz w:val="32"/>
          <w:szCs w:val="32"/>
          <w:highlight w:val="none"/>
        </w:rPr>
        <w:t xml:space="preserve">17. </w:t>
      </w:r>
      <w:bookmarkEnd w:id="1068"/>
      <w:r>
        <w:rPr>
          <w:rFonts w:hint="eastAsia" w:ascii="黑体" w:hAnsi="宋体" w:eastAsia="黑体" w:cs="黑体"/>
          <w:b/>
          <w:bCs w:val="0"/>
          <w:color w:val="auto"/>
          <w:sz w:val="32"/>
          <w:szCs w:val="32"/>
          <w:highlight w:val="none"/>
        </w:rPr>
        <w:t>不可抗力</w:t>
      </w:r>
      <w:r>
        <w:rPr>
          <w:rFonts w:hint="default" w:ascii="Arial" w:hAnsi="Arial" w:eastAsia="黑体" w:cs="Times New Roman"/>
          <w:b/>
          <w:bCs w:val="0"/>
          <w:color w:val="auto"/>
          <w:sz w:val="32"/>
          <w:szCs w:val="32"/>
          <w:highlight w:val="none"/>
        </w:rPr>
        <w:t xml:space="preserve"> </w:t>
      </w:r>
    </w:p>
    <w:p w14:paraId="1DEC4628">
      <w:pPr>
        <w:pStyle w:val="4"/>
        <w:widowControl/>
        <w:shd w:val="clear"/>
        <w:rPr>
          <w:rFonts w:hint="default" w:ascii="Times New Roman" w:hAnsi="Times New Roman" w:eastAsia="宋体" w:cs="Times New Roman"/>
          <w:b/>
          <w:bCs/>
          <w:color w:val="auto"/>
          <w:kern w:val="2"/>
          <w:sz w:val="32"/>
          <w:szCs w:val="32"/>
          <w:highlight w:val="none"/>
        </w:rPr>
      </w:pPr>
      <w:bookmarkStart w:id="1069" w:name="_Toc9850601"/>
      <w:bookmarkEnd w:id="1069"/>
      <w:bookmarkStart w:id="1070" w:name="_Toc373227770"/>
      <w:bookmarkEnd w:id="1070"/>
      <w:bookmarkStart w:id="1071" w:name="_Toc407135273"/>
      <w:bookmarkEnd w:id="1071"/>
      <w:bookmarkStart w:id="1072" w:name="_Toc389065335"/>
      <w:bookmarkEnd w:id="1072"/>
      <w:bookmarkStart w:id="1073" w:name="_Toc373478417"/>
      <w:r>
        <w:rPr>
          <w:rFonts w:hint="default" w:ascii="Times New Roman" w:hAnsi="Times New Roman" w:eastAsia="宋体" w:cs="Times New Roman"/>
          <w:b/>
          <w:bCs/>
          <w:color w:val="auto"/>
          <w:kern w:val="2"/>
          <w:sz w:val="32"/>
          <w:szCs w:val="32"/>
          <w:highlight w:val="none"/>
        </w:rPr>
        <w:t xml:space="preserve">17.1 </w:t>
      </w:r>
      <w:bookmarkEnd w:id="1073"/>
      <w:r>
        <w:rPr>
          <w:rFonts w:hint="eastAsia" w:ascii="宋体" w:hAnsi="宋体" w:eastAsia="宋体" w:cs="宋体"/>
          <w:b/>
          <w:bCs/>
          <w:color w:val="auto"/>
          <w:kern w:val="2"/>
          <w:sz w:val="32"/>
          <w:szCs w:val="32"/>
          <w:highlight w:val="none"/>
        </w:rPr>
        <w:t>不可抗力的确认</w:t>
      </w:r>
    </w:p>
    <w:p w14:paraId="1C1E94A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除通用合同条款约定的不可抗力事件之外，视为不可抗力的其他情形：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50F75AF">
      <w:pPr>
        <w:pStyle w:val="4"/>
        <w:widowControl/>
        <w:shd w:val="clear"/>
        <w:rPr>
          <w:rFonts w:hint="default" w:ascii="Times New Roman" w:hAnsi="Times New Roman" w:eastAsia="宋体" w:cs="Times New Roman"/>
          <w:b/>
          <w:bCs/>
          <w:color w:val="auto"/>
          <w:kern w:val="2"/>
          <w:sz w:val="32"/>
          <w:szCs w:val="32"/>
          <w:highlight w:val="none"/>
        </w:rPr>
      </w:pPr>
      <w:bookmarkStart w:id="1074" w:name="_Toc373227771"/>
      <w:bookmarkEnd w:id="1074"/>
      <w:bookmarkStart w:id="1075" w:name="_Toc407135274"/>
      <w:bookmarkEnd w:id="1075"/>
      <w:bookmarkStart w:id="1076" w:name="_Toc373478418"/>
      <w:bookmarkEnd w:id="1076"/>
      <w:bookmarkStart w:id="1077" w:name="_Toc389065336"/>
      <w:bookmarkEnd w:id="1077"/>
      <w:bookmarkStart w:id="1078" w:name="_Toc9850602"/>
      <w:r>
        <w:rPr>
          <w:rFonts w:hint="default" w:ascii="Times New Roman" w:hAnsi="Times New Roman" w:eastAsia="宋体" w:cs="Times New Roman"/>
          <w:b/>
          <w:bCs/>
          <w:color w:val="auto"/>
          <w:kern w:val="2"/>
          <w:sz w:val="32"/>
          <w:szCs w:val="32"/>
          <w:highlight w:val="none"/>
        </w:rPr>
        <w:t xml:space="preserve">17.4 </w:t>
      </w:r>
      <w:bookmarkEnd w:id="1078"/>
      <w:r>
        <w:rPr>
          <w:rFonts w:hint="eastAsia" w:ascii="宋体" w:hAnsi="宋体" w:eastAsia="宋体" w:cs="宋体"/>
          <w:b/>
          <w:bCs/>
          <w:color w:val="auto"/>
          <w:kern w:val="2"/>
          <w:sz w:val="32"/>
          <w:szCs w:val="32"/>
          <w:highlight w:val="none"/>
        </w:rPr>
        <w:t>因不可抗力解除合同</w:t>
      </w:r>
    </w:p>
    <w:p w14:paraId="1D00445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合同解除后，发包人应在商定或确定发包人应支付款项后</w:t>
      </w:r>
      <w:r>
        <w:rPr>
          <w:rFonts w:hint="default" w:ascii="Times New Roman" w:hAnsi="Times New Roman" w:eastAsia="宋体" w:cs="Times New Roman"/>
          <w:color w:val="auto"/>
          <w:kern w:val="0"/>
          <w:sz w:val="21"/>
          <w:szCs w:val="21"/>
          <w:highlight w:val="none"/>
          <w:u w:val="single"/>
          <w:lang w:val="en-US" w:eastAsia="zh-CN" w:bidi="ar"/>
        </w:rPr>
        <w:t xml:space="preserve">  30  </w:t>
      </w:r>
      <w:r>
        <w:rPr>
          <w:rFonts w:hint="eastAsia" w:ascii="宋体" w:hAnsi="宋体" w:eastAsia="宋体" w:cs="宋体"/>
          <w:color w:val="auto"/>
          <w:kern w:val="0"/>
          <w:sz w:val="21"/>
          <w:szCs w:val="21"/>
          <w:highlight w:val="none"/>
          <w:lang w:val="en-US" w:eastAsia="zh-CN" w:bidi="ar"/>
        </w:rPr>
        <w:t>天内完成款项的支付。</w:t>
      </w:r>
    </w:p>
    <w:p w14:paraId="5BA0BB58">
      <w:pPr>
        <w:pStyle w:val="3"/>
        <w:widowControl/>
        <w:shd w:val="clear"/>
        <w:rPr>
          <w:rFonts w:hint="default" w:ascii="Arial" w:hAnsi="Arial" w:eastAsia="黑体" w:cs="Times New Roman"/>
          <w:b/>
          <w:bCs w:val="0"/>
          <w:color w:val="auto"/>
          <w:sz w:val="32"/>
          <w:szCs w:val="32"/>
          <w:highlight w:val="none"/>
        </w:rPr>
      </w:pPr>
      <w:bookmarkStart w:id="1079" w:name="_Toc373478419"/>
      <w:bookmarkEnd w:id="1079"/>
      <w:bookmarkStart w:id="1080" w:name="_Toc373227772"/>
      <w:bookmarkEnd w:id="1080"/>
      <w:bookmarkStart w:id="1081" w:name="_Toc351203650"/>
      <w:bookmarkEnd w:id="1081"/>
      <w:bookmarkStart w:id="1082" w:name="_Toc407135275"/>
      <w:bookmarkEnd w:id="1082"/>
      <w:bookmarkStart w:id="1083" w:name="_Toc389065337"/>
      <w:bookmarkEnd w:id="1083"/>
      <w:bookmarkStart w:id="1084" w:name="_Toc9850603"/>
      <w:r>
        <w:rPr>
          <w:rFonts w:hint="default" w:ascii="Arial" w:hAnsi="Arial" w:eastAsia="黑体" w:cs="Times New Roman"/>
          <w:b/>
          <w:bCs w:val="0"/>
          <w:color w:val="auto"/>
          <w:sz w:val="32"/>
          <w:szCs w:val="32"/>
          <w:highlight w:val="none"/>
        </w:rPr>
        <w:t xml:space="preserve">18. </w:t>
      </w:r>
      <w:bookmarkEnd w:id="1084"/>
      <w:r>
        <w:rPr>
          <w:rFonts w:hint="eastAsia" w:ascii="黑体" w:hAnsi="宋体" w:eastAsia="黑体" w:cs="黑体"/>
          <w:b/>
          <w:bCs w:val="0"/>
          <w:color w:val="auto"/>
          <w:sz w:val="32"/>
          <w:szCs w:val="32"/>
          <w:highlight w:val="none"/>
        </w:rPr>
        <w:t>保险</w:t>
      </w:r>
    </w:p>
    <w:p w14:paraId="1694D3DE">
      <w:pPr>
        <w:pStyle w:val="4"/>
        <w:widowControl/>
        <w:shd w:val="clear"/>
        <w:rPr>
          <w:rFonts w:hint="default" w:ascii="Times New Roman" w:hAnsi="Times New Roman" w:eastAsia="宋体" w:cs="Times New Roman"/>
          <w:b/>
          <w:bCs/>
          <w:color w:val="auto"/>
          <w:kern w:val="2"/>
          <w:sz w:val="32"/>
          <w:szCs w:val="32"/>
          <w:highlight w:val="none"/>
        </w:rPr>
      </w:pPr>
      <w:bookmarkStart w:id="1085" w:name="_Toc373227773"/>
      <w:bookmarkEnd w:id="1085"/>
      <w:bookmarkStart w:id="1086" w:name="_Toc389065338"/>
      <w:bookmarkEnd w:id="1086"/>
      <w:bookmarkStart w:id="1087" w:name="_Toc9850604"/>
      <w:bookmarkEnd w:id="1087"/>
      <w:bookmarkStart w:id="1088" w:name="_Toc407135276"/>
      <w:bookmarkEnd w:id="1088"/>
      <w:bookmarkStart w:id="1089" w:name="_Toc373478420"/>
      <w:r>
        <w:rPr>
          <w:rFonts w:hint="default" w:ascii="Times New Roman" w:hAnsi="Times New Roman" w:eastAsia="宋体" w:cs="Times New Roman"/>
          <w:b/>
          <w:bCs/>
          <w:color w:val="auto"/>
          <w:kern w:val="2"/>
          <w:sz w:val="32"/>
          <w:szCs w:val="32"/>
          <w:highlight w:val="none"/>
        </w:rPr>
        <w:t xml:space="preserve">18.1 </w:t>
      </w:r>
      <w:bookmarkEnd w:id="1089"/>
      <w:r>
        <w:rPr>
          <w:rFonts w:hint="eastAsia" w:ascii="宋体" w:hAnsi="宋体" w:eastAsia="宋体" w:cs="宋体"/>
          <w:b/>
          <w:bCs/>
          <w:color w:val="auto"/>
          <w:kern w:val="2"/>
          <w:sz w:val="32"/>
          <w:szCs w:val="32"/>
          <w:highlight w:val="none"/>
        </w:rPr>
        <w:t>工程保险</w:t>
      </w:r>
    </w:p>
    <w:p w14:paraId="17A8977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FC3B6D6">
      <w:pPr>
        <w:pStyle w:val="4"/>
        <w:widowControl/>
        <w:shd w:val="clear"/>
        <w:rPr>
          <w:rFonts w:hint="default" w:ascii="Times New Roman" w:hAnsi="Times New Roman" w:eastAsia="宋体" w:cs="Times New Roman"/>
          <w:b/>
          <w:bCs/>
          <w:color w:val="auto"/>
          <w:kern w:val="2"/>
          <w:sz w:val="32"/>
          <w:szCs w:val="32"/>
          <w:highlight w:val="none"/>
        </w:rPr>
      </w:pPr>
      <w:bookmarkStart w:id="1090" w:name="_Toc389065339"/>
      <w:bookmarkEnd w:id="1090"/>
      <w:bookmarkStart w:id="1091" w:name="_Toc407135277"/>
      <w:bookmarkEnd w:id="1091"/>
      <w:bookmarkStart w:id="1092" w:name="_Toc373478421"/>
      <w:bookmarkEnd w:id="1092"/>
      <w:bookmarkStart w:id="1093" w:name="_Toc373227774"/>
      <w:bookmarkEnd w:id="1093"/>
      <w:bookmarkStart w:id="1094" w:name="_Toc9850605"/>
      <w:r>
        <w:rPr>
          <w:rFonts w:hint="default" w:ascii="Times New Roman" w:hAnsi="Times New Roman" w:eastAsia="宋体" w:cs="Times New Roman"/>
          <w:b/>
          <w:bCs/>
          <w:color w:val="auto"/>
          <w:kern w:val="2"/>
          <w:sz w:val="32"/>
          <w:szCs w:val="32"/>
          <w:highlight w:val="none"/>
        </w:rPr>
        <w:t xml:space="preserve">18.3 </w:t>
      </w:r>
      <w:bookmarkEnd w:id="1094"/>
      <w:r>
        <w:rPr>
          <w:rFonts w:hint="eastAsia" w:ascii="宋体" w:hAnsi="宋体" w:eastAsia="宋体" w:cs="宋体"/>
          <w:b/>
          <w:bCs/>
          <w:color w:val="auto"/>
          <w:kern w:val="2"/>
          <w:sz w:val="32"/>
          <w:szCs w:val="32"/>
          <w:highlight w:val="none"/>
        </w:rPr>
        <w:t>其他保险</w:t>
      </w:r>
    </w:p>
    <w:p w14:paraId="43D13E4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bookmarkStart w:id="1095" w:name="_Toc373227775"/>
      <w:bookmarkEnd w:id="1095"/>
      <w:bookmarkStart w:id="1096" w:name="_Toc373478422"/>
      <w:bookmarkEnd w:id="1096"/>
      <w:bookmarkStart w:id="1097" w:name="_Toc407135278"/>
      <w:bookmarkEnd w:id="1097"/>
      <w:bookmarkStart w:id="1098" w:name="_Toc9850606"/>
      <w:bookmarkEnd w:id="1098"/>
      <w:bookmarkStart w:id="1099" w:name="_Toc389065340"/>
      <w:r>
        <w:rPr>
          <w:rFonts w:hint="eastAsia" w:ascii="宋体" w:hAnsi="宋体" w:eastAsia="宋体" w:cs="宋体"/>
          <w:color w:val="auto"/>
          <w:kern w:val="0"/>
          <w:sz w:val="21"/>
          <w:szCs w:val="21"/>
          <w:highlight w:val="none"/>
          <w:lang w:val="en-US" w:eastAsia="zh-CN" w:bidi="ar"/>
        </w:rPr>
        <w:t>关于其他保险的约定：</w:t>
      </w:r>
      <w:bookmarkEnd w:id="1099"/>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2"/>
          <w:szCs w:val="22"/>
          <w:highlight w:val="none"/>
          <w:u w:val="single"/>
          <w:lang w:val="en-US" w:eastAsia="zh-CN" w:bidi="ar"/>
        </w:rPr>
        <w:t>按照通用条款和现行法律法规要求执行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ED36B9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承包人是否应为其施工设备等办理财产保险：</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由承包人根据施工现场情况自行安排，如承包人未</w:t>
      </w:r>
      <w:r>
        <w:rPr>
          <w:rFonts w:hint="eastAsia" w:ascii="宋体" w:hAnsi="宋体" w:eastAsia="宋体" w:cs="宋体"/>
          <w:color w:val="auto"/>
          <w:kern w:val="0"/>
          <w:sz w:val="21"/>
          <w:szCs w:val="21"/>
          <w:highlight w:val="none"/>
          <w:lang w:val="en-US" w:eastAsia="zh-CN" w:bidi="ar"/>
        </w:rPr>
        <w:t>办理财产保险的，</w:t>
      </w:r>
      <w:r>
        <w:rPr>
          <w:rFonts w:hint="eastAsia" w:ascii="宋体" w:hAnsi="宋体" w:eastAsia="宋体" w:cs="宋体"/>
          <w:color w:val="auto"/>
          <w:kern w:val="0"/>
          <w:sz w:val="21"/>
          <w:szCs w:val="21"/>
          <w:highlight w:val="none"/>
          <w:u w:val="single"/>
          <w:lang w:val="en-US" w:eastAsia="zh-CN" w:bidi="ar"/>
        </w:rPr>
        <w:t>发生事故造成损失由承包人承担赔偿责任。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8FCA333">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18.7 </w:t>
      </w:r>
      <w:r>
        <w:rPr>
          <w:rFonts w:hint="eastAsia" w:ascii="宋体" w:hAnsi="宋体" w:eastAsia="宋体" w:cs="宋体"/>
          <w:b/>
          <w:bCs/>
          <w:color w:val="auto"/>
          <w:kern w:val="2"/>
          <w:sz w:val="32"/>
          <w:szCs w:val="32"/>
          <w:highlight w:val="none"/>
        </w:rPr>
        <w:t>通知义务</w:t>
      </w:r>
    </w:p>
    <w:p w14:paraId="6C93A238">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4"/>
          <w:szCs w:val="24"/>
          <w:highlight w:val="none"/>
          <w:lang w:val="en-US" w:eastAsia="zh-CN" w:bidi="ar"/>
        </w:rPr>
        <w:t>关于变更保险合同时的通知义务的约定：</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1FDDD281">
      <w:pPr>
        <w:pStyle w:val="3"/>
        <w:widowControl/>
        <w:shd w:val="clear"/>
        <w:rPr>
          <w:rFonts w:hint="default" w:ascii="Arial" w:hAnsi="Arial" w:eastAsia="黑体" w:cs="Times New Roman"/>
          <w:b/>
          <w:bCs w:val="0"/>
          <w:color w:val="auto"/>
          <w:sz w:val="32"/>
          <w:szCs w:val="32"/>
          <w:highlight w:val="none"/>
        </w:rPr>
      </w:pPr>
      <w:bookmarkStart w:id="1100" w:name="_Toc351203651"/>
      <w:bookmarkEnd w:id="1100"/>
      <w:bookmarkStart w:id="1101" w:name="_Toc407135279"/>
      <w:bookmarkEnd w:id="1101"/>
      <w:bookmarkStart w:id="1102" w:name="_Toc389065341"/>
      <w:bookmarkEnd w:id="1102"/>
      <w:bookmarkStart w:id="1103" w:name="_Toc9850607"/>
      <w:bookmarkEnd w:id="1103"/>
      <w:bookmarkStart w:id="1104" w:name="_Toc373478423"/>
      <w:bookmarkEnd w:id="1104"/>
      <w:bookmarkStart w:id="1105" w:name="_Toc373227776"/>
      <w:bookmarkEnd w:id="1105"/>
      <w:r>
        <w:rPr>
          <w:rFonts w:hint="default" w:ascii="Arial" w:hAnsi="Arial" w:eastAsia="黑体" w:cs="Times New Roman"/>
          <w:b/>
          <w:bCs w:val="0"/>
          <w:color w:val="auto"/>
          <w:sz w:val="32"/>
          <w:szCs w:val="32"/>
          <w:highlight w:val="none"/>
        </w:rPr>
        <w:t xml:space="preserve">20. </w:t>
      </w:r>
      <w:r>
        <w:rPr>
          <w:rFonts w:hint="eastAsia" w:ascii="黑体" w:hAnsi="宋体" w:eastAsia="黑体" w:cs="黑体"/>
          <w:b/>
          <w:bCs w:val="0"/>
          <w:color w:val="auto"/>
          <w:sz w:val="32"/>
          <w:szCs w:val="32"/>
          <w:highlight w:val="none"/>
        </w:rPr>
        <w:t>争议解决</w:t>
      </w:r>
    </w:p>
    <w:p w14:paraId="56D97D3B">
      <w:pPr>
        <w:pStyle w:val="4"/>
        <w:widowControl/>
        <w:shd w:val="clear"/>
        <w:rPr>
          <w:rFonts w:hint="default" w:ascii="Times New Roman" w:hAnsi="Times New Roman" w:eastAsia="宋体" w:cs="Times New Roman"/>
          <w:b/>
          <w:bCs/>
          <w:color w:val="auto"/>
          <w:kern w:val="2"/>
          <w:sz w:val="32"/>
          <w:szCs w:val="32"/>
          <w:highlight w:val="none"/>
        </w:rPr>
      </w:pPr>
      <w:bookmarkStart w:id="1106" w:name="_Toc407135280"/>
      <w:bookmarkEnd w:id="1106"/>
      <w:bookmarkStart w:id="1107" w:name="_Toc373227777"/>
      <w:bookmarkEnd w:id="1107"/>
      <w:bookmarkStart w:id="1108" w:name="_Toc9850608"/>
      <w:bookmarkEnd w:id="1108"/>
      <w:bookmarkStart w:id="1109" w:name="_Toc389065342"/>
      <w:bookmarkEnd w:id="1109"/>
      <w:bookmarkStart w:id="1110" w:name="_Toc373478424"/>
      <w:r>
        <w:rPr>
          <w:rFonts w:hint="default" w:ascii="Times New Roman" w:hAnsi="Times New Roman" w:eastAsia="宋体" w:cs="Times New Roman"/>
          <w:b/>
          <w:bCs/>
          <w:color w:val="auto"/>
          <w:kern w:val="2"/>
          <w:sz w:val="32"/>
          <w:szCs w:val="32"/>
          <w:highlight w:val="none"/>
        </w:rPr>
        <w:t xml:space="preserve">20.3 </w:t>
      </w:r>
      <w:bookmarkEnd w:id="1110"/>
      <w:r>
        <w:rPr>
          <w:rFonts w:hint="eastAsia" w:ascii="宋体" w:hAnsi="宋体" w:eastAsia="宋体" w:cs="宋体"/>
          <w:b/>
          <w:bCs/>
          <w:color w:val="auto"/>
          <w:kern w:val="2"/>
          <w:sz w:val="32"/>
          <w:szCs w:val="32"/>
          <w:highlight w:val="none"/>
        </w:rPr>
        <w:t>争议评审</w:t>
      </w:r>
    </w:p>
    <w:p w14:paraId="5DA012E6">
      <w:pPr>
        <w:keepNext w:val="0"/>
        <w:keepLines w:val="0"/>
        <w:widowControl w:val="0"/>
        <w:suppressLineNumbers w:val="0"/>
        <w:shd w:val="clear"/>
        <w:spacing w:before="0" w:beforeAutospacing="0" w:after="0" w:afterAutospacing="0" w:line="360" w:lineRule="auto"/>
        <w:ind w:left="142" w:leftChars="71" w:right="0" w:firstLine="315" w:firstLineChars="1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合同当事人是否同意将工程争议提交争议评审小组决定：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04E0C04">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20.3.1 </w:t>
      </w:r>
      <w:r>
        <w:rPr>
          <w:rFonts w:hint="eastAsia" w:ascii="宋体" w:hAnsi="宋体" w:eastAsia="宋体" w:cs="宋体"/>
          <w:color w:val="auto"/>
          <w:kern w:val="0"/>
          <w:sz w:val="21"/>
          <w:szCs w:val="21"/>
          <w:highlight w:val="none"/>
          <w:lang w:val="en-US" w:eastAsia="zh-CN" w:bidi="ar"/>
        </w:rPr>
        <w:t>争议评审小组的确定</w:t>
      </w:r>
    </w:p>
    <w:p w14:paraId="16E5768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争议评审小组成员的确定：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CA1441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选定争议评审员的期限：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8650CC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争议评审小组成员的报酬承担方式：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AF3419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1CD1D3F">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20.3.2 </w:t>
      </w:r>
      <w:r>
        <w:rPr>
          <w:rFonts w:hint="eastAsia" w:ascii="宋体" w:hAnsi="宋体" w:eastAsia="宋体" w:cs="宋体"/>
          <w:color w:val="auto"/>
          <w:kern w:val="0"/>
          <w:sz w:val="21"/>
          <w:szCs w:val="21"/>
          <w:highlight w:val="none"/>
          <w:lang w:val="en-US" w:eastAsia="zh-CN" w:bidi="ar"/>
        </w:rPr>
        <w:t>争议评审小组的决定</w:t>
      </w:r>
    </w:p>
    <w:p w14:paraId="01A92D9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合同当事人关于本项的约定：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AF97AAD">
      <w:pPr>
        <w:pStyle w:val="4"/>
        <w:widowControl/>
        <w:shd w:val="clear"/>
        <w:rPr>
          <w:rFonts w:hint="default" w:ascii="Times New Roman" w:hAnsi="Times New Roman" w:eastAsia="宋体" w:cs="Times New Roman"/>
          <w:b/>
          <w:bCs/>
          <w:color w:val="auto"/>
          <w:kern w:val="2"/>
          <w:sz w:val="32"/>
          <w:szCs w:val="32"/>
          <w:highlight w:val="none"/>
        </w:rPr>
      </w:pPr>
      <w:bookmarkStart w:id="1111" w:name="_Toc373227778"/>
      <w:bookmarkEnd w:id="1111"/>
      <w:bookmarkStart w:id="1112" w:name="_Toc9850609"/>
      <w:bookmarkEnd w:id="1112"/>
      <w:bookmarkStart w:id="1113" w:name="_Toc373478425"/>
      <w:bookmarkEnd w:id="1113"/>
      <w:bookmarkStart w:id="1114" w:name="_Toc407135281"/>
      <w:bookmarkEnd w:id="1114"/>
      <w:bookmarkStart w:id="1115" w:name="_Toc389065343"/>
      <w:r>
        <w:rPr>
          <w:rFonts w:hint="default" w:ascii="Times New Roman" w:hAnsi="Times New Roman" w:eastAsia="宋体" w:cs="Times New Roman"/>
          <w:b/>
          <w:bCs/>
          <w:color w:val="auto"/>
          <w:kern w:val="2"/>
          <w:sz w:val="32"/>
          <w:szCs w:val="32"/>
          <w:highlight w:val="none"/>
        </w:rPr>
        <w:t xml:space="preserve">20.4 </w:t>
      </w:r>
      <w:bookmarkEnd w:id="1115"/>
      <w:r>
        <w:rPr>
          <w:rFonts w:hint="eastAsia" w:ascii="宋体" w:hAnsi="宋体" w:eastAsia="宋体" w:cs="宋体"/>
          <w:b/>
          <w:bCs/>
          <w:color w:val="auto"/>
          <w:kern w:val="2"/>
          <w:sz w:val="32"/>
          <w:szCs w:val="32"/>
          <w:highlight w:val="none"/>
        </w:rPr>
        <w:t>仲裁或诉讼</w:t>
      </w:r>
    </w:p>
    <w:p w14:paraId="3BBA10E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1116" w:name="_Toc351203652"/>
      <w:bookmarkEnd w:id="1116"/>
      <w:r>
        <w:rPr>
          <w:rFonts w:hint="default" w:ascii="Times New Roman" w:hAnsi="Times New Roman" w:eastAsia="宋体" w:cs="Times New Roman"/>
          <w:color w:val="auto"/>
          <w:kern w:val="0"/>
          <w:sz w:val="21"/>
          <w:szCs w:val="21"/>
          <w:highlight w:val="none"/>
          <w:lang w:val="en-US" w:eastAsia="zh-CN" w:bidi="ar"/>
        </w:rPr>
        <w:t xml:space="preserve">20.4.1 </w:t>
      </w:r>
      <w:r>
        <w:rPr>
          <w:rFonts w:hint="eastAsia" w:ascii="宋体" w:hAnsi="宋体" w:eastAsia="宋体" w:cs="宋体"/>
          <w:color w:val="auto"/>
          <w:kern w:val="0"/>
          <w:sz w:val="21"/>
          <w:szCs w:val="21"/>
          <w:highlight w:val="none"/>
          <w:lang w:val="en-US" w:eastAsia="zh-CN" w:bidi="ar"/>
        </w:rPr>
        <w:t>因合同及合同有关事项发生的争议，按下列第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种方式解决：</w:t>
      </w:r>
    </w:p>
    <w:p w14:paraId="4C923A7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）提请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仲裁委员会按照该会仲裁规则进行仲裁，仲裁裁决是终局的，对合同双方均有约束力。</w:t>
      </w:r>
    </w:p>
    <w:p w14:paraId="19932CBC">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项目所在地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人民法院起诉。</w:t>
      </w:r>
    </w:p>
    <w:p w14:paraId="3315627B">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20.4.2 </w:t>
      </w:r>
      <w:r>
        <w:rPr>
          <w:rFonts w:hint="eastAsia" w:ascii="宋体" w:hAnsi="宋体" w:eastAsia="宋体" w:cs="宋体"/>
          <w:color w:val="auto"/>
          <w:kern w:val="0"/>
          <w:sz w:val="21"/>
          <w:szCs w:val="21"/>
          <w:highlight w:val="none"/>
          <w:lang w:val="en-US" w:eastAsia="zh-CN" w:bidi="ar"/>
        </w:rPr>
        <w:t>甲、乙双方在履行本合同过程中，任何一方如果违约，守约方为维护权益而发生的一切费用（包括但不限于律师费、诉讼费、保全保险费、差旅费、评估</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鉴定费等）均由违约方承担。</w:t>
      </w:r>
    </w:p>
    <w:p w14:paraId="0D0E1061">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20.4.3</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本合同载明的各方地址可作为送达法律文书、对账单、法院送达诉讼文书，各方往来信函等的地址，因载明的地址有误或未及时告知变更后的地址</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导致相关文书及诉讼文书未能实际被接收的，邮寄送达的，相关文书及诉讼文书被退回之日即视为送达之日。</w:t>
      </w:r>
    </w:p>
    <w:p w14:paraId="5CD082C8">
      <w:pPr>
        <w:keepNext w:val="0"/>
        <w:keepLines w:val="0"/>
        <w:widowControl w:val="0"/>
        <w:suppressLineNumbers w:val="0"/>
        <w:shd w:val="clear"/>
        <w:spacing w:before="0" w:beforeAutospacing="0" w:after="0" w:afterAutospacing="0" w:line="360" w:lineRule="auto"/>
        <w:ind w:left="0" w:right="0" w:firstLine="422" w:firstLineChars="200"/>
        <w:jc w:val="left"/>
        <w:rPr>
          <w:rFonts w:hint="eastAsia" w:ascii="Times New Roman" w:hAnsi="宋体" w:eastAsia="宋体" w:cs="宋体"/>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 xml:space="preserve">21 </w:t>
      </w:r>
      <w:r>
        <w:rPr>
          <w:rFonts w:hint="eastAsia" w:ascii="宋体" w:hAnsi="宋体" w:eastAsia="宋体" w:cs="宋体"/>
          <w:b/>
          <w:bCs/>
          <w:color w:val="auto"/>
          <w:kern w:val="0"/>
          <w:sz w:val="21"/>
          <w:szCs w:val="21"/>
          <w:highlight w:val="none"/>
          <w:lang w:val="en-US" w:eastAsia="zh-CN" w:bidi="ar"/>
        </w:rPr>
        <w:t>本合同通用合同条款与专用合同条款约定不一致的，以专用合同条款约定为准，按照专用合同条款的约定执行</w:t>
      </w:r>
    </w:p>
    <w:p w14:paraId="15C227DD">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黑体" w:cs="Times New Roman"/>
          <w:b/>
          <w:bCs/>
          <w:color w:val="auto"/>
          <w:sz w:val="28"/>
          <w:szCs w:val="28"/>
          <w:highlight w:val="none"/>
        </w:rPr>
      </w:pPr>
      <w:r>
        <w:rPr>
          <w:rFonts w:hint="eastAsia" w:ascii="黑体" w:hAnsi="宋体" w:eastAsia="黑体" w:cs="黑体"/>
          <w:b/>
          <w:bCs/>
          <w:color w:val="auto"/>
          <w:kern w:val="0"/>
          <w:sz w:val="28"/>
          <w:szCs w:val="28"/>
          <w:highlight w:val="none"/>
          <w:lang w:val="en-US" w:eastAsia="zh-CN" w:bidi="ar"/>
        </w:rPr>
        <w:t>附件</w:t>
      </w:r>
    </w:p>
    <w:p w14:paraId="6404AA37">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附件1：承包人承揽工程项目一览表</w:t>
      </w:r>
    </w:p>
    <w:p w14:paraId="1CC805CB">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附件2：工程质量保修书</w:t>
      </w:r>
    </w:p>
    <w:p w14:paraId="4428921A">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附件3：预付款支付申请（核准）表</w:t>
      </w:r>
    </w:p>
    <w:p w14:paraId="5B34E04E">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附件4：进度款支付申请（核准）表</w:t>
      </w:r>
    </w:p>
    <w:p w14:paraId="502E6A7D">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附件5：竣工结算款支付申请（核准）表</w:t>
      </w:r>
    </w:p>
    <w:p w14:paraId="71BB07B7">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附件6：最终结算款支付申请（核准）表</w:t>
      </w:r>
    </w:p>
    <w:p w14:paraId="04619E05">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：总价合同进度款支付分解表</w:t>
      </w:r>
    </w:p>
    <w:p w14:paraId="4531C960">
      <w:pPr>
        <w:shd w:val="clear"/>
        <w:rPr>
          <w:rFonts w:hint="default" w:ascii="Times New Roman" w:hAnsi="Times New Roman" w:eastAsia="宋体" w:cs="Times New Roman"/>
          <w:color w:val="auto"/>
          <w:highlight w:val="none"/>
        </w:rPr>
        <w:sectPr>
          <w:pgSz w:w="11907" w:h="16840"/>
          <w:pgMar w:top="1440" w:right="1440" w:bottom="1440" w:left="1797" w:header="851" w:footer="851" w:gutter="0"/>
          <w:cols w:space="720" w:num="1"/>
          <w:formProt w:val="1"/>
          <w:docGrid w:type="lines" w:linePitch="312" w:charSpace="43007"/>
        </w:sectPr>
      </w:pPr>
    </w:p>
    <w:p w14:paraId="1D98562E">
      <w:pPr>
        <w:keepNext w:val="0"/>
        <w:keepLines w:val="0"/>
        <w:widowControl w:val="0"/>
        <w:suppressLineNumbers w:val="0"/>
        <w:shd w:val="clear"/>
        <w:spacing w:before="120" w:beforeLines="50" w:beforeAutospacing="0" w:after="120" w:afterLines="50" w:afterAutospacing="0" w:line="440" w:lineRule="exact"/>
        <w:ind w:left="0" w:right="0"/>
        <w:jc w:val="left"/>
        <w:rPr>
          <w:rFonts w:hint="eastAsia" w:ascii="仿宋_GB2312" w:hAnsi="Times New Roman" w:eastAsia="仿宋_GB2312" w:cs="Times New Roman"/>
          <w:color w:val="auto"/>
          <w:sz w:val="30"/>
          <w:szCs w:val="30"/>
          <w:highlight w:val="none"/>
        </w:rPr>
      </w:pPr>
      <w:r>
        <w:rPr>
          <w:rFonts w:hint="eastAsia" w:ascii="仿宋_GB2312" w:hAnsi="Times New Roman" w:eastAsia="仿宋_GB2312" w:cs="仿宋_GB2312"/>
          <w:color w:val="auto"/>
          <w:kern w:val="0"/>
          <w:sz w:val="30"/>
          <w:szCs w:val="30"/>
          <w:highlight w:val="none"/>
          <w:lang w:val="en-US" w:eastAsia="zh-CN" w:bidi="ar"/>
        </w:rPr>
        <w:t>附件1：</w:t>
      </w:r>
    </w:p>
    <w:p w14:paraId="212B9D9B">
      <w:pPr>
        <w:keepNext w:val="0"/>
        <w:keepLines w:val="0"/>
        <w:widowControl w:val="0"/>
        <w:suppressLineNumbers w:val="0"/>
        <w:shd w:val="clear"/>
        <w:spacing w:before="120" w:beforeLines="50" w:beforeAutospacing="0" w:after="120" w:afterLines="50" w:afterAutospacing="0" w:line="440" w:lineRule="exact"/>
        <w:ind w:left="0" w:right="0"/>
        <w:jc w:val="center"/>
        <w:rPr>
          <w:rFonts w:hint="default" w:ascii="Times New Roman" w:hAnsi="Times New Roman" w:eastAsia="黑体" w:cs="Times New Roman"/>
          <w:color w:val="auto"/>
          <w:sz w:val="30"/>
          <w:szCs w:val="30"/>
          <w:highlight w:val="none"/>
        </w:rPr>
      </w:pPr>
      <w:r>
        <w:rPr>
          <w:rFonts w:hint="eastAsia" w:ascii="黑体" w:hAnsi="宋体" w:eastAsia="黑体" w:cs="黑体"/>
          <w:color w:val="auto"/>
          <w:kern w:val="0"/>
          <w:sz w:val="30"/>
          <w:szCs w:val="30"/>
          <w:highlight w:val="none"/>
          <w:lang w:val="en-US" w:eastAsia="zh-CN" w:bidi="ar"/>
        </w:rPr>
        <w:t>承包人承揽工程项目一览表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25E7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B6C929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单位工程名称</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5F99B57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建设规模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FE616B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建筑面积</w:t>
            </w:r>
            <w:r>
              <w:rPr>
                <w:rFonts w:hint="default" w:ascii="Times New Roman" w:hAnsi="Times New Roman" w:eastAsia="仿宋_GB2312" w:cs="Times New Roman"/>
                <w:color w:val="auto"/>
                <w:kern w:val="0"/>
                <w:sz w:val="28"/>
                <w:szCs w:val="28"/>
                <w:highlight w:val="none"/>
                <w:lang w:val="en-US" w:eastAsia="zh-CN" w:bidi="ar"/>
              </w:rPr>
              <w:t>(</w:t>
            </w:r>
            <w:r>
              <w:rPr>
                <w:rFonts w:hint="eastAsia" w:ascii="仿宋_GB2312" w:hAnsi="Times New Roman" w:eastAsia="仿宋_GB2312" w:cs="仿宋_GB2312"/>
                <w:color w:val="auto"/>
                <w:kern w:val="0"/>
                <w:sz w:val="28"/>
                <w:szCs w:val="28"/>
                <w:highlight w:val="none"/>
                <w:lang w:val="en-US" w:eastAsia="zh-CN" w:bidi="ar"/>
              </w:rPr>
              <w:t>平方米</w:t>
            </w:r>
            <w:r>
              <w:rPr>
                <w:rFonts w:hint="default" w:ascii="Times New Roman" w:hAnsi="Times New Roman" w:eastAsia="仿宋_GB2312" w:cs="Times New Roman"/>
                <w:color w:val="auto"/>
                <w:kern w:val="0"/>
                <w:sz w:val="28"/>
                <w:szCs w:val="28"/>
                <w:highlight w:val="none"/>
                <w:lang w:val="en-US" w:eastAsia="zh-CN" w:bidi="ar"/>
              </w:rPr>
              <w:t>)</w:t>
            </w: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4016F84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结构形式</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F82E5C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层数</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CB6408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生产能力</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DCBD91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设备安装内容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AEF44A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合同价格（元）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100BB2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开工日期</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6F2624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竣工日期</w:t>
            </w:r>
          </w:p>
        </w:tc>
      </w:tr>
      <w:tr w14:paraId="10F4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181298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626A8F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FAA553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6E8E088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ACD3D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1AFCFD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8A1F50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995E51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9D94FB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FDD34F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5EE7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21DF0A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41D57B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73B23F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48FC5C0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AFA91F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FC3055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7B57E5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D8CD3E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9E5BF0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980378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14B2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26EBFB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CD739C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56463C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02D7469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6A7337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106EF5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C85309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EFD7A1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C56B4E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792984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3159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EB16F8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BDDEBB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8F70CB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6F6A471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EE2AB0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2213F0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9C4EDE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006B46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6EF2F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DFAA1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6228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846943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F398A5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F360BF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43BD49F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2BBE5B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9C941F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4FC52F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4A6544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7E7A7E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7E0A20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5B97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4DF4BF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E05224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1791CB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5A6C905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D2B0DD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CA240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522D88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29DAF7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3AAE01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853CAA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4F43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8ABD98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51EFFC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2FC253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08864B9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EA707B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CE67B0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5BCA5E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D90620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E4EDF8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1998A3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2639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EC156B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4B4568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CCD839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6346F55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C4A887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022F4B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1932F6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6E44BA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8ED44C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8351DE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5262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227A03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F756BC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94B513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5F622E8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E64EDF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179CD0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A89C1C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D84078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BDA320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DAE297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3FB0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59CF560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E9C584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1AA749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68B725B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A9DAD9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A2E169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9CE8DE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158BEF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35E77C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2B4B40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bl>
    <w:p w14:paraId="3C5EC484">
      <w:pPr>
        <w:keepNext w:val="0"/>
        <w:keepLines w:val="0"/>
        <w:widowControl w:val="0"/>
        <w:suppressLineNumbers w:val="0"/>
        <w:shd w:val="clear"/>
        <w:spacing w:before="0" w:beforeAutospacing="0" w:after="0" w:afterAutospacing="0" w:line="460" w:lineRule="exact"/>
        <w:ind w:left="0" w:right="0" w:firstLine="480" w:firstLineChars="20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58346F1F">
      <w:pPr>
        <w:keepNext w:val="0"/>
        <w:keepLines w:val="0"/>
        <w:widowControl w:val="0"/>
        <w:suppressLineNumbers w:val="0"/>
        <w:shd w:val="clear"/>
        <w:spacing w:before="0" w:beforeAutospacing="0" w:after="0" w:afterAutospacing="0" w:line="460" w:lineRule="exact"/>
        <w:ind w:left="0" w:right="0" w:firstLine="480" w:firstLineChars="20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1346FD02">
      <w:pPr>
        <w:shd w:val="clear"/>
        <w:rPr>
          <w:rFonts w:hint="default" w:ascii="Times New Roman" w:hAnsi="Times New Roman" w:eastAsia="宋体" w:cs="Times New Roman"/>
          <w:color w:val="auto"/>
          <w:highlight w:val="none"/>
        </w:rPr>
        <w:sectPr>
          <w:pgSz w:w="16840" w:h="11907" w:orient="landscape"/>
          <w:pgMar w:top="1440" w:right="1440" w:bottom="1440" w:left="1797" w:header="851" w:footer="851" w:gutter="0"/>
          <w:cols w:space="720" w:num="1"/>
          <w:formProt w:val="1"/>
          <w:docGrid w:type="lines" w:linePitch="312" w:charSpace="43007"/>
        </w:sectPr>
      </w:pPr>
    </w:p>
    <w:p w14:paraId="33741C13">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default" w:ascii="Times New Roman" w:hAnsi="Times New Roman" w:eastAsia="宋体" w:cs="Times New Roman"/>
          <w:color w:val="auto"/>
          <w:kern w:val="0"/>
          <w:sz w:val="30"/>
          <w:szCs w:val="30"/>
          <w:highlight w:val="none"/>
          <w:lang w:val="en-US" w:eastAsia="zh-CN" w:bidi="ar"/>
        </w:rPr>
        <w:t>2</w:t>
      </w:r>
      <w:r>
        <w:rPr>
          <w:rFonts w:hint="eastAsia" w:ascii="宋体" w:hAnsi="宋体" w:eastAsia="宋体" w:cs="宋体"/>
          <w:color w:val="auto"/>
          <w:kern w:val="0"/>
          <w:sz w:val="30"/>
          <w:szCs w:val="30"/>
          <w:highlight w:val="none"/>
          <w:lang w:val="en-US" w:eastAsia="zh-CN" w:bidi="ar"/>
        </w:rPr>
        <w:t>：</w:t>
      </w:r>
    </w:p>
    <w:p w14:paraId="2D11C6E7">
      <w:pPr>
        <w:keepNext w:val="0"/>
        <w:keepLines w:val="0"/>
        <w:widowControl w:val="0"/>
        <w:suppressLineNumbers w:val="0"/>
        <w:shd w:val="clear"/>
        <w:spacing w:before="120" w:beforeLines="50" w:beforeAutospacing="0" w:after="120" w:afterLines="50" w:afterAutospacing="0" w:line="440" w:lineRule="exact"/>
        <w:ind w:left="0" w:right="0"/>
        <w:jc w:val="center"/>
        <w:rPr>
          <w:rFonts w:hint="eastAsia" w:ascii="黑体" w:hAnsi="Times New Roman" w:eastAsia="黑体" w:cs="Times New Roman"/>
          <w:color w:val="auto"/>
          <w:sz w:val="32"/>
          <w:szCs w:val="32"/>
          <w:highlight w:val="none"/>
        </w:rPr>
      </w:pPr>
      <w:r>
        <w:rPr>
          <w:rFonts w:hint="eastAsia" w:ascii="黑体" w:hAnsi="宋体" w:eastAsia="黑体" w:cs="黑体"/>
          <w:color w:val="auto"/>
          <w:kern w:val="0"/>
          <w:sz w:val="32"/>
          <w:szCs w:val="32"/>
          <w:highlight w:val="none"/>
          <w:lang w:val="en-US" w:eastAsia="zh-CN" w:bidi="ar"/>
        </w:rPr>
        <w:t>工程质量保修书</w:t>
      </w:r>
    </w:p>
    <w:p w14:paraId="7BAF160F">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扶绥县农业农村局</w:t>
      </w:r>
    </w:p>
    <w:p w14:paraId="2DB7EDCA">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p>
    <w:p w14:paraId="68756DA5">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14:paraId="16482CD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发包人和承包人根据《中华人民共和国建筑法》和《建设工程质量管理条例》，经协商一致就</w:t>
      </w:r>
      <w:r>
        <w:rPr>
          <w:rFonts w:hint="eastAsia" w:cs="Times New Roman"/>
          <w:b/>
          <w:bCs/>
          <w:color w:val="auto"/>
          <w:kern w:val="0"/>
          <w:sz w:val="21"/>
          <w:szCs w:val="21"/>
          <w:highlight w:val="none"/>
          <w:u w:val="single"/>
          <w:lang w:val="en-US" w:eastAsia="zh-CN" w:bidi="ar"/>
        </w:rPr>
        <w:t>东门镇六头村姑辽茶产业配套设施项目</w:t>
      </w:r>
      <w:r>
        <w:rPr>
          <w:rFonts w:hint="eastAsia" w:ascii="宋体" w:hAnsi="宋体" w:eastAsia="宋体" w:cs="宋体"/>
          <w:color w:val="auto"/>
          <w:kern w:val="0"/>
          <w:sz w:val="21"/>
          <w:szCs w:val="21"/>
          <w:highlight w:val="none"/>
          <w:lang w:val="en-US" w:eastAsia="zh-CN" w:bidi="ar"/>
        </w:rPr>
        <w:t>（工程全称）签订工程质量保修书。</w:t>
      </w:r>
    </w:p>
    <w:p w14:paraId="29CEFF99">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一、工程质量保修范围和内容</w:t>
      </w:r>
    </w:p>
    <w:p w14:paraId="7EF8550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承包人在质量保修期内，按照有关法律规定和合同约定，承担工程质量保修责任。</w:t>
      </w:r>
    </w:p>
    <w:p w14:paraId="7842D7B7">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val="0"/>
          <w:bCs w:val="0"/>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imes New Roman" w:hAnsi="Times New Roman" w:eastAsia="宋体" w:cs="Times New Roman"/>
          <w:b w:val="0"/>
          <w:bCs w:val="0"/>
          <w:color w:val="auto"/>
          <w:kern w:val="0"/>
          <w:sz w:val="21"/>
          <w:szCs w:val="21"/>
          <w:highlight w:val="none"/>
          <w:u w:val="single"/>
          <w:lang w:val="en-US" w:eastAsia="zh-CN" w:bidi="ar"/>
        </w:rPr>
        <w:t xml:space="preserve"> 本工程为东门镇六头村姑辽茶产业配套设施项目,包括建设总长800米、宽4.5米、厚18厘米的硬化路；建设长200米、宽2.5米、厚15厘米的硬化路；建设总长150米的护坡及300平方米的硬化等，以工程量清单和图纸包含的内容为准。</w:t>
      </w:r>
    </w:p>
    <w:p w14:paraId="21240261">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二、质量保修期</w:t>
      </w:r>
    </w:p>
    <w:p w14:paraId="444178AF">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根据《建设工程质量管理条例》及有关规定，本工程的质量保修期为</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年，质量保修期自工程竣工验收合格之日起计算。</w:t>
      </w:r>
    </w:p>
    <w:p w14:paraId="12D6F36D">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三、缺陷责任期</w:t>
      </w:r>
    </w:p>
    <w:p w14:paraId="5412A632">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工程缺陷责任期为</w:t>
      </w:r>
      <w:r>
        <w:rPr>
          <w:rFonts w:hint="default" w:ascii="Times New Roman" w:hAnsi="Times New Roman" w:eastAsia="宋体" w:cs="Times New Roman"/>
          <w:color w:val="auto"/>
          <w:kern w:val="0"/>
          <w:sz w:val="21"/>
          <w:szCs w:val="21"/>
          <w:highlight w:val="none"/>
          <w:u w:val="single"/>
          <w:lang w:val="en-US" w:eastAsia="zh-CN" w:bidi="ar"/>
        </w:rPr>
        <w:t xml:space="preserve">  12  </w:t>
      </w:r>
      <w:r>
        <w:rPr>
          <w:rFonts w:hint="eastAsia" w:ascii="宋体" w:hAnsi="宋体" w:eastAsia="宋体" w:cs="宋体"/>
          <w:color w:val="auto"/>
          <w:kern w:val="0"/>
          <w:sz w:val="21"/>
          <w:szCs w:val="21"/>
          <w:highlight w:val="none"/>
          <w:lang w:val="en-US" w:eastAsia="zh-CN" w:bidi="ar"/>
        </w:rPr>
        <w:t>个月（最长不超过</w:t>
      </w:r>
      <w:r>
        <w:rPr>
          <w:rFonts w:hint="default" w:ascii="Times New Roman" w:hAnsi="宋体" w:eastAsia="宋体" w:cs="Times New Roman"/>
          <w:color w:val="auto"/>
          <w:kern w:val="0"/>
          <w:sz w:val="21"/>
          <w:szCs w:val="21"/>
          <w:highlight w:val="none"/>
          <w:lang w:val="en-US" w:eastAsia="zh-CN" w:bidi="ar"/>
        </w:rPr>
        <w:t>24</w:t>
      </w:r>
      <w:r>
        <w:rPr>
          <w:rFonts w:hint="eastAsia" w:ascii="宋体" w:hAnsi="宋体" w:eastAsia="宋体" w:cs="宋体"/>
          <w:color w:val="auto"/>
          <w:kern w:val="0"/>
          <w:sz w:val="21"/>
          <w:szCs w:val="21"/>
          <w:highlight w:val="none"/>
          <w:lang w:val="en-US" w:eastAsia="zh-CN" w:bidi="ar"/>
        </w:rPr>
        <w:t>个月），缺陷责任期自工程竣工验收合格之日起计算。单位工程先于全部工程进行验收，单位工程缺陷责任期自单位工程验收合格之日起算。</w:t>
      </w:r>
    </w:p>
    <w:p w14:paraId="0CB13187">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缺陷责任期满之日起</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天后，由双方书面确认，发包人按照施工合同约定支付剩余工程款。</w:t>
      </w:r>
    </w:p>
    <w:p w14:paraId="7969E32F">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四、质量保修责任</w:t>
      </w:r>
    </w:p>
    <w:p w14:paraId="4A65C740">
      <w:pPr>
        <w:keepNext w:val="0"/>
        <w:keepLines w:val="0"/>
        <w:widowControl w:val="0"/>
        <w:suppressLineNumbers w:val="0"/>
        <w:shd w:val="clear"/>
        <w:spacing w:before="0" w:beforeAutospacing="0" w:after="0" w:afterAutospacing="0" w:line="360" w:lineRule="auto"/>
        <w:ind w:left="100" w:leftChars="50" w:right="0" w:firstLine="428" w:firstLineChars="204"/>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．属于保修范围、内容的项目，承包人应当在接到保修通知之日起</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天内派人保修。承包人不在约定期限内派人保修的，发包人可以委托第三方修理，发生的费用发包人向第三方支付后，发包人优先从未付的工程款中扣除，不足部分发包人有权向承包人追偿。</w:t>
      </w:r>
    </w:p>
    <w:p w14:paraId="22D34BA1">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．发生紧急事故需抢修的，承包人在接到事故通知后，应当立即到达事故现场抢修。</w:t>
      </w:r>
    </w:p>
    <w:p w14:paraId="2146D8F7">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AF71C4A">
      <w:pPr>
        <w:keepNext w:val="0"/>
        <w:keepLines w:val="0"/>
        <w:widowControl w:val="0"/>
        <w:suppressLineNumbers w:val="0"/>
        <w:shd w:val="clear"/>
        <w:spacing w:before="0" w:beforeAutospacing="0" w:after="0" w:afterAutospacing="0" w:line="360" w:lineRule="auto"/>
        <w:ind w:left="0" w:right="0" w:firstLine="420"/>
        <w:jc w:val="both"/>
        <w:rPr>
          <w:rFonts w:hint="default"/>
          <w:color w:val="auto"/>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．质量保修完成后，由发包人组织验收。</w:t>
      </w:r>
    </w:p>
    <w:p w14:paraId="31785A0A">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五、保修费用</w:t>
      </w:r>
    </w:p>
    <w:p w14:paraId="091D96EB">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保修费用由造成质量缺陷的责任方承担。</w:t>
      </w:r>
    </w:p>
    <w:p w14:paraId="2841409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 xml:space="preserve">六、双方约定的其他工程质量保修事项：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EF91AF7">
      <w:pPr>
        <w:keepNext w:val="0"/>
        <w:keepLines w:val="0"/>
        <w:widowControl w:val="0"/>
        <w:suppressLineNumbers w:val="0"/>
        <w:shd w:val="clear"/>
        <w:spacing w:before="0" w:beforeAutospacing="0" w:after="0" w:afterAutospacing="0" w:line="360" w:lineRule="auto"/>
        <w:ind w:left="0" w:right="0" w:firstLine="399" w:firstLineChars="19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工程质量保修书由发包人、承包人在工程竣工验收前共同签署，作为施工合同附件，其有效期限至保修期满。</w:t>
      </w: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1"/>
        <w:gridCol w:w="4261"/>
      </w:tblGrid>
      <w:tr w14:paraId="016AA02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337DFE7B">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c>
          <w:tcPr>
            <w:tcW w:w="4261" w:type="dxa"/>
            <w:tcBorders>
              <w:top w:val="nil"/>
              <w:left w:val="nil"/>
              <w:bottom w:val="nil"/>
              <w:right w:val="nil"/>
            </w:tcBorders>
            <w:shd w:val="clear" w:color="auto" w:fill="auto"/>
            <w:vAlign w:val="top"/>
          </w:tcPr>
          <w:p w14:paraId="45CA911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14:paraId="6E049CD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248BA12F">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地  址： </w:t>
            </w:r>
          </w:p>
        </w:tc>
        <w:tc>
          <w:tcPr>
            <w:tcW w:w="4261" w:type="dxa"/>
            <w:tcBorders>
              <w:top w:val="nil"/>
              <w:left w:val="nil"/>
              <w:bottom w:val="nil"/>
              <w:right w:val="nil"/>
            </w:tcBorders>
            <w:shd w:val="clear" w:color="auto" w:fill="auto"/>
            <w:vAlign w:val="top"/>
          </w:tcPr>
          <w:p w14:paraId="5571B7D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p>
        </w:tc>
      </w:tr>
      <w:tr w14:paraId="3362AE0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41C2D3F">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c>
          <w:tcPr>
            <w:tcW w:w="4261" w:type="dxa"/>
            <w:tcBorders>
              <w:top w:val="nil"/>
              <w:left w:val="nil"/>
              <w:bottom w:val="nil"/>
              <w:right w:val="nil"/>
            </w:tcBorders>
            <w:shd w:val="clear" w:color="auto" w:fill="auto"/>
            <w:vAlign w:val="top"/>
          </w:tcPr>
          <w:p w14:paraId="4C2DD55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14:paraId="43DDFE5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11F0E322">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c>
          <w:tcPr>
            <w:tcW w:w="4261" w:type="dxa"/>
            <w:tcBorders>
              <w:top w:val="nil"/>
              <w:left w:val="nil"/>
              <w:bottom w:val="nil"/>
              <w:right w:val="nil"/>
            </w:tcBorders>
            <w:shd w:val="clear" w:color="auto" w:fill="auto"/>
            <w:vAlign w:val="top"/>
          </w:tcPr>
          <w:p w14:paraId="0FD4D8C7">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14:paraId="37E5DB7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6F1FCF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c>
          <w:tcPr>
            <w:tcW w:w="4261" w:type="dxa"/>
            <w:tcBorders>
              <w:top w:val="nil"/>
              <w:left w:val="nil"/>
              <w:bottom w:val="nil"/>
              <w:right w:val="nil"/>
            </w:tcBorders>
            <w:shd w:val="clear" w:color="auto" w:fill="auto"/>
            <w:vAlign w:val="top"/>
          </w:tcPr>
          <w:p w14:paraId="4B76385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14:paraId="116F370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69736F3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261" w:type="dxa"/>
            <w:tcBorders>
              <w:top w:val="nil"/>
              <w:left w:val="nil"/>
              <w:bottom w:val="nil"/>
              <w:right w:val="nil"/>
            </w:tcBorders>
            <w:shd w:val="clear" w:color="auto" w:fill="auto"/>
            <w:vAlign w:val="top"/>
          </w:tcPr>
          <w:p w14:paraId="088F8B7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14:paraId="63058A9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DBD533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c>
          <w:tcPr>
            <w:tcW w:w="4261" w:type="dxa"/>
            <w:tcBorders>
              <w:top w:val="nil"/>
              <w:left w:val="nil"/>
              <w:bottom w:val="nil"/>
              <w:right w:val="nil"/>
            </w:tcBorders>
            <w:shd w:val="clear" w:color="auto" w:fill="auto"/>
            <w:vAlign w:val="top"/>
          </w:tcPr>
          <w:p w14:paraId="6CCB900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14:paraId="4354EB8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7A2C828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261" w:type="dxa"/>
            <w:tcBorders>
              <w:top w:val="nil"/>
              <w:left w:val="nil"/>
              <w:bottom w:val="nil"/>
              <w:right w:val="nil"/>
            </w:tcBorders>
            <w:shd w:val="clear" w:color="auto" w:fill="auto"/>
            <w:vAlign w:val="top"/>
          </w:tcPr>
          <w:p w14:paraId="44076A52">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14:paraId="626B7F3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ACCDD6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261" w:type="dxa"/>
            <w:tcBorders>
              <w:top w:val="nil"/>
              <w:left w:val="nil"/>
              <w:bottom w:val="nil"/>
              <w:right w:val="nil"/>
            </w:tcBorders>
            <w:shd w:val="clear" w:color="auto" w:fill="auto"/>
            <w:vAlign w:val="top"/>
          </w:tcPr>
          <w:p w14:paraId="064C68C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14:paraId="41551572">
      <w:pPr>
        <w:shd w:val="clear"/>
        <w:rPr>
          <w:rFonts w:hint="eastAsia" w:ascii="宋体" w:hAnsi="宋体" w:eastAsia="宋体" w:cs="Times New Roman"/>
          <w:color w:val="auto"/>
          <w:kern w:val="0"/>
          <w:sz w:val="21"/>
          <w:szCs w:val="21"/>
          <w:highlight w:val="none"/>
          <w:u w:val="single"/>
          <w:lang w:val="en-US" w:eastAsia="zh-CN" w:bidi="ar"/>
        </w:rPr>
      </w:pPr>
    </w:p>
    <w:p w14:paraId="2F8915B5">
      <w:pPr>
        <w:shd w:val="clear"/>
        <w:rPr>
          <w:rFonts w:hint="eastAsia" w:ascii="宋体" w:hAnsi="宋体" w:eastAsia="宋体" w:cs="Times New Roman"/>
          <w:color w:val="auto"/>
          <w:kern w:val="0"/>
          <w:sz w:val="21"/>
          <w:szCs w:val="21"/>
          <w:highlight w:val="none"/>
          <w:u w:val="single"/>
          <w:lang w:val="en-US" w:eastAsia="zh-CN" w:bidi="ar"/>
        </w:rPr>
      </w:pPr>
    </w:p>
    <w:p w14:paraId="1D00E9F6">
      <w:pPr>
        <w:shd w:val="clear"/>
        <w:rPr>
          <w:rFonts w:hint="eastAsia" w:ascii="宋体" w:hAnsi="宋体" w:eastAsia="宋体" w:cs="Times New Roman"/>
          <w:color w:val="auto"/>
          <w:kern w:val="0"/>
          <w:sz w:val="21"/>
          <w:szCs w:val="21"/>
          <w:highlight w:val="none"/>
          <w:u w:val="single"/>
          <w:lang w:val="en-US" w:eastAsia="zh-CN" w:bidi="ar"/>
        </w:rPr>
      </w:pPr>
    </w:p>
    <w:p w14:paraId="3D364BDE">
      <w:pPr>
        <w:shd w:val="clear"/>
        <w:rPr>
          <w:rFonts w:hint="eastAsia" w:ascii="宋体" w:hAnsi="宋体" w:eastAsia="宋体" w:cs="Times New Roman"/>
          <w:color w:val="auto"/>
          <w:kern w:val="0"/>
          <w:sz w:val="21"/>
          <w:szCs w:val="21"/>
          <w:highlight w:val="none"/>
          <w:u w:val="single"/>
          <w:lang w:val="en-US" w:eastAsia="zh-CN" w:bidi="ar"/>
        </w:rPr>
      </w:pPr>
    </w:p>
    <w:p w14:paraId="008CAA24">
      <w:pPr>
        <w:shd w:val="clear"/>
        <w:rPr>
          <w:rFonts w:hint="eastAsia" w:ascii="宋体" w:hAnsi="宋体" w:eastAsia="宋体" w:cs="Times New Roman"/>
          <w:color w:val="auto"/>
          <w:kern w:val="0"/>
          <w:sz w:val="21"/>
          <w:szCs w:val="21"/>
          <w:highlight w:val="none"/>
          <w:u w:val="single"/>
          <w:lang w:val="en-US" w:eastAsia="zh-CN" w:bidi="ar"/>
        </w:rPr>
      </w:pPr>
    </w:p>
    <w:p w14:paraId="09506DBE">
      <w:pPr>
        <w:shd w:val="clear"/>
        <w:rPr>
          <w:rFonts w:hint="eastAsia" w:ascii="宋体" w:hAnsi="宋体" w:eastAsia="宋体" w:cs="Times New Roman"/>
          <w:color w:val="auto"/>
          <w:kern w:val="0"/>
          <w:sz w:val="21"/>
          <w:szCs w:val="21"/>
          <w:highlight w:val="none"/>
          <w:u w:val="single"/>
          <w:lang w:val="en-US" w:eastAsia="zh-CN" w:bidi="ar"/>
        </w:rPr>
      </w:pPr>
    </w:p>
    <w:p w14:paraId="655EA944">
      <w:pPr>
        <w:shd w:val="clear"/>
        <w:rPr>
          <w:rFonts w:hint="eastAsia" w:ascii="宋体" w:hAnsi="宋体" w:eastAsia="宋体" w:cs="Times New Roman"/>
          <w:color w:val="auto"/>
          <w:kern w:val="0"/>
          <w:sz w:val="21"/>
          <w:szCs w:val="21"/>
          <w:highlight w:val="none"/>
          <w:u w:val="single"/>
          <w:lang w:val="en-US" w:eastAsia="zh-CN" w:bidi="ar"/>
        </w:rPr>
      </w:pPr>
    </w:p>
    <w:p w14:paraId="798A44CF">
      <w:pPr>
        <w:shd w:val="clear"/>
        <w:rPr>
          <w:rFonts w:hint="eastAsia" w:ascii="宋体" w:hAnsi="宋体" w:eastAsia="宋体" w:cs="Times New Roman"/>
          <w:color w:val="auto"/>
          <w:kern w:val="0"/>
          <w:sz w:val="21"/>
          <w:szCs w:val="21"/>
          <w:highlight w:val="none"/>
          <w:u w:val="single"/>
          <w:lang w:val="en-US" w:eastAsia="zh-CN" w:bidi="ar"/>
        </w:rPr>
      </w:pPr>
    </w:p>
    <w:p w14:paraId="7C95E6F8">
      <w:pPr>
        <w:shd w:val="clear"/>
        <w:rPr>
          <w:rFonts w:hint="eastAsia" w:ascii="宋体" w:hAnsi="宋体" w:eastAsia="宋体" w:cs="Times New Roman"/>
          <w:color w:val="auto"/>
          <w:kern w:val="0"/>
          <w:sz w:val="21"/>
          <w:szCs w:val="21"/>
          <w:highlight w:val="none"/>
          <w:u w:val="single"/>
          <w:lang w:val="en-US" w:eastAsia="zh-CN" w:bidi="ar"/>
        </w:rPr>
      </w:pPr>
    </w:p>
    <w:p w14:paraId="2A966C45">
      <w:pPr>
        <w:shd w:val="clear"/>
        <w:rPr>
          <w:rFonts w:hint="eastAsia" w:ascii="宋体" w:hAnsi="宋体" w:eastAsia="宋体" w:cs="Times New Roman"/>
          <w:color w:val="auto"/>
          <w:kern w:val="0"/>
          <w:sz w:val="21"/>
          <w:szCs w:val="21"/>
          <w:highlight w:val="none"/>
          <w:u w:val="single"/>
          <w:lang w:val="en-US" w:eastAsia="zh-CN" w:bidi="ar"/>
        </w:rPr>
      </w:pPr>
    </w:p>
    <w:p w14:paraId="5500084C">
      <w:pPr>
        <w:shd w:val="clear"/>
        <w:rPr>
          <w:rFonts w:hint="eastAsia" w:ascii="宋体" w:hAnsi="宋体" w:eastAsia="宋体" w:cs="Times New Roman"/>
          <w:color w:val="auto"/>
          <w:kern w:val="0"/>
          <w:sz w:val="21"/>
          <w:szCs w:val="21"/>
          <w:highlight w:val="none"/>
          <w:u w:val="single"/>
          <w:lang w:val="en-US" w:eastAsia="zh-CN" w:bidi="ar"/>
        </w:rPr>
      </w:pPr>
    </w:p>
    <w:p w14:paraId="79589643">
      <w:pPr>
        <w:shd w:val="clear"/>
        <w:rPr>
          <w:rFonts w:hint="eastAsia" w:ascii="宋体" w:hAnsi="宋体" w:eastAsia="宋体" w:cs="Times New Roman"/>
          <w:color w:val="auto"/>
          <w:kern w:val="0"/>
          <w:sz w:val="21"/>
          <w:szCs w:val="21"/>
          <w:highlight w:val="none"/>
          <w:u w:val="single"/>
          <w:lang w:val="en-US" w:eastAsia="zh-CN" w:bidi="ar"/>
        </w:rPr>
      </w:pPr>
    </w:p>
    <w:p w14:paraId="3A0FA49B">
      <w:pPr>
        <w:shd w:val="clear"/>
        <w:rPr>
          <w:rFonts w:hint="eastAsia" w:ascii="宋体" w:hAnsi="宋体" w:eastAsia="宋体" w:cs="Times New Roman"/>
          <w:color w:val="auto"/>
          <w:kern w:val="0"/>
          <w:sz w:val="21"/>
          <w:szCs w:val="21"/>
          <w:highlight w:val="none"/>
          <w:u w:val="single"/>
          <w:lang w:val="en-US" w:eastAsia="zh-CN" w:bidi="ar"/>
        </w:rPr>
      </w:pPr>
    </w:p>
    <w:p w14:paraId="6CC864A9">
      <w:pPr>
        <w:shd w:val="clear"/>
        <w:rPr>
          <w:rFonts w:hint="eastAsia" w:ascii="宋体" w:hAnsi="宋体" w:eastAsia="宋体" w:cs="Times New Roman"/>
          <w:color w:val="auto"/>
          <w:kern w:val="0"/>
          <w:sz w:val="21"/>
          <w:szCs w:val="21"/>
          <w:highlight w:val="none"/>
          <w:u w:val="single"/>
          <w:lang w:val="en-US" w:eastAsia="zh-CN" w:bidi="ar"/>
        </w:rPr>
      </w:pPr>
    </w:p>
    <w:p w14:paraId="33B08171">
      <w:pPr>
        <w:shd w:val="clear"/>
        <w:rPr>
          <w:rFonts w:hint="eastAsia" w:ascii="宋体" w:hAnsi="宋体" w:eastAsia="宋体" w:cs="Times New Roman"/>
          <w:color w:val="auto"/>
          <w:kern w:val="0"/>
          <w:sz w:val="21"/>
          <w:szCs w:val="21"/>
          <w:highlight w:val="none"/>
          <w:u w:val="single"/>
          <w:lang w:val="en-US" w:eastAsia="zh-CN" w:bidi="ar"/>
        </w:rPr>
      </w:pPr>
    </w:p>
    <w:p w14:paraId="209A4C75">
      <w:pPr>
        <w:shd w:val="clear"/>
        <w:rPr>
          <w:rFonts w:hint="eastAsia" w:ascii="宋体" w:hAnsi="宋体" w:eastAsia="宋体" w:cs="Times New Roman"/>
          <w:color w:val="auto"/>
          <w:kern w:val="0"/>
          <w:sz w:val="21"/>
          <w:szCs w:val="21"/>
          <w:highlight w:val="none"/>
          <w:u w:val="single"/>
          <w:lang w:val="en-US" w:eastAsia="zh-CN" w:bidi="ar"/>
        </w:rPr>
      </w:pPr>
    </w:p>
    <w:p w14:paraId="25F10975">
      <w:pPr>
        <w:shd w:val="clear"/>
        <w:rPr>
          <w:rFonts w:hint="eastAsia" w:ascii="宋体" w:hAnsi="宋体" w:eastAsia="宋体" w:cs="Times New Roman"/>
          <w:color w:val="auto"/>
          <w:kern w:val="0"/>
          <w:sz w:val="21"/>
          <w:szCs w:val="21"/>
          <w:highlight w:val="none"/>
          <w:u w:val="single"/>
          <w:lang w:val="en-US" w:eastAsia="zh-CN" w:bidi="ar"/>
        </w:rPr>
      </w:pPr>
    </w:p>
    <w:p w14:paraId="0A760942">
      <w:pPr>
        <w:shd w:val="clear"/>
        <w:rPr>
          <w:rFonts w:hint="eastAsia" w:ascii="宋体" w:hAnsi="宋体" w:eastAsia="宋体" w:cs="Times New Roman"/>
          <w:color w:val="auto"/>
          <w:kern w:val="0"/>
          <w:sz w:val="21"/>
          <w:szCs w:val="21"/>
          <w:highlight w:val="none"/>
          <w:u w:val="single"/>
          <w:lang w:val="en-US" w:eastAsia="zh-CN" w:bidi="ar"/>
        </w:rPr>
      </w:pPr>
    </w:p>
    <w:p w14:paraId="7E5AE69A">
      <w:pPr>
        <w:shd w:val="clear"/>
        <w:rPr>
          <w:rFonts w:hint="eastAsia" w:ascii="宋体" w:hAnsi="宋体" w:eastAsia="宋体" w:cs="Times New Roman"/>
          <w:color w:val="auto"/>
          <w:kern w:val="0"/>
          <w:sz w:val="21"/>
          <w:szCs w:val="21"/>
          <w:highlight w:val="none"/>
          <w:u w:val="single"/>
          <w:lang w:val="en-US" w:eastAsia="zh-CN" w:bidi="ar"/>
        </w:rPr>
      </w:pPr>
    </w:p>
    <w:p w14:paraId="6995E9DB">
      <w:pPr>
        <w:shd w:val="clear"/>
        <w:rPr>
          <w:rFonts w:hint="eastAsia" w:ascii="宋体" w:hAnsi="宋体" w:eastAsia="宋体" w:cs="Times New Roman"/>
          <w:color w:val="auto"/>
          <w:kern w:val="0"/>
          <w:sz w:val="21"/>
          <w:szCs w:val="21"/>
          <w:highlight w:val="none"/>
          <w:u w:val="single"/>
          <w:lang w:val="en-US" w:eastAsia="zh-CN" w:bidi="ar"/>
        </w:rPr>
      </w:pPr>
    </w:p>
    <w:p w14:paraId="40BCA5AC">
      <w:pPr>
        <w:shd w:val="clear"/>
        <w:rPr>
          <w:rFonts w:hint="eastAsia" w:ascii="宋体" w:hAnsi="宋体" w:eastAsia="宋体" w:cs="Times New Roman"/>
          <w:color w:val="auto"/>
          <w:kern w:val="0"/>
          <w:sz w:val="21"/>
          <w:szCs w:val="21"/>
          <w:highlight w:val="none"/>
          <w:u w:val="single"/>
          <w:lang w:val="en-US" w:eastAsia="zh-CN" w:bidi="ar"/>
        </w:rPr>
      </w:pPr>
    </w:p>
    <w:p w14:paraId="629FAB47">
      <w:pPr>
        <w:shd w:val="clear"/>
        <w:rPr>
          <w:rFonts w:hint="eastAsia" w:ascii="宋体" w:hAnsi="宋体" w:eastAsia="宋体" w:cs="Times New Roman"/>
          <w:color w:val="auto"/>
          <w:kern w:val="0"/>
          <w:sz w:val="21"/>
          <w:szCs w:val="21"/>
          <w:highlight w:val="none"/>
          <w:u w:val="single"/>
          <w:lang w:val="en-US" w:eastAsia="zh-CN" w:bidi="ar"/>
        </w:rPr>
      </w:pPr>
    </w:p>
    <w:p w14:paraId="72EF897E">
      <w:pPr>
        <w:shd w:val="clear"/>
        <w:rPr>
          <w:rFonts w:hint="eastAsia" w:ascii="宋体" w:hAnsi="宋体" w:eastAsia="宋体" w:cs="Times New Roman"/>
          <w:color w:val="auto"/>
          <w:kern w:val="0"/>
          <w:sz w:val="21"/>
          <w:szCs w:val="21"/>
          <w:highlight w:val="none"/>
          <w:u w:val="single"/>
          <w:lang w:val="en-US" w:eastAsia="zh-CN" w:bidi="ar"/>
        </w:rPr>
      </w:pPr>
    </w:p>
    <w:p w14:paraId="79B63159">
      <w:pPr>
        <w:shd w:val="clear"/>
        <w:rPr>
          <w:rFonts w:hint="eastAsia" w:ascii="宋体" w:hAnsi="宋体" w:eastAsia="宋体" w:cs="Times New Roman"/>
          <w:color w:val="auto"/>
          <w:kern w:val="0"/>
          <w:sz w:val="21"/>
          <w:szCs w:val="21"/>
          <w:highlight w:val="none"/>
          <w:u w:val="single"/>
          <w:lang w:val="en-US" w:eastAsia="zh-CN" w:bidi="ar"/>
        </w:rPr>
      </w:pPr>
    </w:p>
    <w:p w14:paraId="4C37D7A7">
      <w:pPr>
        <w:shd w:val="clear"/>
        <w:rPr>
          <w:rFonts w:hint="eastAsia" w:ascii="宋体" w:hAnsi="宋体" w:eastAsia="宋体" w:cs="Times New Roman"/>
          <w:color w:val="auto"/>
          <w:kern w:val="0"/>
          <w:sz w:val="21"/>
          <w:szCs w:val="21"/>
          <w:highlight w:val="none"/>
          <w:u w:val="single"/>
          <w:lang w:val="en-US" w:eastAsia="zh-CN" w:bidi="ar"/>
        </w:rPr>
      </w:pPr>
    </w:p>
    <w:p w14:paraId="2691F38B">
      <w:pPr>
        <w:shd w:val="clear"/>
        <w:rPr>
          <w:rFonts w:hint="eastAsia" w:ascii="宋体" w:hAnsi="宋体" w:eastAsia="宋体" w:cs="Times New Roman"/>
          <w:color w:val="auto"/>
          <w:kern w:val="0"/>
          <w:sz w:val="21"/>
          <w:szCs w:val="21"/>
          <w:highlight w:val="none"/>
          <w:u w:val="single"/>
          <w:lang w:val="en-US" w:eastAsia="zh-CN" w:bidi="ar"/>
        </w:rPr>
      </w:pPr>
    </w:p>
    <w:p w14:paraId="4AF64E54">
      <w:pPr>
        <w:shd w:val="clear"/>
        <w:rPr>
          <w:rFonts w:hint="eastAsia" w:ascii="宋体" w:hAnsi="宋体" w:eastAsia="宋体" w:cs="Times New Roman"/>
          <w:color w:val="auto"/>
          <w:kern w:val="0"/>
          <w:sz w:val="21"/>
          <w:szCs w:val="21"/>
          <w:highlight w:val="none"/>
          <w:u w:val="single"/>
          <w:lang w:val="en-US" w:eastAsia="zh-CN" w:bidi="ar"/>
        </w:rPr>
      </w:pPr>
    </w:p>
    <w:p w14:paraId="70FA7293">
      <w:pPr>
        <w:shd w:val="clear"/>
        <w:rPr>
          <w:rFonts w:hint="eastAsia" w:ascii="宋体" w:hAnsi="宋体" w:eastAsia="宋体" w:cs="Times New Roman"/>
          <w:color w:val="auto"/>
          <w:kern w:val="0"/>
          <w:sz w:val="21"/>
          <w:szCs w:val="21"/>
          <w:highlight w:val="none"/>
          <w:u w:val="single"/>
          <w:lang w:val="en-US" w:eastAsia="zh-CN" w:bidi="ar"/>
        </w:rPr>
      </w:pPr>
    </w:p>
    <w:p w14:paraId="1D140DD7">
      <w:pPr>
        <w:shd w:val="clear"/>
        <w:rPr>
          <w:rFonts w:hint="eastAsia" w:ascii="宋体" w:hAnsi="宋体" w:eastAsia="宋体" w:cs="Times New Roman"/>
          <w:color w:val="auto"/>
          <w:kern w:val="0"/>
          <w:sz w:val="21"/>
          <w:szCs w:val="21"/>
          <w:highlight w:val="none"/>
          <w:u w:val="single"/>
          <w:lang w:val="en-US" w:eastAsia="zh-CN" w:bidi="ar"/>
        </w:rPr>
      </w:pPr>
    </w:p>
    <w:p w14:paraId="440A49DB">
      <w:pPr>
        <w:shd w:val="clear"/>
        <w:rPr>
          <w:rFonts w:hint="eastAsia" w:ascii="宋体" w:hAnsi="宋体" w:eastAsia="宋体" w:cs="Times New Roman"/>
          <w:color w:val="auto"/>
          <w:kern w:val="0"/>
          <w:sz w:val="21"/>
          <w:szCs w:val="21"/>
          <w:highlight w:val="none"/>
          <w:u w:val="single"/>
          <w:lang w:val="en-US" w:eastAsia="zh-CN" w:bidi="ar"/>
        </w:rPr>
      </w:pPr>
    </w:p>
    <w:p w14:paraId="5E42642C">
      <w:pPr>
        <w:shd w:val="clear"/>
        <w:rPr>
          <w:rFonts w:hint="eastAsia" w:ascii="宋体" w:hAnsi="宋体" w:eastAsia="宋体" w:cs="Times New Roman"/>
          <w:color w:val="auto"/>
          <w:kern w:val="0"/>
          <w:sz w:val="21"/>
          <w:szCs w:val="21"/>
          <w:highlight w:val="none"/>
          <w:u w:val="single"/>
          <w:lang w:val="en-US" w:eastAsia="zh-CN" w:bidi="ar"/>
        </w:rPr>
      </w:pPr>
    </w:p>
    <w:p w14:paraId="6E4B1E5D">
      <w:pPr>
        <w:shd w:val="clear"/>
        <w:rPr>
          <w:rFonts w:hint="eastAsia" w:ascii="宋体" w:hAnsi="宋体" w:eastAsia="宋体" w:cs="Times New Roman"/>
          <w:color w:val="auto"/>
          <w:kern w:val="0"/>
          <w:sz w:val="21"/>
          <w:szCs w:val="21"/>
          <w:highlight w:val="none"/>
          <w:u w:val="single"/>
          <w:lang w:val="en-US" w:eastAsia="zh-CN" w:bidi="ar"/>
        </w:rPr>
      </w:pPr>
    </w:p>
    <w:p w14:paraId="62BC4CEE">
      <w:pPr>
        <w:shd w:val="clear"/>
        <w:rPr>
          <w:rFonts w:hint="eastAsia" w:ascii="宋体" w:hAnsi="宋体" w:eastAsia="宋体" w:cs="Times New Roman"/>
          <w:color w:val="auto"/>
          <w:kern w:val="0"/>
          <w:sz w:val="21"/>
          <w:szCs w:val="21"/>
          <w:highlight w:val="none"/>
          <w:u w:val="single"/>
          <w:lang w:val="en-US" w:eastAsia="zh-CN" w:bidi="ar"/>
        </w:rPr>
      </w:pPr>
    </w:p>
    <w:p w14:paraId="6BE6D4D3">
      <w:pPr>
        <w:pStyle w:val="10"/>
        <w:shd w:val="clear"/>
        <w:rPr>
          <w:rFonts w:hint="eastAsia"/>
          <w:color w:val="auto"/>
          <w:highlight w:val="none"/>
          <w:lang w:val="en-US" w:eastAsia="zh-CN"/>
        </w:rPr>
      </w:pPr>
    </w:p>
    <w:p w14:paraId="08B828B5">
      <w:pPr>
        <w:shd w:val="clear"/>
        <w:rPr>
          <w:rFonts w:hint="eastAsia" w:ascii="宋体" w:hAnsi="宋体" w:eastAsia="宋体" w:cs="Times New Roman"/>
          <w:color w:val="auto"/>
          <w:kern w:val="0"/>
          <w:sz w:val="21"/>
          <w:szCs w:val="21"/>
          <w:highlight w:val="none"/>
          <w:u w:val="single"/>
          <w:lang w:val="en-US" w:eastAsia="zh-CN" w:bidi="ar"/>
        </w:rPr>
      </w:pPr>
    </w:p>
    <w:p w14:paraId="3370AF8D">
      <w:pPr>
        <w:pStyle w:val="10"/>
        <w:shd w:val="clear"/>
        <w:rPr>
          <w:rFonts w:hint="eastAsia"/>
          <w:color w:val="auto"/>
          <w:highlight w:val="none"/>
        </w:rPr>
      </w:pPr>
    </w:p>
    <w:p w14:paraId="552B9723">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附件</w:t>
      </w:r>
      <w:r>
        <w:rPr>
          <w:rFonts w:hint="eastAsia" w:ascii="宋体" w:hAnsi="宋体" w:cs="宋体"/>
          <w:b/>
          <w:bCs w:val="0"/>
          <w:color w:val="auto"/>
          <w:kern w:val="0"/>
          <w:sz w:val="36"/>
          <w:szCs w:val="36"/>
          <w:highlight w:val="none"/>
          <w:lang w:val="en-US" w:eastAsia="zh-CN" w:bidi="ar"/>
        </w:rPr>
        <w:t>4</w:t>
      </w:r>
      <w:r>
        <w:rPr>
          <w:rFonts w:hint="eastAsia" w:ascii="宋体" w:hAnsi="宋体" w:eastAsia="宋体" w:cs="宋体"/>
          <w:b/>
          <w:bCs w:val="0"/>
          <w:color w:val="auto"/>
          <w:kern w:val="0"/>
          <w:sz w:val="36"/>
          <w:szCs w:val="36"/>
          <w:highlight w:val="none"/>
          <w:lang w:val="en-US" w:eastAsia="zh-CN" w:bidi="ar"/>
        </w:rPr>
        <w:t>：预付款支付申请（核准）表</w:t>
      </w:r>
    </w:p>
    <w:p w14:paraId="6D4675AE">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94"/>
        <w:gridCol w:w="4691"/>
      </w:tblGrid>
      <w:tr w14:paraId="431D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8"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2A52324">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449CF03E">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我方根据施工合同的约定，现申请支付工程预付款额为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p>
          <w:p w14:paraId="53567CEA">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89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5"/>
              <w:gridCol w:w="3340"/>
              <w:gridCol w:w="1764"/>
              <w:gridCol w:w="2240"/>
              <w:gridCol w:w="1080"/>
            </w:tblGrid>
            <w:tr w14:paraId="175A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2229234D">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14:paraId="118928D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0A412F7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14:paraId="099B74C3">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F362F2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15D7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D1375FA">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206B95D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已签约合同价款金额</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4375CBB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6996F07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4B3F457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156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33D2E86">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6CC3809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其中：安全文明施工费</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296F2F3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4ED6DC6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7C7E887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4AAF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F3674C5">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63994EC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应支付的预付款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31BCC0D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6D39529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7302AF5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6D7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4DACA97">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481656B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应支付的安全文明施工费预付款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7C1E3B8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74FADB3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498DDB3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552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56C53E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5</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6A3CECF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合计应支付的预付款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4A7412C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6B311B0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5C4B01B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4A4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D2F586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BE1A06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5619683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11F55F1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7D29E0A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205D8D3F">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p>
          <w:p w14:paraId="2DA00196">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0F77ADDF">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5454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Borders>
              <w:top w:val="single" w:color="auto" w:sz="4" w:space="0"/>
              <w:left w:val="single" w:color="auto" w:sz="4" w:space="0"/>
              <w:bottom w:val="single" w:color="auto" w:sz="4" w:space="0"/>
              <w:right w:val="single" w:color="auto" w:sz="4" w:space="0"/>
            </w:tcBorders>
            <w:shd w:val="clear" w:color="auto" w:fill="auto"/>
            <w:vAlign w:val="top"/>
          </w:tcPr>
          <w:p w14:paraId="2D9C1551">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279B02E3">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□与合同约定不相符，修改意见见附件。</w:t>
            </w:r>
          </w:p>
          <w:p w14:paraId="2BABE7C8">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□与合同约定相符，具体金额由造价工程师复核。</w:t>
            </w:r>
          </w:p>
          <w:p w14:paraId="62FF2F0D">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5F50FB0F">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4FFA7CEB">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top"/>
          </w:tcPr>
          <w:p w14:paraId="2D220AA8">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7E66C22D">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你方提出的支付申请经复核，应支付预付款金额为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p>
          <w:p w14:paraId="36F6C825">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0F7432BF">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u w:val="single"/>
              </w:rPr>
            </w:pPr>
          </w:p>
          <w:p w14:paraId="7A3ABE4F">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23B1C198">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1D6B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4868056">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25B64541">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0B0E5742">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5FDDD1E2">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02488860">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3446031B">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7B12F005">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 xml:space="preserve">在选择栏中的“□”内作标识“√”。 </w:t>
      </w:r>
    </w:p>
    <w:p w14:paraId="5E5ED1A2">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Times New Roman" w:eastAsia="仿宋_GB2312" w:cs="Times New Roman"/>
          <w:color w:val="auto"/>
          <w:sz w:val="30"/>
          <w:szCs w:val="30"/>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本表一式四份，由承包人填报，发包人、监理人、造价咨询人、承包人各存一份。</w:t>
      </w:r>
    </w:p>
    <w:p w14:paraId="1B1205D7">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0"/>
          <w:sz w:val="24"/>
          <w:szCs w:val="24"/>
          <w:highlight w:val="none"/>
          <w:lang w:val="en-US" w:eastAsia="zh-CN" w:bidi="ar"/>
        </w:rPr>
        <w:t xml:space="preserve"> </w:t>
      </w:r>
    </w:p>
    <w:p w14:paraId="63F8DC71">
      <w:pPr>
        <w:keepNext w:val="0"/>
        <w:keepLines w:val="0"/>
        <w:widowControl w:val="0"/>
        <w:suppressLineNumbers w:val="0"/>
        <w:shd w:val="clear"/>
        <w:spacing w:before="120" w:beforeLines="50" w:beforeAutospacing="0" w:after="0" w:afterAutospacing="0"/>
        <w:ind w:left="1200" w:right="0" w:hanging="1200" w:hangingChars="400"/>
        <w:jc w:val="both"/>
        <w:rPr>
          <w:rFonts w:hint="eastAsia" w:ascii="仿宋_GB2312" w:hAnsi="Times New Roman" w:eastAsia="仿宋_GB2312" w:cs="仿宋_GB2312"/>
          <w:color w:val="auto"/>
          <w:kern w:val="0"/>
          <w:sz w:val="30"/>
          <w:szCs w:val="30"/>
          <w:highlight w:val="none"/>
          <w:lang w:val="en-US" w:eastAsia="zh-CN" w:bidi="ar"/>
        </w:rPr>
      </w:pPr>
    </w:p>
    <w:p w14:paraId="12BECD91">
      <w:pPr>
        <w:keepNext w:val="0"/>
        <w:keepLines w:val="0"/>
        <w:widowControl w:val="0"/>
        <w:suppressLineNumbers w:val="0"/>
        <w:shd w:val="clear"/>
        <w:spacing w:before="120" w:beforeLines="50" w:beforeAutospacing="0" w:after="0" w:afterAutospacing="0"/>
        <w:ind w:left="1200" w:right="0" w:hanging="1200" w:hangingChars="400"/>
        <w:jc w:val="both"/>
        <w:rPr>
          <w:rFonts w:hint="eastAsia" w:ascii="仿宋_GB2312" w:hAnsi="Times New Roman" w:eastAsia="仿宋_GB2312" w:cs="仿宋_GB2312"/>
          <w:color w:val="auto"/>
          <w:kern w:val="0"/>
          <w:sz w:val="30"/>
          <w:szCs w:val="30"/>
          <w:highlight w:val="none"/>
          <w:lang w:val="en-US" w:eastAsia="zh-CN" w:bidi="ar"/>
        </w:rPr>
      </w:pPr>
    </w:p>
    <w:p w14:paraId="07D5B47E">
      <w:pPr>
        <w:keepNext w:val="0"/>
        <w:keepLines w:val="0"/>
        <w:widowControl w:val="0"/>
        <w:suppressLineNumbers w:val="0"/>
        <w:shd w:val="clear"/>
        <w:spacing w:before="120" w:beforeLines="50" w:beforeAutospacing="0" w:after="0" w:afterAutospacing="0"/>
        <w:ind w:left="1200" w:right="0" w:hanging="1200" w:hangingChars="400"/>
        <w:jc w:val="both"/>
        <w:rPr>
          <w:rFonts w:hint="eastAsia" w:ascii="Times New Roman" w:hAnsi="Times New Roman" w:eastAsia="仿宋_GB2312" w:cs="Times New Roman"/>
          <w:color w:val="auto"/>
          <w:sz w:val="30"/>
          <w:szCs w:val="30"/>
          <w:highlight w:val="none"/>
        </w:rPr>
      </w:pPr>
      <w:r>
        <w:rPr>
          <w:rFonts w:hint="eastAsia" w:ascii="仿宋_GB2312" w:hAnsi="Times New Roman" w:eastAsia="仿宋_GB2312" w:cs="仿宋_GB2312"/>
          <w:color w:val="auto"/>
          <w:kern w:val="0"/>
          <w:sz w:val="30"/>
          <w:szCs w:val="30"/>
          <w:highlight w:val="none"/>
          <w:lang w:val="en-US" w:eastAsia="zh-CN" w:bidi="ar"/>
        </w:rPr>
        <w:t>附件</w:t>
      </w:r>
      <w:r>
        <w:rPr>
          <w:rFonts w:hint="eastAsia" w:eastAsia="仿宋_GB2312" w:cs="Times New Roman"/>
          <w:color w:val="auto"/>
          <w:kern w:val="0"/>
          <w:sz w:val="30"/>
          <w:szCs w:val="30"/>
          <w:highlight w:val="none"/>
          <w:lang w:val="en-US" w:eastAsia="zh-CN" w:bidi="ar"/>
        </w:rPr>
        <w:t>5</w:t>
      </w:r>
      <w:r>
        <w:rPr>
          <w:rFonts w:hint="eastAsia" w:ascii="仿宋_GB2312" w:hAnsi="Times New Roman" w:eastAsia="仿宋_GB2312" w:cs="仿宋_GB2312"/>
          <w:color w:val="auto"/>
          <w:kern w:val="0"/>
          <w:sz w:val="30"/>
          <w:szCs w:val="30"/>
          <w:highlight w:val="none"/>
          <w:lang w:val="en-US" w:eastAsia="zh-CN" w:bidi="ar"/>
        </w:rPr>
        <w:t>：</w:t>
      </w:r>
    </w:p>
    <w:p w14:paraId="09462B4A">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进度款支付申请（核准）表</w:t>
      </w:r>
    </w:p>
    <w:p w14:paraId="49448EE5">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20"/>
        <w:gridCol w:w="4552"/>
      </w:tblGrid>
      <w:tr w14:paraId="3583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8"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4734FA1">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5F5D51E7">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我方于</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至</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期间已完成了</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工作，根据施工合同的约定，现申请支付本期的合同款额为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4"/>
              <w:gridCol w:w="3258"/>
              <w:gridCol w:w="1328"/>
              <w:gridCol w:w="1424"/>
              <w:gridCol w:w="1250"/>
              <w:gridCol w:w="917"/>
            </w:tblGrid>
            <w:tr w14:paraId="114F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4E521D0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14:paraId="12F0ACF7">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4E38574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实际金额（元）</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525A41DA">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E22BB1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39F72C8D">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1430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A0245E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2053707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累计已完成的工程价款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11E7D19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54FB4B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2457101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36CE84D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B57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A67A4B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78BB768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6E45E81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24CE45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6658886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1C59535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165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FA02C23">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45F31EE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累计已实际支付的工程价款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7377B33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BC7C8D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58979CA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5840062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D7D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D68EA9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E0797C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114A59A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2CEE2AB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2938E8A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75E874F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78E2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C47A62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394B3BB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本周期已完成的工程价款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268D07E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01A9CFF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55D26B7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7A1928A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5F7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F5B86B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06635A3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296120C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7BC1296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60EDBB8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8F62A3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1DB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C076CE6">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2A24E8D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本周期应扣减的金额</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0AC4FA6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6DA619A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59046C3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2DEA3D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9DE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9C8CB1D">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658D94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本周期实际应抵扣的预付款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5EB4795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1E7BF6D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472E624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447F9B6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4026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992D06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6E2DC72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本周期应扣减的金额</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7C467A0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7EA9B9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14E0F61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2AE725F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351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35417B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5</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0E834E3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本周期应支付的合同价款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365D0AF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67D46FD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6A15DA2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4BF592A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C83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90A08D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3FE55F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7803B1C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986388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6D31FF8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554AA90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779BA12C">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附：上述</w:t>
            </w:r>
            <w:r>
              <w:rPr>
                <w:rFonts w:hint="default" w:ascii="Times New Roman" w:hAnsi="Times New Roman" w:eastAsia="宋体" w:cs="Times New Roman"/>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详见附件清单。</w:t>
            </w:r>
          </w:p>
          <w:p w14:paraId="44483DE8">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562FF5D3">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380A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Borders>
              <w:top w:val="single" w:color="auto" w:sz="4" w:space="0"/>
              <w:left w:val="single" w:color="auto" w:sz="4" w:space="0"/>
              <w:bottom w:val="single" w:color="auto" w:sz="4" w:space="0"/>
              <w:right w:val="single" w:color="auto" w:sz="4" w:space="0"/>
            </w:tcBorders>
            <w:shd w:val="clear" w:color="auto" w:fill="auto"/>
            <w:vAlign w:val="top"/>
          </w:tcPr>
          <w:p w14:paraId="444FBE92">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2F8B6D71">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□与实际施工情况不相符，修改意见见附件。</w:t>
            </w:r>
          </w:p>
          <w:p w14:paraId="00A631EA">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□与实际施工情况相符，具体金额由造价工程师复核。</w:t>
            </w:r>
          </w:p>
          <w:p w14:paraId="12180262">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5830C9C0">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4E0FBE49">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top"/>
          </w:tcPr>
          <w:p w14:paraId="102F51C1">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000E7B64">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你方提出的支付申请经复核，本周期已完成工程价款为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p>
          <w:p w14:paraId="05C714CA">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元，本期间应支付金额为（大写）</w:t>
            </w:r>
          </w:p>
          <w:p w14:paraId="2C60D2E1">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00C44B0C">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35C67542">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0789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A0C90B2">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6CE71EE4">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07F6148B">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3FE9733B">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0124D24A">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1508548F">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40C5CA7D">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 xml:space="preserve">在选择栏中的“□”内作标识“√”。 </w:t>
      </w:r>
    </w:p>
    <w:p w14:paraId="457104C6">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Times New Roman" w:eastAsia="宋体" w:cs="Times New Roman"/>
          <w:color w:val="auto"/>
          <w:sz w:val="30"/>
          <w:szCs w:val="30"/>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本表一式四份，由承包人填报，发包人、监理人、造价咨询人、承包人各存一份。</w:t>
      </w:r>
    </w:p>
    <w:p w14:paraId="7EB769BA">
      <w:pPr>
        <w:keepNext w:val="0"/>
        <w:keepLines w:val="0"/>
        <w:widowControl w:val="0"/>
        <w:suppressLineNumbers w:val="0"/>
        <w:shd w:val="clear"/>
        <w:spacing w:before="0" w:beforeAutospacing="0" w:after="0" w:afterAutospacing="0"/>
        <w:ind w:left="0" w:right="0"/>
        <w:jc w:val="left"/>
        <w:rPr>
          <w:rFonts w:hint="default" w:ascii="Times New Roman" w:hAnsi="Times New Roman" w:eastAsia="宋体" w:cs="Times New Roman"/>
          <w:color w:val="auto"/>
          <w:sz w:val="30"/>
          <w:szCs w:val="30"/>
          <w:highlight w:val="none"/>
          <w:lang w:val="en-US"/>
        </w:rPr>
      </w:pPr>
      <w:r>
        <w:rPr>
          <w:rFonts w:hint="eastAsia" w:ascii="宋体" w:hAnsi="宋体" w:eastAsia="宋体" w:cs="宋体"/>
          <w:color w:val="auto"/>
          <w:kern w:val="0"/>
          <w:sz w:val="30"/>
          <w:szCs w:val="30"/>
          <w:highlight w:val="none"/>
          <w:lang w:val="en-US" w:eastAsia="zh-CN" w:bidi="ar"/>
        </w:rPr>
        <w:t>附件</w:t>
      </w:r>
      <w:r>
        <w:rPr>
          <w:rFonts w:hint="eastAsia" w:ascii="宋体" w:hAnsi="宋体" w:cs="宋体"/>
          <w:color w:val="auto"/>
          <w:kern w:val="0"/>
          <w:sz w:val="30"/>
          <w:szCs w:val="30"/>
          <w:highlight w:val="none"/>
          <w:lang w:val="en-US" w:eastAsia="zh-CN" w:bidi="ar"/>
        </w:rPr>
        <w:t>6</w:t>
      </w:r>
    </w:p>
    <w:p w14:paraId="1929BE23">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竣工结算款支付申请（核准）表</w:t>
      </w:r>
    </w:p>
    <w:p w14:paraId="63424055">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40"/>
        <w:gridCol w:w="4532"/>
      </w:tblGrid>
      <w:tr w14:paraId="4E83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0"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F8E6A00">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0070D2C5">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我方于</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至</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期间已完成了合同约定的工作，根据施工合同的约定，现申请支付竣工结算的工程款额为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2"/>
              <w:gridCol w:w="3349"/>
              <w:gridCol w:w="1604"/>
              <w:gridCol w:w="1604"/>
              <w:gridCol w:w="1622"/>
            </w:tblGrid>
            <w:tr w14:paraId="2C02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5CAA2C53">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10F5D72D">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E5D251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21E669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440333BD">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4E11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77CE4B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7CF5995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竣工结算合同价款总额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EC6A3C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AAF768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EC0F12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817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822985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2B3C701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累计已实际支付的合同价款</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8117AC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6FD186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2C73B48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EF9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3A405C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E81223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应预留的质量保证金</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00FDBC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6BA034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377E75F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0C6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62146C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1BF4544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应支付的竣工结算款金额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2EF883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7FBB60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27EBDD4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7148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3F3C91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0620F26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9C7EC2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3E5F9D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61EC2B6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9B2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CBE2D0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3F88291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2CC1EB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1942627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92B436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F61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8079FF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0FDD315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7B378A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93AD25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0F6720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D4F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318083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1E0557C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B08759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5BC7C5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820DDD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CAC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75BD75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7A8848B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554E72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BC5E7A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145B42C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50A9622C">
            <w:pPr>
              <w:keepNext w:val="0"/>
              <w:keepLines w:val="0"/>
              <w:widowControl w:val="0"/>
              <w:suppressLineNumbers w:val="0"/>
              <w:shd w:val="clear"/>
              <w:spacing w:before="0" w:beforeAutospacing="0" w:after="0" w:afterAutospacing="0" w:line="400" w:lineRule="exact"/>
              <w:ind w:left="0" w:right="420" w:firstLine="435"/>
              <w:jc w:val="center"/>
              <w:rPr>
                <w:rFonts w:hint="eastAsia" w:ascii="Times New Roman" w:hAnsi="Times New Roman" w:eastAsia="宋体" w:cs="Times New Roman"/>
                <w:color w:val="auto"/>
                <w:sz w:val="20"/>
                <w:szCs w:val="20"/>
                <w:highlight w:val="none"/>
              </w:rPr>
            </w:pPr>
          </w:p>
          <w:p w14:paraId="3F40F061">
            <w:pPr>
              <w:keepNext w:val="0"/>
              <w:keepLines w:val="0"/>
              <w:widowControl w:val="0"/>
              <w:suppressLineNumbers w:val="0"/>
              <w:shd w:val="clear"/>
              <w:spacing w:before="0" w:beforeAutospacing="0" w:after="0" w:afterAutospacing="0" w:line="400" w:lineRule="exact"/>
              <w:ind w:left="0" w:right="42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2B8E14E7">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76EE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0A581D40">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4155DF73">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□与实际施工情况不相符，修改意见见附件。</w:t>
            </w:r>
          </w:p>
          <w:p w14:paraId="6D591944">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□与实际施工情况相符，具体金额由造价工程师复核。</w:t>
            </w:r>
          </w:p>
          <w:p w14:paraId="3310BFB7">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283A37B0">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3278D3F4">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7F8B7B09">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18BA6C02">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497FA585">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19AE641B">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你方提出的竣工结算支付申请经复核，竣工结算款总额为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元，扣除前期支付以及质量保证金后应支付金额为（大写）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14DA171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0E6075B1">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31D5BA06">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7C50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6BB4BB5">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1029E4C8">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53402035">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430B51E5">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24E35082">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3E5346F3">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1A50FCD9">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 xml:space="preserve">在选择栏中的“□”内作标识“√”。 </w:t>
      </w:r>
    </w:p>
    <w:p w14:paraId="69E3526B">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宋体" w:eastAsia="宋体" w:cs="宋体"/>
          <w:color w:val="auto"/>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 xml:space="preserve">本表一式四份，由承包人填报，发包人、监理人、造价咨询人、承包人各存一份。                                                                                   </w:t>
      </w:r>
    </w:p>
    <w:p w14:paraId="7F4457F0">
      <w:pPr>
        <w:keepNext w:val="0"/>
        <w:keepLines w:val="0"/>
        <w:widowControl w:val="0"/>
        <w:suppressLineNumbers w:val="0"/>
        <w:shd w:val="clear"/>
        <w:spacing w:before="0" w:beforeAutospacing="0" w:after="0" w:afterAutospacing="0"/>
        <w:ind w:left="0" w:right="0"/>
        <w:jc w:val="left"/>
        <w:rPr>
          <w:rFonts w:hint="eastAsia" w:ascii="Times New Roman" w:hAnsi="Times New Roman" w:eastAsia="宋体" w:cs="Times New Roman"/>
          <w:b/>
          <w:bCs w:val="0"/>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eastAsia" w:ascii="宋体" w:hAnsi="宋体" w:cs="宋体"/>
          <w:color w:val="auto"/>
          <w:kern w:val="0"/>
          <w:sz w:val="30"/>
          <w:szCs w:val="30"/>
          <w:highlight w:val="none"/>
          <w:lang w:val="en-US" w:eastAsia="zh-CN" w:bidi="ar"/>
        </w:rPr>
        <w:t>7</w:t>
      </w:r>
      <w:r>
        <w:rPr>
          <w:rFonts w:hint="eastAsia" w:ascii="宋体" w:hAnsi="宋体" w:eastAsia="宋体" w:cs="宋体"/>
          <w:color w:val="auto"/>
          <w:kern w:val="0"/>
          <w:sz w:val="30"/>
          <w:szCs w:val="30"/>
          <w:highlight w:val="none"/>
          <w:lang w:val="en-US" w:eastAsia="zh-CN" w:bidi="ar"/>
        </w:rPr>
        <w:t>：</w:t>
      </w:r>
    </w:p>
    <w:p w14:paraId="687A6662">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最终结算款支付申请（核准）表</w:t>
      </w:r>
    </w:p>
    <w:p w14:paraId="079F415E">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41"/>
        <w:gridCol w:w="4531"/>
      </w:tblGrid>
      <w:tr w14:paraId="324F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4"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8DD1A4B">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7C5BB77D">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我方于</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至</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期间已完成了缺陷修复工作，根据施工合同的约定，现申请支付最终结清合同款额为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3"/>
              <w:gridCol w:w="3351"/>
              <w:gridCol w:w="1603"/>
              <w:gridCol w:w="1603"/>
              <w:gridCol w:w="1621"/>
            </w:tblGrid>
            <w:tr w14:paraId="74D8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369AE427">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6D75D026">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9BCEEF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2D6B9F3">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68DD237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24A4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B119B2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7EDF76F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已预留的质量保证金</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0F0550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51443B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6FAA891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BD4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CB8BD4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2314F1A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应增加因发包人原因造成缺陷的修复金额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F2F4B9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593C47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1D52687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3B8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A079BD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053CB9F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应扣减承包人不修复缺陷、发包人组织修复的金额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C2CF4F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91CABF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51077F8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296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B79CB4D">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C0EC34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最终应支付的合同价款</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1AB6414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117289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6337D9A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788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35D2985">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48F03BD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11BE492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C629A8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4E0D87B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76F3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37E415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4591F9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AE49EA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B63EFE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206B4B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076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ECC611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139260A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3F1D36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C9DADC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5BA9942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B03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BEB926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1CB0BBD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76A89A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7181C0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3B61E2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14E0E2E1">
            <w:pPr>
              <w:keepNext w:val="0"/>
              <w:keepLines w:val="0"/>
              <w:widowControl w:val="0"/>
              <w:suppressLineNumbers w:val="0"/>
              <w:shd w:val="clear"/>
              <w:spacing w:before="0" w:beforeAutospacing="0" w:after="0" w:afterAutospacing="0" w:line="400" w:lineRule="exact"/>
              <w:ind w:left="0" w:right="42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63D2B4EE">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51C8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658FA193">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16BF162E">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□与实际施工情况不相符，修改意见见附件。</w:t>
            </w:r>
          </w:p>
          <w:p w14:paraId="26EB4AC3">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□与实际施工情况相符，具体金额由造价工程师复核。</w:t>
            </w:r>
          </w:p>
          <w:p w14:paraId="48A813BA">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61FC9BBD">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4013F571">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50F909FF">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259689A8">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5615C600">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19CA073B">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你方提出的支付申请经复核，最终应支付金额为（大写）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7A04EE9C">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4E680E40">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25CF8ECE">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079C6208">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7DD0035E">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6150BD27">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277C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9128EB9">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5C4EB95E">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002C1385">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0A618B6A">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11CF1568">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296463D6">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06E29C92">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在选择栏中的“□”内作标识“√”。 如监理人已退场，监理工程师栏可空缺。</w:t>
      </w:r>
    </w:p>
    <w:p w14:paraId="46755200">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本表一式四份，由承包人填报，发包人、监理人、造价咨询人、承包人各存一份。</w:t>
      </w:r>
    </w:p>
    <w:p w14:paraId="5415D433">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kern w:val="0"/>
          <w:sz w:val="24"/>
          <w:szCs w:val="24"/>
          <w:highlight w:val="none"/>
          <w:u w:val="single"/>
          <w:lang w:val="en-US" w:eastAsia="zh-CN" w:bidi="ar"/>
        </w:rPr>
        <w:t xml:space="preserve"> </w:t>
      </w:r>
    </w:p>
    <w:p w14:paraId="73616C43">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78FCA0E3">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14E7831A">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5D835EDD">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08170144">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2E7E4981">
      <w:pPr>
        <w:keepNext w:val="0"/>
        <w:keepLines w:val="0"/>
        <w:widowControl w:val="0"/>
        <w:suppressLineNumbers w:val="0"/>
        <w:shd w:val="clear"/>
        <w:spacing w:before="0" w:beforeAutospacing="0" w:after="0" w:afterAutospacing="0" w:line="360" w:lineRule="auto"/>
        <w:ind w:left="0" w:right="0"/>
        <w:jc w:val="left"/>
        <w:rPr>
          <w:rFonts w:hint="eastAsia" w:ascii="Times New Roman" w:hAnsi="宋体" w:eastAsia="宋体" w:cs="宋体"/>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eastAsia" w:ascii="宋体" w:hAnsi="宋体" w:cs="宋体"/>
          <w:color w:val="auto"/>
          <w:kern w:val="0"/>
          <w:sz w:val="30"/>
          <w:szCs w:val="30"/>
          <w:highlight w:val="none"/>
          <w:lang w:val="en-US" w:eastAsia="zh-CN" w:bidi="ar"/>
        </w:rPr>
        <w:t>8</w:t>
      </w:r>
      <w:r>
        <w:rPr>
          <w:rFonts w:hint="eastAsia" w:ascii="宋体" w:hAnsi="宋体" w:eastAsia="宋体" w:cs="宋体"/>
          <w:color w:val="auto"/>
          <w:kern w:val="0"/>
          <w:sz w:val="30"/>
          <w:szCs w:val="30"/>
          <w:highlight w:val="none"/>
          <w:lang w:val="en-US" w:eastAsia="zh-CN" w:bidi="ar"/>
        </w:rPr>
        <w:t>：</w:t>
      </w:r>
    </w:p>
    <w:p w14:paraId="4898147D">
      <w:pPr>
        <w:keepNext w:val="0"/>
        <w:keepLines w:val="0"/>
        <w:widowControl w:val="0"/>
        <w:suppressLineNumbers w:val="0"/>
        <w:shd w:val="clear"/>
        <w:spacing w:before="0" w:beforeAutospacing="0" w:after="0" w:afterAutospacing="0" w:line="360" w:lineRule="auto"/>
        <w:ind w:left="0" w:right="0" w:firstLine="720" w:firstLineChars="20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lang w:val="en-US" w:eastAsia="zh-CN" w:bidi="ar"/>
        </w:rPr>
        <w:t>总价合同进度款支付分解表</w:t>
      </w:r>
    </w:p>
    <w:p w14:paraId="32B04A7C">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en-US" w:eastAsia="zh-CN" w:bidi="ar"/>
        </w:rPr>
        <w:t>工程名称：</w:t>
      </w:r>
    </w:p>
    <w:tbl>
      <w:tblPr>
        <w:tblStyle w:val="23"/>
        <w:tblW w:w="874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29"/>
        <w:gridCol w:w="3119"/>
        <w:gridCol w:w="2943"/>
        <w:gridCol w:w="1155"/>
      </w:tblGrid>
      <w:tr w14:paraId="3CFF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7584A876">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进度款期次</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1CDFD0FC">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形象进度</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6B83F885">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进度款付款金额（元）</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2772F328">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0992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424B2474">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第一期</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0E643F41">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47B9B451">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12FB1D6A">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r>
      <w:tr w14:paraId="246A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14F79348">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第二期</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63460B13">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6947F435">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5E79FA3D">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r>
      <w:tr w14:paraId="1366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7DBEB114">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第三期</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3EC391C0">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47493E58">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74449F58">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r>
      <w:tr w14:paraId="0B14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464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7D41064">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发包人代表签字：</w:t>
            </w:r>
          </w:p>
          <w:p w14:paraId="49AF3A55">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47163FDF">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发包人（盖公章）</w:t>
            </w:r>
          </w:p>
          <w:p w14:paraId="7B35F067">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tc>
        <w:tc>
          <w:tcPr>
            <w:tcW w:w="409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DA92075">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承包人代表签字：</w:t>
            </w:r>
          </w:p>
          <w:p w14:paraId="286C32A7">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52711015">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承包人（盖公章）</w:t>
            </w:r>
          </w:p>
          <w:p w14:paraId="23D16D2F">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68D245A7">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kern w:val="0"/>
          <w:sz w:val="21"/>
          <w:szCs w:val="21"/>
          <w:highlight w:val="none"/>
          <w:u w:val="single"/>
          <w:lang w:val="en-US" w:eastAsia="zh-CN" w:bidi="ar"/>
        </w:rPr>
        <w:t xml:space="preserve"> </w:t>
      </w:r>
    </w:p>
    <w:p w14:paraId="4409FAFD">
      <w:pPr>
        <w:keepNext w:val="0"/>
        <w:keepLines w:val="0"/>
        <w:widowControl w:val="0"/>
        <w:suppressLineNumbers w:val="0"/>
        <w:shd w:val="clear"/>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525FB3A9">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14:paraId="142B1247">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14:paraId="45D2A2AA">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56F8F46D">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5C82E4E5">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0869552A">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77ED6058">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05D29F04">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7FD4DA88">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69625A47">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4E04FC7C">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w:t>
      </w:r>
    </w:p>
    <w:p w14:paraId="19AB7EA8">
      <w:pPr>
        <w:pStyle w:val="10"/>
        <w:shd w:val="clear"/>
        <w:rPr>
          <w:rFonts w:hint="eastAsia" w:ascii="宋体" w:hAnsi="宋体" w:eastAsia="宋体" w:cs="宋体"/>
          <w:color w:val="auto"/>
          <w:kern w:val="0"/>
          <w:sz w:val="21"/>
          <w:szCs w:val="21"/>
          <w:highlight w:val="none"/>
          <w:lang w:val="en-US" w:eastAsia="zh-CN" w:bidi="ar"/>
        </w:rPr>
      </w:pPr>
    </w:p>
    <w:p w14:paraId="56CA1AA1">
      <w:pPr>
        <w:shd w:val="clear"/>
        <w:rPr>
          <w:rFonts w:hint="eastAsia" w:ascii="宋体" w:hAnsi="宋体" w:eastAsia="宋体" w:cs="宋体"/>
          <w:color w:val="auto"/>
          <w:kern w:val="0"/>
          <w:sz w:val="21"/>
          <w:szCs w:val="21"/>
          <w:highlight w:val="none"/>
          <w:lang w:val="en-US" w:eastAsia="zh-CN" w:bidi="ar"/>
        </w:rPr>
      </w:pPr>
    </w:p>
    <w:p w14:paraId="7B6D60E0">
      <w:pPr>
        <w:pStyle w:val="10"/>
        <w:shd w:val="clear"/>
        <w:rPr>
          <w:rFonts w:hint="eastAsia" w:ascii="宋体" w:hAnsi="宋体" w:eastAsia="宋体" w:cs="宋体"/>
          <w:color w:val="auto"/>
          <w:kern w:val="0"/>
          <w:sz w:val="21"/>
          <w:szCs w:val="21"/>
          <w:highlight w:val="none"/>
          <w:lang w:val="en-US" w:eastAsia="zh-CN" w:bidi="ar"/>
        </w:rPr>
      </w:pPr>
    </w:p>
    <w:p w14:paraId="0F6E3237">
      <w:pPr>
        <w:shd w:val="clear"/>
        <w:rPr>
          <w:rFonts w:hint="eastAsia" w:ascii="宋体" w:hAnsi="宋体" w:eastAsia="宋体" w:cs="宋体"/>
          <w:color w:val="auto"/>
          <w:kern w:val="0"/>
          <w:sz w:val="21"/>
          <w:szCs w:val="21"/>
          <w:highlight w:val="none"/>
          <w:lang w:val="en-US" w:eastAsia="zh-CN" w:bidi="ar"/>
        </w:rPr>
      </w:pPr>
    </w:p>
    <w:p w14:paraId="6FD2E334">
      <w:pPr>
        <w:pStyle w:val="10"/>
        <w:shd w:val="clear"/>
        <w:rPr>
          <w:rFonts w:hint="eastAsia" w:ascii="宋体" w:hAnsi="宋体" w:eastAsia="宋体" w:cs="宋体"/>
          <w:color w:val="auto"/>
          <w:kern w:val="0"/>
          <w:sz w:val="21"/>
          <w:szCs w:val="21"/>
          <w:highlight w:val="none"/>
          <w:lang w:val="en-US" w:eastAsia="zh-CN" w:bidi="ar"/>
        </w:rPr>
      </w:pPr>
    </w:p>
    <w:p w14:paraId="7970D696">
      <w:pPr>
        <w:shd w:val="clear"/>
        <w:rPr>
          <w:rFonts w:hint="eastAsia" w:ascii="宋体" w:hAnsi="宋体" w:eastAsia="宋体" w:cs="宋体"/>
          <w:color w:val="auto"/>
          <w:kern w:val="0"/>
          <w:sz w:val="21"/>
          <w:szCs w:val="21"/>
          <w:highlight w:val="none"/>
          <w:lang w:val="en-US" w:eastAsia="zh-CN" w:bidi="ar"/>
        </w:rPr>
      </w:pPr>
    </w:p>
    <w:p w14:paraId="389060E0">
      <w:pPr>
        <w:pStyle w:val="10"/>
        <w:shd w:val="clear"/>
        <w:rPr>
          <w:rFonts w:hint="eastAsia" w:ascii="宋体" w:hAnsi="宋体" w:eastAsia="宋体" w:cs="宋体"/>
          <w:color w:val="auto"/>
          <w:kern w:val="0"/>
          <w:sz w:val="21"/>
          <w:szCs w:val="21"/>
          <w:highlight w:val="none"/>
          <w:lang w:val="en-US" w:eastAsia="zh-CN" w:bidi="ar"/>
        </w:rPr>
      </w:pPr>
    </w:p>
    <w:p w14:paraId="6DE3C5B4">
      <w:pPr>
        <w:shd w:val="clear"/>
        <w:rPr>
          <w:color w:val="auto"/>
          <w:highlight w:val="none"/>
        </w:rPr>
      </w:pPr>
    </w:p>
    <w:p w14:paraId="634E417B">
      <w:pPr>
        <w:shd w:val="clear"/>
        <w:rPr>
          <w:rFonts w:ascii="宋体" w:hAnsi="宋体"/>
          <w:color w:val="auto"/>
          <w:highlight w:val="none"/>
        </w:rPr>
      </w:pPr>
    </w:p>
    <w:p w14:paraId="297E70A0">
      <w:pPr>
        <w:pStyle w:val="31"/>
        <w:shd w:val="clear"/>
        <w:spacing w:line="360" w:lineRule="auto"/>
        <w:jc w:val="center"/>
        <w:outlineLvl w:val="0"/>
        <w:rPr>
          <w:rFonts w:hint="eastAsia" w:eastAsia="宋体"/>
          <w:color w:val="auto"/>
          <w:szCs w:val="21"/>
          <w:highlight w:val="none"/>
          <w:lang w:eastAsia="zh-CN"/>
        </w:rPr>
      </w:pPr>
      <w:bookmarkStart w:id="1117" w:name="_Toc14935"/>
      <w:r>
        <w:rPr>
          <w:rFonts w:ascii="宋体" w:hAnsi="宋体"/>
          <w:b/>
          <w:color w:val="auto"/>
          <w:sz w:val="32"/>
          <w:szCs w:val="32"/>
          <w:highlight w:val="none"/>
        </w:rPr>
        <w:t xml:space="preserve">第六章   </w:t>
      </w:r>
      <w:bookmarkEnd w:id="1117"/>
      <w:r>
        <w:rPr>
          <w:rFonts w:hint="eastAsia" w:ascii="宋体" w:hAnsi="宋体"/>
          <w:b/>
          <w:color w:val="auto"/>
          <w:sz w:val="32"/>
          <w:szCs w:val="32"/>
          <w:highlight w:val="none"/>
          <w:lang w:eastAsia="zh-CN"/>
        </w:rPr>
        <w:t>评分办法和标准</w:t>
      </w:r>
    </w:p>
    <w:p w14:paraId="01A0BD1F">
      <w:pPr>
        <w:pStyle w:val="31"/>
        <w:shd w:val="clea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0B70F912">
      <w:pPr>
        <w:pStyle w:val="13"/>
        <w:shd w:val="clear"/>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14:paraId="38EB0EB6">
      <w:pPr>
        <w:pStyle w:val="13"/>
        <w:shd w:val="clear"/>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14:paraId="553872C5">
      <w:pPr>
        <w:pStyle w:val="13"/>
        <w:shd w:val="clear"/>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14:paraId="0FAE947C">
      <w:pPr>
        <w:pStyle w:val="13"/>
        <w:shd w:val="clear"/>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14:paraId="142D4F4C">
      <w:pPr>
        <w:shd w:val="clea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494F5C06">
      <w:pPr>
        <w:pStyle w:val="13"/>
        <w:shd w:val="clear"/>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14:paraId="660370D2">
      <w:pPr>
        <w:pStyle w:val="31"/>
        <w:shd w:val="clear"/>
        <w:spacing w:line="520" w:lineRule="exact"/>
        <w:jc w:val="left"/>
        <w:rPr>
          <w:rFonts w:hint="eastAsia" w:ascii="宋体" w:hAnsi="宋体" w:cs="宋体"/>
          <w:b/>
          <w:color w:val="auto"/>
          <w:sz w:val="21"/>
          <w:szCs w:val="21"/>
          <w:highlight w:val="none"/>
        </w:rPr>
      </w:pPr>
      <w:bookmarkStart w:id="1118" w:name="_Toc419886414"/>
      <w:r>
        <w:rPr>
          <w:rFonts w:hint="eastAsia" w:ascii="宋体" w:hAnsi="宋体" w:cs="宋体"/>
          <w:b/>
          <w:color w:val="auto"/>
          <w:sz w:val="21"/>
          <w:szCs w:val="21"/>
          <w:highlight w:val="none"/>
        </w:rPr>
        <w:t>三、评定方法</w:t>
      </w:r>
      <w:bookmarkEnd w:id="1118"/>
      <w:r>
        <w:rPr>
          <w:rFonts w:hint="eastAsia" w:ascii="宋体" w:hAnsi="宋体" w:cs="宋体"/>
          <w:b/>
          <w:color w:val="auto"/>
          <w:sz w:val="21"/>
          <w:szCs w:val="21"/>
          <w:highlight w:val="none"/>
        </w:rPr>
        <w:t>（总分=1+2）</w:t>
      </w:r>
    </w:p>
    <w:tbl>
      <w:tblPr>
        <w:tblStyle w:val="2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14:paraId="60EF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79CA4AF0">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jc w:val="center"/>
              <w:rPr>
                <w:rFonts w:hint="default"/>
                <w:b/>
                <w:bCs/>
                <w:color w:val="auto"/>
                <w:sz w:val="21"/>
                <w:szCs w:val="21"/>
                <w:highlight w:val="none"/>
              </w:rPr>
            </w:pPr>
            <w:r>
              <w:rPr>
                <w:rFonts w:hint="default"/>
                <w:b/>
                <w:bCs/>
                <w:color w:val="auto"/>
                <w:sz w:val="21"/>
                <w:szCs w:val="21"/>
                <w:highlight w:val="none"/>
              </w:rPr>
              <w:t>分值构成</w:t>
            </w:r>
          </w:p>
        </w:tc>
        <w:tc>
          <w:tcPr>
            <w:tcW w:w="1773" w:type="dxa"/>
            <w:vAlign w:val="center"/>
          </w:tcPr>
          <w:p w14:paraId="4D935DC2">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color w:val="auto"/>
                <w:sz w:val="21"/>
                <w:szCs w:val="21"/>
                <w:highlight w:val="none"/>
              </w:rPr>
            </w:pPr>
            <w:r>
              <w:rPr>
                <w:rFonts w:hint="default"/>
                <w:color w:val="auto"/>
                <w:sz w:val="21"/>
                <w:szCs w:val="21"/>
                <w:highlight w:val="none"/>
              </w:rPr>
              <w:t>分值构成（总分100分）</w:t>
            </w:r>
          </w:p>
        </w:tc>
        <w:tc>
          <w:tcPr>
            <w:tcW w:w="5640" w:type="dxa"/>
            <w:vAlign w:val="top"/>
          </w:tcPr>
          <w:p w14:paraId="18269ED7">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rFonts w:hint="default"/>
                <w:color w:val="auto"/>
                <w:sz w:val="21"/>
                <w:szCs w:val="21"/>
                <w:highlight w:val="none"/>
              </w:rPr>
              <w:t>：</w:t>
            </w:r>
            <w:r>
              <w:rPr>
                <w:rFonts w:hint="eastAsia"/>
                <w:color w:val="auto"/>
                <w:sz w:val="21"/>
                <w:szCs w:val="21"/>
                <w:highlight w:val="none"/>
                <w:lang w:val="en-US" w:eastAsia="zh-CN"/>
              </w:rPr>
              <w:t>70</w:t>
            </w:r>
            <w:r>
              <w:rPr>
                <w:rFonts w:hint="default"/>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rFonts w:hint="default"/>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rFonts w:hint="default"/>
                <w:color w:val="auto"/>
                <w:sz w:val="21"/>
                <w:szCs w:val="21"/>
                <w:highlight w:val="none"/>
              </w:rPr>
              <w:t>分</w:t>
            </w:r>
          </w:p>
        </w:tc>
      </w:tr>
      <w:tr w14:paraId="7331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14:paraId="222148BA">
            <w:pPr>
              <w:keepNext w:val="0"/>
              <w:keepLines w:val="0"/>
              <w:suppressLineNumbers w:val="0"/>
              <w:spacing w:before="0" w:beforeAutospacing="0" w:after="0" w:afterAutospacing="0" w:line="360" w:lineRule="auto"/>
              <w:ind w:left="0" w:right="0"/>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14:paraId="0E1F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A75E295">
            <w:pPr>
              <w:keepNext w:val="0"/>
              <w:keepLines w:val="0"/>
              <w:suppressLineNumbers w:val="0"/>
              <w:spacing w:before="0" w:beforeAutospacing="0" w:after="0" w:afterAutospacing="0" w:line="360" w:lineRule="auto"/>
              <w:ind w:left="0" w:right="0"/>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14:paraId="7900883E">
            <w:pPr>
              <w:keepNext w:val="0"/>
              <w:keepLines w:val="0"/>
              <w:suppressLineNumbers w:val="0"/>
              <w:spacing w:before="0" w:beforeAutospacing="0" w:after="0" w:afterAutospacing="0" w:line="360" w:lineRule="auto"/>
              <w:ind w:left="0" w:right="0"/>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14:paraId="70BC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49802F4B">
            <w:pPr>
              <w:keepNext w:val="0"/>
              <w:keepLines w:val="0"/>
              <w:suppressLineNumbers w:val="0"/>
              <w:spacing w:before="0" w:beforeAutospacing="0" w:after="0" w:afterAutospacing="0" w:line="360" w:lineRule="auto"/>
              <w:ind w:left="0" w:right="0"/>
              <w:rPr>
                <w:rFonts w:hint="eastAsia" w:eastAsia="宋体"/>
                <w:color w:val="auto"/>
                <w:sz w:val="21"/>
                <w:szCs w:val="21"/>
                <w:highlight w:val="none"/>
                <w:lang w:eastAsia="zh-CN"/>
              </w:rPr>
            </w:pPr>
            <w:r>
              <w:rPr>
                <w:rFonts w:hint="eastAsia" w:cs="宋体"/>
                <w:color w:val="auto"/>
                <w:kern w:val="0"/>
                <w:sz w:val="21"/>
                <w:szCs w:val="21"/>
                <w:highlight w:val="none"/>
              </w:rPr>
              <w:t>主要施工方法（</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2949C8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14:paraId="22FF31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分）：各主要分部施工方法针对性强，施工技术方案详尽周密</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包括编制依据、原则、范围、工程概况、总体布置、施工方法、应急救援预案、季节性施工保证措施及与甲方、监理、设计间的协调等内容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工艺先进、</w:t>
            </w:r>
            <w:r>
              <w:rPr>
                <w:rFonts w:hint="eastAsia"/>
                <w:color w:val="auto"/>
                <w:sz w:val="21"/>
                <w:szCs w:val="21"/>
                <w:highlight w:val="none"/>
                <w:lang w:val="en-US" w:eastAsia="zh-CN"/>
              </w:rPr>
              <w:t>施工</w:t>
            </w:r>
            <w:r>
              <w:rPr>
                <w:rFonts w:hint="default"/>
                <w:color w:val="auto"/>
                <w:sz w:val="21"/>
                <w:szCs w:val="21"/>
                <w:highlight w:val="none"/>
              </w:rPr>
              <w:t>方法科学、可行</w:t>
            </w:r>
            <w:r>
              <w:rPr>
                <w:rFonts w:hint="eastAsia"/>
                <w:color w:val="auto"/>
                <w:sz w:val="21"/>
                <w:szCs w:val="21"/>
                <w:highlight w:val="none"/>
                <w:lang w:val="en-US" w:eastAsia="zh-CN"/>
              </w:rPr>
              <w:t>，</w:t>
            </w:r>
            <w:r>
              <w:rPr>
                <w:rFonts w:hint="default"/>
                <w:color w:val="auto"/>
                <w:sz w:val="21"/>
                <w:szCs w:val="21"/>
                <w:highlight w:val="none"/>
              </w:rPr>
              <w:t>能很好的指导具体施工合确保安全</w:t>
            </w:r>
            <w:r>
              <w:rPr>
                <w:rFonts w:hint="eastAsia"/>
                <w:color w:val="auto"/>
                <w:sz w:val="21"/>
                <w:szCs w:val="21"/>
                <w:highlight w:val="none"/>
                <w:lang w:eastAsia="zh-CN"/>
              </w:rPr>
              <w:t>，</w:t>
            </w:r>
            <w:r>
              <w:rPr>
                <w:rFonts w:hint="eastAsia"/>
                <w:color w:val="auto"/>
                <w:sz w:val="21"/>
                <w:szCs w:val="21"/>
                <w:highlight w:val="none"/>
                <w:lang w:val="en-US" w:eastAsia="zh-CN"/>
              </w:rPr>
              <w:t>进行科学管理施工现场</w:t>
            </w:r>
            <w:r>
              <w:rPr>
                <w:rFonts w:hint="default"/>
                <w:color w:val="auto"/>
                <w:sz w:val="21"/>
                <w:szCs w:val="21"/>
                <w:highlight w:val="none"/>
              </w:rPr>
              <w:t>。</w:t>
            </w:r>
          </w:p>
          <w:p w14:paraId="2E37DB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：各主要分部施工方法符合项目实际，施工技术方案齐全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工艺成熟、</w:t>
            </w:r>
            <w:r>
              <w:rPr>
                <w:rFonts w:hint="eastAsia"/>
                <w:color w:val="auto"/>
                <w:sz w:val="21"/>
                <w:szCs w:val="21"/>
                <w:highlight w:val="none"/>
                <w:lang w:val="en-US" w:eastAsia="zh-CN"/>
              </w:rPr>
              <w:t>施工</w:t>
            </w:r>
            <w:r>
              <w:rPr>
                <w:rFonts w:hint="default"/>
                <w:color w:val="auto"/>
                <w:sz w:val="21"/>
                <w:szCs w:val="21"/>
                <w:highlight w:val="none"/>
              </w:rPr>
              <w:t>方法合理、可行，能指导具体施工并确保安全。</w:t>
            </w:r>
          </w:p>
          <w:p w14:paraId="4559CC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：各主要分部施工方法基本符合项目实际，施工技术方案基本齐全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，方法基本合理、基本可行，基本能指导具体施 工并确保安全。 </w:t>
            </w:r>
          </w:p>
          <w:p w14:paraId="64A9BD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：各主要分部施工方法针对性差，施工技术方案差</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 </w:t>
            </w:r>
            <w:r>
              <w:rPr>
                <w:rFonts w:hint="eastAsia"/>
                <w:color w:val="auto"/>
                <w:sz w:val="21"/>
                <w:szCs w:val="21"/>
                <w:highlight w:val="none"/>
                <w:lang w:val="en-US" w:eastAsia="zh-CN"/>
              </w:rPr>
              <w:t>施工</w:t>
            </w:r>
            <w:r>
              <w:rPr>
                <w:rFonts w:hint="default"/>
                <w:color w:val="auto"/>
                <w:sz w:val="21"/>
                <w:szCs w:val="21"/>
                <w:highlight w:val="none"/>
              </w:rPr>
              <w:t>工艺落后、方法不合理，</w:t>
            </w:r>
            <w:r>
              <w:rPr>
                <w:rFonts w:hint="eastAsia"/>
                <w:color w:val="auto"/>
                <w:sz w:val="21"/>
                <w:szCs w:val="21"/>
                <w:highlight w:val="none"/>
                <w:lang w:val="en-US" w:eastAsia="zh-CN"/>
              </w:rPr>
              <w:t>不能</w:t>
            </w:r>
            <w:r>
              <w:rPr>
                <w:rFonts w:hint="default"/>
                <w:color w:val="auto"/>
                <w:sz w:val="21"/>
                <w:szCs w:val="21"/>
                <w:highlight w:val="none"/>
              </w:rPr>
              <w:t>指导具体施工和确保安全。</w:t>
            </w:r>
          </w:p>
        </w:tc>
      </w:tr>
      <w:tr w14:paraId="24BE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7440D71">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7942C51C">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14:paraId="3D9FEE72">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优（8分）</w:t>
            </w:r>
            <w:r>
              <w:rPr>
                <w:rFonts w:hint="default"/>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施工材料进场前3天进行检查复核并进行最终的检测合格，</w:t>
            </w:r>
            <w:r>
              <w:rPr>
                <w:rFonts w:hint="eastAsia"/>
                <w:color w:val="auto"/>
                <w:sz w:val="21"/>
                <w:szCs w:val="21"/>
                <w:highlight w:val="none"/>
                <w:lang w:eastAsia="zh-CN"/>
              </w:rPr>
              <w:t>完全</w:t>
            </w:r>
            <w:r>
              <w:rPr>
                <w:rFonts w:hint="default"/>
                <w:color w:val="auto"/>
                <w:sz w:val="21"/>
                <w:szCs w:val="21"/>
                <w:highlight w:val="none"/>
              </w:rPr>
              <w:t>满足施工需要，调配投入计划合理、准确</w:t>
            </w:r>
            <w:r>
              <w:rPr>
                <w:rFonts w:hint="eastAsia"/>
                <w:color w:val="auto"/>
                <w:sz w:val="21"/>
                <w:szCs w:val="21"/>
                <w:highlight w:val="none"/>
                <w:lang w:eastAsia="zh-CN"/>
              </w:rPr>
              <w:t>、完整，</w:t>
            </w:r>
            <w:r>
              <w:rPr>
                <w:rFonts w:hint="eastAsia"/>
                <w:color w:val="auto"/>
                <w:sz w:val="21"/>
                <w:szCs w:val="21"/>
                <w:highlight w:val="none"/>
                <w:lang w:val="en-US" w:eastAsia="zh-CN"/>
              </w:rPr>
              <w:t>按照本项目的建设内容和进度</w:t>
            </w:r>
            <w:r>
              <w:rPr>
                <w:rFonts w:hint="default"/>
                <w:color w:val="auto"/>
                <w:sz w:val="21"/>
                <w:szCs w:val="21"/>
                <w:highlight w:val="none"/>
              </w:rPr>
              <w:t>。</w:t>
            </w:r>
          </w:p>
          <w:p w14:paraId="31FDB99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：投入的施工材料有详细的组织计划，投入计划与进度计划呼应，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施工材料进场前2天进行检查复核并进行最终的检测合格，</w:t>
            </w:r>
            <w:r>
              <w:rPr>
                <w:rFonts w:hint="eastAsia"/>
                <w:color w:val="auto"/>
                <w:sz w:val="21"/>
                <w:szCs w:val="21"/>
                <w:highlight w:val="none"/>
                <w:lang w:eastAsia="zh-CN"/>
              </w:rPr>
              <w:t>可以</w:t>
            </w:r>
            <w:r>
              <w:rPr>
                <w:rFonts w:hint="default"/>
                <w:color w:val="auto"/>
                <w:sz w:val="21"/>
                <w:szCs w:val="21"/>
                <w:highlight w:val="none"/>
              </w:rPr>
              <w:t xml:space="preserve">满足施工需要，调配投入计划基本合理、准确。 </w:t>
            </w:r>
          </w:p>
          <w:p w14:paraId="06F96153">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：投入的施工材料有</w:t>
            </w:r>
            <w:r>
              <w:rPr>
                <w:rFonts w:hint="eastAsia"/>
                <w:color w:val="auto"/>
                <w:sz w:val="21"/>
                <w:szCs w:val="21"/>
                <w:highlight w:val="none"/>
                <w:lang w:eastAsia="zh-CN"/>
              </w:rPr>
              <w:t>完整</w:t>
            </w:r>
            <w:r>
              <w:rPr>
                <w:rFonts w:hint="default"/>
                <w:color w:val="auto"/>
                <w:sz w:val="21"/>
                <w:szCs w:val="21"/>
                <w:highlight w:val="none"/>
              </w:rPr>
              <w:t>的组织计划，</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投入计划与进度计划呼</w:t>
            </w:r>
            <w:r>
              <w:rPr>
                <w:rFonts w:hint="default"/>
                <w:color w:val="auto"/>
                <w:spacing w:val="-10"/>
                <w:sz w:val="21"/>
                <w:szCs w:val="21"/>
                <w:highlight w:val="none"/>
              </w:rPr>
              <w:t>应，基本满足施工需要，</w:t>
            </w:r>
            <w:r>
              <w:rPr>
                <w:rFonts w:hint="default"/>
                <w:color w:val="auto"/>
                <w:sz w:val="21"/>
                <w:szCs w:val="21"/>
                <w:highlight w:val="none"/>
              </w:rPr>
              <w:t xml:space="preserve">调配投入计划基本合理。 </w:t>
            </w:r>
          </w:p>
          <w:p w14:paraId="3DCF8C72">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：投入的施工材料的组织计划差，</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投入计划与进度计划不呼应，</w:t>
            </w:r>
            <w:r>
              <w:rPr>
                <w:rFonts w:hint="eastAsia"/>
                <w:color w:val="auto"/>
                <w:sz w:val="21"/>
                <w:szCs w:val="21"/>
                <w:highlight w:val="none"/>
                <w:lang w:eastAsia="zh-CN"/>
              </w:rPr>
              <w:t>勉强</w:t>
            </w:r>
            <w:r>
              <w:rPr>
                <w:rFonts w:hint="default"/>
                <w:color w:val="auto"/>
                <w:sz w:val="21"/>
                <w:szCs w:val="21"/>
                <w:highlight w:val="none"/>
              </w:rPr>
              <w:t>满足施工需要。</w:t>
            </w:r>
          </w:p>
        </w:tc>
      </w:tr>
      <w:tr w14:paraId="4AFA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259AC6E4">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6E71D39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14:paraId="032BEB3A">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w:t>
            </w:r>
            <w:r>
              <w:rPr>
                <w:rFonts w:hint="eastAsia"/>
                <w:color w:val="auto"/>
                <w:sz w:val="21"/>
                <w:szCs w:val="21"/>
                <w:highlight w:val="none"/>
                <w:lang w:eastAsia="zh-CN"/>
              </w:rPr>
              <w:t>投入的主要施工机械设备</w:t>
            </w:r>
            <w:r>
              <w:rPr>
                <w:rFonts w:hint="default"/>
                <w:color w:val="auto"/>
                <w:sz w:val="21"/>
                <w:szCs w:val="21"/>
                <w:highlight w:val="none"/>
              </w:rPr>
              <w:t>有详细的组织计划且计划周密，</w:t>
            </w:r>
            <w:r>
              <w:rPr>
                <w:rFonts w:hint="eastAsia" w:cs="宋体"/>
                <w:color w:val="auto"/>
                <w:kern w:val="0"/>
                <w:sz w:val="21"/>
                <w:szCs w:val="21"/>
                <w:highlight w:val="none"/>
              </w:rPr>
              <w:t>施工机械设备</w:t>
            </w:r>
            <w:r>
              <w:rPr>
                <w:rFonts w:hint="eastAsia"/>
                <w:color w:val="auto"/>
                <w:sz w:val="21"/>
                <w:szCs w:val="21"/>
                <w:highlight w:val="none"/>
                <w:lang w:val="en-US" w:eastAsia="zh-CN"/>
              </w:rPr>
              <w:t>的</w:t>
            </w:r>
            <w:r>
              <w:rPr>
                <w:rFonts w:hint="default"/>
                <w:color w:val="auto"/>
                <w:sz w:val="21"/>
                <w:szCs w:val="21"/>
                <w:highlight w:val="none"/>
              </w:rPr>
              <w:t>进场时间安排合理</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每个施工节点开始前提供进场计划表，并做好进场前检查、复查工作，确保施工机械、设备能准时进场，保障项目实施进度，</w:t>
            </w:r>
            <w:r>
              <w:rPr>
                <w:rFonts w:hint="eastAsia"/>
                <w:color w:val="auto"/>
                <w:sz w:val="21"/>
                <w:szCs w:val="21"/>
                <w:highlight w:val="none"/>
                <w:lang w:eastAsia="zh-CN"/>
              </w:rPr>
              <w:t>完全</w:t>
            </w:r>
            <w:r>
              <w:rPr>
                <w:rFonts w:hint="default"/>
                <w:color w:val="auto"/>
                <w:sz w:val="21"/>
                <w:szCs w:val="21"/>
                <w:highlight w:val="none"/>
              </w:rPr>
              <w:t xml:space="preserve">满足施工需要。 </w:t>
            </w:r>
          </w:p>
          <w:p w14:paraId="20C0250C">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w:t>
            </w:r>
            <w:r>
              <w:rPr>
                <w:rFonts w:hint="eastAsia"/>
                <w:color w:val="auto"/>
                <w:sz w:val="21"/>
                <w:szCs w:val="21"/>
                <w:highlight w:val="none"/>
                <w:lang w:eastAsia="zh-CN"/>
              </w:rPr>
              <w:t>投入的主要施工机械设备</w:t>
            </w:r>
            <w:r>
              <w:rPr>
                <w:rFonts w:hint="default"/>
                <w:color w:val="auto"/>
                <w:spacing w:val="-10"/>
                <w:sz w:val="21"/>
                <w:szCs w:val="21"/>
                <w:highlight w:val="none"/>
              </w:rPr>
              <w:t>有详细的组织计划，</w:t>
            </w:r>
            <w:r>
              <w:rPr>
                <w:rFonts w:hint="eastAsia" w:cs="宋体"/>
                <w:color w:val="auto"/>
                <w:kern w:val="0"/>
                <w:sz w:val="21"/>
                <w:szCs w:val="21"/>
                <w:highlight w:val="none"/>
              </w:rPr>
              <w:t>施工机械、设备</w:t>
            </w:r>
            <w:r>
              <w:rPr>
                <w:rFonts w:hint="eastAsia" w:cs="宋体"/>
                <w:color w:val="auto"/>
                <w:kern w:val="0"/>
                <w:sz w:val="21"/>
                <w:szCs w:val="21"/>
                <w:highlight w:val="none"/>
                <w:lang w:eastAsia="zh-CN"/>
              </w:rPr>
              <w:t>的</w:t>
            </w:r>
            <w:r>
              <w:rPr>
                <w:rFonts w:hint="default"/>
                <w:color w:val="auto"/>
                <w:spacing w:val="-10"/>
                <w:sz w:val="21"/>
                <w:szCs w:val="21"/>
                <w:highlight w:val="none"/>
              </w:rPr>
              <w:t>进场投入计划与进度计划呼</w:t>
            </w:r>
            <w:r>
              <w:rPr>
                <w:rFonts w:hint="default"/>
                <w:color w:val="auto"/>
                <w:spacing w:val="-13"/>
                <w:sz w:val="21"/>
                <w:szCs w:val="21"/>
                <w:highlight w:val="none"/>
              </w:rPr>
              <w:t>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每个施工节点开始提供进场计划表，保证施工机械、设备能准时进场，能按照施工要求的进度，</w:t>
            </w:r>
            <w:r>
              <w:rPr>
                <w:rFonts w:hint="default"/>
                <w:color w:val="auto"/>
                <w:spacing w:val="-13"/>
                <w:sz w:val="21"/>
                <w:szCs w:val="21"/>
                <w:highlight w:val="none"/>
              </w:rPr>
              <w:t xml:space="preserve">满足施工需要。 </w:t>
            </w:r>
          </w:p>
          <w:p w14:paraId="6FA1583A">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101" w:firstLine="368" w:firstLineChars="200"/>
              <w:textAlignment w:val="auto"/>
              <w:rPr>
                <w:rFonts w:hint="default"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rFonts w:hint="default"/>
                <w:color w:val="auto"/>
                <w:spacing w:val="-3"/>
                <w:sz w:val="21"/>
                <w:szCs w:val="21"/>
                <w:highlight w:val="none"/>
              </w:rPr>
              <w:t>：</w:t>
            </w:r>
            <w:r>
              <w:rPr>
                <w:rFonts w:hint="eastAsia"/>
                <w:color w:val="auto"/>
                <w:spacing w:val="-3"/>
                <w:sz w:val="21"/>
                <w:szCs w:val="21"/>
                <w:highlight w:val="none"/>
                <w:lang w:eastAsia="zh-CN"/>
              </w:rPr>
              <w:t>投入的主要施工机械设备</w:t>
            </w:r>
            <w:r>
              <w:rPr>
                <w:rFonts w:hint="default" w:ascii="宋体" w:hAnsi="宋体" w:eastAsia="宋体" w:cs="宋体"/>
                <w:color w:val="auto"/>
                <w:spacing w:val="-3"/>
                <w:sz w:val="21"/>
                <w:szCs w:val="21"/>
                <w:highlight w:val="none"/>
              </w:rPr>
              <w:t>有组织计划，</w:t>
            </w:r>
            <w:r>
              <w:rPr>
                <w:rFonts w:hint="eastAsia" w:cs="宋体"/>
                <w:color w:val="auto"/>
                <w:kern w:val="0"/>
                <w:sz w:val="21"/>
                <w:szCs w:val="21"/>
                <w:highlight w:val="none"/>
              </w:rPr>
              <w:t>施工机械、设备</w:t>
            </w:r>
            <w:r>
              <w:rPr>
                <w:rFonts w:hint="default" w:ascii="宋体" w:hAnsi="宋体" w:eastAsia="宋体" w:cs="宋体"/>
                <w:color w:val="auto"/>
                <w:spacing w:val="-3"/>
                <w:sz w:val="21"/>
                <w:szCs w:val="21"/>
                <w:highlight w:val="none"/>
              </w:rPr>
              <w:t>进场投入计划与进度计划呼应，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每个施工节点开始前提供进场计划表，保证施工机械、设备能准时进场，能按照施工要求的进度，</w:t>
            </w:r>
            <w:r>
              <w:rPr>
                <w:rFonts w:hint="default" w:ascii="宋体" w:hAnsi="宋体" w:eastAsia="宋体" w:cs="宋体"/>
                <w:color w:val="auto"/>
                <w:spacing w:val="-3"/>
                <w:sz w:val="21"/>
                <w:szCs w:val="21"/>
                <w:highlight w:val="none"/>
              </w:rPr>
              <w:t xml:space="preserve">基本满足施工需要。 </w:t>
            </w:r>
          </w:p>
          <w:p w14:paraId="1C58DCA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pacing w:val="-7"/>
                <w:sz w:val="21"/>
                <w:szCs w:val="21"/>
                <w:highlight w:val="none"/>
              </w:rPr>
              <w:t>：</w:t>
            </w:r>
            <w:r>
              <w:rPr>
                <w:rFonts w:hint="eastAsia"/>
                <w:color w:val="auto"/>
                <w:spacing w:val="-7"/>
                <w:sz w:val="21"/>
                <w:szCs w:val="21"/>
                <w:highlight w:val="none"/>
                <w:lang w:eastAsia="zh-CN"/>
              </w:rPr>
              <w:t>投入的主要施工机械设备</w:t>
            </w:r>
            <w:r>
              <w:rPr>
                <w:rFonts w:hint="default"/>
                <w:color w:val="auto"/>
                <w:spacing w:val="-10"/>
                <w:sz w:val="21"/>
                <w:szCs w:val="21"/>
                <w:highlight w:val="none"/>
              </w:rPr>
              <w:t>组织计划差，</w:t>
            </w:r>
            <w:r>
              <w:rPr>
                <w:rFonts w:hint="default"/>
                <w:color w:val="auto"/>
                <w:sz w:val="21"/>
                <w:szCs w:val="21"/>
                <w:highlight w:val="none"/>
              </w:rPr>
              <w:t>投入计划与进度计划不呼应，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每个施工节点开始前开始安排施工机械、设备，勉强</w:t>
            </w:r>
            <w:r>
              <w:rPr>
                <w:rFonts w:hint="default"/>
                <w:color w:val="auto"/>
                <w:sz w:val="21"/>
                <w:szCs w:val="21"/>
                <w:highlight w:val="none"/>
              </w:rPr>
              <w:t>满足施工需要。</w:t>
            </w:r>
          </w:p>
        </w:tc>
      </w:tr>
      <w:tr w14:paraId="1171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61EE3C9">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确保工程质量的技术组织措施（满分8分）</w:t>
            </w:r>
          </w:p>
        </w:tc>
        <w:tc>
          <w:tcPr>
            <w:tcW w:w="7413" w:type="dxa"/>
            <w:gridSpan w:val="2"/>
            <w:vAlign w:val="center"/>
          </w:tcPr>
          <w:p w14:paraId="65A4832F">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评审专家自行对主要质量技术管理班子和制度、人员配备</w:t>
            </w:r>
            <w:r>
              <w:rPr>
                <w:rFonts w:hint="eastAsia" w:cs="宋体"/>
                <w:color w:val="auto"/>
                <w:spacing w:val="-10"/>
                <w:sz w:val="21"/>
                <w:szCs w:val="21"/>
                <w:highlight w:val="none"/>
                <w:lang w:val="en-US" w:eastAsia="zh-CN" w:bidi="zh-CN"/>
              </w:rPr>
              <w:t>（含项目经理、技术负责人、施工、安全、质量、材料等管理人员）</w:t>
            </w:r>
            <w:r>
              <w:rPr>
                <w:rFonts w:hint="eastAsia" w:ascii="宋体" w:hAnsi="宋体" w:eastAsia="宋体" w:cs="宋体"/>
                <w:color w:val="auto"/>
                <w:spacing w:val="-10"/>
                <w:sz w:val="21"/>
                <w:szCs w:val="21"/>
                <w:highlight w:val="none"/>
                <w:lang w:val="en-US" w:eastAsia="zh-CN" w:bidi="zh-CN"/>
              </w:rPr>
              <w:t>、质量技术保证措施和手段等是否完整、齐全，满足施工进度需要等各方面进行独立打分。</w:t>
            </w:r>
          </w:p>
          <w:p w14:paraId="5585B2E9">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优（8分）：有专门的质量技术管理班子和制度</w:t>
            </w:r>
            <w:r>
              <w:rPr>
                <w:rFonts w:hint="eastAsia" w:cs="宋体"/>
                <w:color w:val="auto"/>
                <w:spacing w:val="-10"/>
                <w:sz w:val="21"/>
                <w:szCs w:val="21"/>
                <w:highlight w:val="none"/>
                <w:lang w:val="en-US" w:eastAsia="zh-CN" w:bidi="zh-CN"/>
              </w:rPr>
              <w:t>且制度健全</w:t>
            </w:r>
            <w:r>
              <w:rPr>
                <w:rFonts w:hint="eastAsia" w:ascii="宋体" w:hAnsi="宋体" w:eastAsia="宋体" w:cs="宋体"/>
                <w:color w:val="auto"/>
                <w:spacing w:val="-10"/>
                <w:sz w:val="21"/>
                <w:szCs w:val="21"/>
                <w:highlight w:val="none"/>
                <w:lang w:val="en-US" w:eastAsia="zh-CN" w:bidi="zh-CN"/>
              </w:rPr>
              <w:t>，拟投入的</w:t>
            </w:r>
            <w:r>
              <w:rPr>
                <w:rFonts w:hint="eastAsia" w:cs="宋体"/>
                <w:color w:val="auto"/>
                <w:spacing w:val="-10"/>
                <w:sz w:val="21"/>
                <w:szCs w:val="21"/>
                <w:highlight w:val="none"/>
                <w:lang w:val="en-US" w:eastAsia="zh-CN" w:bidi="zh-CN"/>
              </w:rPr>
              <w:t>项目管理机构</w:t>
            </w:r>
            <w:r>
              <w:rPr>
                <w:rFonts w:hint="eastAsia" w:ascii="宋体" w:hAnsi="宋体" w:eastAsia="宋体" w:cs="宋体"/>
                <w:color w:val="auto"/>
                <w:spacing w:val="-10"/>
                <w:sz w:val="21"/>
                <w:szCs w:val="21"/>
                <w:highlight w:val="none"/>
                <w:lang w:val="en-US" w:eastAsia="zh-CN" w:bidi="zh-CN"/>
              </w:rPr>
              <w:t>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。主要工序有质量技术保证措施和手段，且先进、可行、具体，高于采购文件的质量要求及施工验收规范要求，达到承诺的质量标准。</w:t>
            </w:r>
          </w:p>
          <w:p w14:paraId="1F957FE7">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良（6分）：有专门的质量技术管理班子和制度，拟投入的技术管理班子人员配备合理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。主要工序有质量技术保证措施和手段，自控体系完整，能有效保证技术质量，可以达到承诺的质量标准。</w:t>
            </w:r>
          </w:p>
          <w:p w14:paraId="15A49F02">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 xml:space="preserve"> 中（4分）：质量技术管理班子人员配备基本合理，各制度基本健全。主要工序有质量技术保证措施和手段，能有效保证技术质量，满足采购文件的质量要求。 </w:t>
            </w:r>
          </w:p>
          <w:p w14:paraId="4F7B985E">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380" w:firstLineChars="200"/>
              <w:textAlignment w:val="auto"/>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一般（1分）：质量技术管理班子人员配备不合理，制度不健全，质量技术保证措施和手段不可行，没有质量违约责任承诺。</w:t>
            </w:r>
          </w:p>
        </w:tc>
      </w:tr>
      <w:tr w14:paraId="4BE2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0023A307">
            <w:pPr>
              <w:keepNext w:val="0"/>
              <w:keepLines w:val="0"/>
              <w:widowControl/>
              <w:suppressLineNumbers w:val="0"/>
              <w:spacing w:before="0" w:beforeAutospacing="0" w:after="0" w:afterAutospacing="0" w:line="360" w:lineRule="auto"/>
              <w:ind w:left="0" w:right="0"/>
              <w:rPr>
                <w:rFonts w:hint="default"/>
                <w:color w:val="auto"/>
                <w:kern w:val="0"/>
                <w:sz w:val="21"/>
                <w:szCs w:val="21"/>
                <w:highlight w:val="none"/>
              </w:rPr>
            </w:pPr>
            <w:r>
              <w:rPr>
                <w:rFonts w:hint="eastAsia" w:cs="宋体"/>
                <w:color w:val="auto"/>
                <w:kern w:val="0"/>
                <w:sz w:val="21"/>
                <w:szCs w:val="21"/>
                <w:highlight w:val="none"/>
              </w:rPr>
              <w:t>确保安全生产的技术组织措施</w:t>
            </w:r>
          </w:p>
          <w:p w14:paraId="4476E4D5">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0C291FAE">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14:paraId="5D9DFE45">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rFonts w:hint="default"/>
                <w:color w:val="auto"/>
                <w:sz w:val="21"/>
                <w:szCs w:val="21"/>
                <w:highlight w:val="none"/>
              </w:rPr>
              <w:t>：有配</w:t>
            </w:r>
            <w:r>
              <w:rPr>
                <w:rFonts w:hint="default" w:ascii="宋体" w:hAnsi="宋体" w:eastAsia="宋体" w:cs="宋体"/>
                <w:color w:val="auto"/>
                <w:sz w:val="21"/>
                <w:szCs w:val="21"/>
                <w:highlight w:val="none"/>
              </w:rPr>
              <w:t xml:space="preserve">备满足项目要求的专职安全员，有健全的安全管理制度， </w:t>
            </w:r>
            <w:r>
              <w:rPr>
                <w:rFonts w:hint="eastAsia"/>
                <w:color w:val="auto"/>
                <w:sz w:val="21"/>
                <w:szCs w:val="21"/>
                <w:highlight w:val="none"/>
                <w:lang w:val="en-US" w:eastAsia="zh-CN"/>
              </w:rPr>
              <w:t>提供的</w:t>
            </w:r>
            <w:r>
              <w:rPr>
                <w:rFonts w:hint="default"/>
                <w:color w:val="auto"/>
                <w:sz w:val="21"/>
                <w:szCs w:val="21"/>
                <w:highlight w:val="none"/>
              </w:rPr>
              <w:t>各道工序安全技术措施</w:t>
            </w:r>
            <w:r>
              <w:rPr>
                <w:rFonts w:hint="default" w:ascii="宋体" w:hAnsi="宋体" w:eastAsia="宋体" w:cs="宋体"/>
                <w:color w:val="auto"/>
                <w:sz w:val="21"/>
                <w:szCs w:val="21"/>
                <w:highlight w:val="none"/>
              </w:rPr>
              <w:t>针对性强，符合实际且高于国家有关安全技术标准要求。现场防火、应急救援、社会治安安全措施得力。</w:t>
            </w:r>
          </w:p>
          <w:p w14:paraId="53C5414D">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：有配备满足项目</w:t>
            </w:r>
            <w:r>
              <w:rPr>
                <w:rFonts w:hint="default"/>
                <w:color w:val="auto"/>
                <w:sz w:val="21"/>
                <w:szCs w:val="21"/>
                <w:highlight w:val="none"/>
              </w:rPr>
              <w:t>要求的专职安全员，有健全的安全管理制度，</w:t>
            </w:r>
            <w:r>
              <w:rPr>
                <w:rFonts w:hint="eastAsia"/>
                <w:color w:val="auto"/>
                <w:sz w:val="21"/>
                <w:szCs w:val="21"/>
                <w:highlight w:val="none"/>
                <w:lang w:val="en-US" w:eastAsia="zh-CN"/>
              </w:rPr>
              <w:t>提供的</w:t>
            </w:r>
            <w:r>
              <w:rPr>
                <w:rFonts w:hint="default"/>
                <w:color w:val="auto"/>
                <w:sz w:val="21"/>
                <w:szCs w:val="21"/>
                <w:highlight w:val="none"/>
              </w:rPr>
              <w:t>各道工序安全技术措施符合实际且满足有关安全技术标准要求。现场防火、应急救援、社会治安安全措施合理。</w:t>
            </w:r>
          </w:p>
          <w:p w14:paraId="2A064AE1">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 xml:space="preserve"> </w:t>
            </w:r>
            <w:r>
              <w:rPr>
                <w:rFonts w:hint="eastAsia"/>
                <w:color w:val="auto"/>
                <w:sz w:val="21"/>
                <w:szCs w:val="21"/>
                <w:highlight w:val="none"/>
                <w:lang w:eastAsia="zh-CN"/>
              </w:rPr>
              <w:t>中（4分）</w:t>
            </w:r>
            <w:r>
              <w:rPr>
                <w:rFonts w:hint="default"/>
                <w:color w:val="auto"/>
                <w:sz w:val="21"/>
                <w:szCs w:val="21"/>
                <w:highlight w:val="none"/>
              </w:rPr>
              <w:t>：有配备满足项目要求的专职安全员，安全管理制度基本健全，</w:t>
            </w:r>
            <w:r>
              <w:rPr>
                <w:rFonts w:hint="eastAsia"/>
                <w:color w:val="auto"/>
                <w:sz w:val="21"/>
                <w:szCs w:val="21"/>
                <w:highlight w:val="none"/>
                <w:lang w:val="en-US" w:eastAsia="zh-CN"/>
              </w:rPr>
              <w:t>提供的</w:t>
            </w:r>
            <w:r>
              <w:rPr>
                <w:rFonts w:hint="default"/>
                <w:color w:val="auto"/>
                <w:sz w:val="21"/>
                <w:szCs w:val="21"/>
                <w:highlight w:val="none"/>
              </w:rPr>
              <w:t>各道工序安全技术措施基本符合实际，基本满足有关安全技术标准要求。现场防火、应急救援、社会治安安全措施基本合理。</w:t>
            </w:r>
          </w:p>
          <w:p w14:paraId="06B36DE4">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：有配备满足项目要求的专职安全员，</w:t>
            </w:r>
            <w:r>
              <w:rPr>
                <w:rFonts w:hint="eastAsia"/>
                <w:color w:val="auto"/>
                <w:sz w:val="21"/>
                <w:szCs w:val="21"/>
                <w:highlight w:val="none"/>
                <w:lang w:eastAsia="zh-CN"/>
              </w:rPr>
              <w:t>无</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rFonts w:hint="default"/>
                <w:color w:val="auto"/>
                <w:sz w:val="21"/>
                <w:szCs w:val="21"/>
                <w:highlight w:val="none"/>
              </w:rPr>
              <w:t>人员</w:t>
            </w:r>
            <w:r>
              <w:rPr>
                <w:rFonts w:hint="eastAsia"/>
                <w:color w:val="auto"/>
                <w:sz w:val="21"/>
                <w:szCs w:val="21"/>
                <w:highlight w:val="none"/>
                <w:lang w:val="en-US" w:eastAsia="zh-CN"/>
              </w:rPr>
              <w:t>成员</w:t>
            </w:r>
            <w:r>
              <w:rPr>
                <w:rFonts w:hint="default"/>
                <w:color w:val="auto"/>
                <w:sz w:val="21"/>
                <w:szCs w:val="21"/>
                <w:highlight w:val="none"/>
              </w:rPr>
              <w:t>，安全管理制度不健全，各道工序安全技术措施基本符合实际，不能满足有关安全技术标准要求。现场防火、应急 救援、社会治安安全措施不合理。</w:t>
            </w:r>
          </w:p>
        </w:tc>
      </w:tr>
      <w:tr w14:paraId="4D22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99632B0">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0CD4469E">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评审专家对</w:t>
            </w:r>
            <w:r>
              <w:rPr>
                <w:rFonts w:hint="eastAsia" w:ascii="宋体" w:hAnsi="宋体" w:eastAsia="宋体" w:cs="宋体"/>
                <w:color w:val="auto"/>
                <w:sz w:val="21"/>
                <w:szCs w:val="21"/>
                <w:highlight w:val="none"/>
              </w:rPr>
              <w:t>各主要施工工序的劳动力安排计划，有各工种劳动力安排计划，劳动力投入合理</w:t>
            </w:r>
            <w:r>
              <w:rPr>
                <w:rFonts w:hint="eastAsia" w:ascii="宋体" w:hAnsi="宋体" w:eastAsia="宋体" w:cs="宋体"/>
                <w:color w:val="auto"/>
                <w:sz w:val="21"/>
                <w:szCs w:val="21"/>
                <w:highlight w:val="none"/>
                <w:lang w:val="en-US" w:eastAsia="zh-CN"/>
              </w:rPr>
              <w:t>等各方面进行独立打分</w:t>
            </w:r>
            <w:r>
              <w:rPr>
                <w:rFonts w:hint="eastAsia" w:ascii="宋体" w:hAnsi="宋体" w:eastAsia="宋体" w:cs="宋体"/>
                <w:color w:val="auto"/>
                <w:sz w:val="21"/>
                <w:szCs w:val="21"/>
                <w:highlight w:val="none"/>
                <w:lang w:eastAsia="zh-CN"/>
              </w:rPr>
              <w:t>。</w:t>
            </w:r>
          </w:p>
          <w:p w14:paraId="1A3C02CF">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优（6分）</w:t>
            </w:r>
            <w:r>
              <w:rPr>
                <w:rFonts w:hint="default" w:ascii="宋体" w:hAnsi="宋体" w:eastAsia="宋体" w:cs="宋体"/>
                <w:color w:val="auto"/>
                <w:sz w:val="21"/>
                <w:szCs w:val="21"/>
                <w:highlight w:val="none"/>
              </w:rPr>
              <w:t>：各主要施工工序有详细周密的劳动力安排计划，各工种劳动力安排计划齐全，</w:t>
            </w:r>
            <w:r>
              <w:rPr>
                <w:rFonts w:hint="default"/>
                <w:color w:val="auto"/>
                <w:sz w:val="21"/>
                <w:szCs w:val="21"/>
                <w:highlight w:val="none"/>
              </w:rPr>
              <w:t>劳动力投入与进度计划呼应合理，</w:t>
            </w:r>
            <w:r>
              <w:rPr>
                <w:rFonts w:hint="eastAsia"/>
                <w:color w:val="auto"/>
                <w:sz w:val="21"/>
                <w:szCs w:val="21"/>
                <w:highlight w:val="none"/>
                <w:lang w:eastAsia="zh-CN"/>
              </w:rPr>
              <w:t>完全</w:t>
            </w:r>
            <w:r>
              <w:rPr>
                <w:rFonts w:hint="default"/>
                <w:color w:val="auto"/>
                <w:sz w:val="21"/>
                <w:szCs w:val="21"/>
                <w:highlight w:val="none"/>
              </w:rPr>
              <w:t>满</w:t>
            </w:r>
            <w:r>
              <w:rPr>
                <w:rFonts w:hint="default" w:ascii="宋体" w:hAnsi="宋体" w:eastAsia="宋体" w:cs="宋体"/>
                <w:color w:val="auto"/>
                <w:sz w:val="21"/>
                <w:szCs w:val="21"/>
                <w:highlight w:val="none"/>
              </w:rPr>
              <w:t xml:space="preserve">足施工需要。 </w:t>
            </w:r>
          </w:p>
          <w:p w14:paraId="08B566B4">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hint="default" w:ascii="宋体" w:hAnsi="宋体" w:eastAsia="宋体" w:cs="宋体"/>
                <w:color w:val="auto"/>
                <w:sz w:val="21"/>
                <w:szCs w:val="21"/>
                <w:highlight w:val="none"/>
              </w:rPr>
              <w:t xml:space="preserve">满足施工需要。 </w:t>
            </w:r>
          </w:p>
          <w:p w14:paraId="3F52D63E">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hint="default" w:ascii="宋体" w:hAnsi="宋体" w:eastAsia="宋体" w:cs="宋体"/>
                <w:color w:val="auto"/>
                <w:sz w:val="21"/>
                <w:szCs w:val="21"/>
                <w:highlight w:val="none"/>
              </w:rPr>
              <w:t>： 各主要施工工序应有劳动力安排计划，有各工种劳动力安排计划，劳动力投入基本合理，基本满足施工需要。</w:t>
            </w:r>
          </w:p>
          <w:p w14:paraId="09491F9A">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default" w:ascii="宋体" w:hAnsi="宋体" w:eastAsia="宋体" w:cs="宋体"/>
                <w:color w:val="auto"/>
                <w:sz w:val="21"/>
                <w:szCs w:val="21"/>
                <w:highlight w:val="none"/>
              </w:rPr>
              <w:t>：各主要施工工序劳动力安排计划不全，无各工种劳动力安排计划或计划不全，</w:t>
            </w:r>
            <w:r>
              <w:rPr>
                <w:rFonts w:hint="default"/>
                <w:color w:val="auto"/>
                <w:sz w:val="21"/>
                <w:szCs w:val="21"/>
                <w:highlight w:val="none"/>
              </w:rPr>
              <w:t>劳动力投入不合理，不能满足</w:t>
            </w:r>
            <w:r>
              <w:rPr>
                <w:rFonts w:hint="eastAsia"/>
                <w:color w:val="auto"/>
                <w:sz w:val="21"/>
                <w:szCs w:val="21"/>
                <w:highlight w:val="none"/>
                <w:lang w:eastAsia="zh-CN"/>
              </w:rPr>
              <w:t>施工需求。</w:t>
            </w:r>
          </w:p>
        </w:tc>
      </w:tr>
      <w:tr w14:paraId="27AE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BB47774">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6BF2564F">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14:paraId="3806CBF9">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 xml:space="preserve">：有保证工期的具体措施得力。各项计划图表编制详尽周密，安排科学合理，符合本项目施工实际要求。 </w:t>
            </w:r>
          </w:p>
          <w:p w14:paraId="22F76E8A">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pacing w:val="-12"/>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分）：有保证工期的具体措施得当。各项计划图表编制完善，安排较合理，符合本项目施工</w:t>
            </w:r>
            <w:r>
              <w:rPr>
                <w:rFonts w:hint="default"/>
                <w:color w:val="auto"/>
                <w:spacing w:val="-12"/>
                <w:sz w:val="21"/>
                <w:szCs w:val="21"/>
                <w:highlight w:val="none"/>
              </w:rPr>
              <w:t>实际要求。</w:t>
            </w:r>
          </w:p>
          <w:p w14:paraId="6DB27AB7">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72" w:firstLineChars="200"/>
              <w:textAlignment w:val="auto"/>
              <w:rPr>
                <w:rFonts w:hint="default"/>
                <w:color w:val="auto"/>
                <w:sz w:val="21"/>
                <w:szCs w:val="21"/>
                <w:highlight w:val="none"/>
              </w:rPr>
            </w:pPr>
            <w:r>
              <w:rPr>
                <w:rFonts w:hint="default"/>
                <w:color w:val="auto"/>
                <w:spacing w:val="-12"/>
                <w:sz w:val="21"/>
                <w:szCs w:val="21"/>
                <w:highlight w:val="none"/>
              </w:rPr>
              <w:t xml:space="preserve"> </w:t>
            </w:r>
            <w:r>
              <w:rPr>
                <w:rFonts w:hint="eastAsia"/>
                <w:color w:val="auto"/>
                <w:spacing w:val="-12"/>
                <w:sz w:val="21"/>
                <w:szCs w:val="21"/>
                <w:highlight w:val="none"/>
                <w:lang w:eastAsia="zh-CN"/>
              </w:rPr>
              <w:t>中（2分）</w:t>
            </w:r>
            <w:r>
              <w:rPr>
                <w:rFonts w:hint="default"/>
                <w:color w:val="auto"/>
                <w:spacing w:val="-35"/>
                <w:sz w:val="21"/>
                <w:szCs w:val="21"/>
                <w:highlight w:val="none"/>
              </w:rPr>
              <w:t>：</w:t>
            </w:r>
            <w:r>
              <w:rPr>
                <w:rFonts w:hint="default"/>
                <w:color w:val="auto"/>
                <w:sz w:val="21"/>
                <w:szCs w:val="21"/>
                <w:highlight w:val="none"/>
              </w:rPr>
              <w:t xml:space="preserve">有保证工期的具体措施基本得当。各项计划图表编制基本齐全，安排基本合理，基本符合本项目施工实际要求。 </w:t>
            </w:r>
          </w:p>
          <w:p w14:paraId="7A119DD8">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：有保证工期的具体措施基本得当。各项计划图表编制不完善，安排不合理，不能满足本项目施工实际要求。</w:t>
            </w:r>
          </w:p>
        </w:tc>
      </w:tr>
      <w:tr w14:paraId="3548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6A60C1C9">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2F7817E7">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14:paraId="6691BD2E">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：现场文明施工、环境保护措施和内容</w:t>
            </w:r>
            <w:r>
              <w:rPr>
                <w:rFonts w:hint="eastAsia"/>
                <w:color w:val="auto"/>
                <w:sz w:val="21"/>
                <w:szCs w:val="21"/>
                <w:highlight w:val="none"/>
                <w:lang w:val="en-US" w:eastAsia="zh-CN"/>
              </w:rPr>
              <w:t>完全能</w:t>
            </w:r>
            <w:r>
              <w:rPr>
                <w:rFonts w:hint="default"/>
                <w:color w:val="auto"/>
                <w:sz w:val="21"/>
                <w:szCs w:val="21"/>
                <w:highlight w:val="none"/>
              </w:rPr>
              <w:t>达到</w:t>
            </w:r>
            <w:r>
              <w:rPr>
                <w:rFonts w:hint="eastAsia"/>
                <w:color w:val="auto"/>
                <w:sz w:val="21"/>
                <w:szCs w:val="21"/>
                <w:highlight w:val="none"/>
                <w:lang w:eastAsia="zh-CN"/>
              </w:rPr>
              <w:t>相关施工安全生产标准或文明施工等</w:t>
            </w:r>
            <w:r>
              <w:rPr>
                <w:rFonts w:hint="default"/>
                <w:color w:val="auto"/>
                <w:sz w:val="21"/>
                <w:szCs w:val="21"/>
                <w:highlight w:val="none"/>
              </w:rPr>
              <w:t>要求；</w:t>
            </w:r>
            <w:r>
              <w:rPr>
                <w:rFonts w:hint="eastAsia"/>
                <w:color w:val="auto"/>
                <w:sz w:val="21"/>
                <w:szCs w:val="21"/>
                <w:highlight w:val="none"/>
                <w:lang w:eastAsia="zh-CN"/>
              </w:rPr>
              <w:t>现场施工围挡、安全警示标志牌、文明施工牌图设置合理、现场办公生活设置划分明确、材料堆放安排符合《建筑施工现场安全技术规程》（</w:t>
            </w:r>
            <w:r>
              <w:rPr>
                <w:rFonts w:hint="eastAsia"/>
                <w:color w:val="auto"/>
                <w:sz w:val="21"/>
                <w:szCs w:val="21"/>
                <w:highlight w:val="none"/>
                <w:lang w:val="en-US" w:eastAsia="zh-CN"/>
              </w:rPr>
              <w:t>GB50348-2011</w:t>
            </w:r>
            <w:r>
              <w:rPr>
                <w:rFonts w:hint="eastAsia"/>
                <w:color w:val="auto"/>
                <w:sz w:val="21"/>
                <w:szCs w:val="21"/>
                <w:highlight w:val="none"/>
                <w:lang w:eastAsia="zh-CN"/>
              </w:rPr>
              <w:t>）的要求</w:t>
            </w:r>
            <w:r>
              <w:rPr>
                <w:rFonts w:hint="eastAsia"/>
                <w:color w:val="auto"/>
                <w:spacing w:val="-10"/>
                <w:sz w:val="21"/>
                <w:szCs w:val="21"/>
                <w:highlight w:val="none"/>
                <w:lang w:val="en-US" w:eastAsia="zh-CN"/>
              </w:rPr>
              <w:t>，能在施工过程中全面解决各种紧急异常问题，</w:t>
            </w:r>
            <w:r>
              <w:rPr>
                <w:rFonts w:hint="default"/>
                <w:color w:val="auto"/>
                <w:spacing w:val="-10"/>
                <w:sz w:val="21"/>
                <w:szCs w:val="21"/>
                <w:highlight w:val="none"/>
              </w:rPr>
              <w:t>各项措施周全、</w:t>
            </w:r>
            <w:r>
              <w:rPr>
                <w:rFonts w:hint="default"/>
                <w:color w:val="auto"/>
                <w:sz w:val="21"/>
                <w:szCs w:val="21"/>
                <w:highlight w:val="none"/>
              </w:rPr>
              <w:t>具体、有效的</w:t>
            </w:r>
            <w:r>
              <w:rPr>
                <w:rFonts w:hint="eastAsia"/>
                <w:color w:val="auto"/>
                <w:sz w:val="21"/>
                <w:szCs w:val="21"/>
                <w:highlight w:val="none"/>
                <w:lang w:eastAsia="zh-CN"/>
              </w:rPr>
              <w:t>，</w:t>
            </w:r>
            <w:r>
              <w:rPr>
                <w:rFonts w:hint="eastAsia"/>
                <w:color w:val="auto"/>
                <w:sz w:val="21"/>
                <w:szCs w:val="21"/>
                <w:highlight w:val="none"/>
                <w:lang w:val="en-US" w:eastAsia="zh-CN"/>
              </w:rPr>
              <w:t>可行性强</w:t>
            </w:r>
            <w:r>
              <w:rPr>
                <w:rFonts w:hint="default"/>
                <w:color w:val="auto"/>
                <w:sz w:val="21"/>
                <w:szCs w:val="21"/>
                <w:highlight w:val="none"/>
              </w:rPr>
              <w:t xml:space="preserve">。 </w:t>
            </w:r>
          </w:p>
          <w:p w14:paraId="50DDBAC8">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w:t>
            </w:r>
            <w:r>
              <w:rPr>
                <w:rFonts w:hint="eastAsia"/>
                <w:color w:val="auto"/>
                <w:sz w:val="21"/>
                <w:szCs w:val="21"/>
                <w:highlight w:val="none"/>
                <w:lang w:val="en-US" w:eastAsia="zh-CN"/>
              </w:rPr>
              <w:t>具体、有效</w:t>
            </w:r>
            <w:r>
              <w:rPr>
                <w:rFonts w:hint="default"/>
                <w:color w:val="auto"/>
                <w:sz w:val="21"/>
                <w:szCs w:val="21"/>
                <w:highlight w:val="none"/>
              </w:rPr>
              <w:t xml:space="preserve">。 </w:t>
            </w:r>
          </w:p>
          <w:p w14:paraId="65BB08D4">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；有具体实现现场文明施工目标的承诺，</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而且各项措施基本有效的。</w:t>
            </w:r>
          </w:p>
          <w:p w14:paraId="042E4152">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 xml:space="preserve"> </w:t>
            </w:r>
            <w:r>
              <w:rPr>
                <w:rFonts w:hint="eastAsia"/>
                <w:color w:val="auto"/>
                <w:sz w:val="21"/>
                <w:szCs w:val="21"/>
                <w:highlight w:val="none"/>
                <w:lang w:eastAsia="zh-CN"/>
              </w:rPr>
              <w:t>：</w:t>
            </w:r>
            <w:r>
              <w:rPr>
                <w:rFonts w:hint="default"/>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rFonts w:hint="default"/>
                <w:color w:val="auto"/>
                <w:sz w:val="21"/>
                <w:szCs w:val="21"/>
                <w:highlight w:val="none"/>
              </w:rPr>
              <w:t>的要求偏差大，</w:t>
            </w:r>
            <w:r>
              <w:rPr>
                <w:rFonts w:hint="eastAsia"/>
                <w:color w:val="auto"/>
                <w:spacing w:val="-10"/>
                <w:sz w:val="21"/>
                <w:szCs w:val="21"/>
                <w:highlight w:val="none"/>
                <w:lang w:val="en-US" w:eastAsia="zh-CN"/>
              </w:rPr>
              <w:t>在施工过程中解决各种紧急异常问题的能力欠佳</w:t>
            </w:r>
            <w:r>
              <w:rPr>
                <w:rFonts w:hint="default"/>
                <w:color w:val="auto"/>
                <w:sz w:val="21"/>
                <w:szCs w:val="21"/>
                <w:highlight w:val="none"/>
              </w:rPr>
              <w:t>。</w:t>
            </w:r>
          </w:p>
        </w:tc>
      </w:tr>
      <w:tr w14:paraId="6A18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550347BD">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44FD889A">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14:paraId="00E34888">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rFonts w:hint="default"/>
                <w:color w:val="auto"/>
                <w:sz w:val="21"/>
                <w:szCs w:val="21"/>
                <w:highlight w:val="none"/>
              </w:rPr>
              <w:t>：针对该项目的</w:t>
            </w:r>
            <w:r>
              <w:rPr>
                <w:rFonts w:hint="eastAsia"/>
                <w:color w:val="auto"/>
                <w:sz w:val="21"/>
                <w:szCs w:val="21"/>
                <w:highlight w:val="none"/>
                <w:lang w:val="en-US" w:eastAsia="zh-CN"/>
              </w:rPr>
              <w:t>重点和</w:t>
            </w:r>
            <w:r>
              <w:rPr>
                <w:rFonts w:hint="default"/>
                <w:color w:val="auto"/>
                <w:sz w:val="21"/>
                <w:szCs w:val="21"/>
                <w:highlight w:val="none"/>
              </w:rPr>
              <w:t>难点</w:t>
            </w:r>
            <w:r>
              <w:rPr>
                <w:rFonts w:hint="eastAsia"/>
                <w:color w:val="auto"/>
                <w:sz w:val="21"/>
                <w:szCs w:val="21"/>
                <w:highlight w:val="none"/>
                <w:lang w:val="en-US" w:eastAsia="zh-CN"/>
              </w:rPr>
              <w:t>分析全面</w:t>
            </w:r>
            <w:r>
              <w:rPr>
                <w:rFonts w:hint="eastAsia"/>
                <w:color w:val="auto"/>
                <w:sz w:val="21"/>
                <w:szCs w:val="21"/>
                <w:highlight w:val="none"/>
                <w:lang w:eastAsia="zh-CN"/>
              </w:rPr>
              <w:t>（</w:t>
            </w:r>
            <w:r>
              <w:rPr>
                <w:rFonts w:hint="eastAsia"/>
                <w:color w:val="auto"/>
                <w:sz w:val="21"/>
                <w:szCs w:val="21"/>
                <w:highlight w:val="none"/>
                <w:lang w:val="en-US" w:eastAsia="zh-CN"/>
              </w:rPr>
              <w:t>且包含但不限于：有重点和难点分析、重点和难点解决措施、重点和难点各部分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措施、重点和难点科学合理可行的优化措施等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，以保证施工质量效果和设计效果的完美统一。 </w:t>
            </w:r>
          </w:p>
          <w:p w14:paraId="7B662D37">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14:paraId="43C9C79B">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：针对该项目的难点、重点分析</w:t>
            </w:r>
            <w:r>
              <w:rPr>
                <w:rFonts w:hint="eastAsia" w:cs="宋体"/>
                <w:color w:val="auto"/>
                <w:sz w:val="21"/>
                <w:szCs w:val="21"/>
                <w:highlight w:val="none"/>
                <w:lang w:val="en-US" w:eastAsia="zh-CN"/>
              </w:rPr>
              <w:t>简单</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，各部分施工如何相互交叉和衔接不合理， 施工质量效果和设计效果有较大差距。 </w:t>
            </w:r>
          </w:p>
          <w:p w14:paraId="54A4C518">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rFonts w:hint="default"/>
                <w:color w:val="auto"/>
                <w:sz w:val="21"/>
                <w:szCs w:val="21"/>
                <w:highlight w:val="none"/>
              </w:rPr>
              <w:t>析</w:t>
            </w:r>
            <w:r>
              <w:rPr>
                <w:rFonts w:hint="eastAsia"/>
                <w:color w:val="auto"/>
                <w:sz w:val="21"/>
                <w:szCs w:val="21"/>
                <w:highlight w:val="none"/>
                <w:lang w:val="en-US" w:eastAsia="zh-CN"/>
              </w:rPr>
              <w:t>欠缺实战经验，措施简单只包含有重点和难点分析、重点和难点解决措等</w:t>
            </w:r>
            <w:r>
              <w:rPr>
                <w:rFonts w:hint="default"/>
                <w:color w:val="auto"/>
                <w:sz w:val="21"/>
                <w:szCs w:val="21"/>
                <w:highlight w:val="none"/>
              </w:rPr>
              <w:t>，未考虑各部分施工如何相互交叉和衔接，施工质量效果和设计效果的无法统一。</w:t>
            </w:r>
          </w:p>
        </w:tc>
      </w:tr>
      <w:tr w14:paraId="3362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0753A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107DC5A5">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5646E489">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：总体布置有针对性、合理，</w:t>
            </w:r>
            <w:r>
              <w:rPr>
                <w:rFonts w:hint="eastAsia"/>
                <w:color w:val="auto"/>
                <w:sz w:val="21"/>
                <w:szCs w:val="21"/>
                <w:highlight w:val="none"/>
                <w:lang w:eastAsia="zh-CN"/>
              </w:rPr>
              <w:t>完全</w:t>
            </w:r>
            <w:r>
              <w:rPr>
                <w:rFonts w:hint="default"/>
                <w:color w:val="auto"/>
                <w:sz w:val="21"/>
                <w:szCs w:val="21"/>
                <w:highlight w:val="none"/>
              </w:rPr>
              <w:t>满足施工需要，符合安全、文明生产要求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 xml:space="preserve">。 </w:t>
            </w:r>
          </w:p>
          <w:p w14:paraId="64BCB036">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 xml:space="preserve">分）：总体布置合理，能满足施工需要， </w:t>
            </w:r>
            <w:r>
              <w:rPr>
                <w:rFonts w:hint="eastAsia"/>
                <w:color w:val="auto"/>
                <w:sz w:val="21"/>
                <w:szCs w:val="21"/>
                <w:highlight w:val="none"/>
                <w:lang w:eastAsia="zh-CN"/>
              </w:rPr>
              <w:t>可以</w:t>
            </w:r>
            <w:r>
              <w:rPr>
                <w:rFonts w:hint="default"/>
                <w:color w:val="auto"/>
                <w:sz w:val="21"/>
                <w:szCs w:val="21"/>
                <w:highlight w:val="none"/>
              </w:rPr>
              <w:t>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14:paraId="5A4D8C3E">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：总体布置基本合理，基本满足施工需要</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14:paraId="66A608E3">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：总体布置不合理，</w:t>
            </w:r>
            <w:r>
              <w:rPr>
                <w:rFonts w:hint="eastAsia"/>
                <w:color w:val="auto"/>
                <w:sz w:val="21"/>
                <w:szCs w:val="21"/>
                <w:highlight w:val="none"/>
                <w:lang w:val="en-US" w:eastAsia="zh-CN"/>
              </w:rPr>
              <w:t>每部分的区域管理</w:t>
            </w:r>
            <w:r>
              <w:rPr>
                <w:rFonts w:hint="default"/>
                <w:color w:val="auto"/>
                <w:sz w:val="21"/>
                <w:szCs w:val="21"/>
                <w:highlight w:val="none"/>
              </w:rPr>
              <w:t>不符合安全、文明生产要求。</w:t>
            </w:r>
          </w:p>
        </w:tc>
      </w:tr>
      <w:tr w14:paraId="3E74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5D368EE7">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both"/>
              <w:rPr>
                <w:rFonts w:hint="default"/>
                <w:b/>
                <w:bCs/>
                <w:color w:val="auto"/>
                <w:sz w:val="21"/>
                <w:szCs w:val="21"/>
                <w:highlight w:val="none"/>
              </w:rPr>
            </w:pPr>
            <w:r>
              <w:rPr>
                <w:rFonts w:hint="eastAsia"/>
                <w:b/>
                <w:bCs/>
                <w:color w:val="auto"/>
                <w:sz w:val="21"/>
                <w:szCs w:val="21"/>
                <w:highlight w:val="none"/>
                <w:lang w:val="en-US" w:eastAsia="zh-CN"/>
              </w:rPr>
              <w:t>2、报价文件</w:t>
            </w:r>
            <w:r>
              <w:rPr>
                <w:rFonts w:hint="default"/>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rFonts w:hint="default"/>
                <w:b/>
                <w:bCs/>
                <w:color w:val="auto"/>
                <w:sz w:val="21"/>
                <w:szCs w:val="21"/>
                <w:highlight w:val="none"/>
              </w:rPr>
              <w:t>分）</w:t>
            </w:r>
          </w:p>
        </w:tc>
        <w:tc>
          <w:tcPr>
            <w:tcW w:w="7413" w:type="dxa"/>
            <w:gridSpan w:val="2"/>
            <w:vAlign w:val="top"/>
          </w:tcPr>
          <w:p w14:paraId="4461A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14:paraId="2A8FD3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bl>
    <w:p w14:paraId="511682C9">
      <w:pPr>
        <w:numPr>
          <w:ilvl w:val="0"/>
          <w:numId w:val="7"/>
        </w:numPr>
        <w:shd w:val="clea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14:paraId="4A553376">
      <w:pPr>
        <w:numPr>
          <w:ilvl w:val="0"/>
          <w:numId w:val="0"/>
        </w:num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71873B45">
      <w:pPr>
        <w:keepNext w:val="0"/>
        <w:keepLines w:val="0"/>
        <w:pageBreakBefore w:val="0"/>
        <w:shd w:val="clea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64DCB69">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5418464E">
      <w:pPr>
        <w:pStyle w:val="43"/>
        <w:shd w:val="clear"/>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5C3B391">
      <w:pPr>
        <w:pStyle w:val="3"/>
        <w:shd w:val="clear"/>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119" w:name="_Toc80886940"/>
      <w:bookmarkStart w:id="1120" w:name="_Toc80205936"/>
      <w:r>
        <w:rPr>
          <w:rFonts w:hint="eastAsia" w:ascii="宋体" w:hAnsi="宋体" w:eastAsia="宋体" w:cs="宋体"/>
          <w:b/>
          <w:bCs/>
          <w:color w:val="auto"/>
          <w:sz w:val="24"/>
          <w:highlight w:val="none"/>
          <w:lang w:val="en-US" w:eastAsia="zh-CN" w:bidi="hi-IN"/>
        </w:rPr>
        <w:t>五、 评审过程的保密与录像</w:t>
      </w:r>
      <w:bookmarkEnd w:id="1119"/>
      <w:bookmarkEnd w:id="1120"/>
    </w:p>
    <w:p w14:paraId="4D8CF3C0">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65B14282">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F2AC043">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7852BF80">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64970428">
      <w:pPr>
        <w:pStyle w:val="32"/>
        <w:shd w:val="clear"/>
        <w:rPr>
          <w:rFonts w:hint="eastAsia" w:ascii="宋体" w:hAnsi="宋体" w:cs="宋体"/>
          <w:bCs/>
          <w:color w:val="auto"/>
          <w:sz w:val="21"/>
          <w:szCs w:val="21"/>
          <w:highlight w:val="none"/>
        </w:rPr>
      </w:pPr>
    </w:p>
    <w:p w14:paraId="072617F5">
      <w:pPr>
        <w:pStyle w:val="31"/>
        <w:shd w:val="clear"/>
        <w:rPr>
          <w:rFonts w:hint="eastAsia"/>
          <w:color w:val="auto"/>
          <w:highlight w:val="none"/>
        </w:rPr>
      </w:pPr>
    </w:p>
    <w:p w14:paraId="1D3168AF">
      <w:pPr>
        <w:pStyle w:val="32"/>
        <w:rPr>
          <w:rFonts w:hint="eastAsia"/>
          <w:color w:val="auto"/>
          <w:highlight w:val="none"/>
        </w:rPr>
      </w:pPr>
    </w:p>
    <w:p w14:paraId="32D40991">
      <w:pPr>
        <w:pStyle w:val="31"/>
        <w:rPr>
          <w:rFonts w:hint="eastAsia"/>
          <w:color w:val="auto"/>
          <w:highlight w:val="none"/>
        </w:rPr>
      </w:pPr>
    </w:p>
    <w:p w14:paraId="6DC98CE6">
      <w:pPr>
        <w:pStyle w:val="32"/>
        <w:shd w:val="clear"/>
        <w:rPr>
          <w:rFonts w:hint="eastAsia"/>
          <w:color w:val="auto"/>
          <w:highlight w:val="none"/>
        </w:rPr>
      </w:pPr>
    </w:p>
    <w:p w14:paraId="41E8E275">
      <w:pPr>
        <w:pStyle w:val="31"/>
        <w:rPr>
          <w:rFonts w:hint="eastAsia"/>
          <w:color w:val="auto"/>
          <w:highlight w:val="none"/>
        </w:rPr>
      </w:pPr>
    </w:p>
    <w:p w14:paraId="3320C01D">
      <w:pPr>
        <w:pStyle w:val="32"/>
        <w:rPr>
          <w:rFonts w:hint="eastAsia"/>
          <w:color w:val="auto"/>
          <w:highlight w:val="none"/>
        </w:rPr>
      </w:pPr>
    </w:p>
    <w:p w14:paraId="380DEE4D">
      <w:pPr>
        <w:pStyle w:val="31"/>
        <w:rPr>
          <w:rFonts w:hint="eastAsia"/>
          <w:color w:val="auto"/>
          <w:highlight w:val="none"/>
        </w:rPr>
      </w:pPr>
    </w:p>
    <w:p w14:paraId="28350E7B">
      <w:pPr>
        <w:pStyle w:val="32"/>
        <w:rPr>
          <w:rFonts w:hint="eastAsia"/>
          <w:color w:val="auto"/>
          <w:highlight w:val="none"/>
        </w:rPr>
      </w:pPr>
    </w:p>
    <w:p w14:paraId="3CDF2176">
      <w:pPr>
        <w:pStyle w:val="31"/>
        <w:rPr>
          <w:rFonts w:hint="eastAsia"/>
          <w:color w:val="auto"/>
          <w:highlight w:val="none"/>
        </w:rPr>
      </w:pPr>
    </w:p>
    <w:p w14:paraId="2CA0B5FB">
      <w:pPr>
        <w:pStyle w:val="32"/>
        <w:rPr>
          <w:rFonts w:hint="eastAsia"/>
          <w:color w:val="auto"/>
          <w:highlight w:val="none"/>
        </w:rPr>
      </w:pPr>
    </w:p>
    <w:p w14:paraId="64C68474">
      <w:pPr>
        <w:pStyle w:val="31"/>
        <w:rPr>
          <w:rFonts w:hint="eastAsia"/>
          <w:color w:val="auto"/>
          <w:highlight w:val="none"/>
        </w:rPr>
      </w:pPr>
    </w:p>
    <w:p w14:paraId="7372D45F">
      <w:pPr>
        <w:pStyle w:val="32"/>
        <w:rPr>
          <w:rFonts w:hint="eastAsia"/>
          <w:color w:val="auto"/>
          <w:highlight w:val="none"/>
        </w:rPr>
      </w:pPr>
    </w:p>
    <w:p w14:paraId="09E2B281">
      <w:pPr>
        <w:pStyle w:val="31"/>
        <w:rPr>
          <w:rFonts w:hint="eastAsia"/>
          <w:color w:val="auto"/>
          <w:highlight w:val="none"/>
        </w:rPr>
      </w:pPr>
    </w:p>
    <w:p w14:paraId="05974B9F">
      <w:pPr>
        <w:pStyle w:val="32"/>
        <w:rPr>
          <w:rFonts w:hint="eastAsia"/>
          <w:color w:val="auto"/>
          <w:highlight w:val="none"/>
        </w:rPr>
      </w:pPr>
    </w:p>
    <w:p w14:paraId="25D3DA44">
      <w:pPr>
        <w:pStyle w:val="31"/>
        <w:rPr>
          <w:rFonts w:hint="eastAsia"/>
          <w:color w:val="auto"/>
          <w:highlight w:val="none"/>
        </w:rPr>
      </w:pPr>
    </w:p>
    <w:p w14:paraId="428FEAD8">
      <w:pPr>
        <w:pStyle w:val="32"/>
        <w:rPr>
          <w:rFonts w:hint="eastAsia"/>
          <w:color w:val="auto"/>
          <w:highlight w:val="none"/>
        </w:rPr>
      </w:pPr>
    </w:p>
    <w:p w14:paraId="21014C1D">
      <w:pPr>
        <w:pStyle w:val="31"/>
        <w:rPr>
          <w:rFonts w:hint="eastAsia"/>
          <w:color w:val="auto"/>
          <w:highlight w:val="none"/>
        </w:rPr>
      </w:pPr>
    </w:p>
    <w:p w14:paraId="614C9BEC">
      <w:pPr>
        <w:pStyle w:val="32"/>
        <w:rPr>
          <w:rFonts w:hint="eastAsia"/>
          <w:color w:val="auto"/>
          <w:highlight w:val="none"/>
        </w:rPr>
      </w:pPr>
    </w:p>
    <w:p w14:paraId="33CB453E">
      <w:pPr>
        <w:pStyle w:val="31"/>
        <w:rPr>
          <w:rFonts w:hint="eastAsia"/>
          <w:color w:val="auto"/>
          <w:highlight w:val="none"/>
        </w:rPr>
      </w:pPr>
    </w:p>
    <w:p w14:paraId="3F9E8F3B">
      <w:pPr>
        <w:pStyle w:val="32"/>
        <w:rPr>
          <w:rFonts w:hint="eastAsia"/>
          <w:color w:val="auto"/>
          <w:highlight w:val="none"/>
        </w:rPr>
      </w:pPr>
    </w:p>
    <w:p w14:paraId="47525B1C">
      <w:pPr>
        <w:pStyle w:val="31"/>
        <w:rPr>
          <w:rFonts w:hint="eastAsia"/>
          <w:color w:val="auto"/>
          <w:highlight w:val="none"/>
        </w:rPr>
      </w:pPr>
    </w:p>
    <w:p w14:paraId="0E9E6B57">
      <w:pPr>
        <w:pStyle w:val="32"/>
        <w:rPr>
          <w:rFonts w:hint="eastAsia"/>
          <w:color w:val="auto"/>
          <w:highlight w:val="none"/>
        </w:rPr>
      </w:pPr>
    </w:p>
    <w:p w14:paraId="493482FA">
      <w:pPr>
        <w:pStyle w:val="32"/>
        <w:shd w:val="clear"/>
        <w:rPr>
          <w:rFonts w:hint="eastAsia" w:ascii="宋体" w:hAnsi="宋体" w:cs="宋体"/>
          <w:bCs/>
          <w:color w:val="auto"/>
          <w:sz w:val="21"/>
          <w:szCs w:val="21"/>
          <w:highlight w:val="none"/>
        </w:rPr>
      </w:pPr>
    </w:p>
    <w:p w14:paraId="130FD23B">
      <w:pPr>
        <w:shd w:val="clea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14:paraId="757F6019">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14:paraId="0CFC50F0">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3D7BC834">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14:paraId="1D9B496D">
      <w:pPr>
        <w:shd w:val="clea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7FBF3B12">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14:paraId="00C33CCD">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3C4B83A6">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14:paraId="6A7AA426">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14:paraId="51AF8A98">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14:paraId="7226F9F5">
      <w:pPr>
        <w:shd w:val="clea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14:paraId="76CC2164">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14:paraId="33593B65">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14:paraId="2297C2AB">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14:paraId="4700EDE4">
      <w:pPr>
        <w:shd w:val="clea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14:paraId="73544B2E">
      <w:pPr>
        <w:shd w:val="clea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14:paraId="47048F30">
      <w:pPr>
        <w:pStyle w:val="31"/>
        <w:shd w:val="clear"/>
        <w:rPr>
          <w:rFonts w:hint="eastAsia"/>
          <w:color w:val="auto"/>
          <w:sz w:val="21"/>
          <w:szCs w:val="21"/>
          <w:highlight w:val="none"/>
        </w:rPr>
        <w:sectPr>
          <w:pgSz w:w="11906" w:h="16838"/>
          <w:pgMar w:top="1134" w:right="1134" w:bottom="1134" w:left="1417" w:header="851" w:footer="851" w:gutter="0"/>
          <w:cols w:space="720" w:num="1"/>
          <w:formProt w:val="1"/>
          <w:docGrid w:linePitch="312" w:charSpace="43007"/>
        </w:sectPr>
      </w:pPr>
    </w:p>
    <w:p w14:paraId="44EFCC65">
      <w:pPr>
        <w:pStyle w:val="31"/>
        <w:shd w:val="clear"/>
        <w:spacing w:line="360" w:lineRule="auto"/>
        <w:jc w:val="center"/>
        <w:rPr>
          <w:rFonts w:hint="eastAsia" w:ascii="宋体" w:hAnsi="宋体"/>
          <w:b/>
          <w:color w:val="auto"/>
          <w:sz w:val="32"/>
          <w:szCs w:val="32"/>
          <w:highlight w:val="none"/>
        </w:rPr>
      </w:pPr>
    </w:p>
    <w:p w14:paraId="420792D6">
      <w:pPr>
        <w:pStyle w:val="32"/>
        <w:shd w:val="clear"/>
        <w:rPr>
          <w:rFonts w:hint="eastAsia" w:ascii="宋体" w:hAnsi="宋体" w:eastAsia="宋体"/>
          <w:color w:val="auto"/>
          <w:sz w:val="32"/>
          <w:szCs w:val="32"/>
          <w:highlight w:val="none"/>
        </w:rPr>
      </w:pPr>
    </w:p>
    <w:p w14:paraId="6E3136EA">
      <w:pPr>
        <w:pStyle w:val="31"/>
        <w:shd w:val="clear"/>
        <w:rPr>
          <w:rFonts w:hint="eastAsia" w:ascii="宋体" w:hAnsi="宋体"/>
          <w:b/>
          <w:color w:val="auto"/>
          <w:sz w:val="32"/>
          <w:szCs w:val="32"/>
          <w:highlight w:val="none"/>
        </w:rPr>
      </w:pPr>
    </w:p>
    <w:p w14:paraId="13261722">
      <w:pPr>
        <w:pStyle w:val="32"/>
        <w:shd w:val="clear"/>
        <w:rPr>
          <w:rFonts w:hint="eastAsia"/>
          <w:color w:val="auto"/>
          <w:highlight w:val="none"/>
        </w:rPr>
      </w:pPr>
    </w:p>
    <w:p w14:paraId="0737B8A1">
      <w:pPr>
        <w:pStyle w:val="32"/>
        <w:shd w:val="clear"/>
        <w:rPr>
          <w:rFonts w:hint="eastAsia" w:ascii="宋体" w:hAnsi="宋体" w:eastAsia="宋体"/>
          <w:color w:val="auto"/>
          <w:sz w:val="32"/>
          <w:szCs w:val="32"/>
          <w:highlight w:val="none"/>
        </w:rPr>
      </w:pPr>
    </w:p>
    <w:p w14:paraId="6ABD32C0">
      <w:pPr>
        <w:pStyle w:val="31"/>
        <w:shd w:val="clear"/>
        <w:rPr>
          <w:rFonts w:hint="eastAsia" w:ascii="宋体" w:hAnsi="宋体"/>
          <w:b/>
          <w:color w:val="auto"/>
          <w:sz w:val="32"/>
          <w:szCs w:val="32"/>
          <w:highlight w:val="none"/>
        </w:rPr>
      </w:pPr>
    </w:p>
    <w:p w14:paraId="363F029D">
      <w:pPr>
        <w:pStyle w:val="32"/>
        <w:shd w:val="clear"/>
        <w:rPr>
          <w:rFonts w:hint="eastAsia"/>
          <w:color w:val="auto"/>
          <w:highlight w:val="none"/>
        </w:rPr>
      </w:pPr>
    </w:p>
    <w:p w14:paraId="0C5CA4D6">
      <w:pPr>
        <w:pStyle w:val="31"/>
        <w:shd w:val="clear"/>
        <w:spacing w:line="360" w:lineRule="auto"/>
        <w:jc w:val="center"/>
        <w:outlineLvl w:val="0"/>
        <w:rPr>
          <w:rFonts w:hint="eastAsia" w:ascii="宋体" w:hAnsi="宋体"/>
          <w:b/>
          <w:color w:val="auto"/>
          <w:sz w:val="32"/>
          <w:szCs w:val="32"/>
          <w:highlight w:val="none"/>
        </w:rPr>
      </w:pPr>
      <w:bookmarkStart w:id="1121" w:name="_Toc5706"/>
      <w:r>
        <w:rPr>
          <w:rFonts w:hint="eastAsia" w:ascii="宋体" w:hAnsi="宋体"/>
          <w:b/>
          <w:color w:val="auto"/>
          <w:sz w:val="32"/>
          <w:szCs w:val="32"/>
          <w:highlight w:val="none"/>
        </w:rPr>
        <w:t>第七章   施工图纸及工程量清单</w:t>
      </w:r>
      <w:bookmarkEnd w:id="1121"/>
    </w:p>
    <w:p w14:paraId="3BFE4A47">
      <w:pPr>
        <w:pStyle w:val="32"/>
        <w:shd w:val="clear"/>
        <w:jc w:val="center"/>
        <w:rPr>
          <w:color w:val="auto"/>
          <w:highlight w:val="none"/>
        </w:rPr>
      </w:pPr>
      <w:r>
        <w:rPr>
          <w:rFonts w:hint="eastAsia"/>
          <w:color w:val="auto"/>
          <w:highlight w:val="none"/>
        </w:rPr>
        <w:t>另册</w:t>
      </w:r>
    </w:p>
    <w:p w14:paraId="76D5FE35">
      <w:pPr>
        <w:shd w:val="clear"/>
        <w:rPr>
          <w:color w:val="auto"/>
          <w:highlight w:val="none"/>
        </w:rPr>
      </w:pPr>
    </w:p>
    <w:p w14:paraId="21B6A383">
      <w:pPr>
        <w:rPr>
          <w:color w:val="auto"/>
          <w:highlight w:val="none"/>
        </w:rPr>
      </w:pPr>
    </w:p>
    <w:sectPr>
      <w:headerReference r:id="rId12" w:type="default"/>
      <w:footerReference r:id="rId13" w:type="default"/>
      <w:pgSz w:w="11906" w:h="16838"/>
      <w:pgMar w:top="1134" w:right="1134" w:bottom="1134" w:left="1417" w:header="851" w:footer="851" w:gutter="0"/>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2DEF8E7-BF7B-488E-BE46-EB633297BE27}"/>
  </w:font>
  <w:font w:name="黑体">
    <w:panose1 w:val="02010609060101010101"/>
    <w:charset w:val="86"/>
    <w:family w:val="auto"/>
    <w:pitch w:val="default"/>
    <w:sig w:usb0="800002BF" w:usb1="38CF7CFA" w:usb2="00000016" w:usb3="00000000" w:csb0="00040001" w:csb1="00000000"/>
    <w:embedRegular r:id="rId2" w:fontKey="{6A1BA959-1841-4071-81F3-15D19CD653A9}"/>
  </w:font>
  <w:font w:name="Courier New">
    <w:panose1 w:val="02070309020205020404"/>
    <w:charset w:val="01"/>
    <w:family w:val="modern"/>
    <w:pitch w:val="default"/>
    <w:sig w:usb0="E0002AFF" w:usb1="C0007843" w:usb2="00000009" w:usb3="00000000" w:csb0="400001FF" w:csb1="FFFF0000"/>
    <w:embedRegular r:id="rId3" w:fontKey="{5656CEDE-CC70-4FEB-B2B1-B727AD96C1A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EFCE9D37-E9D8-466A-A292-7C54132CF1D8}"/>
  </w:font>
  <w:font w:name="Mangal">
    <w:panose1 w:val="02040503050203030202"/>
    <w:charset w:val="00"/>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金山简黑体">
    <w:altName w:val="黑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72748011-9248-4AAA-80A2-87D56F2A4E9C}"/>
  </w:font>
  <w:font w:name="方正隶书简体">
    <w:altName w:val="宋体"/>
    <w:panose1 w:val="00000000000000000000"/>
    <w:charset w:val="86"/>
    <w:family w:val="roman"/>
    <w:pitch w:val="default"/>
    <w:sig w:usb0="00000000" w:usb1="00000000" w:usb2="00000000" w:usb3="00000000" w:csb0="00040001" w:csb1="00000000"/>
    <w:embedRegular r:id="rId6" w:fontKey="{30FB8878-DB51-4D11-948B-EF3D50BB7685}"/>
  </w:font>
  <w:font w:name="楷体_GB2312">
    <w:panose1 w:val="02010609030101010101"/>
    <w:charset w:val="86"/>
    <w:family w:val="modern"/>
    <w:pitch w:val="default"/>
    <w:sig w:usb0="00000001" w:usb1="080E0000" w:usb2="00000000" w:usb3="00000000" w:csb0="00040000" w:csb1="00000000"/>
    <w:embedRegular r:id="rId7" w:fontKey="{871ACB92-DDAC-4294-AB66-AF06B2D1B6ED}"/>
  </w:font>
  <w:font w:name="MingLiU_HKSCS">
    <w:panose1 w:val="02020500000000000000"/>
    <w:charset w:val="88"/>
    <w:family w:val="auto"/>
    <w:pitch w:val="default"/>
    <w:sig w:usb0="A00002FF" w:usb1="38CFFCFA" w:usb2="00000016" w:usb3="00000000" w:csb0="00100001" w:csb1="00000000"/>
    <w:embedRegular r:id="rId8" w:fontKey="{4F9140F3-9BDD-41B6-BF9F-D20E2F3B9F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B1171">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6223">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Fonts w:hint="eastAsia"/>
      </w:rPr>
      <w:t>６</w:t>
    </w:r>
    <w:r>
      <w:rPr>
        <w:rStyle w:val="26"/>
      </w:rPr>
      <w:fldChar w:fldCharType="end"/>
    </w:r>
  </w:p>
  <w:p w14:paraId="39F75552">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45C2">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4B00E">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C30A7B">
                          <w:pPr>
                            <w:pStyle w:val="15"/>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2C30A7B">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4AD0">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75CE02">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575CE02">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8F122">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247CB1">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1247CB1">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A2265">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63B60">
    <w:pPr>
      <w:pStyle w:val="16"/>
      <w:pBdr>
        <w:bottom w:val="none" w:color="auto" w:sz="0" w:space="0"/>
      </w:pBdr>
    </w:pPr>
  </w:p>
  <w:p w14:paraId="7BBC2AFB">
    <w:pPr>
      <w:pStyle w:val="16"/>
      <w:pBdr>
        <w:bottom w:val="none" w:color="auto" w:sz="0" w:space="0"/>
      </w:pBdr>
    </w:pPr>
  </w:p>
  <w:p w14:paraId="0612DFE2">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250E">
    <w:pPr>
      <w:pStyle w:val="40"/>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A8B48">
    <w:pPr>
      <w:pStyle w:val="16"/>
      <w:pBdr>
        <w:bottom w:val="single" w:color="auto" w:sz="4" w:space="1"/>
      </w:pBdr>
      <w:rPr>
        <w:rFonts w:hint="default" w:ascii="宋体" w:hAnsi="宋体" w:eastAsia="宋体" w:cs="宋体"/>
        <w:sz w:val="28"/>
        <w:szCs w:val="28"/>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7B998">
    <w:pPr>
      <w:pStyle w:val="16"/>
      <w:pBdr>
        <w:bottom w:val="single" w:color="auto" w:sz="4"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B3B9"/>
    <w:multiLevelType w:val="singleLevel"/>
    <w:tmpl w:val="8E88B3B9"/>
    <w:lvl w:ilvl="0" w:tentative="0">
      <w:start w:val="8"/>
      <w:numFmt w:val="decimal"/>
      <w:suff w:val="nothing"/>
      <w:lvlText w:val="%1、"/>
      <w:lvlJc w:val="left"/>
    </w:lvl>
  </w:abstractNum>
  <w:abstractNum w:abstractNumId="1">
    <w:nsid w:val="AA34FD10"/>
    <w:multiLevelType w:val="singleLevel"/>
    <w:tmpl w:val="AA34FD10"/>
    <w:lvl w:ilvl="0" w:tentative="0">
      <w:start w:val="1"/>
      <w:numFmt w:val="chineseCounting"/>
      <w:suff w:val="space"/>
      <w:lvlText w:val="第%1章"/>
      <w:lvlJc w:val="left"/>
      <w:rPr>
        <w:rFonts w:hint="eastAsia"/>
      </w:rPr>
    </w:lvl>
  </w:abstractNum>
  <w:abstractNum w:abstractNumId="2">
    <w:nsid w:val="D347C309"/>
    <w:multiLevelType w:val="multilevel"/>
    <w:tmpl w:val="D347C3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4">
    <w:nsid w:val="3B19DE67"/>
    <w:multiLevelType w:val="multilevel"/>
    <w:tmpl w:val="3B19DE67"/>
    <w:lvl w:ilvl="0" w:tentative="0">
      <w:start w:val="1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697E4BDF"/>
    <w:multiLevelType w:val="singleLevel"/>
    <w:tmpl w:val="697E4BDF"/>
    <w:lvl w:ilvl="0" w:tentative="0">
      <w:start w:val="5"/>
      <w:numFmt w:val="decimal"/>
      <w:suff w:val="nothing"/>
      <w:lvlText w:val="%1、"/>
      <w:lvlJc w:val="left"/>
    </w:lvl>
  </w:abstractNum>
  <w:abstractNum w:abstractNumId="6">
    <w:nsid w:val="76D49BAE"/>
    <w:multiLevelType w:val="singleLevel"/>
    <w:tmpl w:val="76D49BAE"/>
    <w:lvl w:ilvl="0" w:tentative="0">
      <w:start w:val="5"/>
      <w:numFmt w:val="chineseCounting"/>
      <w:suff w:val="nothing"/>
      <w:lvlText w:val="%1、"/>
      <w:lvlJc w:val="left"/>
      <w:rPr>
        <w:rFonts w:hint="eastAsia"/>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formatting="1" w:enforcement="1" w:cryptProviderType="rsaFull" w:cryptAlgorithmClass="hash" w:cryptAlgorithmType="typeAny" w:cryptAlgorithmSid="4" w:cryptSpinCount="0" w:hash="WU24HB3yqOLYYpuXFw1MdZPK7cY=" w:salt="GL2NBgsSg0mMCFEczTeA6A=="/>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ODkyOGZhN2I4NTA1NDAwZjI5ZDFmZTRmOGQwZGYifQ=="/>
  </w:docVars>
  <w:rsids>
    <w:rsidRoot w:val="54F246F3"/>
    <w:rsid w:val="002027AF"/>
    <w:rsid w:val="01B34312"/>
    <w:rsid w:val="02D46EC9"/>
    <w:rsid w:val="02E01C47"/>
    <w:rsid w:val="030C4C45"/>
    <w:rsid w:val="034C267B"/>
    <w:rsid w:val="055F58C5"/>
    <w:rsid w:val="06731F0E"/>
    <w:rsid w:val="06CB57BF"/>
    <w:rsid w:val="071F55C0"/>
    <w:rsid w:val="088A4403"/>
    <w:rsid w:val="08AE0E4A"/>
    <w:rsid w:val="08DF474E"/>
    <w:rsid w:val="090745A8"/>
    <w:rsid w:val="09176EE3"/>
    <w:rsid w:val="091E79DC"/>
    <w:rsid w:val="09593447"/>
    <w:rsid w:val="09EC6763"/>
    <w:rsid w:val="0A756EBC"/>
    <w:rsid w:val="0AD457D5"/>
    <w:rsid w:val="0B005F5D"/>
    <w:rsid w:val="0BB02781"/>
    <w:rsid w:val="0BB50C28"/>
    <w:rsid w:val="0BFB2792"/>
    <w:rsid w:val="0C3A0683"/>
    <w:rsid w:val="0C536B2D"/>
    <w:rsid w:val="0C9F1A9A"/>
    <w:rsid w:val="0E3D4936"/>
    <w:rsid w:val="0E6049DB"/>
    <w:rsid w:val="0F025C80"/>
    <w:rsid w:val="0FF27563"/>
    <w:rsid w:val="101A7939"/>
    <w:rsid w:val="109C1A23"/>
    <w:rsid w:val="109F51B3"/>
    <w:rsid w:val="10D25C88"/>
    <w:rsid w:val="113046A9"/>
    <w:rsid w:val="117429AC"/>
    <w:rsid w:val="11C11B68"/>
    <w:rsid w:val="12123139"/>
    <w:rsid w:val="128424D9"/>
    <w:rsid w:val="12F35C08"/>
    <w:rsid w:val="1324110B"/>
    <w:rsid w:val="13500F2D"/>
    <w:rsid w:val="141476FE"/>
    <w:rsid w:val="16024CD6"/>
    <w:rsid w:val="17716417"/>
    <w:rsid w:val="1998697F"/>
    <w:rsid w:val="19A1391A"/>
    <w:rsid w:val="19B56C9A"/>
    <w:rsid w:val="1A703458"/>
    <w:rsid w:val="1C7E55CF"/>
    <w:rsid w:val="1D9864DE"/>
    <w:rsid w:val="1E836F11"/>
    <w:rsid w:val="1F695856"/>
    <w:rsid w:val="1FE77392"/>
    <w:rsid w:val="20CF3CE7"/>
    <w:rsid w:val="20DD2CF7"/>
    <w:rsid w:val="215F5FD5"/>
    <w:rsid w:val="21EB5A51"/>
    <w:rsid w:val="22385AFF"/>
    <w:rsid w:val="225D7B60"/>
    <w:rsid w:val="2477778F"/>
    <w:rsid w:val="253D2794"/>
    <w:rsid w:val="257E3626"/>
    <w:rsid w:val="26612BE0"/>
    <w:rsid w:val="277F6CFA"/>
    <w:rsid w:val="284D6D68"/>
    <w:rsid w:val="29DD1C30"/>
    <w:rsid w:val="2A28618B"/>
    <w:rsid w:val="2A37190A"/>
    <w:rsid w:val="2AA77BC3"/>
    <w:rsid w:val="2ABC734E"/>
    <w:rsid w:val="2B88422F"/>
    <w:rsid w:val="2B952D9C"/>
    <w:rsid w:val="2D67115C"/>
    <w:rsid w:val="2D683E6D"/>
    <w:rsid w:val="2DA955AB"/>
    <w:rsid w:val="2E884DBD"/>
    <w:rsid w:val="2F21435D"/>
    <w:rsid w:val="2FF73BA9"/>
    <w:rsid w:val="30D0400A"/>
    <w:rsid w:val="31AA0A84"/>
    <w:rsid w:val="33B67FF6"/>
    <w:rsid w:val="344F5C9B"/>
    <w:rsid w:val="35993D6C"/>
    <w:rsid w:val="35B83119"/>
    <w:rsid w:val="362D624A"/>
    <w:rsid w:val="378676A1"/>
    <w:rsid w:val="38282C21"/>
    <w:rsid w:val="39467D8B"/>
    <w:rsid w:val="3A477BE0"/>
    <w:rsid w:val="3A9657FF"/>
    <w:rsid w:val="3CAE03B6"/>
    <w:rsid w:val="3D023C5C"/>
    <w:rsid w:val="3D296FD1"/>
    <w:rsid w:val="3D91058D"/>
    <w:rsid w:val="3E304B29"/>
    <w:rsid w:val="3E36702A"/>
    <w:rsid w:val="3EEA1A03"/>
    <w:rsid w:val="3F530122"/>
    <w:rsid w:val="413C678F"/>
    <w:rsid w:val="41635D8B"/>
    <w:rsid w:val="417B18D6"/>
    <w:rsid w:val="41952473"/>
    <w:rsid w:val="420C5218"/>
    <w:rsid w:val="429D4387"/>
    <w:rsid w:val="432F233E"/>
    <w:rsid w:val="449F74D0"/>
    <w:rsid w:val="459E6943"/>
    <w:rsid w:val="46291052"/>
    <w:rsid w:val="46571466"/>
    <w:rsid w:val="46A40FA9"/>
    <w:rsid w:val="46E37CCC"/>
    <w:rsid w:val="471368FC"/>
    <w:rsid w:val="47202054"/>
    <w:rsid w:val="47212364"/>
    <w:rsid w:val="483A6747"/>
    <w:rsid w:val="48625C24"/>
    <w:rsid w:val="489C2ECF"/>
    <w:rsid w:val="49B542D6"/>
    <w:rsid w:val="4A007AA5"/>
    <w:rsid w:val="4A1009F7"/>
    <w:rsid w:val="4B650E36"/>
    <w:rsid w:val="4BFE2ECA"/>
    <w:rsid w:val="4E1A46AB"/>
    <w:rsid w:val="4F52428A"/>
    <w:rsid w:val="4F5F78A0"/>
    <w:rsid w:val="506E408B"/>
    <w:rsid w:val="50EA2026"/>
    <w:rsid w:val="5155508B"/>
    <w:rsid w:val="517D2C22"/>
    <w:rsid w:val="51885E41"/>
    <w:rsid w:val="51BA49DD"/>
    <w:rsid w:val="52FC4970"/>
    <w:rsid w:val="53E76A21"/>
    <w:rsid w:val="54342B51"/>
    <w:rsid w:val="54F246F3"/>
    <w:rsid w:val="552D4E0B"/>
    <w:rsid w:val="55604FD5"/>
    <w:rsid w:val="55C71477"/>
    <w:rsid w:val="56C5399A"/>
    <w:rsid w:val="57511389"/>
    <w:rsid w:val="57CF589D"/>
    <w:rsid w:val="5A3F1DEC"/>
    <w:rsid w:val="5A4D2FA3"/>
    <w:rsid w:val="5AFE55D9"/>
    <w:rsid w:val="5B334B73"/>
    <w:rsid w:val="5B823F90"/>
    <w:rsid w:val="5C55629B"/>
    <w:rsid w:val="5D480DFC"/>
    <w:rsid w:val="5DDA108E"/>
    <w:rsid w:val="5E373140"/>
    <w:rsid w:val="5EA3255D"/>
    <w:rsid w:val="5EC734CA"/>
    <w:rsid w:val="60D77618"/>
    <w:rsid w:val="618000D4"/>
    <w:rsid w:val="64A930CD"/>
    <w:rsid w:val="65B35CAB"/>
    <w:rsid w:val="65BF7472"/>
    <w:rsid w:val="65CD5006"/>
    <w:rsid w:val="663544CE"/>
    <w:rsid w:val="68443284"/>
    <w:rsid w:val="68920B0B"/>
    <w:rsid w:val="69EB0AAC"/>
    <w:rsid w:val="6AFB6ED0"/>
    <w:rsid w:val="6C070D0B"/>
    <w:rsid w:val="6D8B497C"/>
    <w:rsid w:val="6DC13221"/>
    <w:rsid w:val="6DE06E27"/>
    <w:rsid w:val="6E273A79"/>
    <w:rsid w:val="6EBD2F41"/>
    <w:rsid w:val="6FF0068F"/>
    <w:rsid w:val="70E84778"/>
    <w:rsid w:val="71324139"/>
    <w:rsid w:val="71781C4C"/>
    <w:rsid w:val="727644F9"/>
    <w:rsid w:val="72C46C87"/>
    <w:rsid w:val="72F943F2"/>
    <w:rsid w:val="73C03FFE"/>
    <w:rsid w:val="741D4694"/>
    <w:rsid w:val="74736BDD"/>
    <w:rsid w:val="7599649C"/>
    <w:rsid w:val="765A6170"/>
    <w:rsid w:val="768C3D6E"/>
    <w:rsid w:val="77154DBA"/>
    <w:rsid w:val="7727635A"/>
    <w:rsid w:val="77DF12DF"/>
    <w:rsid w:val="77E17995"/>
    <w:rsid w:val="795443BD"/>
    <w:rsid w:val="79CF730C"/>
    <w:rsid w:val="7A160FF1"/>
    <w:rsid w:val="7ADC3C75"/>
    <w:rsid w:val="7B6F1D5A"/>
    <w:rsid w:val="7CCB2423"/>
    <w:rsid w:val="7E9C48E7"/>
    <w:rsid w:val="7EA83C75"/>
    <w:rsid w:val="7F5D730F"/>
    <w:rsid w:val="7F863749"/>
    <w:rsid w:val="7FA04BD5"/>
    <w:rsid w:val="7FA4628C"/>
    <w:rsid w:val="7FB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hi-IN"/>
    </w:rPr>
  </w:style>
  <w:style w:type="paragraph" w:styleId="2">
    <w:name w:val="heading 1"/>
    <w:basedOn w:val="1"/>
    <w:next w:val="1"/>
    <w:autoRedefine/>
    <w:qFormat/>
    <w:uiPriority w:val="99"/>
    <w:pPr>
      <w:keepNext/>
      <w:keepLines/>
      <w:spacing w:line="400" w:lineRule="exact"/>
      <w:outlineLvl w:val="0"/>
    </w:pPr>
    <w:rPr>
      <w:b/>
      <w:kern w:val="0"/>
      <w:sz w:val="44"/>
    </w:rPr>
  </w:style>
  <w:style w:type="paragraph" w:styleId="3">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7">
    <w:name w:val="toa heading"/>
    <w:basedOn w:val="1"/>
    <w:next w:val="1"/>
    <w:autoRedefine/>
    <w:qFormat/>
    <w:uiPriority w:val="0"/>
    <w:rPr>
      <w:rFonts w:ascii="Arial" w:hAnsi="Arial" w:eastAsia="宋体" w:cs="Times New Roman"/>
      <w:sz w:val="24"/>
    </w:rPr>
  </w:style>
  <w:style w:type="paragraph" w:styleId="8">
    <w:name w:val="annotation text"/>
    <w:basedOn w:val="1"/>
    <w:autoRedefine/>
    <w:qFormat/>
    <w:uiPriority w:val="0"/>
    <w:pPr>
      <w:jc w:val="left"/>
    </w:pPr>
  </w:style>
  <w:style w:type="paragraph" w:styleId="9">
    <w:name w:val="index 6"/>
    <w:basedOn w:val="1"/>
    <w:next w:val="1"/>
    <w:autoRedefine/>
    <w:qFormat/>
    <w:uiPriority w:val="0"/>
    <w:pPr>
      <w:ind w:left="1000" w:leftChars="1000"/>
    </w:pPr>
  </w:style>
  <w:style w:type="paragraph" w:styleId="10">
    <w:name w:val="Body Text"/>
    <w:basedOn w:val="1"/>
    <w:next w:val="1"/>
    <w:autoRedefine/>
    <w:semiHidden/>
    <w:qFormat/>
    <w:uiPriority w:val="0"/>
    <w:pPr>
      <w:spacing w:after="120"/>
    </w:pPr>
  </w:style>
  <w:style w:type="paragraph" w:styleId="11">
    <w:name w:val="Body Text Indent"/>
    <w:basedOn w:val="1"/>
    <w:next w:val="12"/>
    <w:autoRedefine/>
    <w:qFormat/>
    <w:uiPriority w:val="0"/>
    <w:pPr>
      <w:spacing w:line="200" w:lineRule="exact"/>
      <w:ind w:firstLine="301"/>
    </w:pPr>
    <w:rPr>
      <w:rFonts w:ascii="宋体" w:hAnsi="Courier New"/>
      <w:spacing w:val="-4"/>
      <w:sz w:val="18"/>
    </w:rPr>
  </w:style>
  <w:style w:type="paragraph" w:customStyle="1" w:styleId="1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Plain Text"/>
    <w:basedOn w:val="1"/>
    <w:next w:val="5"/>
    <w:autoRedefine/>
    <w:qFormat/>
    <w:uiPriority w:val="99"/>
    <w:rPr>
      <w:rFonts w:ascii="宋体" w:hAnsi="宋体"/>
    </w:rPr>
  </w:style>
  <w:style w:type="paragraph" w:styleId="14">
    <w:name w:val="Date"/>
    <w:basedOn w:val="1"/>
    <w:next w:val="1"/>
    <w:autoRedefine/>
    <w:qFormat/>
    <w:uiPriority w:val="0"/>
    <w:rPr>
      <w:rFonts w:ascii="宋体"/>
      <w:color w:val="000000"/>
      <w:kern w:val="0"/>
      <w:sz w:val="30"/>
    </w:rPr>
  </w:style>
  <w:style w:type="paragraph" w:styleId="15">
    <w:name w:val="footer"/>
    <w:basedOn w:val="1"/>
    <w:next w:val="1"/>
    <w:autoRedefine/>
    <w:qFormat/>
    <w:uiPriority w:val="99"/>
    <w:pPr>
      <w:tabs>
        <w:tab w:val="center" w:pos="4153"/>
        <w:tab w:val="right" w:pos="8306"/>
      </w:tabs>
      <w:snapToGrid w:val="0"/>
      <w:jc w:val="left"/>
    </w:pPr>
    <w:rPr>
      <w:rFonts w:cs="Mangal"/>
      <w:sz w:val="18"/>
      <w:szCs w:val="16"/>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style>
  <w:style w:type="paragraph" w:styleId="18">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autoRedefine/>
    <w:qFormat/>
    <w:uiPriority w:val="99"/>
  </w:style>
  <w:style w:type="paragraph" w:styleId="21">
    <w:name w:val="Title"/>
    <w:basedOn w:val="1"/>
    <w:next w:val="1"/>
    <w:autoRedefine/>
    <w:qFormat/>
    <w:uiPriority w:val="10"/>
    <w:pPr>
      <w:spacing w:before="240" w:after="60"/>
      <w:jc w:val="center"/>
      <w:outlineLvl w:val="0"/>
    </w:pPr>
    <w:rPr>
      <w:rFonts w:ascii="Cambria" w:hAnsi="Cambria"/>
      <w:b/>
      <w:bCs/>
      <w:sz w:val="32"/>
      <w:szCs w:val="32"/>
    </w:rPr>
  </w:style>
  <w:style w:type="paragraph" w:styleId="22">
    <w:name w:val="Body Text First Indent 2"/>
    <w:basedOn w:val="11"/>
    <w:autoRedefine/>
    <w:unhideWhenUsed/>
    <w:qFormat/>
    <w:uiPriority w:val="99"/>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99"/>
    <w:rPr>
      <w:rFonts w:cs="Times New Roman"/>
    </w:rPr>
  </w:style>
  <w:style w:type="character" w:styleId="27">
    <w:name w:val="FollowedHyperlink"/>
    <w:basedOn w:val="25"/>
    <w:autoRedefine/>
    <w:qFormat/>
    <w:uiPriority w:val="0"/>
    <w:rPr>
      <w:color w:val="800080"/>
      <w:u w:val="none"/>
    </w:rPr>
  </w:style>
  <w:style w:type="paragraph" w:customStyle="1" w:styleId="28">
    <w:name w:val="表格文字"/>
    <w:basedOn w:val="11"/>
    <w:autoRedefine/>
    <w:qFormat/>
    <w:uiPriority w:val="0"/>
    <w:pPr>
      <w:jc w:val="left"/>
    </w:pPr>
    <w:rPr>
      <w:bCs/>
      <w:spacing w:val="10"/>
      <w:sz w:val="24"/>
    </w:rPr>
  </w:style>
  <w:style w:type="paragraph" w:customStyle="1" w:styleId="29">
    <w:name w:val="BodyText1I2"/>
    <w:basedOn w:val="30"/>
    <w:autoRedefine/>
    <w:qFormat/>
    <w:uiPriority w:val="0"/>
    <w:pPr>
      <w:ind w:firstLine="200" w:firstLineChars="200"/>
    </w:pPr>
  </w:style>
  <w:style w:type="paragraph" w:customStyle="1" w:styleId="30">
    <w:name w:val="BodyTextIndent"/>
    <w:basedOn w:val="1"/>
    <w:autoRedefine/>
    <w:qFormat/>
    <w:uiPriority w:val="0"/>
    <w:pPr>
      <w:spacing w:after="120"/>
      <w:ind w:left="420" w:leftChars="200"/>
    </w:pPr>
  </w:style>
  <w:style w:type="paragraph" w:customStyle="1" w:styleId="31">
    <w:name w:val="正文1"/>
    <w:next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文本1"/>
    <w:basedOn w:val="31"/>
    <w:next w:val="31"/>
    <w:autoRedefine/>
    <w:qFormat/>
    <w:uiPriority w:val="0"/>
    <w:rPr>
      <w:rFonts w:ascii="金山简黑体" w:hAnsi="金山简黑体" w:eastAsia="金山简黑体"/>
      <w:b/>
      <w:spacing w:val="-8"/>
      <w:sz w:val="44"/>
      <w:szCs w:val="20"/>
    </w:rPr>
  </w:style>
  <w:style w:type="paragraph" w:customStyle="1" w:styleId="33">
    <w:name w:val="目录 11"/>
    <w:basedOn w:val="31"/>
    <w:next w:val="31"/>
    <w:autoRedefine/>
    <w:qFormat/>
    <w:uiPriority w:val="39"/>
    <w:pPr>
      <w:tabs>
        <w:tab w:val="right" w:leader="dot" w:pos="9628"/>
      </w:tabs>
    </w:pPr>
    <w:rPr>
      <w:rFonts w:ascii="宋体" w:hAnsi="宋体"/>
      <w:b/>
      <w:color w:val="000000"/>
      <w:sz w:val="32"/>
      <w:szCs w:val="32"/>
    </w:rPr>
  </w:style>
  <w:style w:type="paragraph" w:customStyle="1" w:styleId="34">
    <w:name w:val="正文缩进1"/>
    <w:basedOn w:val="31"/>
    <w:autoRedefine/>
    <w:qFormat/>
    <w:uiPriority w:val="0"/>
    <w:pPr>
      <w:spacing w:line="200" w:lineRule="exact"/>
      <w:ind w:firstLine="301"/>
    </w:pPr>
    <w:rPr>
      <w:rFonts w:ascii="宋体" w:hAnsi="宋体"/>
      <w:spacing w:val="-4"/>
      <w:sz w:val="18"/>
      <w:szCs w:val="20"/>
    </w:rPr>
  </w:style>
  <w:style w:type="paragraph" w:customStyle="1" w:styleId="3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标题 31"/>
    <w:basedOn w:val="31"/>
    <w:next w:val="31"/>
    <w:autoRedefine/>
    <w:qFormat/>
    <w:uiPriority w:val="0"/>
    <w:pPr>
      <w:keepNext/>
      <w:keepLines/>
      <w:spacing w:before="260" w:after="260" w:line="415" w:lineRule="auto"/>
      <w:outlineLvl w:val="2"/>
    </w:pPr>
    <w:rPr>
      <w:b/>
      <w:bCs/>
      <w:sz w:val="32"/>
      <w:szCs w:val="32"/>
    </w:rPr>
  </w:style>
  <w:style w:type="paragraph" w:customStyle="1" w:styleId="3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Table Paragraph"/>
    <w:basedOn w:val="31"/>
    <w:autoRedefine/>
    <w:qFormat/>
    <w:uiPriority w:val="1"/>
    <w:rPr>
      <w:rFonts w:ascii="宋体" w:hAnsi="宋体" w:eastAsia="宋体" w:cs="宋体"/>
      <w:lang w:val="zh-CN" w:eastAsia="zh-CN" w:bidi="zh-CN"/>
    </w:rPr>
  </w:style>
  <w:style w:type="paragraph" w:customStyle="1" w:styleId="40">
    <w:name w:val="页眉1"/>
    <w:basedOn w:val="31"/>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41">
    <w:name w:val="页脚1"/>
    <w:basedOn w:val="31"/>
    <w:autoRedefine/>
    <w:qFormat/>
    <w:uiPriority w:val="99"/>
    <w:pPr>
      <w:tabs>
        <w:tab w:val="center" w:pos="4153"/>
        <w:tab w:val="right" w:pos="8306"/>
      </w:tabs>
      <w:snapToGrid w:val="0"/>
      <w:jc w:val="left"/>
    </w:pPr>
    <w:rPr>
      <w:rFonts w:ascii="宋体" w:hAnsi="宋体"/>
      <w:sz w:val="18"/>
      <w:szCs w:val="20"/>
    </w:rPr>
  </w:style>
  <w:style w:type="paragraph" w:customStyle="1" w:styleId="42">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3">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4">
    <w:name w:val="目录 21"/>
    <w:basedOn w:val="31"/>
    <w:next w:val="31"/>
    <w:autoRedefine/>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19373</Words>
  <Characters>20753</Characters>
  <Lines>0</Lines>
  <Paragraphs>0</Paragraphs>
  <TotalTime>30</TotalTime>
  <ScaleCrop>false</ScaleCrop>
  <LinksUpToDate>false</LinksUpToDate>
  <CharactersWithSpaces>21053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2022-01-17T14:56:00Z</dcterms:created>
  <dc:creator>吴先森</dc:creator>
  <cp:lastModifiedBy>何艳</cp:lastModifiedBy>
  <dcterms:modified xsi:type="dcterms:W3CDTF">2025-08-07T09:10:35Z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C0D60226F6304864A48F72840D0201F7_13</vt:lpwstr>
  </property>
  <property fmtid="{D5CDD505-2E9C-101B-9397-08002B2CF9AE}" pid="4" name="commondata">
    <vt:lpwstr>eyJoZGlkIjoiMDMxMGZjOWUzMGUxMmI4NzRjODAzZDBkNzM1YzcyY2UifQ==</vt:lpwstr>
  </property>
  <property fmtid="{D5CDD505-2E9C-101B-9397-08002B2CF9AE}" pid="5" name="KSOTemplateDocerSaveRecord">
    <vt:lpwstr>eyJoZGlkIjoiOGM3N2Q2N2Q5ZGNhOWFlMDAwOWM1NjNjZjA2MzQ0ZGUiLCJ1c2VySWQiOiI1MjI1OTQxMDYifQ==</vt:lpwstr>
  </property>
</Properties>
</file>