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41BBF">
      <w:pPr>
        <w:pStyle w:val="29"/>
        <w:bidi w:val="0"/>
        <w:rPr>
          <w:rFonts w:hint="eastAsia" w:eastAsia="宋体"/>
          <w:color w:val="auto"/>
          <w:lang w:eastAsia="zh-CN"/>
        </w:rPr>
      </w:pPr>
      <w:bookmarkStart w:id="0" w:name="_Toc217446030"/>
      <w:bookmarkStart w:id="1" w:name="_Toc183682338"/>
    </w:p>
    <w:p w14:paraId="74828421">
      <w:pPr>
        <w:pStyle w:val="29"/>
        <w:jc w:val="center"/>
        <w:rPr>
          <w:rFonts w:hAnsi="宋体"/>
          <w:color w:val="auto"/>
          <w:sz w:val="36"/>
          <w:szCs w:val="36"/>
          <w:u w:val="thick"/>
        </w:rPr>
      </w:pPr>
    </w:p>
    <w:p w14:paraId="1E371DAA">
      <w:pPr>
        <w:pStyle w:val="29"/>
        <w:jc w:val="center"/>
        <w:rPr>
          <w:rFonts w:hAnsi="宋体"/>
          <w:color w:val="auto"/>
          <w:sz w:val="36"/>
          <w:szCs w:val="36"/>
          <w:u w:val="thick"/>
        </w:rPr>
      </w:pPr>
    </w:p>
    <w:p w14:paraId="70069247">
      <w:pPr>
        <w:pStyle w:val="6"/>
        <w:rPr>
          <w:rFonts w:hAnsi="宋体"/>
          <w:b/>
          <w:color w:val="auto"/>
          <w:sz w:val="84"/>
          <w:szCs w:val="84"/>
        </w:rPr>
      </w:pPr>
      <w:r>
        <w:rPr>
          <w:color w:val="auto"/>
          <w:highlight w:val="none"/>
        </w:rPr>
        <w:drawing>
          <wp:inline distT="0" distB="0" distL="114300" distR="114300">
            <wp:extent cx="2675890" cy="1392555"/>
            <wp:effectExtent l="0" t="0" r="10160" b="171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5"/>
                    <a:stretch>
                      <a:fillRect/>
                    </a:stretch>
                  </pic:blipFill>
                  <pic:spPr>
                    <a:xfrm>
                      <a:off x="0" y="0"/>
                      <a:ext cx="2675890" cy="1392555"/>
                    </a:xfrm>
                    <a:prstGeom prst="rect">
                      <a:avLst/>
                    </a:prstGeom>
                    <a:noFill/>
                    <a:ln>
                      <a:noFill/>
                    </a:ln>
                  </pic:spPr>
                </pic:pic>
              </a:graphicData>
            </a:graphic>
          </wp:inline>
        </w:drawing>
      </w:r>
    </w:p>
    <w:p w14:paraId="670F8CAC">
      <w:pPr>
        <w:rPr>
          <w:color w:val="auto"/>
        </w:rPr>
      </w:pPr>
    </w:p>
    <w:p w14:paraId="3B4AB774">
      <w:pPr>
        <w:pStyle w:val="29"/>
        <w:jc w:val="center"/>
        <w:rPr>
          <w:rFonts w:hAnsi="宋体"/>
          <w:b/>
          <w:color w:val="auto"/>
          <w:sz w:val="84"/>
          <w:szCs w:val="84"/>
        </w:rPr>
      </w:pPr>
      <w:r>
        <w:rPr>
          <w:rFonts w:hint="eastAsia" w:hAnsi="宋体"/>
          <w:b/>
          <w:color w:val="auto"/>
          <w:sz w:val="84"/>
          <w:szCs w:val="84"/>
        </w:rPr>
        <w:t>公开招标文件</w:t>
      </w:r>
    </w:p>
    <w:p w14:paraId="652C313D">
      <w:pPr>
        <w:pStyle w:val="29"/>
        <w:rPr>
          <w:rFonts w:hAnsi="宋体"/>
          <w:b/>
          <w:color w:val="auto"/>
        </w:rPr>
      </w:pPr>
    </w:p>
    <w:p w14:paraId="74DA170A">
      <w:pPr>
        <w:pStyle w:val="29"/>
        <w:rPr>
          <w:rFonts w:hAnsi="宋体"/>
          <w:b/>
          <w:color w:val="auto"/>
        </w:rPr>
      </w:pPr>
    </w:p>
    <w:p w14:paraId="202F7F2D">
      <w:pPr>
        <w:pStyle w:val="29"/>
        <w:rPr>
          <w:rFonts w:hAnsi="宋体"/>
          <w:b/>
          <w:color w:val="auto"/>
        </w:rPr>
      </w:pPr>
    </w:p>
    <w:p w14:paraId="54F7D9D6">
      <w:pPr>
        <w:pStyle w:val="29"/>
        <w:rPr>
          <w:rFonts w:hAnsi="宋体"/>
          <w:b/>
          <w:color w:val="auto"/>
        </w:rPr>
      </w:pPr>
    </w:p>
    <w:p w14:paraId="37715838">
      <w:pPr>
        <w:pStyle w:val="6"/>
        <w:rPr>
          <w:color w:val="auto"/>
        </w:rPr>
      </w:pPr>
    </w:p>
    <w:p w14:paraId="46ECD41B">
      <w:pPr>
        <w:pStyle w:val="29"/>
        <w:rPr>
          <w:rFonts w:hAnsi="宋体"/>
          <w:b/>
          <w:color w:val="auto"/>
        </w:rPr>
      </w:pPr>
    </w:p>
    <w:p w14:paraId="50C79249">
      <w:pPr>
        <w:pStyle w:val="29"/>
        <w:spacing w:line="360" w:lineRule="auto"/>
        <w:ind w:firstLine="1405" w:firstLineChars="500"/>
        <w:rPr>
          <w:rFonts w:hint="eastAsia" w:hAnsi="宋体"/>
          <w:b/>
          <w:color w:val="auto"/>
          <w:sz w:val="28"/>
          <w:szCs w:val="28"/>
          <w:lang w:eastAsia="zh-CN"/>
        </w:rPr>
      </w:pPr>
      <w:r>
        <w:rPr>
          <w:rFonts w:hint="eastAsia" w:hAnsi="宋体"/>
          <w:b/>
          <w:color w:val="auto"/>
          <w:sz w:val="28"/>
          <w:szCs w:val="28"/>
        </w:rPr>
        <w:t>项目名称：贵港市荷城第三初级中学物业服务</w:t>
      </w:r>
    </w:p>
    <w:p w14:paraId="15B81B4B">
      <w:pPr>
        <w:pStyle w:val="29"/>
        <w:spacing w:line="360" w:lineRule="auto"/>
        <w:ind w:firstLine="1405" w:firstLineChars="500"/>
        <w:rPr>
          <w:rFonts w:hint="eastAsia" w:hAnsi="宋体" w:eastAsia="宋体"/>
          <w:b/>
          <w:color w:val="auto"/>
          <w:sz w:val="30"/>
          <w:szCs w:val="72"/>
          <w:lang w:eastAsia="zh-CN"/>
        </w:rPr>
      </w:pPr>
      <w:r>
        <w:rPr>
          <w:rFonts w:hint="eastAsia" w:hAnsi="宋体"/>
          <w:b/>
          <w:color w:val="auto"/>
          <w:sz w:val="28"/>
          <w:szCs w:val="28"/>
        </w:rPr>
        <w:t>项目编号：GGZC2025-G3-990284-GXTX</w:t>
      </w:r>
    </w:p>
    <w:p w14:paraId="5C6EE246">
      <w:pPr>
        <w:rPr>
          <w:rFonts w:hAnsi="宋体"/>
          <w:b/>
          <w:color w:val="auto"/>
          <w:sz w:val="30"/>
          <w:szCs w:val="72"/>
        </w:rPr>
      </w:pPr>
    </w:p>
    <w:p w14:paraId="51E558E3">
      <w:pPr>
        <w:pStyle w:val="33"/>
        <w:rPr>
          <w:color w:val="auto"/>
        </w:rPr>
      </w:pPr>
    </w:p>
    <w:p w14:paraId="6C66203D">
      <w:pPr>
        <w:pStyle w:val="29"/>
        <w:spacing w:line="360" w:lineRule="auto"/>
        <w:rPr>
          <w:rFonts w:hAnsi="宋体"/>
          <w:b/>
          <w:color w:val="auto"/>
          <w:sz w:val="32"/>
          <w:szCs w:val="72"/>
          <w:u w:val="thick"/>
        </w:rPr>
      </w:pPr>
    </w:p>
    <w:p w14:paraId="097112AF">
      <w:pPr>
        <w:pStyle w:val="6"/>
        <w:rPr>
          <w:rFonts w:hAnsi="宋体"/>
          <w:b/>
          <w:color w:val="auto"/>
          <w:sz w:val="32"/>
          <w:szCs w:val="72"/>
          <w:u w:val="thick"/>
        </w:rPr>
      </w:pPr>
    </w:p>
    <w:p w14:paraId="49973A43">
      <w:pPr>
        <w:rPr>
          <w:rFonts w:hAnsi="宋体"/>
          <w:b/>
          <w:color w:val="auto"/>
          <w:sz w:val="32"/>
          <w:szCs w:val="72"/>
          <w:u w:val="thick"/>
        </w:rPr>
      </w:pPr>
    </w:p>
    <w:p w14:paraId="264EAEDB">
      <w:pPr>
        <w:rPr>
          <w:rFonts w:hAnsi="宋体"/>
          <w:b/>
          <w:color w:val="auto"/>
          <w:sz w:val="32"/>
          <w:szCs w:val="72"/>
          <w:u w:val="thick"/>
        </w:rPr>
      </w:pPr>
    </w:p>
    <w:p w14:paraId="03613CBE">
      <w:pPr>
        <w:pStyle w:val="6"/>
        <w:jc w:val="both"/>
        <w:rPr>
          <w:color w:val="auto"/>
        </w:rPr>
      </w:pPr>
    </w:p>
    <w:p w14:paraId="7E3CAADB"/>
    <w:p w14:paraId="704156CD">
      <w:pPr>
        <w:pStyle w:val="29"/>
        <w:tabs>
          <w:tab w:val="left" w:pos="5670"/>
        </w:tabs>
        <w:spacing w:line="360" w:lineRule="auto"/>
        <w:jc w:val="center"/>
        <w:rPr>
          <w:rFonts w:hint="eastAsia" w:hAnsi="宋体"/>
          <w:b/>
          <w:color w:val="auto"/>
          <w:sz w:val="30"/>
          <w:szCs w:val="72"/>
        </w:rPr>
      </w:pPr>
      <w:r>
        <w:rPr>
          <w:rFonts w:hint="eastAsia" w:hAnsi="宋体"/>
          <w:b/>
          <w:color w:val="auto"/>
          <w:sz w:val="30"/>
          <w:szCs w:val="72"/>
        </w:rPr>
        <w:t>招标单位：</w:t>
      </w:r>
      <w:r>
        <w:rPr>
          <w:rFonts w:hint="eastAsia" w:hAnsi="宋体"/>
          <w:b/>
          <w:color w:val="auto"/>
          <w:sz w:val="30"/>
          <w:szCs w:val="72"/>
          <w:lang w:eastAsia="zh-CN"/>
        </w:rPr>
        <w:t xml:space="preserve"> 贵港市荷城第三初级中学     </w:t>
      </w:r>
    </w:p>
    <w:p w14:paraId="19BE5739">
      <w:pPr>
        <w:pStyle w:val="29"/>
        <w:tabs>
          <w:tab w:val="left" w:pos="5670"/>
        </w:tabs>
        <w:spacing w:line="360" w:lineRule="auto"/>
        <w:jc w:val="center"/>
        <w:rPr>
          <w:rFonts w:hint="eastAsia" w:hAnsi="宋体" w:eastAsia="宋体"/>
          <w:b/>
          <w:color w:val="auto"/>
          <w:sz w:val="30"/>
          <w:szCs w:val="72"/>
          <w:lang w:eastAsia="zh-CN"/>
        </w:rPr>
      </w:pPr>
      <w:r>
        <w:rPr>
          <w:rFonts w:hint="eastAsia" w:hAnsi="宋体"/>
          <w:b/>
          <w:color w:val="auto"/>
          <w:sz w:val="30"/>
          <w:szCs w:val="72"/>
        </w:rPr>
        <w:t>招标代理机构：</w:t>
      </w:r>
      <w:r>
        <w:rPr>
          <w:rFonts w:hint="eastAsia" w:hAnsi="宋体"/>
          <w:b/>
          <w:color w:val="auto"/>
          <w:sz w:val="30"/>
          <w:szCs w:val="72"/>
          <w:lang w:eastAsia="zh-CN"/>
        </w:rPr>
        <w:t>广西泰鑫项目管理有限公司</w:t>
      </w:r>
    </w:p>
    <w:p w14:paraId="22977D13">
      <w:pPr>
        <w:pStyle w:val="29"/>
        <w:tabs>
          <w:tab w:val="left" w:pos="5670"/>
        </w:tabs>
        <w:spacing w:line="360" w:lineRule="auto"/>
        <w:jc w:val="center"/>
        <w:rPr>
          <w:rFonts w:hint="eastAsia" w:hAnsi="宋体"/>
          <w:b/>
          <w:color w:val="auto"/>
          <w:sz w:val="30"/>
          <w:szCs w:val="72"/>
        </w:rPr>
      </w:pPr>
      <w:r>
        <w:rPr>
          <w:rFonts w:hint="eastAsia" w:hAnsi="宋体"/>
          <w:b/>
          <w:color w:val="auto"/>
          <w:sz w:val="30"/>
          <w:szCs w:val="72"/>
          <w:lang w:eastAsia="zh-CN"/>
        </w:rPr>
        <w:t>2025</w:t>
      </w:r>
      <w:r>
        <w:rPr>
          <w:rFonts w:hint="eastAsia" w:hAnsi="宋体"/>
          <w:b/>
          <w:color w:val="auto"/>
          <w:sz w:val="30"/>
          <w:szCs w:val="72"/>
        </w:rPr>
        <w:t>年</w:t>
      </w:r>
      <w:r>
        <w:rPr>
          <w:rFonts w:hint="eastAsia" w:hAnsi="宋体"/>
          <w:b/>
          <w:color w:val="auto"/>
          <w:sz w:val="30"/>
          <w:szCs w:val="72"/>
          <w:lang w:val="en-US" w:eastAsia="zh-CN"/>
        </w:rPr>
        <w:t>11</w:t>
      </w:r>
      <w:r>
        <w:rPr>
          <w:rFonts w:hint="eastAsia" w:hAnsi="宋体"/>
          <w:b/>
          <w:color w:val="auto"/>
          <w:sz w:val="30"/>
          <w:szCs w:val="72"/>
        </w:rPr>
        <w:t>月</w:t>
      </w:r>
    </w:p>
    <w:p w14:paraId="49C2BC91">
      <w:pPr>
        <w:pStyle w:val="6"/>
        <w:rPr>
          <w:color w:val="auto"/>
        </w:rPr>
        <w:sectPr>
          <w:footerReference r:id="rId3" w:type="default"/>
          <w:pgSz w:w="11912" w:h="16840"/>
          <w:pgMar w:top="1157" w:right="1060" w:bottom="1123" w:left="1147" w:header="0" w:footer="873" w:gutter="0"/>
          <w:pgNumType w:fmt="decimal"/>
          <w:cols w:space="0" w:num="1"/>
          <w:rtlGutter w:val="0"/>
          <w:docGrid w:linePitch="0" w:charSpace="0"/>
        </w:sectPr>
      </w:pPr>
    </w:p>
    <w:p w14:paraId="621634B8"/>
    <w:p w14:paraId="0BDA14ED">
      <w:pPr>
        <w:snapToGrid w:val="0"/>
        <w:spacing w:beforeLines="50" w:line="360" w:lineRule="auto"/>
        <w:jc w:val="center"/>
        <w:rPr>
          <w:rFonts w:ascii="宋体" w:hAnsi="宋体"/>
          <w:b/>
          <w:color w:val="auto"/>
          <w:sz w:val="44"/>
          <w:szCs w:val="44"/>
        </w:rPr>
      </w:pPr>
      <w:r>
        <w:rPr>
          <w:rFonts w:hint="eastAsia" w:ascii="宋体" w:hAnsi="宋体"/>
          <w:b/>
          <w:color w:val="auto"/>
          <w:sz w:val="44"/>
          <w:szCs w:val="44"/>
        </w:rPr>
        <w:t xml:space="preserve"> 目    录</w:t>
      </w:r>
    </w:p>
    <w:p w14:paraId="54440D6F">
      <w:pPr>
        <w:pStyle w:val="42"/>
        <w:tabs>
          <w:tab w:val="right" w:leader="dot" w:pos="9060"/>
        </w:tabs>
        <w:spacing w:line="900" w:lineRule="exact"/>
        <w:rPr>
          <w:rFonts w:ascii="宋体" w:hAnsi="宋体"/>
          <w:color w:val="auto"/>
          <w:sz w:val="30"/>
          <w:szCs w:val="30"/>
        </w:rPr>
      </w:pPr>
      <w:r>
        <w:rPr>
          <w:rFonts w:ascii="宋体" w:hAnsi="宋体"/>
          <w:color w:val="auto"/>
          <w:sz w:val="30"/>
          <w:szCs w:val="30"/>
        </w:rPr>
        <w:fldChar w:fldCharType="begin"/>
      </w:r>
      <w:r>
        <w:rPr>
          <w:rFonts w:ascii="宋体" w:hAnsi="宋体"/>
          <w:color w:val="auto"/>
          <w:sz w:val="30"/>
          <w:szCs w:val="30"/>
        </w:rPr>
        <w:instrText xml:space="preserve"> TOC \o "1-3" \h \z \u </w:instrText>
      </w:r>
      <w:r>
        <w:rPr>
          <w:rFonts w:ascii="宋体" w:hAnsi="宋体"/>
          <w:color w:val="auto"/>
          <w:sz w:val="30"/>
          <w:szCs w:val="30"/>
        </w:rPr>
        <w:fldChar w:fldCharType="separate"/>
      </w:r>
      <w:r>
        <w:rPr>
          <w:color w:val="auto"/>
        </w:rPr>
        <w:fldChar w:fldCharType="begin"/>
      </w:r>
      <w:r>
        <w:rPr>
          <w:color w:val="auto"/>
        </w:rPr>
        <w:instrText xml:space="preserve"> HYPERLINK \l "_Toc535851640" </w:instrText>
      </w:r>
      <w:r>
        <w:rPr>
          <w:color w:val="auto"/>
        </w:rPr>
        <w:fldChar w:fldCharType="separate"/>
      </w:r>
      <w:r>
        <w:rPr>
          <w:rStyle w:val="60"/>
          <w:rFonts w:ascii="宋体" w:hAnsi="宋体"/>
          <w:color w:val="auto"/>
          <w:sz w:val="30"/>
          <w:szCs w:val="30"/>
        </w:rPr>
        <w:t>第一章  公开招标公告</w:t>
      </w:r>
      <w:r>
        <w:rPr>
          <w:rFonts w:ascii="宋体" w:hAnsi="宋体"/>
          <w:color w:val="auto"/>
          <w:sz w:val="30"/>
          <w:szCs w:val="30"/>
        </w:rPr>
        <w:tab/>
      </w:r>
      <w:r>
        <w:rPr>
          <w:rFonts w:ascii="宋体" w:hAnsi="宋体"/>
          <w:color w:val="auto"/>
          <w:sz w:val="30"/>
          <w:szCs w:val="30"/>
        </w:rPr>
        <w:fldChar w:fldCharType="begin"/>
      </w:r>
      <w:r>
        <w:rPr>
          <w:rFonts w:ascii="宋体" w:hAnsi="宋体"/>
          <w:color w:val="auto"/>
          <w:sz w:val="30"/>
          <w:szCs w:val="30"/>
        </w:rPr>
        <w:instrText xml:space="preserve"> PAGEREF _Toc535851640 \h </w:instrText>
      </w:r>
      <w:r>
        <w:rPr>
          <w:rFonts w:ascii="宋体" w:hAnsi="宋体"/>
          <w:color w:val="auto"/>
          <w:sz w:val="30"/>
          <w:szCs w:val="30"/>
        </w:rPr>
        <w:fldChar w:fldCharType="separate"/>
      </w:r>
      <w:r>
        <w:rPr>
          <w:rFonts w:ascii="宋体" w:hAnsi="宋体"/>
          <w:color w:val="auto"/>
          <w:sz w:val="30"/>
          <w:szCs w:val="30"/>
        </w:rPr>
        <w:t>1</w:t>
      </w:r>
      <w:r>
        <w:rPr>
          <w:rFonts w:ascii="宋体" w:hAnsi="宋体"/>
          <w:color w:val="auto"/>
          <w:sz w:val="30"/>
          <w:szCs w:val="30"/>
        </w:rPr>
        <w:fldChar w:fldCharType="end"/>
      </w:r>
      <w:r>
        <w:rPr>
          <w:rFonts w:ascii="宋体" w:hAnsi="宋体"/>
          <w:color w:val="auto"/>
          <w:sz w:val="30"/>
          <w:szCs w:val="30"/>
        </w:rPr>
        <w:fldChar w:fldCharType="end"/>
      </w:r>
    </w:p>
    <w:p w14:paraId="60C7E2E2">
      <w:pPr>
        <w:pStyle w:val="42"/>
        <w:tabs>
          <w:tab w:val="right" w:leader="dot" w:pos="9060"/>
        </w:tabs>
        <w:spacing w:line="900" w:lineRule="exact"/>
        <w:rPr>
          <w:rFonts w:ascii="宋体" w:hAnsi="宋体"/>
          <w:color w:val="auto"/>
          <w:sz w:val="30"/>
          <w:szCs w:val="30"/>
        </w:rPr>
      </w:pPr>
      <w:r>
        <w:rPr>
          <w:color w:val="auto"/>
        </w:rPr>
        <w:fldChar w:fldCharType="begin"/>
      </w:r>
      <w:r>
        <w:rPr>
          <w:color w:val="auto"/>
        </w:rPr>
        <w:instrText xml:space="preserve"> HYPERLINK \l "_Toc535851641" </w:instrText>
      </w:r>
      <w:r>
        <w:rPr>
          <w:color w:val="auto"/>
        </w:rPr>
        <w:fldChar w:fldCharType="separate"/>
      </w:r>
      <w:r>
        <w:rPr>
          <w:rStyle w:val="60"/>
          <w:rFonts w:ascii="宋体" w:hAnsi="宋体"/>
          <w:color w:val="auto"/>
          <w:sz w:val="30"/>
          <w:szCs w:val="30"/>
        </w:rPr>
        <w:t>第二章  招标项目采购需求</w:t>
      </w:r>
      <w:r>
        <w:rPr>
          <w:rFonts w:ascii="宋体" w:hAnsi="宋体"/>
          <w:color w:val="auto"/>
          <w:sz w:val="30"/>
          <w:szCs w:val="30"/>
        </w:rPr>
        <w:tab/>
      </w:r>
      <w:r>
        <w:rPr>
          <w:rFonts w:ascii="宋体" w:hAnsi="宋体"/>
          <w:color w:val="auto"/>
          <w:sz w:val="30"/>
          <w:szCs w:val="30"/>
        </w:rPr>
        <w:fldChar w:fldCharType="begin"/>
      </w:r>
      <w:r>
        <w:rPr>
          <w:rFonts w:ascii="宋体" w:hAnsi="宋体"/>
          <w:color w:val="auto"/>
          <w:sz w:val="30"/>
          <w:szCs w:val="30"/>
        </w:rPr>
        <w:instrText xml:space="preserve"> PAGEREF _Toc535851641 \h </w:instrText>
      </w:r>
      <w:r>
        <w:rPr>
          <w:rFonts w:ascii="宋体" w:hAnsi="宋体"/>
          <w:color w:val="auto"/>
          <w:sz w:val="30"/>
          <w:szCs w:val="30"/>
        </w:rPr>
        <w:fldChar w:fldCharType="separate"/>
      </w:r>
      <w:r>
        <w:rPr>
          <w:rFonts w:ascii="宋体" w:hAnsi="宋体"/>
          <w:color w:val="auto"/>
          <w:sz w:val="30"/>
          <w:szCs w:val="30"/>
        </w:rPr>
        <w:t>5</w:t>
      </w:r>
      <w:r>
        <w:rPr>
          <w:rFonts w:ascii="宋体" w:hAnsi="宋体"/>
          <w:color w:val="auto"/>
          <w:sz w:val="30"/>
          <w:szCs w:val="30"/>
        </w:rPr>
        <w:fldChar w:fldCharType="end"/>
      </w:r>
      <w:r>
        <w:rPr>
          <w:rFonts w:ascii="宋体" w:hAnsi="宋体"/>
          <w:color w:val="auto"/>
          <w:sz w:val="30"/>
          <w:szCs w:val="30"/>
        </w:rPr>
        <w:fldChar w:fldCharType="end"/>
      </w:r>
    </w:p>
    <w:p w14:paraId="69DC8025">
      <w:pPr>
        <w:pStyle w:val="42"/>
        <w:tabs>
          <w:tab w:val="right" w:leader="dot" w:pos="9060"/>
        </w:tabs>
        <w:spacing w:line="900" w:lineRule="exact"/>
        <w:rPr>
          <w:rFonts w:ascii="宋体" w:hAnsi="宋体"/>
          <w:color w:val="auto"/>
          <w:sz w:val="30"/>
          <w:szCs w:val="30"/>
        </w:rPr>
      </w:pPr>
      <w:r>
        <w:rPr>
          <w:color w:val="auto"/>
        </w:rPr>
        <w:fldChar w:fldCharType="begin"/>
      </w:r>
      <w:r>
        <w:rPr>
          <w:color w:val="auto"/>
        </w:rPr>
        <w:instrText xml:space="preserve"> HYPERLINK \l "_Toc535851642" </w:instrText>
      </w:r>
      <w:r>
        <w:rPr>
          <w:color w:val="auto"/>
        </w:rPr>
        <w:fldChar w:fldCharType="separate"/>
      </w:r>
      <w:r>
        <w:rPr>
          <w:rStyle w:val="60"/>
          <w:rFonts w:ascii="宋体" w:hAnsi="宋体"/>
          <w:color w:val="auto"/>
          <w:sz w:val="30"/>
          <w:szCs w:val="30"/>
        </w:rPr>
        <w:t>第三章  投标人须知</w:t>
      </w:r>
      <w:r>
        <w:rPr>
          <w:rFonts w:ascii="宋体" w:hAnsi="宋体"/>
          <w:color w:val="auto"/>
          <w:sz w:val="30"/>
          <w:szCs w:val="30"/>
        </w:rPr>
        <w:tab/>
      </w:r>
      <w:r>
        <w:rPr>
          <w:rFonts w:hint="eastAsia" w:ascii="宋体" w:hAnsi="宋体"/>
          <w:color w:val="auto"/>
          <w:sz w:val="30"/>
          <w:szCs w:val="30"/>
        </w:rPr>
        <w:t>9</w:t>
      </w:r>
      <w:r>
        <w:rPr>
          <w:rFonts w:hint="eastAsia" w:ascii="宋体" w:hAnsi="宋体"/>
          <w:color w:val="auto"/>
          <w:sz w:val="30"/>
          <w:szCs w:val="30"/>
        </w:rPr>
        <w:fldChar w:fldCharType="end"/>
      </w:r>
    </w:p>
    <w:p w14:paraId="529E53DE">
      <w:pPr>
        <w:pStyle w:val="42"/>
        <w:tabs>
          <w:tab w:val="right" w:leader="dot" w:pos="9060"/>
        </w:tabs>
        <w:spacing w:line="900" w:lineRule="exact"/>
        <w:rPr>
          <w:rFonts w:ascii="宋体" w:hAnsi="宋体"/>
          <w:color w:val="auto"/>
          <w:sz w:val="30"/>
          <w:szCs w:val="30"/>
        </w:rPr>
      </w:pPr>
      <w:r>
        <w:rPr>
          <w:color w:val="auto"/>
        </w:rPr>
        <w:fldChar w:fldCharType="begin"/>
      </w:r>
      <w:r>
        <w:rPr>
          <w:color w:val="auto"/>
        </w:rPr>
        <w:instrText xml:space="preserve"> HYPERLINK \l "_Toc535851643" </w:instrText>
      </w:r>
      <w:r>
        <w:rPr>
          <w:color w:val="auto"/>
        </w:rPr>
        <w:fldChar w:fldCharType="separate"/>
      </w:r>
      <w:r>
        <w:rPr>
          <w:rStyle w:val="60"/>
          <w:rFonts w:ascii="宋体" w:hAnsi="宋体"/>
          <w:color w:val="auto"/>
          <w:sz w:val="30"/>
          <w:szCs w:val="30"/>
        </w:rPr>
        <w:t>第四章  评标办法及评分标准</w:t>
      </w:r>
      <w:r>
        <w:rPr>
          <w:rFonts w:ascii="宋体" w:hAnsi="宋体"/>
          <w:color w:val="auto"/>
          <w:sz w:val="30"/>
          <w:szCs w:val="30"/>
        </w:rPr>
        <w:tab/>
      </w:r>
      <w:r>
        <w:rPr>
          <w:rFonts w:hint="eastAsia" w:ascii="宋体" w:hAnsi="宋体"/>
          <w:color w:val="auto"/>
          <w:sz w:val="30"/>
          <w:szCs w:val="30"/>
        </w:rPr>
        <w:t>2</w:t>
      </w:r>
      <w:r>
        <w:rPr>
          <w:rFonts w:hint="eastAsia" w:ascii="宋体" w:hAnsi="宋体"/>
          <w:color w:val="auto"/>
          <w:sz w:val="30"/>
          <w:szCs w:val="30"/>
        </w:rPr>
        <w:fldChar w:fldCharType="end"/>
      </w:r>
      <w:r>
        <w:rPr>
          <w:rFonts w:hint="eastAsia" w:ascii="宋体" w:hAnsi="宋体"/>
          <w:color w:val="auto"/>
          <w:sz w:val="30"/>
          <w:szCs w:val="30"/>
        </w:rPr>
        <w:t>6</w:t>
      </w:r>
    </w:p>
    <w:p w14:paraId="3F125200">
      <w:pPr>
        <w:pStyle w:val="42"/>
        <w:tabs>
          <w:tab w:val="right" w:leader="dot" w:pos="9060"/>
        </w:tabs>
        <w:spacing w:line="900" w:lineRule="exact"/>
        <w:rPr>
          <w:rFonts w:ascii="宋体" w:hAnsi="宋体"/>
          <w:color w:val="auto"/>
          <w:sz w:val="30"/>
          <w:szCs w:val="30"/>
        </w:rPr>
      </w:pPr>
      <w:r>
        <w:rPr>
          <w:color w:val="auto"/>
        </w:rPr>
        <w:fldChar w:fldCharType="begin"/>
      </w:r>
      <w:r>
        <w:rPr>
          <w:color w:val="auto"/>
        </w:rPr>
        <w:instrText xml:space="preserve"> HYPERLINK \l "_Toc535851644" </w:instrText>
      </w:r>
      <w:r>
        <w:rPr>
          <w:color w:val="auto"/>
        </w:rPr>
        <w:fldChar w:fldCharType="separate"/>
      </w:r>
      <w:r>
        <w:rPr>
          <w:rStyle w:val="60"/>
          <w:rFonts w:ascii="宋体" w:hAnsi="宋体"/>
          <w:color w:val="auto"/>
          <w:sz w:val="30"/>
          <w:szCs w:val="30"/>
        </w:rPr>
        <w:t>第五章  合同主要条款格式</w:t>
      </w:r>
      <w:r>
        <w:rPr>
          <w:rFonts w:ascii="宋体" w:hAnsi="宋体"/>
          <w:color w:val="auto"/>
          <w:sz w:val="30"/>
          <w:szCs w:val="30"/>
        </w:rPr>
        <w:tab/>
      </w:r>
      <w:r>
        <w:rPr>
          <w:rFonts w:hint="eastAsia" w:ascii="宋体" w:hAnsi="宋体"/>
          <w:color w:val="auto"/>
          <w:sz w:val="30"/>
          <w:szCs w:val="30"/>
        </w:rPr>
        <w:t>2</w:t>
      </w:r>
      <w:r>
        <w:rPr>
          <w:rFonts w:hint="eastAsia" w:ascii="宋体" w:hAnsi="宋体"/>
          <w:color w:val="auto"/>
          <w:sz w:val="30"/>
          <w:szCs w:val="30"/>
        </w:rPr>
        <w:fldChar w:fldCharType="end"/>
      </w:r>
      <w:r>
        <w:rPr>
          <w:rFonts w:hint="eastAsia" w:ascii="宋体" w:hAnsi="宋体"/>
          <w:color w:val="auto"/>
          <w:sz w:val="30"/>
          <w:szCs w:val="30"/>
        </w:rPr>
        <w:t>9</w:t>
      </w:r>
    </w:p>
    <w:p w14:paraId="394A00B4">
      <w:pPr>
        <w:pStyle w:val="42"/>
        <w:tabs>
          <w:tab w:val="right" w:leader="dot" w:pos="9060"/>
        </w:tabs>
        <w:spacing w:line="900" w:lineRule="exact"/>
        <w:rPr>
          <w:rFonts w:ascii="宋体" w:hAnsi="宋体"/>
          <w:color w:val="auto"/>
          <w:sz w:val="30"/>
          <w:szCs w:val="30"/>
        </w:rPr>
      </w:pPr>
      <w:r>
        <w:rPr>
          <w:color w:val="auto"/>
        </w:rPr>
        <w:fldChar w:fldCharType="begin"/>
      </w:r>
      <w:r>
        <w:rPr>
          <w:color w:val="auto"/>
        </w:rPr>
        <w:instrText xml:space="preserve"> HYPERLINK \l "_Toc535851645" </w:instrText>
      </w:r>
      <w:r>
        <w:rPr>
          <w:color w:val="auto"/>
        </w:rPr>
        <w:fldChar w:fldCharType="separate"/>
      </w:r>
      <w:r>
        <w:rPr>
          <w:rStyle w:val="60"/>
          <w:rFonts w:ascii="宋体" w:hAnsi="宋体"/>
          <w:color w:val="auto"/>
          <w:sz w:val="30"/>
          <w:szCs w:val="30"/>
        </w:rPr>
        <w:t>第六章　投标文件格式</w:t>
      </w:r>
      <w:r>
        <w:rPr>
          <w:rFonts w:ascii="宋体" w:hAnsi="宋体"/>
          <w:color w:val="auto"/>
          <w:sz w:val="30"/>
          <w:szCs w:val="30"/>
        </w:rPr>
        <w:tab/>
      </w:r>
      <w:r>
        <w:rPr>
          <w:rFonts w:hint="eastAsia" w:ascii="宋体" w:hAnsi="宋体"/>
          <w:color w:val="auto"/>
          <w:sz w:val="30"/>
          <w:szCs w:val="30"/>
        </w:rPr>
        <w:t>3</w:t>
      </w:r>
      <w:r>
        <w:rPr>
          <w:rFonts w:hint="eastAsia" w:ascii="宋体" w:hAnsi="宋体"/>
          <w:color w:val="auto"/>
          <w:sz w:val="30"/>
          <w:szCs w:val="30"/>
        </w:rPr>
        <w:fldChar w:fldCharType="end"/>
      </w:r>
      <w:r>
        <w:rPr>
          <w:rFonts w:hint="eastAsia" w:ascii="宋体" w:hAnsi="宋体"/>
          <w:color w:val="auto"/>
          <w:sz w:val="30"/>
          <w:szCs w:val="30"/>
        </w:rPr>
        <w:t>5</w:t>
      </w:r>
    </w:p>
    <w:p w14:paraId="6B6D8B6B">
      <w:pPr>
        <w:spacing w:line="760" w:lineRule="exact"/>
        <w:rPr>
          <w:rFonts w:ascii="宋体" w:hAnsi="宋体"/>
          <w:color w:val="auto"/>
        </w:rPr>
      </w:pPr>
      <w:r>
        <w:rPr>
          <w:rFonts w:ascii="宋体" w:hAnsi="宋体"/>
          <w:b/>
          <w:bCs/>
          <w:color w:val="auto"/>
          <w:sz w:val="30"/>
          <w:szCs w:val="30"/>
          <w:lang w:val="zh-CN"/>
        </w:rPr>
        <w:fldChar w:fldCharType="end"/>
      </w:r>
    </w:p>
    <w:p w14:paraId="77A87EA2">
      <w:pPr>
        <w:spacing w:beforeLines="50" w:line="480" w:lineRule="exact"/>
        <w:rPr>
          <w:rFonts w:ascii="宋体" w:hAnsi="宋体"/>
          <w:color w:val="auto"/>
          <w:szCs w:val="21"/>
        </w:rPr>
      </w:pPr>
    </w:p>
    <w:p w14:paraId="04226103">
      <w:pPr>
        <w:spacing w:beforeLines="50" w:line="480" w:lineRule="exact"/>
        <w:rPr>
          <w:rFonts w:ascii="宋体" w:hAnsi="宋体"/>
          <w:color w:val="auto"/>
          <w:szCs w:val="21"/>
        </w:rPr>
      </w:pPr>
    </w:p>
    <w:p w14:paraId="2C7449E9">
      <w:pPr>
        <w:spacing w:beforeLines="50" w:line="480" w:lineRule="exact"/>
        <w:rPr>
          <w:rFonts w:ascii="宋体" w:hAnsi="宋体"/>
          <w:color w:val="auto"/>
          <w:szCs w:val="21"/>
        </w:rPr>
      </w:pPr>
    </w:p>
    <w:p w14:paraId="74CD497A">
      <w:pPr>
        <w:spacing w:beforeLines="50" w:line="480" w:lineRule="exact"/>
        <w:rPr>
          <w:rFonts w:ascii="宋体" w:hAnsi="宋体"/>
          <w:color w:val="auto"/>
          <w:szCs w:val="21"/>
        </w:rPr>
      </w:pPr>
    </w:p>
    <w:p w14:paraId="5B0BF711">
      <w:pPr>
        <w:spacing w:beforeLines="50" w:line="480" w:lineRule="exact"/>
        <w:rPr>
          <w:rFonts w:ascii="宋体" w:hAnsi="宋体"/>
          <w:color w:val="auto"/>
          <w:szCs w:val="21"/>
        </w:rPr>
      </w:pPr>
    </w:p>
    <w:p w14:paraId="7D800B96">
      <w:pPr>
        <w:spacing w:beforeLines="50" w:line="480" w:lineRule="exact"/>
        <w:rPr>
          <w:rFonts w:ascii="宋体" w:hAnsi="宋体"/>
          <w:color w:val="auto"/>
          <w:szCs w:val="21"/>
        </w:rPr>
      </w:pPr>
    </w:p>
    <w:p w14:paraId="671341A5">
      <w:pPr>
        <w:pStyle w:val="3"/>
        <w:spacing w:after="0"/>
        <w:jc w:val="center"/>
        <w:rPr>
          <w:rFonts w:hint="eastAsia" w:ascii="宋体" w:hAnsi="宋体" w:eastAsia="宋体"/>
          <w:color w:val="auto"/>
          <w:sz w:val="44"/>
          <w:szCs w:val="44"/>
        </w:rPr>
        <w:sectPr>
          <w:footerReference r:id="rId4" w:type="default"/>
          <w:pgSz w:w="11912" w:h="16840"/>
          <w:pgMar w:top="1157" w:right="1060" w:bottom="1123" w:left="1147" w:header="0" w:footer="873" w:gutter="0"/>
          <w:pgNumType w:fmt="decimal" w:start="1"/>
          <w:cols w:space="0" w:num="1"/>
          <w:rtlGutter w:val="0"/>
          <w:docGrid w:linePitch="0" w:charSpace="0"/>
        </w:sectPr>
      </w:pPr>
      <w:bookmarkStart w:id="2" w:name="_Toc535851640"/>
    </w:p>
    <w:p w14:paraId="54264A88">
      <w:pPr>
        <w:pStyle w:val="3"/>
        <w:spacing w:after="0"/>
        <w:jc w:val="center"/>
        <w:rPr>
          <w:rFonts w:ascii="宋体" w:hAnsi="宋体" w:eastAsia="宋体"/>
          <w:color w:val="auto"/>
          <w:sz w:val="44"/>
          <w:szCs w:val="44"/>
        </w:rPr>
      </w:pPr>
      <w:r>
        <w:rPr>
          <w:rFonts w:hint="eastAsia" w:ascii="宋体" w:hAnsi="宋体" w:eastAsia="宋体"/>
          <w:color w:val="auto"/>
          <w:sz w:val="44"/>
          <w:szCs w:val="44"/>
        </w:rPr>
        <w:t>第</w:t>
      </w:r>
      <w:r>
        <w:rPr>
          <w:rFonts w:ascii="宋体" w:hAnsi="宋体" w:eastAsia="宋体"/>
          <w:color w:val="auto"/>
          <w:sz w:val="44"/>
          <w:szCs w:val="44"/>
        </w:rPr>
        <w:t>一章</w:t>
      </w:r>
      <w:r>
        <w:rPr>
          <w:rFonts w:hint="eastAsia" w:ascii="宋体" w:hAnsi="宋体" w:eastAsia="宋体"/>
          <w:color w:val="auto"/>
          <w:sz w:val="44"/>
          <w:szCs w:val="44"/>
        </w:rPr>
        <w:t xml:space="preserve">  公</w:t>
      </w:r>
      <w:r>
        <w:rPr>
          <w:rFonts w:ascii="宋体" w:hAnsi="宋体" w:eastAsia="宋体"/>
          <w:color w:val="auto"/>
          <w:sz w:val="44"/>
          <w:szCs w:val="44"/>
        </w:rPr>
        <w:t>开招标公告</w:t>
      </w:r>
      <w:bookmarkEnd w:id="2"/>
    </w:p>
    <w:p w14:paraId="283FAB5D">
      <w:pPr>
        <w:spacing w:after="240" w:line="520" w:lineRule="exact"/>
        <w:jc w:val="center"/>
        <w:rPr>
          <w:rFonts w:ascii="宋体" w:hAnsi="宋体"/>
          <w:b/>
          <w:color w:val="auto"/>
          <w:sz w:val="30"/>
          <w:szCs w:val="30"/>
          <w:highlight w:val="none"/>
        </w:rPr>
      </w:pPr>
      <w:r>
        <w:rPr>
          <w:rFonts w:hint="eastAsia" w:ascii="宋体" w:hAnsi="宋体"/>
          <w:b/>
          <w:color w:val="auto"/>
          <w:sz w:val="30"/>
          <w:szCs w:val="30"/>
          <w:lang w:eastAsia="zh-CN"/>
        </w:rPr>
        <w:t>广西泰鑫项目管理有限</w:t>
      </w:r>
      <w:r>
        <w:rPr>
          <w:rFonts w:hint="eastAsia" w:ascii="宋体" w:hAnsi="宋体"/>
          <w:b/>
          <w:color w:val="auto"/>
          <w:sz w:val="30"/>
          <w:szCs w:val="30"/>
          <w:highlight w:val="none"/>
          <w:lang w:eastAsia="zh-CN"/>
        </w:rPr>
        <w:t>公司</w:t>
      </w:r>
      <w:r>
        <w:rPr>
          <w:rFonts w:hint="eastAsia" w:ascii="宋体" w:hAnsi="宋体"/>
          <w:b/>
          <w:color w:val="auto"/>
          <w:sz w:val="30"/>
          <w:szCs w:val="30"/>
          <w:highlight w:val="none"/>
        </w:rPr>
        <w:t>关于贵港市荷城第三初级中学物业服务（项目编号：GGZC2025-G3-990284-GXTX）公开招标公告</w:t>
      </w:r>
    </w:p>
    <w:tbl>
      <w:tblPr>
        <w:tblStyle w:val="54"/>
        <w:tblW w:w="0" w:type="auto"/>
        <w:tblInd w:w="0" w:type="dxa"/>
        <w:tblLayout w:type="autofit"/>
        <w:tblCellMar>
          <w:top w:w="0" w:type="dxa"/>
          <w:left w:w="108" w:type="dxa"/>
          <w:bottom w:w="0" w:type="dxa"/>
          <w:right w:w="108" w:type="dxa"/>
        </w:tblCellMar>
      </w:tblPr>
      <w:tblGrid>
        <w:gridCol w:w="9292"/>
      </w:tblGrid>
      <w:tr w14:paraId="29E6940A">
        <w:tblPrEx>
          <w:tblCellMar>
            <w:top w:w="0" w:type="dxa"/>
            <w:left w:w="108" w:type="dxa"/>
            <w:bottom w:w="0" w:type="dxa"/>
            <w:right w:w="108" w:type="dxa"/>
          </w:tblCellMar>
        </w:tblPrEx>
        <w:trPr>
          <w:trHeight w:val="1447" w:hRule="atLeast"/>
        </w:trPr>
        <w:tc>
          <w:tcPr>
            <w:tcW w:w="9713" w:type="dxa"/>
          </w:tcPr>
          <w:p w14:paraId="7218E968">
            <w:pPr>
              <w:spacing w:line="360" w:lineRule="auto"/>
              <w:rPr>
                <w:rFonts w:ascii="宋体" w:hAnsi="宋体"/>
                <w:b/>
                <w:color w:val="auto"/>
                <w:highlight w:val="none"/>
              </w:rPr>
            </w:pPr>
            <w:r>
              <w:rPr>
                <w:rFonts w:hint="eastAsia" w:ascii="宋体" w:hAnsi="宋体"/>
                <w:b/>
                <w:color w:val="auto"/>
                <w:highlight w:val="none"/>
              </w:rPr>
              <w:t>项目概况</w:t>
            </w:r>
          </w:p>
          <w:p w14:paraId="66B81264">
            <w:pPr>
              <w:pStyle w:val="6"/>
              <w:spacing w:after="0"/>
              <w:ind w:firstLine="316" w:firstLineChars="150"/>
              <w:jc w:val="left"/>
              <w:rPr>
                <w:rFonts w:ascii="宋体" w:hAnsi="宋体" w:eastAsia="宋体"/>
                <w:color w:val="auto"/>
                <w:sz w:val="21"/>
                <w:szCs w:val="21"/>
                <w:highlight w:val="none"/>
              </w:rPr>
            </w:pPr>
            <w:r>
              <w:rPr>
                <w:rFonts w:hint="eastAsia" w:ascii="宋体" w:hAnsi="宋体" w:eastAsia="宋体"/>
                <w:b/>
                <w:bCs/>
                <w:color w:val="auto"/>
                <w:sz w:val="21"/>
                <w:szCs w:val="21"/>
                <w:highlight w:val="none"/>
                <w:u w:val="single"/>
              </w:rPr>
              <w:t>贵港市荷城第三初级中学物业服务的潜在供应商应在广西政府采购云平台“项目采购—获取采购文件”模块自行下载采购文件，并于</w:t>
            </w:r>
            <w:r>
              <w:rPr>
                <w:rFonts w:hint="eastAsia" w:ascii="宋体" w:hAnsi="宋体" w:eastAsia="宋体"/>
                <w:b/>
                <w:bCs/>
                <w:color w:val="auto"/>
                <w:sz w:val="21"/>
                <w:szCs w:val="21"/>
                <w:highlight w:val="none"/>
                <w:u w:val="single"/>
                <w:lang w:eastAsia="zh-CN"/>
              </w:rPr>
              <w:t>2025</w:t>
            </w:r>
            <w:r>
              <w:rPr>
                <w:rFonts w:hint="eastAsia" w:ascii="宋体" w:hAnsi="宋体" w:eastAsia="宋体"/>
                <w:b/>
                <w:bCs/>
                <w:color w:val="auto"/>
                <w:sz w:val="21"/>
                <w:szCs w:val="21"/>
                <w:highlight w:val="none"/>
                <w:u w:val="single"/>
              </w:rPr>
              <w:t>年</w:t>
            </w:r>
            <w:r>
              <w:rPr>
                <w:rFonts w:hint="eastAsia" w:ascii="宋体" w:hAnsi="宋体" w:eastAsia="宋体"/>
                <w:b/>
                <w:bCs/>
                <w:color w:val="auto"/>
                <w:sz w:val="21"/>
                <w:szCs w:val="21"/>
                <w:highlight w:val="none"/>
                <w:u w:val="single"/>
                <w:lang w:val="en-US" w:eastAsia="zh-CN"/>
              </w:rPr>
              <w:t>11</w:t>
            </w:r>
            <w:r>
              <w:rPr>
                <w:rFonts w:hint="eastAsia" w:ascii="宋体" w:hAnsi="宋体" w:eastAsia="宋体"/>
                <w:b/>
                <w:bCs/>
                <w:color w:val="auto"/>
                <w:sz w:val="21"/>
                <w:szCs w:val="21"/>
                <w:highlight w:val="none"/>
                <w:u w:val="single"/>
              </w:rPr>
              <w:t>月</w:t>
            </w:r>
            <w:r>
              <w:rPr>
                <w:rFonts w:hint="eastAsia" w:ascii="宋体" w:hAnsi="宋体" w:eastAsia="宋体"/>
                <w:b/>
                <w:bCs/>
                <w:color w:val="auto"/>
                <w:sz w:val="21"/>
                <w:szCs w:val="21"/>
                <w:highlight w:val="none"/>
                <w:u w:val="single"/>
                <w:lang w:val="en-US" w:eastAsia="zh-CN"/>
              </w:rPr>
              <w:t>28</w:t>
            </w:r>
            <w:r>
              <w:rPr>
                <w:rFonts w:hint="eastAsia" w:ascii="宋体" w:hAnsi="宋体" w:eastAsia="宋体"/>
                <w:b/>
                <w:bCs/>
                <w:color w:val="auto"/>
                <w:sz w:val="21"/>
                <w:szCs w:val="21"/>
                <w:highlight w:val="none"/>
                <w:u w:val="single"/>
              </w:rPr>
              <w:t>日</w:t>
            </w:r>
            <w:r>
              <w:rPr>
                <w:rFonts w:hint="eastAsia" w:ascii="宋体" w:hAnsi="宋体" w:eastAsia="宋体"/>
                <w:b/>
                <w:bCs/>
                <w:color w:val="auto"/>
                <w:sz w:val="21"/>
                <w:szCs w:val="21"/>
                <w:highlight w:val="none"/>
                <w:u w:val="single"/>
                <w:lang w:val="en-US" w:eastAsia="zh-CN"/>
              </w:rPr>
              <w:t>09</w:t>
            </w:r>
            <w:r>
              <w:rPr>
                <w:rFonts w:hint="eastAsia" w:ascii="宋体" w:hAnsi="宋体" w:eastAsia="宋体"/>
                <w:b/>
                <w:bCs/>
                <w:color w:val="auto"/>
                <w:sz w:val="21"/>
                <w:szCs w:val="21"/>
                <w:highlight w:val="none"/>
                <w:u w:val="single"/>
              </w:rPr>
              <w:t>时</w:t>
            </w:r>
            <w:r>
              <w:rPr>
                <w:rFonts w:hint="eastAsia" w:ascii="宋体" w:hAnsi="宋体" w:eastAsia="宋体"/>
                <w:b/>
                <w:bCs/>
                <w:color w:val="auto"/>
                <w:sz w:val="21"/>
                <w:szCs w:val="21"/>
                <w:highlight w:val="none"/>
                <w:u w:val="single"/>
                <w:lang w:val="en-US" w:eastAsia="zh-CN"/>
              </w:rPr>
              <w:t>00</w:t>
            </w:r>
            <w:r>
              <w:rPr>
                <w:rFonts w:hint="eastAsia" w:ascii="宋体" w:hAnsi="宋体" w:eastAsia="宋体"/>
                <w:b/>
                <w:bCs/>
                <w:color w:val="auto"/>
                <w:sz w:val="21"/>
                <w:szCs w:val="21"/>
                <w:highlight w:val="none"/>
                <w:u w:val="single"/>
              </w:rPr>
              <w:t>分（北京时间）前递交响应文件。</w:t>
            </w:r>
          </w:p>
        </w:tc>
      </w:tr>
    </w:tbl>
    <w:p w14:paraId="56DA803F">
      <w:pPr>
        <w:widowControl/>
        <w:spacing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一、项目基本情况</w:t>
      </w:r>
    </w:p>
    <w:p w14:paraId="7A84E9FA">
      <w:pPr>
        <w:widowControl/>
        <w:spacing w:before="75" w:after="75" w:line="360" w:lineRule="auto"/>
        <w:ind w:firstLine="480"/>
        <w:jc w:val="left"/>
        <w:rPr>
          <w:rFonts w:hint="eastAsia" w:ascii="宋体" w:hAnsi="宋体" w:eastAsia="宋体" w:cs="宋体"/>
          <w:b w:val="0"/>
          <w:bCs w:val="0"/>
          <w:color w:val="auto"/>
          <w:kern w:val="0"/>
          <w:szCs w:val="21"/>
          <w:highlight w:val="none"/>
          <w:lang w:eastAsia="zh-CN"/>
        </w:rPr>
      </w:pPr>
      <w:r>
        <w:rPr>
          <w:rFonts w:hint="eastAsia" w:ascii="宋体" w:hAnsi="宋体" w:cs="宋体"/>
          <w:b/>
          <w:bCs/>
          <w:color w:val="auto"/>
          <w:kern w:val="0"/>
          <w:szCs w:val="21"/>
          <w:highlight w:val="none"/>
        </w:rPr>
        <w:t>项目编号：GGZC2025-G3-990284-GXTX</w:t>
      </w:r>
    </w:p>
    <w:p w14:paraId="45C5F44B">
      <w:pPr>
        <w:widowControl/>
        <w:spacing w:before="75" w:after="75" w:line="360" w:lineRule="auto"/>
        <w:ind w:firstLine="480"/>
        <w:jc w:val="left"/>
        <w:rPr>
          <w:rFonts w:ascii="宋体" w:hAnsi="宋体" w:cs="宋体"/>
          <w:b/>
          <w:bCs/>
          <w:color w:val="auto"/>
          <w:kern w:val="0"/>
          <w:szCs w:val="21"/>
          <w:highlight w:val="none"/>
        </w:rPr>
      </w:pPr>
      <w:r>
        <w:rPr>
          <w:rFonts w:hint="eastAsia" w:ascii="宋体" w:hAnsi="宋体" w:cs="宋体"/>
          <w:b/>
          <w:bCs/>
          <w:color w:val="auto"/>
          <w:kern w:val="0"/>
          <w:szCs w:val="21"/>
        </w:rPr>
        <w:t>采购计划文</w:t>
      </w:r>
      <w:r>
        <w:rPr>
          <w:rFonts w:hint="eastAsia" w:ascii="宋体" w:hAnsi="宋体" w:cs="宋体"/>
          <w:b/>
          <w:bCs/>
          <w:color w:val="auto"/>
          <w:kern w:val="0"/>
          <w:szCs w:val="21"/>
          <w:highlight w:val="none"/>
        </w:rPr>
        <w:t>号：</w:t>
      </w:r>
      <w:r>
        <w:rPr>
          <w:rFonts w:hint="eastAsia" w:ascii="宋体" w:hAnsi="宋体" w:cs="宋体"/>
          <w:b w:val="0"/>
          <w:bCs w:val="0"/>
          <w:color w:val="auto"/>
          <w:kern w:val="0"/>
          <w:szCs w:val="21"/>
          <w:highlight w:val="none"/>
          <w:lang w:val="en-US" w:eastAsia="zh-CN"/>
        </w:rPr>
        <w:t>GGZC</w:t>
      </w:r>
      <w:r>
        <w:rPr>
          <w:rFonts w:hint="eastAsia" w:ascii="宋体" w:hAnsi="宋体" w:cs="宋体"/>
          <w:b w:val="0"/>
          <w:bCs w:val="0"/>
          <w:color w:val="auto"/>
          <w:kern w:val="0"/>
          <w:szCs w:val="21"/>
          <w:highlight w:val="none"/>
        </w:rPr>
        <w:t>[</w:t>
      </w:r>
      <w:r>
        <w:rPr>
          <w:rFonts w:hint="eastAsia" w:ascii="宋体" w:hAnsi="宋体" w:cs="宋体"/>
          <w:b w:val="0"/>
          <w:bCs w:val="0"/>
          <w:color w:val="auto"/>
          <w:kern w:val="0"/>
          <w:szCs w:val="21"/>
          <w:highlight w:val="none"/>
          <w:lang w:eastAsia="zh-CN"/>
        </w:rPr>
        <w:t>2025</w:t>
      </w:r>
      <w:r>
        <w:rPr>
          <w:rFonts w:hint="eastAsia" w:ascii="宋体" w:hAnsi="宋体" w:cs="宋体"/>
          <w:b w:val="0"/>
          <w:bCs w:val="0"/>
          <w:color w:val="auto"/>
          <w:kern w:val="0"/>
          <w:szCs w:val="21"/>
          <w:highlight w:val="none"/>
        </w:rPr>
        <w:t>]</w:t>
      </w:r>
      <w:r>
        <w:rPr>
          <w:rFonts w:hint="eastAsia" w:ascii="宋体" w:hAnsi="宋体" w:cs="宋体"/>
          <w:b w:val="0"/>
          <w:bCs w:val="0"/>
          <w:color w:val="auto"/>
          <w:kern w:val="0"/>
          <w:szCs w:val="21"/>
          <w:highlight w:val="none"/>
          <w:lang w:val="en-US" w:eastAsia="zh-CN"/>
        </w:rPr>
        <w:t>2685</w:t>
      </w:r>
      <w:r>
        <w:rPr>
          <w:rFonts w:hint="eastAsia" w:ascii="宋体" w:hAnsi="宋体" w:cs="宋体"/>
          <w:b w:val="0"/>
          <w:bCs w:val="0"/>
          <w:color w:val="auto"/>
          <w:kern w:val="0"/>
          <w:szCs w:val="21"/>
          <w:highlight w:val="none"/>
        </w:rPr>
        <w:t>号</w:t>
      </w:r>
    </w:p>
    <w:p w14:paraId="0A3978A5">
      <w:pPr>
        <w:widowControl/>
        <w:spacing w:before="75" w:after="75" w:line="360" w:lineRule="auto"/>
        <w:ind w:firstLine="480"/>
        <w:jc w:val="left"/>
        <w:rPr>
          <w:rFonts w:hint="eastAsia" w:ascii="宋体" w:hAnsi="宋体" w:cs="宋体"/>
          <w:bCs/>
          <w:color w:val="auto"/>
          <w:kern w:val="0"/>
          <w:szCs w:val="21"/>
          <w:lang w:eastAsia="zh-CN"/>
        </w:rPr>
      </w:pPr>
      <w:r>
        <w:rPr>
          <w:rFonts w:hint="eastAsia" w:ascii="宋体" w:hAnsi="宋体" w:cs="宋体"/>
          <w:b/>
          <w:bCs/>
          <w:color w:val="auto"/>
          <w:kern w:val="0"/>
          <w:szCs w:val="21"/>
        </w:rPr>
        <w:t>项目名称：</w:t>
      </w:r>
      <w:r>
        <w:rPr>
          <w:rFonts w:hint="eastAsia" w:ascii="宋体" w:hAnsi="宋体" w:cs="宋体"/>
          <w:b w:val="0"/>
          <w:bCs w:val="0"/>
          <w:color w:val="auto"/>
          <w:kern w:val="0"/>
          <w:szCs w:val="21"/>
        </w:rPr>
        <w:t>贵港市荷城第三初级中学物业服务</w:t>
      </w:r>
    </w:p>
    <w:p w14:paraId="6983657D">
      <w:pPr>
        <w:widowControl/>
        <w:spacing w:before="75" w:after="75" w:line="360" w:lineRule="auto"/>
        <w:ind w:firstLine="480"/>
        <w:jc w:val="left"/>
        <w:rPr>
          <w:rFonts w:ascii="宋体" w:hAnsi="宋体" w:cs="宋体"/>
          <w:b/>
          <w:bCs/>
          <w:color w:val="auto"/>
          <w:kern w:val="0"/>
          <w:szCs w:val="21"/>
        </w:rPr>
      </w:pPr>
      <w:r>
        <w:rPr>
          <w:rFonts w:hint="eastAsia" w:ascii="宋体" w:hAnsi="宋体" w:cs="宋体"/>
          <w:b/>
          <w:bCs/>
          <w:color w:val="auto"/>
          <w:kern w:val="0"/>
          <w:szCs w:val="21"/>
        </w:rPr>
        <w:t>预算</w:t>
      </w:r>
      <w:r>
        <w:rPr>
          <w:rFonts w:hint="eastAsia" w:ascii="宋体" w:hAnsi="宋体" w:cs="宋体"/>
          <w:b/>
          <w:bCs/>
          <w:color w:val="auto"/>
          <w:kern w:val="0"/>
          <w:szCs w:val="21"/>
          <w:lang w:val="en-US" w:eastAsia="zh-CN"/>
        </w:rPr>
        <w:t>总</w:t>
      </w:r>
      <w:r>
        <w:rPr>
          <w:rFonts w:hint="eastAsia" w:ascii="宋体" w:hAnsi="宋体" w:cs="宋体"/>
          <w:b/>
          <w:bCs/>
          <w:color w:val="auto"/>
          <w:kern w:val="0"/>
          <w:szCs w:val="21"/>
        </w:rPr>
        <w:t>金额：人民币</w:t>
      </w:r>
      <w:r>
        <w:rPr>
          <w:rFonts w:hint="eastAsia" w:ascii="宋体" w:hAnsi="宋体" w:cs="宋体"/>
          <w:b/>
          <w:bCs/>
          <w:color w:val="auto"/>
          <w:kern w:val="0"/>
          <w:szCs w:val="21"/>
          <w:lang w:val="en-US" w:eastAsia="zh-CN"/>
        </w:rPr>
        <w:t>叁佰零陆万元整</w:t>
      </w:r>
      <w:r>
        <w:rPr>
          <w:rFonts w:hint="eastAsia" w:ascii="宋体" w:hAnsi="宋体" w:cs="宋体"/>
          <w:b/>
          <w:bCs/>
          <w:color w:val="auto"/>
          <w:kern w:val="0"/>
          <w:szCs w:val="21"/>
        </w:rPr>
        <w:t>（￥306</w:t>
      </w:r>
      <w:r>
        <w:rPr>
          <w:rFonts w:hint="eastAsia" w:ascii="宋体" w:hAnsi="宋体" w:cs="宋体"/>
          <w:b/>
          <w:bCs/>
          <w:color w:val="auto"/>
          <w:kern w:val="0"/>
          <w:szCs w:val="21"/>
          <w:lang w:val="en-US" w:eastAsia="zh-CN"/>
        </w:rPr>
        <w:t>0000.00</w:t>
      </w:r>
      <w:r>
        <w:rPr>
          <w:rFonts w:hint="eastAsia" w:ascii="宋体" w:hAnsi="宋体" w:cs="宋体"/>
          <w:b/>
          <w:bCs/>
          <w:color w:val="auto"/>
          <w:kern w:val="0"/>
          <w:szCs w:val="21"/>
        </w:rPr>
        <w:t>）</w:t>
      </w:r>
    </w:p>
    <w:p w14:paraId="2EE64A85">
      <w:pPr>
        <w:widowControl/>
        <w:spacing w:before="75" w:after="75" w:line="360" w:lineRule="auto"/>
        <w:ind w:firstLine="480"/>
        <w:jc w:val="left"/>
        <w:rPr>
          <w:rFonts w:hint="eastAsia" w:ascii="宋体" w:hAnsi="宋体" w:cs="宋体"/>
          <w:b/>
          <w:bCs/>
          <w:color w:val="auto"/>
          <w:kern w:val="0"/>
          <w:szCs w:val="21"/>
        </w:rPr>
      </w:pPr>
      <w:r>
        <w:rPr>
          <w:rFonts w:hint="eastAsia" w:ascii="宋体" w:hAnsi="宋体" w:cs="宋体"/>
          <w:b/>
          <w:bCs/>
          <w:color w:val="auto"/>
          <w:kern w:val="0"/>
          <w:szCs w:val="21"/>
        </w:rPr>
        <w:t>采购需求：</w:t>
      </w:r>
    </w:p>
    <w:p w14:paraId="7A350BF7">
      <w:pPr>
        <w:widowControl/>
        <w:spacing w:before="75" w:after="75" w:line="360" w:lineRule="auto"/>
        <w:ind w:firstLine="422" w:firstLineChars="200"/>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 xml:space="preserve"> </w:t>
      </w:r>
      <w:r>
        <w:rPr>
          <w:rFonts w:hint="eastAsia" w:ascii="宋体" w:hAnsi="宋体" w:cs="宋体"/>
          <w:b/>
          <w:bCs/>
          <w:color w:val="auto"/>
          <w:kern w:val="0"/>
          <w:szCs w:val="21"/>
          <w:lang w:eastAsia="zh-CN"/>
        </w:rPr>
        <w:t>标项名称:贵港市荷城第三初级中学物业服务</w:t>
      </w:r>
    </w:p>
    <w:p w14:paraId="7D7C317C">
      <w:pPr>
        <w:widowControl/>
        <w:spacing w:before="75" w:after="75" w:line="360" w:lineRule="auto"/>
        <w:ind w:firstLine="48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数量:不限</w:t>
      </w:r>
    </w:p>
    <w:p w14:paraId="4F7981A0">
      <w:pPr>
        <w:widowControl/>
        <w:spacing w:before="75" w:after="75" w:line="360" w:lineRule="auto"/>
        <w:ind w:firstLine="480"/>
        <w:jc w:val="left"/>
        <w:rPr>
          <w:rFonts w:hint="default" w:ascii="宋体" w:hAnsi="宋体" w:cs="宋体"/>
          <w:b w:val="0"/>
          <w:bCs w:val="0"/>
          <w:color w:val="auto"/>
          <w:kern w:val="0"/>
          <w:szCs w:val="21"/>
          <w:lang w:val="en-US" w:eastAsia="zh-CN"/>
        </w:rPr>
      </w:pPr>
      <w:r>
        <w:rPr>
          <w:rFonts w:hint="eastAsia" w:ascii="宋体" w:hAnsi="宋体" w:cs="宋体"/>
          <w:color w:val="auto"/>
          <w:kern w:val="0"/>
          <w:szCs w:val="21"/>
          <w:lang w:eastAsia="zh-CN"/>
        </w:rPr>
        <w:t>预算金额（元）:</w:t>
      </w:r>
      <w:r>
        <w:rPr>
          <w:rFonts w:hint="eastAsia" w:ascii="宋体" w:hAnsi="宋体" w:cs="宋体"/>
          <w:b w:val="0"/>
          <w:bCs w:val="0"/>
          <w:color w:val="auto"/>
          <w:kern w:val="0"/>
          <w:szCs w:val="21"/>
        </w:rPr>
        <w:t>306</w:t>
      </w:r>
      <w:r>
        <w:rPr>
          <w:rFonts w:hint="eastAsia" w:ascii="宋体" w:hAnsi="宋体" w:cs="宋体"/>
          <w:b w:val="0"/>
          <w:bCs w:val="0"/>
          <w:color w:val="auto"/>
          <w:kern w:val="0"/>
          <w:szCs w:val="21"/>
          <w:lang w:val="en-US" w:eastAsia="zh-CN"/>
        </w:rPr>
        <w:t>0000.00</w:t>
      </w:r>
    </w:p>
    <w:p w14:paraId="565E0CCB">
      <w:pPr>
        <w:widowControl/>
        <w:spacing w:before="75" w:after="75" w:line="360" w:lineRule="auto"/>
        <w:ind w:firstLine="48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简要规格描述或项目基本概况介绍、用途</w:t>
      </w:r>
      <w:r>
        <w:rPr>
          <w:rFonts w:hint="eastAsia" w:ascii="宋体" w:hAnsi="宋体" w:eastAsia="宋体" w:cs="宋体"/>
          <w:b w:val="0"/>
          <w:bCs w:val="0"/>
          <w:color w:val="auto"/>
          <w:kern w:val="0"/>
          <w:szCs w:val="21"/>
          <w:lang w:eastAsia="zh-CN"/>
        </w:rPr>
        <w:t>：贵港市荷城第三初级中学物业服务</w:t>
      </w:r>
      <w:r>
        <w:rPr>
          <w:rFonts w:hint="eastAsia" w:ascii="宋体" w:hAnsi="宋体" w:cs="宋体"/>
          <w:b w:val="0"/>
          <w:bCs w:val="0"/>
          <w:color w:val="auto"/>
          <w:kern w:val="0"/>
          <w:szCs w:val="21"/>
          <w:lang w:eastAsia="zh-CN"/>
        </w:rPr>
        <w:t>，具体详见公开招标文件采购需求。</w:t>
      </w:r>
    </w:p>
    <w:p w14:paraId="36835FE9">
      <w:pPr>
        <w:widowControl/>
        <w:spacing w:before="75" w:after="75" w:line="360" w:lineRule="auto"/>
        <w:ind w:firstLine="48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最高限价（如有）：306</w:t>
      </w:r>
      <w:r>
        <w:rPr>
          <w:rFonts w:hint="eastAsia" w:ascii="宋体" w:hAnsi="宋体" w:cs="宋体"/>
          <w:color w:val="auto"/>
          <w:kern w:val="0"/>
          <w:szCs w:val="21"/>
          <w:lang w:val="en-US" w:eastAsia="zh-CN"/>
        </w:rPr>
        <w:t>0000.00</w:t>
      </w:r>
    </w:p>
    <w:p w14:paraId="0DE238A1">
      <w:pPr>
        <w:widowControl/>
        <w:spacing w:before="75" w:after="75" w:line="360" w:lineRule="auto"/>
        <w:ind w:firstLine="480"/>
        <w:jc w:val="left"/>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合同履约期限：</w:t>
      </w:r>
      <w:r>
        <w:rPr>
          <w:rFonts w:hint="eastAsia" w:ascii="宋体" w:hAnsi="宋体" w:cs="宋体"/>
          <w:b/>
          <w:bCs/>
          <w:color w:val="auto"/>
          <w:kern w:val="0"/>
          <w:szCs w:val="21"/>
          <w:lang w:val="en-US" w:eastAsia="zh-CN"/>
        </w:rPr>
        <w:t>两</w:t>
      </w:r>
      <w:r>
        <w:rPr>
          <w:rFonts w:hint="eastAsia" w:ascii="宋体" w:hAnsi="宋体" w:cs="宋体"/>
          <w:b/>
          <w:bCs/>
          <w:color w:val="auto"/>
          <w:kern w:val="0"/>
          <w:szCs w:val="21"/>
          <w:lang w:eastAsia="zh-CN"/>
        </w:rPr>
        <w:t>年，具体时间以双方签订合同为准</w:t>
      </w:r>
    </w:p>
    <w:p w14:paraId="578F2D50">
      <w:pPr>
        <w:widowControl/>
        <w:spacing w:before="75" w:after="75" w:line="360" w:lineRule="auto"/>
        <w:ind w:firstLine="48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本标项（否）接受联合体投标</w:t>
      </w:r>
    </w:p>
    <w:p w14:paraId="60A13759">
      <w:pPr>
        <w:widowControl/>
        <w:spacing w:before="75" w:after="75" w:line="360" w:lineRule="auto"/>
        <w:ind w:firstLine="480"/>
        <w:jc w:val="left"/>
        <w:rPr>
          <w:rFonts w:hint="eastAsia"/>
          <w:lang w:eastAsia="zh-CN"/>
        </w:rPr>
      </w:pPr>
      <w:r>
        <w:rPr>
          <w:rFonts w:hint="eastAsia" w:ascii="宋体" w:hAnsi="宋体" w:cs="宋体"/>
          <w:b/>
          <w:bCs/>
          <w:color w:val="auto"/>
          <w:kern w:val="0"/>
          <w:szCs w:val="21"/>
          <w:lang w:eastAsia="zh-CN"/>
        </w:rPr>
        <w:t>备注：标项一面向中小企业采购</w:t>
      </w:r>
    </w:p>
    <w:p w14:paraId="389904B6">
      <w:pPr>
        <w:widowControl/>
        <w:spacing w:before="75" w:after="75" w:line="360" w:lineRule="auto"/>
        <w:ind w:firstLine="480"/>
        <w:jc w:val="left"/>
        <w:rPr>
          <w:rFonts w:ascii="宋体" w:hAnsi="宋体" w:cs="宋体"/>
          <w:color w:val="auto"/>
          <w:kern w:val="0"/>
          <w:szCs w:val="21"/>
        </w:rPr>
      </w:pPr>
      <w:r>
        <w:rPr>
          <w:rFonts w:hint="eastAsia" w:ascii="宋体" w:hAnsi="宋体" w:cs="宋体"/>
          <w:b/>
          <w:bCs/>
          <w:color w:val="auto"/>
          <w:kern w:val="0"/>
          <w:szCs w:val="21"/>
        </w:rPr>
        <w:t>二、申请人的资格要求：</w:t>
      </w:r>
    </w:p>
    <w:p w14:paraId="44C91561">
      <w:pPr>
        <w:widowControl/>
        <w:spacing w:before="75" w:after="75" w:line="360" w:lineRule="auto"/>
        <w:ind w:firstLine="420" w:firstLineChars="200"/>
        <w:jc w:val="left"/>
        <w:rPr>
          <w:rFonts w:ascii="宋体" w:hAnsi="宋体" w:cs="宋体"/>
          <w:bCs/>
          <w:color w:val="auto"/>
          <w:kern w:val="0"/>
          <w:szCs w:val="21"/>
        </w:rPr>
      </w:pPr>
      <w:r>
        <w:rPr>
          <w:rFonts w:hint="eastAsia" w:ascii="宋体" w:hAnsi="宋体" w:cs="宋体"/>
          <w:bCs/>
          <w:color w:val="auto"/>
          <w:kern w:val="0"/>
          <w:szCs w:val="21"/>
        </w:rPr>
        <w:t>1、满足《中华人民共和国政府采购法》第二十二条规定；</w:t>
      </w:r>
    </w:p>
    <w:p w14:paraId="3C75A285">
      <w:pPr>
        <w:spacing w:line="360" w:lineRule="auto"/>
        <w:ind w:firstLine="420" w:firstLineChars="200"/>
        <w:rPr>
          <w:rFonts w:ascii="宋体" w:hAnsi="宋体" w:cs="宋体"/>
          <w:bCs/>
          <w:color w:val="auto"/>
          <w:kern w:val="0"/>
          <w:szCs w:val="21"/>
        </w:rPr>
      </w:pPr>
      <w:r>
        <w:rPr>
          <w:rFonts w:ascii="宋体" w:hAnsi="宋体" w:cs="宋体"/>
          <w:bCs/>
          <w:color w:val="auto"/>
          <w:kern w:val="0"/>
          <w:szCs w:val="21"/>
        </w:rPr>
        <w:t>2</w:t>
      </w:r>
      <w:r>
        <w:rPr>
          <w:rFonts w:hint="eastAsia" w:ascii="宋体" w:hAnsi="宋体" w:cs="宋体"/>
          <w:bCs/>
          <w:color w:val="auto"/>
          <w:kern w:val="0"/>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B01A9AB">
      <w:pPr>
        <w:widowControl/>
        <w:spacing w:before="75" w:after="75" w:line="360" w:lineRule="auto"/>
        <w:ind w:firstLine="420" w:firstLineChars="200"/>
        <w:jc w:val="left"/>
        <w:rPr>
          <w:rFonts w:ascii="宋体" w:hAnsi="宋体" w:cs="宋体"/>
          <w:bCs/>
          <w:color w:val="auto"/>
          <w:kern w:val="0"/>
          <w:szCs w:val="21"/>
        </w:rPr>
      </w:pPr>
      <w:r>
        <w:rPr>
          <w:rFonts w:ascii="宋体" w:hAnsi="宋体" w:cs="宋体"/>
          <w:bCs/>
          <w:color w:val="auto"/>
          <w:kern w:val="0"/>
          <w:szCs w:val="21"/>
        </w:rPr>
        <w:t>3</w:t>
      </w:r>
      <w:r>
        <w:rPr>
          <w:rFonts w:hint="eastAsia" w:ascii="宋体" w:hAnsi="宋体" w:cs="宋体"/>
          <w:bCs/>
          <w:color w:val="auto"/>
          <w:kern w:val="0"/>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62FBF179">
      <w:pPr>
        <w:widowControl/>
        <w:spacing w:before="75" w:after="75" w:line="360" w:lineRule="auto"/>
        <w:ind w:firstLine="422" w:firstLineChars="200"/>
        <w:jc w:val="left"/>
        <w:rPr>
          <w:rFonts w:ascii="宋体" w:hAnsi="宋体" w:cs="宋体"/>
          <w:color w:val="auto"/>
          <w:kern w:val="0"/>
          <w:szCs w:val="21"/>
        </w:rPr>
      </w:pPr>
      <w:r>
        <w:rPr>
          <w:rFonts w:ascii="宋体" w:hAnsi="宋体" w:cs="宋体"/>
          <w:b/>
          <w:color w:val="auto"/>
          <w:kern w:val="0"/>
          <w:szCs w:val="21"/>
        </w:rPr>
        <w:t>4</w:t>
      </w:r>
      <w:r>
        <w:rPr>
          <w:rFonts w:hint="eastAsia" w:ascii="宋体" w:hAnsi="宋体" w:cs="宋体"/>
          <w:b/>
          <w:color w:val="auto"/>
          <w:kern w:val="0"/>
          <w:szCs w:val="21"/>
        </w:rPr>
        <w:t>.落实政府采购政策需满足的资格要求：本项目属于专门面向</w:t>
      </w:r>
      <w:r>
        <w:rPr>
          <w:rFonts w:hint="eastAsia" w:ascii="宋体" w:hAnsi="宋体" w:cs="宋体"/>
          <w:b/>
          <w:color w:val="auto"/>
          <w:kern w:val="0"/>
          <w:szCs w:val="21"/>
          <w:lang w:val="en-US" w:eastAsia="zh-CN"/>
        </w:rPr>
        <w:t>中小</w:t>
      </w:r>
      <w:r>
        <w:rPr>
          <w:rFonts w:hint="eastAsia" w:ascii="宋体" w:hAnsi="宋体" w:cs="宋体"/>
          <w:b/>
          <w:color w:val="auto"/>
          <w:kern w:val="0"/>
          <w:szCs w:val="21"/>
        </w:rPr>
        <w:t>企业采购的项目</w:t>
      </w:r>
      <w:r>
        <w:rPr>
          <w:rFonts w:hint="eastAsia" w:ascii="宋体" w:hAnsi="宋体" w:cs="宋体"/>
          <w:bCs/>
          <w:color w:val="auto"/>
          <w:kern w:val="0"/>
          <w:szCs w:val="21"/>
        </w:rPr>
        <w:t>《政府采购促进中小企业发展管理办法》（财库﹝2020﹞46 号）、《财政部、司法部关于政府采购支持监狱企业发展有关问题的通知》（财库〔2014〕68号）、财政部《环保总局关于环境标志产品政府采购实施的意见》（财库[2006]90号）、《关于调整优化节能产品、环境标志产品政府采购执行机制的通知》（财库〔2019〕9号文）、《财政部民政部中国残疾人联合会关于促进残疾人就业政府采购政策的通知》（财库〔2017〕141号）。</w:t>
      </w:r>
    </w:p>
    <w:p w14:paraId="330EFA1E">
      <w:pPr>
        <w:widowControl/>
        <w:spacing w:before="75" w:after="75" w:line="360" w:lineRule="auto"/>
        <w:ind w:firstLine="480"/>
        <w:jc w:val="left"/>
        <w:rPr>
          <w:rFonts w:hint="eastAsia" w:ascii="宋体" w:hAnsi="宋体" w:eastAsia="宋体" w:cs="宋体"/>
          <w:b/>
          <w:color w:val="auto"/>
          <w:kern w:val="0"/>
          <w:szCs w:val="21"/>
          <w:lang w:val="en-US" w:eastAsia="zh-CN"/>
        </w:rPr>
      </w:pPr>
      <w:r>
        <w:rPr>
          <w:rFonts w:ascii="宋体" w:hAnsi="宋体" w:cs="宋体"/>
          <w:b/>
          <w:color w:val="auto"/>
          <w:kern w:val="0"/>
          <w:szCs w:val="21"/>
        </w:rPr>
        <w:t>5</w:t>
      </w:r>
      <w:r>
        <w:rPr>
          <w:rFonts w:hint="eastAsia" w:ascii="宋体" w:hAnsi="宋体" w:cs="宋体"/>
          <w:b/>
          <w:color w:val="auto"/>
          <w:kern w:val="0"/>
          <w:szCs w:val="21"/>
        </w:rPr>
        <w:t>.本项目的特定资格要求：</w:t>
      </w:r>
      <w:r>
        <w:rPr>
          <w:rFonts w:hint="eastAsia" w:ascii="宋体" w:hAnsi="宋体" w:cs="宋体"/>
          <w:b/>
          <w:color w:val="auto"/>
          <w:kern w:val="0"/>
          <w:szCs w:val="21"/>
          <w:lang w:val="en-US" w:eastAsia="zh-CN"/>
        </w:rPr>
        <w:t>无</w:t>
      </w:r>
    </w:p>
    <w:p w14:paraId="48C8A7CA">
      <w:pPr>
        <w:widowControl/>
        <w:spacing w:before="75" w:after="75" w:line="360" w:lineRule="auto"/>
        <w:ind w:firstLine="480"/>
        <w:jc w:val="left"/>
        <w:rPr>
          <w:rFonts w:ascii="宋体" w:hAnsi="宋体" w:cs="宋体"/>
          <w:color w:val="auto"/>
          <w:kern w:val="0"/>
          <w:szCs w:val="21"/>
        </w:rPr>
      </w:pPr>
      <w:r>
        <w:rPr>
          <w:rFonts w:hint="eastAsia" w:ascii="宋体" w:hAnsi="宋体" w:cs="宋体"/>
          <w:b/>
          <w:bCs/>
          <w:color w:val="auto"/>
          <w:kern w:val="0"/>
          <w:szCs w:val="21"/>
        </w:rPr>
        <w:t>三、获取招标文件</w:t>
      </w:r>
    </w:p>
    <w:p w14:paraId="1C7AC876">
      <w:pPr>
        <w:widowControl/>
        <w:spacing w:before="75" w:after="75" w:line="360" w:lineRule="auto"/>
        <w:ind w:firstLine="480"/>
        <w:jc w:val="left"/>
        <w:rPr>
          <w:rFonts w:ascii="宋体" w:hAnsi="宋体" w:cs="宋体"/>
          <w:color w:val="auto"/>
          <w:kern w:val="0"/>
          <w:szCs w:val="21"/>
        </w:rPr>
      </w:pPr>
      <w:r>
        <w:rPr>
          <w:rFonts w:hint="eastAsia" w:ascii="宋体" w:hAnsi="宋体" w:cs="宋体"/>
          <w:b/>
          <w:bCs/>
          <w:color w:val="auto"/>
          <w:kern w:val="0"/>
          <w:szCs w:val="21"/>
        </w:rPr>
        <w:t>时间：</w:t>
      </w:r>
      <w:r>
        <w:rPr>
          <w:rFonts w:hint="eastAsia" w:ascii="宋体" w:hAnsi="宋体" w:cs="宋体"/>
          <w:color w:val="auto"/>
          <w:kern w:val="0"/>
          <w:szCs w:val="21"/>
        </w:rPr>
        <w:t>自本公告发布之日起至投标</w:t>
      </w:r>
      <w:r>
        <w:rPr>
          <w:rFonts w:hint="eastAsia" w:ascii="宋体" w:hAnsi="宋体"/>
          <w:color w:val="auto"/>
          <w:szCs w:val="21"/>
        </w:rPr>
        <w:t>截止时间止；</w:t>
      </w:r>
    </w:p>
    <w:p w14:paraId="371B02BB">
      <w:pPr>
        <w:widowControl/>
        <w:spacing w:before="75" w:after="75" w:line="360" w:lineRule="auto"/>
        <w:ind w:firstLine="480"/>
        <w:jc w:val="left"/>
        <w:rPr>
          <w:rFonts w:ascii="宋体" w:hAnsi="宋体" w:cs="宋体"/>
          <w:color w:val="auto"/>
          <w:kern w:val="0"/>
          <w:szCs w:val="21"/>
        </w:rPr>
      </w:pPr>
      <w:r>
        <w:rPr>
          <w:rFonts w:hint="eastAsia" w:ascii="宋体" w:hAnsi="宋体" w:cs="宋体"/>
          <w:b/>
          <w:bCs/>
          <w:color w:val="auto"/>
          <w:kern w:val="0"/>
          <w:szCs w:val="21"/>
        </w:rPr>
        <w:t>地点：</w:t>
      </w:r>
      <w:r>
        <w:rPr>
          <w:rFonts w:hint="eastAsia" w:ascii="宋体" w:hAnsi="宋体" w:cs="宋体"/>
          <w:color w:val="auto"/>
          <w:kern w:val="0"/>
          <w:szCs w:val="21"/>
        </w:rPr>
        <w:t>广西政府采购云平台https://www.gcy.zfcg.gxzf.gov.cn/；</w:t>
      </w:r>
    </w:p>
    <w:p w14:paraId="0AB0B02B">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rPr>
        <w:t>方式：</w:t>
      </w:r>
      <w:r>
        <w:rPr>
          <w:rFonts w:hint="eastAsia" w:ascii="宋体" w:hAnsi="宋体" w:cs="宋体"/>
          <w:color w:val="auto"/>
          <w:kern w:val="0"/>
          <w:szCs w:val="21"/>
        </w:rPr>
        <w:t>供应商登录</w:t>
      </w:r>
      <w:r>
        <w:rPr>
          <w:rFonts w:hint="eastAsia" w:ascii="宋体" w:hAnsi="宋体" w:cs="宋体"/>
          <w:color w:val="auto"/>
          <w:kern w:val="0"/>
          <w:szCs w:val="21"/>
          <w:highlight w:val="none"/>
        </w:rPr>
        <w:t>广西政府采购云平台https://www.gcy.zfcg.gxzf.gov.cn/在线申请获取采购文件（进入“项目采购”应用，在获取采购文件菜单中选择项目，申请获取采购文件）。</w:t>
      </w:r>
    </w:p>
    <w:p w14:paraId="48E985B9">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售价：</w:t>
      </w:r>
      <w:r>
        <w:rPr>
          <w:rFonts w:hint="eastAsia" w:ascii="宋体" w:hAnsi="宋体" w:cs="宋体"/>
          <w:color w:val="auto"/>
          <w:kern w:val="0"/>
          <w:szCs w:val="21"/>
          <w:highlight w:val="none"/>
        </w:rPr>
        <w:t>每本0元。</w:t>
      </w:r>
    </w:p>
    <w:p w14:paraId="4942FBB7">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四、提交投标文件截止时间、开标时间和地点</w:t>
      </w:r>
    </w:p>
    <w:p w14:paraId="2CE91651">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时间：</w:t>
      </w:r>
      <w:r>
        <w:rPr>
          <w:rFonts w:hint="eastAsia" w:ascii="宋体" w:hAnsi="宋体"/>
          <w:b/>
          <w:bCs/>
          <w:color w:val="auto"/>
          <w:szCs w:val="21"/>
          <w:highlight w:val="none"/>
          <w:u w:val="single"/>
          <w:lang w:eastAsia="zh-CN"/>
        </w:rPr>
        <w:t>2025</w:t>
      </w:r>
      <w:r>
        <w:rPr>
          <w:rFonts w:ascii="宋体" w:hAnsi="宋体"/>
          <w:b/>
          <w:bCs/>
          <w:color w:val="auto"/>
          <w:szCs w:val="21"/>
          <w:highlight w:val="none"/>
          <w:u w:val="single"/>
        </w:rPr>
        <w:t>年</w:t>
      </w:r>
      <w:r>
        <w:rPr>
          <w:rFonts w:hint="eastAsia" w:ascii="宋体" w:hAnsi="宋体"/>
          <w:b/>
          <w:bCs/>
          <w:color w:val="auto"/>
          <w:szCs w:val="21"/>
          <w:highlight w:val="none"/>
          <w:u w:val="single"/>
          <w:lang w:val="en-US" w:eastAsia="zh-CN"/>
        </w:rPr>
        <w:t>11</w:t>
      </w:r>
      <w:r>
        <w:rPr>
          <w:rFonts w:ascii="宋体" w:hAnsi="宋体"/>
          <w:b/>
          <w:bCs/>
          <w:color w:val="auto"/>
          <w:szCs w:val="21"/>
          <w:highlight w:val="none"/>
          <w:u w:val="single"/>
        </w:rPr>
        <w:t>月</w:t>
      </w:r>
      <w:r>
        <w:rPr>
          <w:rFonts w:hint="eastAsia" w:ascii="宋体" w:hAnsi="宋体"/>
          <w:b/>
          <w:bCs/>
          <w:color w:val="auto"/>
          <w:szCs w:val="21"/>
          <w:highlight w:val="none"/>
          <w:u w:val="single"/>
          <w:lang w:val="en-US" w:eastAsia="zh-CN"/>
        </w:rPr>
        <w:t>28</w:t>
      </w:r>
      <w:r>
        <w:rPr>
          <w:rFonts w:ascii="宋体" w:hAnsi="宋体"/>
          <w:b/>
          <w:bCs/>
          <w:color w:val="auto"/>
          <w:szCs w:val="21"/>
          <w:highlight w:val="none"/>
          <w:u w:val="single"/>
        </w:rPr>
        <w:t>日</w:t>
      </w:r>
      <w:r>
        <w:rPr>
          <w:rFonts w:hint="eastAsia" w:ascii="宋体" w:hAnsi="宋体"/>
          <w:b/>
          <w:bCs/>
          <w:color w:val="auto"/>
          <w:szCs w:val="21"/>
          <w:highlight w:val="none"/>
          <w:u w:val="single"/>
          <w:lang w:val="en-US" w:eastAsia="zh-CN"/>
        </w:rPr>
        <w:t>09</w:t>
      </w:r>
      <w:r>
        <w:rPr>
          <w:rFonts w:ascii="宋体" w:hAnsi="宋体"/>
          <w:b/>
          <w:bCs/>
          <w:color w:val="auto"/>
          <w:szCs w:val="21"/>
          <w:highlight w:val="none"/>
          <w:u w:val="single"/>
        </w:rPr>
        <w:t>点</w:t>
      </w:r>
      <w:r>
        <w:rPr>
          <w:rFonts w:hint="eastAsia" w:ascii="宋体" w:hAnsi="宋体"/>
          <w:b/>
          <w:bCs/>
          <w:color w:val="auto"/>
          <w:szCs w:val="21"/>
          <w:highlight w:val="none"/>
          <w:u w:val="single"/>
          <w:lang w:val="en-US" w:eastAsia="zh-CN"/>
        </w:rPr>
        <w:t xml:space="preserve">00 </w:t>
      </w:r>
      <w:r>
        <w:rPr>
          <w:rFonts w:ascii="宋体" w:hAnsi="宋体"/>
          <w:b/>
          <w:bCs/>
          <w:color w:val="auto"/>
          <w:szCs w:val="21"/>
          <w:highlight w:val="none"/>
          <w:u w:val="single"/>
        </w:rPr>
        <w:t>分</w:t>
      </w:r>
      <w:r>
        <w:rPr>
          <w:rFonts w:hint="eastAsia" w:ascii="宋体" w:hAnsi="宋体" w:cs="宋体"/>
          <w:color w:val="auto"/>
          <w:kern w:val="0"/>
          <w:szCs w:val="21"/>
          <w:highlight w:val="none"/>
        </w:rPr>
        <w:t>（北京时间）</w:t>
      </w:r>
    </w:p>
    <w:p w14:paraId="66142D1C">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地点：</w:t>
      </w:r>
      <w:r>
        <w:rPr>
          <w:rFonts w:ascii="宋体" w:hAnsi="宋体" w:cs="宋体"/>
          <w:color w:val="auto"/>
          <w:kern w:val="0"/>
          <w:szCs w:val="21"/>
          <w:highlight w:val="none"/>
        </w:rPr>
        <w:t>通过</w:t>
      </w:r>
      <w:r>
        <w:rPr>
          <w:rFonts w:hint="eastAsia" w:ascii="宋体" w:hAnsi="宋体" w:cs="宋体"/>
          <w:color w:val="auto"/>
          <w:kern w:val="0"/>
          <w:szCs w:val="21"/>
          <w:highlight w:val="none"/>
        </w:rPr>
        <w:t>广西政府采购云平台https://www.gcy.zfcg.gxzf.gov.cn/</w:t>
      </w:r>
      <w:r>
        <w:rPr>
          <w:rFonts w:ascii="宋体" w:hAnsi="宋体" w:cs="宋体"/>
          <w:color w:val="auto"/>
          <w:kern w:val="0"/>
          <w:szCs w:val="21"/>
          <w:highlight w:val="none"/>
        </w:rPr>
        <w:t>实行在线投标</w:t>
      </w:r>
    </w:p>
    <w:p w14:paraId="1D4A6F53">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五、公告期限</w:t>
      </w:r>
    </w:p>
    <w:p w14:paraId="7D630A82">
      <w:pPr>
        <w:widowControl/>
        <w:spacing w:before="75" w:after="75" w:line="360" w:lineRule="auto"/>
        <w:ind w:firstLine="480"/>
        <w:jc w:val="left"/>
        <w:rPr>
          <w:rFonts w:ascii="宋体" w:hAnsi="宋体" w:cs="宋体"/>
          <w:color w:val="auto"/>
          <w:kern w:val="0"/>
          <w:szCs w:val="21"/>
        </w:rPr>
      </w:pPr>
      <w:r>
        <w:rPr>
          <w:rFonts w:hint="eastAsia" w:ascii="宋体" w:hAnsi="宋体" w:cs="宋体"/>
          <w:color w:val="auto"/>
          <w:kern w:val="0"/>
          <w:szCs w:val="21"/>
        </w:rPr>
        <w:t>自本公告发布之日起</w:t>
      </w:r>
      <w:r>
        <w:rPr>
          <w:rFonts w:ascii="宋体" w:hAnsi="宋体" w:cs="宋体"/>
          <w:color w:val="auto"/>
          <w:kern w:val="0"/>
          <w:szCs w:val="21"/>
        </w:rPr>
        <w:t>5</w:t>
      </w:r>
      <w:r>
        <w:rPr>
          <w:rFonts w:hint="eastAsia" w:ascii="宋体" w:hAnsi="宋体" w:cs="宋体"/>
          <w:color w:val="auto"/>
          <w:kern w:val="0"/>
          <w:szCs w:val="21"/>
        </w:rPr>
        <w:t>个工作日。</w:t>
      </w:r>
    </w:p>
    <w:p w14:paraId="04BF7D0C">
      <w:pPr>
        <w:widowControl/>
        <w:spacing w:before="75" w:after="75" w:line="360" w:lineRule="auto"/>
        <w:ind w:firstLine="480"/>
        <w:jc w:val="left"/>
        <w:rPr>
          <w:rFonts w:ascii="宋体" w:hAnsi="宋体" w:cs="宋体"/>
          <w:color w:val="auto"/>
          <w:kern w:val="0"/>
          <w:szCs w:val="21"/>
        </w:rPr>
      </w:pPr>
      <w:r>
        <w:rPr>
          <w:rFonts w:hint="eastAsia" w:ascii="宋体" w:hAnsi="宋体" w:cs="宋体"/>
          <w:b/>
          <w:bCs/>
          <w:color w:val="auto"/>
          <w:kern w:val="0"/>
          <w:szCs w:val="21"/>
        </w:rPr>
        <w:t>六、其他补充事宜</w:t>
      </w:r>
    </w:p>
    <w:p w14:paraId="7AF080F5">
      <w:pPr>
        <w:spacing w:line="400" w:lineRule="exact"/>
        <w:ind w:firstLine="420" w:firstLineChars="200"/>
        <w:rPr>
          <w:rFonts w:ascii="宋体" w:hAnsi="宋体" w:cs="宋体"/>
          <w:color w:val="auto"/>
          <w:szCs w:val="21"/>
        </w:rPr>
      </w:pPr>
      <w:r>
        <w:rPr>
          <w:rFonts w:hint="eastAsia" w:ascii="宋体" w:hAnsi="宋体" w:cs="宋体"/>
          <w:color w:val="auto"/>
          <w:szCs w:val="21"/>
        </w:rPr>
        <w:t>（一）本项目需要落实的政府采购政策：《政府采购促进中小企业发展管理办法》 （财库〔2020〕46号）、《财政部关于进一步加大政府采购支持中小企业力度的通知》（财库〔2022〕19号）、《</w:t>
      </w:r>
      <w:r>
        <w:rPr>
          <w:rFonts w:ascii="宋体" w:hAnsi="宋体" w:cs="宋体"/>
          <w:color w:val="auto"/>
          <w:szCs w:val="21"/>
        </w:rPr>
        <w:t>广西壮族自治区财政厅关于贯彻落实政府采购支持中小企业发展政策的通知</w:t>
      </w:r>
      <w:r>
        <w:rPr>
          <w:rFonts w:hint="eastAsia" w:ascii="宋体" w:hAnsi="宋体" w:cs="宋体"/>
          <w:color w:val="auto"/>
          <w:szCs w:val="21"/>
        </w:rPr>
        <w:t>》（</w:t>
      </w:r>
      <w:r>
        <w:rPr>
          <w:rFonts w:ascii="宋体" w:hAnsi="宋体" w:cs="宋体"/>
          <w:color w:val="auto"/>
          <w:szCs w:val="21"/>
        </w:rPr>
        <w:t>桂财采〔2022〕31号</w:t>
      </w:r>
      <w:r>
        <w:rPr>
          <w:rFonts w:hint="eastAsia" w:ascii="宋体" w:hAnsi="宋体" w:cs="宋体"/>
          <w:color w:val="auto"/>
          <w:szCs w:val="21"/>
        </w:rPr>
        <w:t>）、《关于政府采购支持监狱企业发展有关问题的通知》（财库[2014]68号）、《关于我区政府采购支持监狱企业发展有关问题的通知》（桂财采[2015]24号）、《三部门联合发布关于促进残疾人就业政府采购政策的通知》（财库[2017]141号）、强制采购、优先采购节能产品、环境标志产品；支持创新、绿色发展等政府采购相关政策。</w:t>
      </w:r>
    </w:p>
    <w:p w14:paraId="4EF3B7E0">
      <w:pPr>
        <w:widowControl/>
        <w:spacing w:before="75" w:after="75" w:line="360" w:lineRule="auto"/>
        <w:ind w:firstLine="405"/>
        <w:jc w:val="left"/>
        <w:rPr>
          <w:rFonts w:ascii="宋体" w:hAnsi="宋体" w:cs="Arial"/>
          <w:color w:val="auto"/>
          <w:kern w:val="0"/>
          <w:szCs w:val="21"/>
        </w:rPr>
      </w:pPr>
      <w:r>
        <w:rPr>
          <w:rFonts w:hint="eastAsia" w:ascii="宋体" w:hAnsi="宋体" w:cs="Arial"/>
          <w:color w:val="auto"/>
          <w:kern w:val="0"/>
          <w:szCs w:val="21"/>
        </w:rPr>
        <w:t>（二）投标保证金(人民币)：本项目免收投标保证金。</w:t>
      </w:r>
    </w:p>
    <w:p w14:paraId="3C37471E">
      <w:pPr>
        <w:widowControl/>
        <w:spacing w:before="75" w:after="75" w:line="360" w:lineRule="auto"/>
        <w:ind w:firstLine="405"/>
        <w:jc w:val="left"/>
        <w:rPr>
          <w:rFonts w:ascii="宋体" w:hAnsi="宋体" w:cs="Arial"/>
          <w:color w:val="auto"/>
          <w:kern w:val="0"/>
          <w:szCs w:val="21"/>
        </w:rPr>
      </w:pPr>
      <w:r>
        <w:rPr>
          <w:rFonts w:hint="eastAsia" w:ascii="宋体" w:hAnsi="宋体" w:cs="Arial"/>
          <w:color w:val="auto"/>
          <w:kern w:val="0"/>
          <w:szCs w:val="21"/>
        </w:rPr>
        <w:t>（三</w:t>
      </w:r>
      <w:r>
        <w:rPr>
          <w:rFonts w:ascii="宋体" w:hAnsi="宋体" w:cs="Arial"/>
          <w:color w:val="auto"/>
          <w:kern w:val="0"/>
          <w:szCs w:val="21"/>
        </w:rPr>
        <w:t>）</w:t>
      </w:r>
      <w:r>
        <w:rPr>
          <w:rFonts w:hint="eastAsia" w:ascii="宋体" w:hAnsi="宋体" w:cs="Arial"/>
          <w:color w:val="auto"/>
          <w:kern w:val="0"/>
          <w:szCs w:val="21"/>
        </w:rPr>
        <w:t>公告查询地址：http://www.ccgp.gov.cn（中国政府采购网）、http://zfcg.gxzf.gov.cn/（广西壮族自治区政府采购网）、http://zfcg.czj.gxgg.gov.cn（贵港市政府采购网）、</w:t>
      </w:r>
      <w:r>
        <w:rPr>
          <w:rFonts w:ascii="宋体" w:hAnsi="宋体" w:cs="Arial"/>
          <w:color w:val="auto"/>
          <w:kern w:val="0"/>
          <w:szCs w:val="21"/>
        </w:rPr>
        <w:t>http://ggzy.jgswj.gxzf.gov.cn/ggggzy/[全国公共资源交易平台（广西•贵港）]</w:t>
      </w:r>
      <w:r>
        <w:rPr>
          <w:rFonts w:hint="eastAsia" w:ascii="宋体" w:hAnsi="宋体" w:cs="Arial"/>
          <w:color w:val="auto"/>
          <w:kern w:val="0"/>
          <w:szCs w:val="21"/>
        </w:rPr>
        <w:t>。</w:t>
      </w:r>
    </w:p>
    <w:p w14:paraId="33AD10FE">
      <w:pPr>
        <w:widowControl/>
        <w:spacing w:before="75" w:after="75" w:line="360" w:lineRule="auto"/>
        <w:ind w:left="420" w:leftChars="200" w:firstLine="57" w:firstLineChars="27"/>
        <w:jc w:val="left"/>
        <w:rPr>
          <w:rFonts w:ascii="宋体" w:hAnsi="宋体" w:cs="宋体"/>
          <w:b/>
          <w:color w:val="auto"/>
        </w:rPr>
      </w:pPr>
      <w:r>
        <w:rPr>
          <w:rFonts w:hint="eastAsia" w:ascii="宋体" w:hAnsi="宋体" w:cs="宋体"/>
          <w:b/>
          <w:color w:val="auto"/>
        </w:rPr>
        <w:t>（四</w:t>
      </w:r>
      <w:r>
        <w:rPr>
          <w:rFonts w:ascii="宋体" w:hAnsi="宋体" w:cs="宋体"/>
          <w:b/>
          <w:color w:val="auto"/>
        </w:rPr>
        <w:t>）在线投标投标（电子投标）说明</w:t>
      </w:r>
    </w:p>
    <w:p w14:paraId="78E3929A">
      <w:pPr>
        <w:spacing w:line="400" w:lineRule="exact"/>
        <w:ind w:firstLine="420" w:firstLineChars="200"/>
        <w:rPr>
          <w:rFonts w:ascii="宋体" w:hAnsi="宋体" w:cs="宋体"/>
          <w:color w:val="auto"/>
          <w:szCs w:val="21"/>
        </w:rPr>
      </w:pPr>
      <w:r>
        <w:rPr>
          <w:rFonts w:hint="eastAsia" w:ascii="宋体" w:hAnsi="宋体" w:cs="宋体"/>
          <w:color w:val="auto"/>
          <w:szCs w:val="21"/>
        </w:rPr>
        <w:t>1.本项目通过广西政府采购云平台实行在线投标响应（电子投标），供应商需要先安装“ 广西政府采购云平台新版客户端”，并按照本竞争性</w:t>
      </w:r>
      <w:r>
        <w:rPr>
          <w:rFonts w:hint="eastAsia" w:ascii="宋体" w:hAnsi="宋体" w:cs="宋体"/>
          <w:color w:val="auto"/>
          <w:szCs w:val="21"/>
          <w:lang w:eastAsia="zh-CN"/>
        </w:rPr>
        <w:t>评审</w:t>
      </w:r>
      <w:r>
        <w:rPr>
          <w:rFonts w:hint="eastAsia" w:ascii="宋体" w:hAnsi="宋体" w:cs="宋体"/>
          <w:color w:val="auto"/>
          <w:szCs w:val="21"/>
        </w:rPr>
        <w:t>采购文件和广西政府采购云平台的要求，通过“ 广西政府采购云平台新版客户端”编制并加密响应文件。供应商未按规定编制并加密的响应文件，广西政府采购云平台将予以拒收。</w:t>
      </w:r>
    </w:p>
    <w:p w14:paraId="0B0515B0">
      <w:pPr>
        <w:widowControl/>
        <w:spacing w:before="75" w:after="75" w:line="360" w:lineRule="auto"/>
        <w:ind w:firstLine="210" w:firstLineChars="100"/>
        <w:jc w:val="left"/>
        <w:rPr>
          <w:rFonts w:ascii="宋体" w:hAnsi="宋体"/>
          <w:color w:val="auto"/>
        </w:rPr>
      </w:pPr>
      <w:r>
        <w:rPr>
          <w:rFonts w:hint="eastAsia" w:ascii="宋体" w:hAnsi="宋体"/>
          <w:color w:val="auto"/>
        </w:rPr>
        <w:t>2.“广西政府采购云平台新版客户端”请自行前往广西政府采购网（访问地址http://zfcg.gxzf.gov.cn/）—办事服务—下载专区下载；电子投标具体操作流程参考《政府采购项目电子交易管理操作指南-供应商》；在使用广西政府采购云平台新版客户端时，建议使用win7及以上操作系统，通过广西政府采购云平台参与在线投标时如遇平台技术问题详询95763。</w:t>
      </w:r>
    </w:p>
    <w:p w14:paraId="21E5CA87">
      <w:pPr>
        <w:widowControl/>
        <w:spacing w:before="75" w:after="75" w:line="360" w:lineRule="auto"/>
        <w:ind w:firstLine="420" w:firstLineChars="200"/>
        <w:jc w:val="left"/>
        <w:rPr>
          <w:rFonts w:ascii="宋体" w:hAnsi="宋体"/>
          <w:color w:val="auto"/>
        </w:rPr>
      </w:pPr>
      <w:r>
        <w:rPr>
          <w:rFonts w:hint="eastAsia" w:ascii="宋体" w:hAnsi="宋体"/>
          <w:color w:val="auto"/>
        </w:rPr>
        <w:t>3.为确保网上操作合法、有效和安全，</w:t>
      </w:r>
      <w:r>
        <w:rPr>
          <w:rFonts w:hint="eastAsia" w:ascii="宋体" w:hAnsi="宋体"/>
          <w:color w:val="auto"/>
          <w:lang w:eastAsia="zh-CN"/>
        </w:rPr>
        <w:t>评审</w:t>
      </w:r>
      <w:r>
        <w:rPr>
          <w:rFonts w:hint="eastAsia" w:ascii="宋体" w:hAnsi="宋体"/>
          <w:color w:val="auto"/>
        </w:rPr>
        <w:t>供应商应当在响应文件提交截止时间前完成在“广西政府采购云平台”的身份认证，确保在电子投标过程中能够对相关数据电文进行加密和使用电子签章。使用“广西政府采购云平台新版客户端”需要提前申领CA数字证书，申领流程请自行前往相关网站进行查阅（完成CA数字证书办理预计一周左右，建议供应商获取竞争性</w:t>
      </w:r>
      <w:r>
        <w:rPr>
          <w:rFonts w:hint="eastAsia" w:ascii="宋体" w:hAnsi="宋体"/>
          <w:color w:val="auto"/>
          <w:lang w:eastAsia="zh-CN"/>
        </w:rPr>
        <w:t>评审</w:t>
      </w:r>
      <w:r>
        <w:rPr>
          <w:rFonts w:hint="eastAsia" w:ascii="宋体" w:hAnsi="宋体"/>
          <w:color w:val="auto"/>
        </w:rPr>
        <w:t>采购文件后立即办理）。</w:t>
      </w:r>
    </w:p>
    <w:p w14:paraId="61B1CCE8">
      <w:pPr>
        <w:widowControl/>
        <w:spacing w:before="75" w:after="75" w:line="360" w:lineRule="auto"/>
        <w:ind w:firstLine="420" w:firstLineChars="200"/>
        <w:jc w:val="left"/>
        <w:rPr>
          <w:rFonts w:ascii="宋体" w:hAnsi="宋体"/>
          <w:color w:val="auto"/>
        </w:rPr>
      </w:pPr>
      <w:r>
        <w:rPr>
          <w:rFonts w:hint="eastAsia" w:ascii="宋体" w:hAnsi="宋体"/>
          <w:color w:val="auto"/>
        </w:rPr>
        <w:t>4.</w:t>
      </w:r>
      <w:r>
        <w:rPr>
          <w:rFonts w:hint="eastAsia" w:ascii="宋体" w:hAnsi="宋体"/>
          <w:color w:val="auto"/>
          <w:lang w:eastAsia="zh-CN"/>
        </w:rPr>
        <w:t>评审</w:t>
      </w:r>
      <w:r>
        <w:rPr>
          <w:rFonts w:hint="eastAsia" w:ascii="宋体" w:hAnsi="宋体"/>
          <w:color w:val="auto"/>
        </w:rPr>
        <w:t>供应商应当在响应文件提交截止时间前，将生成的“电子加密响应文件”上传提交至广西政府采购云平台。响应文件提交截止时间前可以补充、修改或者撤回电子</w:t>
      </w:r>
      <w:r>
        <w:rPr>
          <w:rFonts w:hint="eastAsia" w:ascii="宋体" w:hAnsi="宋体"/>
          <w:color w:val="auto"/>
          <w:lang w:eastAsia="zh-CN"/>
        </w:rPr>
        <w:t>评审</w:t>
      </w:r>
      <w:r>
        <w:rPr>
          <w:rFonts w:hint="eastAsia" w:ascii="宋体" w:hAnsi="宋体"/>
          <w:color w:val="auto"/>
        </w:rPr>
        <w:t>响应文件。补充或者修改电子</w:t>
      </w:r>
      <w:r>
        <w:rPr>
          <w:rFonts w:hint="eastAsia" w:ascii="宋体" w:hAnsi="宋体"/>
          <w:color w:val="auto"/>
          <w:lang w:eastAsia="zh-CN"/>
        </w:rPr>
        <w:t>评审</w:t>
      </w:r>
      <w:r>
        <w:rPr>
          <w:rFonts w:hint="eastAsia" w:ascii="宋体" w:hAnsi="宋体"/>
          <w:color w:val="auto"/>
        </w:rPr>
        <w:t>响应文件的，应当先行撤回原文件，补充、修改后重新传输递交，响应文件提交截止时间前未完成传输的，视为撤回响应文件。</w:t>
      </w:r>
    </w:p>
    <w:p w14:paraId="12E6B071">
      <w:pPr>
        <w:widowControl/>
        <w:spacing w:before="75" w:after="75" w:line="360" w:lineRule="auto"/>
        <w:ind w:firstLine="420" w:firstLineChars="200"/>
        <w:jc w:val="left"/>
        <w:rPr>
          <w:rFonts w:ascii="宋体" w:hAnsi="宋体"/>
          <w:color w:val="auto"/>
        </w:rPr>
      </w:pPr>
      <w:r>
        <w:rPr>
          <w:rFonts w:hint="eastAsia" w:ascii="宋体" w:hAnsi="宋体"/>
          <w:color w:val="auto"/>
        </w:rPr>
        <w:t>5.响应文件提交截止时间后，广西政府采购云平台（电子交易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665D87BD">
      <w:pPr>
        <w:widowControl/>
        <w:spacing w:before="75" w:after="75" w:line="360" w:lineRule="auto"/>
        <w:ind w:firstLine="480"/>
        <w:jc w:val="left"/>
        <w:rPr>
          <w:rFonts w:ascii="宋体" w:hAnsi="宋体" w:cs="宋体"/>
          <w:color w:val="auto"/>
          <w:kern w:val="0"/>
          <w:szCs w:val="21"/>
        </w:rPr>
      </w:pPr>
      <w:r>
        <w:rPr>
          <w:rFonts w:hint="eastAsia" w:ascii="宋体" w:hAnsi="宋体" w:cs="宋体"/>
          <w:b/>
          <w:bCs/>
          <w:color w:val="auto"/>
          <w:kern w:val="0"/>
          <w:szCs w:val="21"/>
        </w:rPr>
        <w:t>七、对本次招标提出询问，请按以下方式联系。</w:t>
      </w:r>
    </w:p>
    <w:p w14:paraId="5DD9B65D">
      <w:pPr>
        <w:widowControl/>
        <w:spacing w:before="75" w:after="75" w:line="360" w:lineRule="auto"/>
        <w:ind w:firstLine="480"/>
        <w:jc w:val="left"/>
        <w:rPr>
          <w:rFonts w:ascii="宋体" w:hAnsi="宋体" w:cs="宋体"/>
          <w:color w:val="auto"/>
          <w:kern w:val="0"/>
          <w:szCs w:val="21"/>
        </w:rPr>
      </w:pPr>
      <w:r>
        <w:rPr>
          <w:rFonts w:hint="eastAsia" w:ascii="宋体" w:hAnsi="宋体" w:cs="宋体"/>
          <w:b/>
          <w:bCs/>
          <w:color w:val="auto"/>
          <w:kern w:val="0"/>
          <w:szCs w:val="21"/>
        </w:rPr>
        <w:t>1.采购人信息</w:t>
      </w:r>
    </w:p>
    <w:p w14:paraId="6F54AF75">
      <w:pPr>
        <w:widowControl/>
        <w:spacing w:before="75" w:after="75" w:line="360" w:lineRule="auto"/>
        <w:ind w:firstLine="480"/>
        <w:jc w:val="left"/>
        <w:rPr>
          <w:rFonts w:hint="eastAsia" w:ascii="宋体" w:hAnsi="宋体" w:cs="宋体"/>
          <w:color w:val="auto"/>
          <w:kern w:val="0"/>
          <w:szCs w:val="21"/>
          <w:lang w:eastAsia="zh-CN"/>
        </w:rPr>
      </w:pPr>
      <w:r>
        <w:rPr>
          <w:rFonts w:hint="eastAsia" w:ascii="宋体" w:hAnsi="宋体" w:cs="宋体"/>
          <w:color w:val="auto"/>
          <w:kern w:val="0"/>
          <w:szCs w:val="21"/>
        </w:rPr>
        <w:t>名称</w:t>
      </w:r>
      <w:r>
        <w:rPr>
          <w:rFonts w:hint="eastAsia" w:ascii="宋体" w:hAnsi="宋体" w:cs="宋体"/>
          <w:color w:val="auto"/>
          <w:kern w:val="0"/>
          <w:szCs w:val="21"/>
          <w:lang w:eastAsia="zh-CN"/>
        </w:rPr>
        <w:t xml:space="preserve">：贵港市荷城第三初级中学     </w:t>
      </w:r>
    </w:p>
    <w:p w14:paraId="1AB110B3">
      <w:pPr>
        <w:widowControl/>
        <w:spacing w:before="75" w:after="75" w:line="360" w:lineRule="auto"/>
        <w:ind w:firstLine="480"/>
        <w:jc w:val="left"/>
        <w:rPr>
          <w:rFonts w:ascii="宋体" w:hAnsi="宋体" w:cs="宋体"/>
          <w:color w:val="auto"/>
          <w:kern w:val="0"/>
          <w:szCs w:val="21"/>
        </w:rPr>
      </w:pPr>
      <w:r>
        <w:rPr>
          <w:rFonts w:hint="eastAsia" w:ascii="宋体" w:hAnsi="宋体" w:cs="宋体"/>
          <w:color w:val="auto"/>
          <w:kern w:val="0"/>
          <w:szCs w:val="21"/>
        </w:rPr>
        <w:t>地址：</w:t>
      </w:r>
      <w:r>
        <w:rPr>
          <w:rFonts w:hint="eastAsia" w:ascii="宋体" w:hAnsi="宋体" w:cs="宋体"/>
          <w:color w:val="auto"/>
          <w:kern w:val="0"/>
          <w:szCs w:val="21"/>
          <w:lang w:eastAsia="zh-CN"/>
        </w:rPr>
        <w:t xml:space="preserve">贵港市荷城第三初级中学 </w:t>
      </w:r>
      <w:r>
        <w:rPr>
          <w:rFonts w:hint="eastAsia" w:ascii="宋体" w:hAnsi="宋体" w:cs="宋体"/>
          <w:color w:val="auto"/>
          <w:kern w:val="0"/>
          <w:szCs w:val="21"/>
        </w:rPr>
        <w:t xml:space="preserve">    </w:t>
      </w:r>
    </w:p>
    <w:p w14:paraId="51B788E0">
      <w:pPr>
        <w:widowControl/>
        <w:spacing w:before="75" w:after="75" w:line="360" w:lineRule="auto"/>
        <w:ind w:firstLine="480"/>
        <w:jc w:val="left"/>
        <w:rPr>
          <w:rFonts w:hint="eastAsia" w:ascii="宋体" w:hAnsi="宋体" w:cs="宋体"/>
          <w:color w:val="auto"/>
          <w:kern w:val="0"/>
          <w:szCs w:val="21"/>
          <w:lang w:eastAsia="zh-CN"/>
        </w:rPr>
      </w:pPr>
      <w:r>
        <w:rPr>
          <w:rFonts w:hint="eastAsia" w:ascii="宋体" w:hAnsi="宋体" w:cs="宋体"/>
          <w:color w:val="auto"/>
          <w:kern w:val="0"/>
          <w:szCs w:val="21"/>
        </w:rPr>
        <w:t>联系电话：</w:t>
      </w:r>
      <w:r>
        <w:rPr>
          <w:rFonts w:hint="eastAsia" w:ascii="宋体" w:hAnsi="宋体" w:cs="宋体"/>
          <w:color w:val="auto"/>
          <w:kern w:val="0"/>
          <w:szCs w:val="21"/>
          <w:lang w:val="en-US" w:eastAsia="zh-CN"/>
        </w:rPr>
        <w:t>王</w:t>
      </w:r>
      <w:r>
        <w:rPr>
          <w:rFonts w:hint="eastAsia" w:ascii="宋体" w:hAnsi="宋体" w:cs="宋体"/>
          <w:color w:val="auto"/>
          <w:kern w:val="0"/>
          <w:szCs w:val="21"/>
          <w:lang w:eastAsia="zh-CN"/>
        </w:rPr>
        <w:t>工，0775-4369058</w:t>
      </w:r>
    </w:p>
    <w:p w14:paraId="72D766CD">
      <w:pPr>
        <w:widowControl/>
        <w:spacing w:before="75" w:after="75" w:line="360" w:lineRule="auto"/>
        <w:ind w:firstLine="480"/>
        <w:jc w:val="left"/>
        <w:rPr>
          <w:rFonts w:ascii="宋体" w:hAnsi="宋体" w:cs="宋体"/>
          <w:color w:val="auto"/>
          <w:kern w:val="0"/>
          <w:szCs w:val="21"/>
        </w:rPr>
      </w:pPr>
      <w:r>
        <w:rPr>
          <w:rFonts w:hint="eastAsia" w:ascii="宋体" w:hAnsi="宋体" w:cs="宋体"/>
          <w:b/>
          <w:bCs/>
          <w:color w:val="auto"/>
          <w:kern w:val="0"/>
          <w:szCs w:val="21"/>
        </w:rPr>
        <w:t>2.采购代理机构信息</w:t>
      </w:r>
    </w:p>
    <w:p w14:paraId="356916DB">
      <w:pPr>
        <w:widowControl/>
        <w:spacing w:before="75" w:after="75" w:line="360" w:lineRule="auto"/>
        <w:ind w:firstLine="480"/>
        <w:jc w:val="left"/>
        <w:rPr>
          <w:rFonts w:hint="eastAsia" w:ascii="宋体" w:hAnsi="宋体" w:eastAsia="宋体" w:cs="宋体"/>
          <w:color w:val="auto"/>
          <w:kern w:val="0"/>
          <w:szCs w:val="21"/>
          <w:lang w:eastAsia="zh-CN"/>
        </w:rPr>
      </w:pPr>
      <w:r>
        <w:rPr>
          <w:rFonts w:hint="eastAsia" w:ascii="宋体" w:hAnsi="宋体" w:cs="宋体"/>
          <w:color w:val="auto"/>
          <w:kern w:val="0"/>
          <w:szCs w:val="21"/>
        </w:rPr>
        <w:t>名称：</w:t>
      </w:r>
      <w:r>
        <w:rPr>
          <w:rFonts w:hint="eastAsia" w:ascii="宋体" w:hAnsi="宋体" w:cs="宋体"/>
          <w:color w:val="auto"/>
          <w:kern w:val="0"/>
          <w:szCs w:val="21"/>
          <w:lang w:eastAsia="zh-CN"/>
        </w:rPr>
        <w:t>广西泰鑫项目管理有限公司</w:t>
      </w:r>
    </w:p>
    <w:p w14:paraId="1C43E62D">
      <w:pPr>
        <w:widowControl/>
        <w:spacing w:before="75" w:after="75" w:line="360" w:lineRule="auto"/>
        <w:ind w:firstLine="480"/>
        <w:jc w:val="left"/>
        <w:rPr>
          <w:rFonts w:ascii="宋体" w:hAnsi="宋体" w:cs="宋体"/>
          <w:color w:val="auto"/>
          <w:kern w:val="0"/>
          <w:szCs w:val="21"/>
        </w:rPr>
      </w:pPr>
      <w:r>
        <w:rPr>
          <w:rFonts w:hint="eastAsia" w:ascii="宋体" w:hAnsi="宋体" w:cs="宋体"/>
          <w:color w:val="auto"/>
          <w:kern w:val="0"/>
          <w:szCs w:val="21"/>
        </w:rPr>
        <w:t>地 址：贵港市港北区金港大道西江工业品批发市场西6幢9号</w:t>
      </w:r>
    </w:p>
    <w:p w14:paraId="5D1E2884">
      <w:pPr>
        <w:widowControl/>
        <w:spacing w:before="75" w:after="75" w:line="360" w:lineRule="auto"/>
        <w:ind w:firstLine="480"/>
        <w:jc w:val="left"/>
        <w:rPr>
          <w:rFonts w:ascii="宋体" w:hAnsi="宋体" w:cs="宋体"/>
          <w:color w:val="auto"/>
          <w:kern w:val="0"/>
          <w:szCs w:val="21"/>
        </w:rPr>
      </w:pPr>
      <w:r>
        <w:rPr>
          <w:rFonts w:hint="eastAsia" w:ascii="宋体" w:hAnsi="宋体" w:cs="宋体"/>
          <w:color w:val="auto"/>
          <w:kern w:val="0"/>
          <w:szCs w:val="21"/>
        </w:rPr>
        <w:t>联系方式：0775-4328663</w:t>
      </w:r>
    </w:p>
    <w:p w14:paraId="213CD706">
      <w:pPr>
        <w:widowControl/>
        <w:spacing w:before="75" w:after="75" w:line="360" w:lineRule="auto"/>
        <w:ind w:firstLine="480"/>
        <w:jc w:val="left"/>
        <w:rPr>
          <w:rFonts w:ascii="宋体" w:hAnsi="宋体" w:cs="宋体"/>
          <w:color w:val="auto"/>
          <w:kern w:val="0"/>
          <w:szCs w:val="21"/>
        </w:rPr>
      </w:pPr>
      <w:r>
        <w:rPr>
          <w:rFonts w:hint="eastAsia" w:ascii="宋体" w:hAnsi="宋体" w:cs="宋体"/>
          <w:b/>
          <w:bCs/>
          <w:color w:val="auto"/>
          <w:kern w:val="0"/>
          <w:szCs w:val="21"/>
        </w:rPr>
        <w:t>3.项目联系方式</w:t>
      </w:r>
    </w:p>
    <w:p w14:paraId="73002650">
      <w:pPr>
        <w:widowControl/>
        <w:spacing w:before="75" w:after="75" w:line="360" w:lineRule="auto"/>
        <w:ind w:firstLine="480"/>
        <w:jc w:val="left"/>
        <w:rPr>
          <w:rFonts w:ascii="宋体" w:hAnsi="宋体" w:cs="宋体"/>
          <w:color w:val="auto"/>
          <w:kern w:val="0"/>
          <w:szCs w:val="21"/>
        </w:rPr>
      </w:pPr>
      <w:r>
        <w:rPr>
          <w:rFonts w:hint="eastAsia" w:ascii="宋体" w:hAnsi="宋体" w:cs="宋体"/>
          <w:color w:val="auto"/>
          <w:kern w:val="0"/>
          <w:szCs w:val="21"/>
        </w:rPr>
        <w:t>项目联系人：</w:t>
      </w:r>
      <w:r>
        <w:rPr>
          <w:rFonts w:hint="eastAsia" w:ascii="宋体" w:hAnsi="宋体" w:cs="宋体"/>
          <w:color w:val="auto"/>
          <w:kern w:val="0"/>
          <w:szCs w:val="21"/>
          <w:lang w:val="en-US" w:eastAsia="zh-CN"/>
        </w:rPr>
        <w:t xml:space="preserve">梁小敏     </w:t>
      </w:r>
      <w:r>
        <w:rPr>
          <w:rFonts w:hint="eastAsia" w:ascii="宋体" w:hAnsi="宋体" w:cs="宋体"/>
          <w:color w:val="auto"/>
          <w:kern w:val="0"/>
          <w:szCs w:val="21"/>
        </w:rPr>
        <w:t>电 话：0775-4328663</w:t>
      </w:r>
    </w:p>
    <w:p w14:paraId="4AAB07B2">
      <w:pPr>
        <w:widowControl/>
        <w:spacing w:before="75" w:after="75" w:line="360" w:lineRule="auto"/>
        <w:ind w:firstLine="480"/>
        <w:jc w:val="left"/>
        <w:rPr>
          <w:rFonts w:ascii="宋体" w:hAnsi="宋体" w:cs="宋体"/>
          <w:color w:val="auto"/>
          <w:kern w:val="0"/>
          <w:szCs w:val="21"/>
        </w:rPr>
      </w:pPr>
      <w:r>
        <w:rPr>
          <w:rFonts w:hint="eastAsia" w:ascii="宋体" w:hAnsi="宋体" w:cs="宋体"/>
          <w:b/>
          <w:bCs/>
          <w:color w:val="auto"/>
          <w:kern w:val="0"/>
          <w:szCs w:val="21"/>
        </w:rPr>
        <w:t>4.监督部门</w:t>
      </w:r>
      <w:r>
        <w:rPr>
          <w:rFonts w:hint="eastAsia" w:ascii="宋体" w:hAnsi="宋体" w:cs="宋体"/>
          <w:color w:val="auto"/>
          <w:kern w:val="0"/>
          <w:szCs w:val="21"/>
        </w:rPr>
        <w:t>：</w:t>
      </w:r>
      <w:r>
        <w:rPr>
          <w:rFonts w:hint="eastAsia"/>
          <w:color w:val="auto"/>
          <w:sz w:val="21"/>
        </w:rPr>
        <w:t>贵港市财政局政府采购监督管理科</w:t>
      </w:r>
      <w:r>
        <w:rPr>
          <w:rFonts w:hint="eastAsia" w:ascii="宋体" w:hAnsi="宋体" w:eastAsia="宋体" w:cs="宋体"/>
          <w:color w:val="auto"/>
          <w:kern w:val="0"/>
          <w:szCs w:val="21"/>
          <w:lang w:eastAsia="zh-CN"/>
        </w:rPr>
        <w:t xml:space="preserve"> </w:t>
      </w:r>
    </w:p>
    <w:p w14:paraId="624F977C">
      <w:pPr>
        <w:pStyle w:val="48"/>
        <w:spacing w:before="156" w:beforeLines="50" w:beforeAutospacing="0" w:after="156" w:afterLines="50" w:afterAutospacing="0" w:line="360" w:lineRule="atLeast"/>
        <w:ind w:firstLine="405"/>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联系电话：</w:t>
      </w:r>
      <w:r>
        <w:rPr>
          <w:rFonts w:hint="eastAsia"/>
          <w:color w:val="auto"/>
          <w:sz w:val="21"/>
        </w:rPr>
        <w:t>0775-4555290、0775-4564649</w:t>
      </w:r>
    </w:p>
    <w:p w14:paraId="5DB1A8D9">
      <w:pPr>
        <w:pStyle w:val="48"/>
        <w:spacing w:beforeLines="50" w:beforeAutospacing="0" w:afterLines="50" w:afterAutospacing="0" w:line="360" w:lineRule="atLeast"/>
        <w:ind w:firstLine="405"/>
        <w:rPr>
          <w:rFonts w:cs="宋体"/>
          <w:b/>
          <w:bCs/>
          <w:color w:val="auto"/>
          <w:sz w:val="21"/>
          <w:szCs w:val="21"/>
        </w:rPr>
      </w:pPr>
      <w:r>
        <w:rPr>
          <w:rFonts w:hint="eastAsia" w:cs="宋体"/>
          <w:b/>
          <w:bCs/>
          <w:color w:val="auto"/>
          <w:sz w:val="21"/>
          <w:szCs w:val="21"/>
        </w:rPr>
        <w:t>5.相关业务联系单位及联系电话 ：</w:t>
      </w:r>
    </w:p>
    <w:p w14:paraId="7166A3AE">
      <w:pPr>
        <w:pStyle w:val="48"/>
        <w:spacing w:beforeLines="50" w:beforeAutospacing="0" w:afterLines="50" w:afterAutospacing="0" w:line="360" w:lineRule="atLeast"/>
        <w:ind w:firstLine="405"/>
        <w:rPr>
          <w:color w:val="auto"/>
          <w:sz w:val="21"/>
        </w:rPr>
      </w:pPr>
      <w:r>
        <w:rPr>
          <w:rFonts w:hint="eastAsia"/>
          <w:color w:val="auto"/>
          <w:sz w:val="21"/>
        </w:rPr>
        <w:t xml:space="preserve">CA咨询(汇信公司)客服热线：400-888-4636 </w:t>
      </w:r>
    </w:p>
    <w:p w14:paraId="056DE41D">
      <w:pPr>
        <w:pStyle w:val="48"/>
        <w:spacing w:beforeLines="50" w:beforeAutospacing="0" w:afterLines="50" w:afterAutospacing="0" w:line="360" w:lineRule="atLeast"/>
        <w:ind w:firstLine="405"/>
        <w:rPr>
          <w:color w:val="auto"/>
          <w:sz w:val="21"/>
        </w:rPr>
      </w:pPr>
      <w:r>
        <w:rPr>
          <w:rFonts w:hint="eastAsia"/>
          <w:color w:val="auto"/>
          <w:sz w:val="21"/>
        </w:rPr>
        <w:t>“政采云”平台客服电话：95763</w:t>
      </w:r>
    </w:p>
    <w:p w14:paraId="62E9E37C">
      <w:pPr>
        <w:widowControl/>
        <w:spacing w:before="75" w:after="75" w:line="360" w:lineRule="auto"/>
        <w:ind w:firstLine="4620" w:firstLineChars="2200"/>
        <w:jc w:val="left"/>
        <w:rPr>
          <w:rFonts w:hint="eastAsia" w:ascii="宋体" w:hAnsi="宋体" w:cs="宋体"/>
          <w:color w:val="auto"/>
          <w:kern w:val="0"/>
          <w:szCs w:val="21"/>
        </w:rPr>
      </w:pPr>
    </w:p>
    <w:p w14:paraId="0315033A">
      <w:pPr>
        <w:widowControl/>
        <w:spacing w:before="75" w:after="75" w:line="360" w:lineRule="auto"/>
        <w:ind w:firstLine="4620" w:firstLineChars="2200"/>
        <w:jc w:val="left"/>
        <w:rPr>
          <w:rFonts w:hint="eastAsia" w:ascii="宋体" w:hAnsi="宋体" w:cs="宋体"/>
          <w:color w:val="auto"/>
          <w:kern w:val="0"/>
          <w:szCs w:val="21"/>
        </w:rPr>
      </w:pPr>
    </w:p>
    <w:p w14:paraId="6FE5477F">
      <w:pPr>
        <w:widowControl/>
        <w:spacing w:before="75" w:after="75" w:line="360" w:lineRule="auto"/>
        <w:ind w:firstLine="4620" w:firstLineChars="2200"/>
        <w:jc w:val="left"/>
        <w:rPr>
          <w:rFonts w:hint="eastAsia" w:ascii="宋体" w:hAnsi="宋体" w:eastAsia="宋体" w:cs="宋体"/>
          <w:color w:val="auto"/>
          <w:kern w:val="0"/>
          <w:szCs w:val="21"/>
          <w:lang w:eastAsia="zh-CN"/>
        </w:rPr>
      </w:pPr>
      <w:r>
        <w:rPr>
          <w:rFonts w:hint="eastAsia" w:ascii="宋体" w:hAnsi="宋体" w:cs="宋体"/>
          <w:color w:val="auto"/>
          <w:kern w:val="0"/>
          <w:szCs w:val="21"/>
        </w:rPr>
        <w:t>招标代理机构：</w:t>
      </w:r>
      <w:r>
        <w:rPr>
          <w:rFonts w:hint="eastAsia" w:ascii="宋体" w:hAnsi="宋体" w:cs="宋体"/>
          <w:color w:val="auto"/>
          <w:kern w:val="0"/>
          <w:szCs w:val="21"/>
          <w:lang w:eastAsia="zh-CN"/>
        </w:rPr>
        <w:t>广西泰鑫项目管理有限公司</w:t>
      </w:r>
    </w:p>
    <w:p w14:paraId="6D536E0B">
      <w:pPr>
        <w:widowControl/>
        <w:spacing w:before="75" w:after="75" w:line="360" w:lineRule="auto"/>
        <w:ind w:left="6720" w:leftChars="2700" w:hanging="1050" w:hangingChars="500"/>
        <w:jc w:val="left"/>
        <w:rPr>
          <w:rFonts w:ascii="宋体" w:hAnsi="宋体"/>
          <w:color w:val="auto"/>
        </w:rPr>
      </w:pPr>
      <w:r>
        <w:rPr>
          <w:rFonts w:hint="eastAsia" w:ascii="宋体" w:hAnsi="宋体" w:cs="宋体"/>
          <w:color w:val="auto"/>
          <w:kern w:val="0"/>
          <w:szCs w:val="21"/>
          <w:lang w:eastAsia="zh-CN"/>
        </w:rPr>
        <w:t>2025</w:t>
      </w:r>
      <w:r>
        <w:rPr>
          <w:rFonts w:hint="eastAsia" w:ascii="宋体" w:hAnsi="宋体" w:cs="宋体"/>
          <w:color w:val="auto"/>
          <w:kern w:val="0"/>
          <w:szCs w:val="21"/>
        </w:rPr>
        <w:t>年</w:t>
      </w:r>
      <w:r>
        <w:rPr>
          <w:rFonts w:hint="eastAsia" w:ascii="宋体" w:hAnsi="宋体" w:cs="宋体"/>
          <w:color w:val="auto"/>
          <w:kern w:val="0"/>
          <w:szCs w:val="21"/>
          <w:lang w:val="en-US" w:eastAsia="zh-CN"/>
        </w:rPr>
        <w:t>11</w:t>
      </w:r>
      <w:r>
        <w:rPr>
          <w:rFonts w:hint="eastAsia" w:ascii="宋体" w:hAnsi="宋体" w:cs="宋体"/>
          <w:color w:val="auto"/>
          <w:kern w:val="0"/>
          <w:szCs w:val="21"/>
        </w:rPr>
        <w:t>月</w:t>
      </w:r>
      <w:r>
        <w:rPr>
          <w:rFonts w:hint="eastAsia" w:ascii="宋体" w:hAnsi="宋体" w:cs="宋体"/>
          <w:color w:val="auto"/>
          <w:kern w:val="0"/>
          <w:szCs w:val="21"/>
          <w:lang w:val="en-US" w:eastAsia="zh-CN"/>
        </w:rPr>
        <w:t>06</w:t>
      </w:r>
      <w:r>
        <w:rPr>
          <w:rFonts w:hint="eastAsia" w:ascii="宋体" w:hAnsi="宋体" w:cs="宋体"/>
          <w:color w:val="auto"/>
          <w:kern w:val="0"/>
          <w:szCs w:val="21"/>
        </w:rPr>
        <w:t>日</w:t>
      </w:r>
      <w:bookmarkStart w:id="3" w:name="_Toc535851641"/>
    </w:p>
    <w:p w14:paraId="4FEA48C7">
      <w:pPr>
        <w:pStyle w:val="3"/>
        <w:numPr>
          <w:ilvl w:val="0"/>
          <w:numId w:val="0"/>
        </w:numPr>
        <w:spacing w:before="0" w:after="0"/>
        <w:jc w:val="center"/>
        <w:rPr>
          <w:rFonts w:hint="eastAsia" w:ascii="宋体" w:hAnsi="宋体" w:eastAsia="宋体"/>
          <w:color w:val="auto"/>
          <w:sz w:val="44"/>
          <w:szCs w:val="44"/>
          <w:lang w:eastAsia="zh-CN"/>
        </w:rPr>
      </w:pPr>
    </w:p>
    <w:p w14:paraId="7B455F1F">
      <w:pPr>
        <w:pStyle w:val="3"/>
        <w:numPr>
          <w:ilvl w:val="0"/>
          <w:numId w:val="0"/>
        </w:numPr>
        <w:spacing w:before="0" w:after="0"/>
        <w:jc w:val="both"/>
        <w:rPr>
          <w:rFonts w:hint="eastAsia" w:ascii="宋体" w:hAnsi="宋体" w:eastAsia="宋体"/>
          <w:color w:val="auto"/>
          <w:sz w:val="44"/>
          <w:szCs w:val="44"/>
          <w:lang w:eastAsia="zh-CN"/>
        </w:rPr>
      </w:pPr>
    </w:p>
    <w:p w14:paraId="79973C0B">
      <w:pPr>
        <w:pStyle w:val="4"/>
        <w:rPr>
          <w:rFonts w:hint="eastAsia" w:ascii="宋体" w:hAnsi="宋体" w:eastAsia="宋体"/>
          <w:color w:val="auto"/>
          <w:sz w:val="44"/>
          <w:szCs w:val="44"/>
          <w:lang w:eastAsia="zh-CN"/>
        </w:rPr>
      </w:pPr>
    </w:p>
    <w:p w14:paraId="66A40E16">
      <w:pPr>
        <w:pStyle w:val="4"/>
        <w:rPr>
          <w:rFonts w:hint="eastAsia" w:ascii="宋体" w:hAnsi="宋体" w:eastAsia="宋体"/>
          <w:color w:val="auto"/>
          <w:sz w:val="44"/>
          <w:szCs w:val="44"/>
          <w:lang w:eastAsia="zh-CN"/>
        </w:rPr>
      </w:pPr>
    </w:p>
    <w:p w14:paraId="2170B6D5">
      <w:pPr>
        <w:pStyle w:val="4"/>
        <w:rPr>
          <w:rFonts w:hint="eastAsia" w:ascii="宋体" w:hAnsi="宋体" w:eastAsia="宋体"/>
          <w:color w:val="auto"/>
          <w:sz w:val="44"/>
          <w:szCs w:val="44"/>
          <w:lang w:eastAsia="zh-CN"/>
        </w:rPr>
      </w:pPr>
    </w:p>
    <w:p w14:paraId="2345ABF5">
      <w:pPr>
        <w:pStyle w:val="4"/>
        <w:rPr>
          <w:rFonts w:hint="eastAsia" w:ascii="宋体" w:hAnsi="宋体" w:eastAsia="宋体"/>
          <w:color w:val="auto"/>
          <w:sz w:val="44"/>
          <w:szCs w:val="44"/>
          <w:lang w:eastAsia="zh-CN"/>
        </w:rPr>
      </w:pPr>
    </w:p>
    <w:p w14:paraId="6762B43F">
      <w:pPr>
        <w:pStyle w:val="4"/>
        <w:rPr>
          <w:rFonts w:hint="eastAsia" w:ascii="宋体" w:hAnsi="宋体" w:eastAsia="宋体"/>
          <w:color w:val="auto"/>
          <w:sz w:val="44"/>
          <w:szCs w:val="44"/>
          <w:lang w:eastAsia="zh-CN"/>
        </w:rPr>
      </w:pPr>
    </w:p>
    <w:p w14:paraId="5E2A1DA4">
      <w:pPr>
        <w:pStyle w:val="4"/>
        <w:rPr>
          <w:rFonts w:hint="eastAsia" w:ascii="宋体" w:hAnsi="宋体" w:eastAsia="宋体"/>
          <w:color w:val="auto"/>
          <w:sz w:val="44"/>
          <w:szCs w:val="44"/>
          <w:lang w:eastAsia="zh-CN"/>
        </w:rPr>
      </w:pPr>
    </w:p>
    <w:p w14:paraId="1F4371E4">
      <w:pPr>
        <w:pStyle w:val="4"/>
        <w:rPr>
          <w:rFonts w:hint="eastAsia" w:ascii="宋体" w:hAnsi="宋体" w:eastAsia="宋体"/>
          <w:color w:val="auto"/>
          <w:sz w:val="44"/>
          <w:szCs w:val="44"/>
          <w:lang w:eastAsia="zh-CN"/>
        </w:rPr>
      </w:pPr>
    </w:p>
    <w:p w14:paraId="3D177A8E">
      <w:pPr>
        <w:pStyle w:val="4"/>
        <w:rPr>
          <w:rFonts w:hint="eastAsia" w:ascii="宋体" w:hAnsi="宋体" w:eastAsia="宋体"/>
          <w:color w:val="auto"/>
          <w:sz w:val="44"/>
          <w:szCs w:val="44"/>
          <w:lang w:eastAsia="zh-CN"/>
        </w:rPr>
      </w:pPr>
    </w:p>
    <w:p w14:paraId="50176518">
      <w:pPr>
        <w:pStyle w:val="4"/>
        <w:rPr>
          <w:rFonts w:hint="eastAsia"/>
          <w:lang w:eastAsia="zh-CN"/>
        </w:rPr>
      </w:pPr>
    </w:p>
    <w:p w14:paraId="2BD4918B">
      <w:pPr>
        <w:pStyle w:val="3"/>
        <w:numPr>
          <w:ilvl w:val="0"/>
          <w:numId w:val="2"/>
        </w:numPr>
        <w:spacing w:before="0" w:after="0"/>
        <w:jc w:val="center"/>
        <w:rPr>
          <w:rFonts w:hint="eastAsia" w:ascii="宋体" w:hAnsi="宋体" w:eastAsia="宋体"/>
          <w:color w:val="auto"/>
          <w:sz w:val="44"/>
          <w:szCs w:val="44"/>
        </w:rPr>
      </w:pPr>
      <w:r>
        <w:rPr>
          <w:rFonts w:hint="eastAsia" w:ascii="宋体" w:hAnsi="宋体" w:eastAsia="宋体"/>
          <w:color w:val="auto"/>
          <w:sz w:val="44"/>
          <w:szCs w:val="44"/>
          <w:lang w:val="en-US" w:eastAsia="zh-CN"/>
        </w:rPr>
        <w:t xml:space="preserve"> </w:t>
      </w:r>
      <w:r>
        <w:rPr>
          <w:rFonts w:hint="eastAsia" w:ascii="宋体" w:hAnsi="宋体" w:eastAsia="宋体"/>
          <w:color w:val="auto"/>
          <w:sz w:val="44"/>
          <w:szCs w:val="44"/>
        </w:rPr>
        <w:t>招标项目采购需求</w:t>
      </w:r>
      <w:bookmarkEnd w:id="3"/>
      <w:bookmarkStart w:id="4" w:name="_Toc535851642"/>
      <w:bookmarkStart w:id="5" w:name="_Toc254970526"/>
      <w:bookmarkStart w:id="6" w:name="_Toc254970667"/>
    </w:p>
    <w:p w14:paraId="00178B68">
      <w:pPr>
        <w:pStyle w:val="2"/>
        <w:spacing w:before="0" w:line="360" w:lineRule="auto"/>
        <w:ind w:right="0"/>
        <w:rPr>
          <w:color w:val="auto"/>
          <w:spacing w:val="0"/>
          <w:kern w:val="0"/>
          <w:sz w:val="32"/>
          <w:szCs w:val="32"/>
        </w:rPr>
      </w:pPr>
      <w:bookmarkStart w:id="7" w:name="_Toc27815"/>
      <w:r>
        <w:rPr>
          <w:color w:val="auto"/>
          <w:spacing w:val="0"/>
          <w:kern w:val="0"/>
          <w:sz w:val="32"/>
          <w:szCs w:val="32"/>
        </w:rPr>
        <w:t>采购需求</w:t>
      </w:r>
      <w:bookmarkEnd w:id="7"/>
    </w:p>
    <w:p w14:paraId="14E62D6B">
      <w:pPr>
        <w:numPr>
          <w:ilvl w:val="0"/>
          <w:numId w:val="3"/>
        </w:numPr>
        <w:tabs>
          <w:tab w:val="left" w:pos="1045"/>
        </w:tabs>
        <w:spacing w:line="360" w:lineRule="auto"/>
        <w:ind w:left="0" w:firstLine="482" w:firstLineChars="200"/>
        <w:jc w:val="both"/>
        <w:rPr>
          <w:b/>
          <w:color w:val="auto"/>
          <w:spacing w:val="0"/>
          <w:kern w:val="0"/>
          <w:sz w:val="24"/>
          <w:szCs w:val="24"/>
        </w:rPr>
      </w:pPr>
      <w:r>
        <w:rPr>
          <w:rFonts w:hint="eastAsia"/>
          <w:b/>
          <w:color w:val="auto"/>
          <w:spacing w:val="0"/>
          <w:kern w:val="0"/>
          <w:sz w:val="24"/>
          <w:szCs w:val="24"/>
        </w:rPr>
        <w:t>为落实政府采购政策需满足的要求</w:t>
      </w:r>
      <w:r>
        <w:rPr>
          <w:rFonts w:hint="eastAsia"/>
          <w:b/>
          <w:color w:val="auto"/>
          <w:spacing w:val="0"/>
          <w:kern w:val="0"/>
          <w:sz w:val="24"/>
          <w:szCs w:val="24"/>
          <w:lang w:val="en-US" w:eastAsia="zh-CN"/>
        </w:rPr>
        <w:t>：本项目为专门面向小微企业采购项目（根据项目实际情况填写内容）</w:t>
      </w:r>
    </w:p>
    <w:p w14:paraId="13655323">
      <w:pPr>
        <w:numPr>
          <w:ilvl w:val="0"/>
          <w:numId w:val="4"/>
        </w:numPr>
        <w:tabs>
          <w:tab w:val="left" w:pos="1259"/>
        </w:tabs>
        <w:spacing w:line="360" w:lineRule="auto"/>
        <w:ind w:left="0" w:firstLine="482" w:firstLineChars="200"/>
        <w:jc w:val="both"/>
        <w:rPr>
          <w:b/>
          <w:color w:val="auto"/>
          <w:spacing w:val="0"/>
          <w:kern w:val="0"/>
          <w:sz w:val="24"/>
          <w:szCs w:val="24"/>
        </w:rPr>
      </w:pPr>
      <w:r>
        <w:rPr>
          <w:rFonts w:hint="eastAsia"/>
          <w:b/>
          <w:color w:val="auto"/>
          <w:spacing w:val="0"/>
          <w:kern w:val="0"/>
          <w:sz w:val="24"/>
          <w:szCs w:val="24"/>
        </w:rPr>
        <w:t>本竞争性磋商采购文件所称中小企业必须符合《政府采购促进中小企业发展管理办法》（财库〔2020〕46 号）的规定。</w:t>
      </w:r>
    </w:p>
    <w:p w14:paraId="711C69E4">
      <w:pPr>
        <w:numPr>
          <w:ilvl w:val="0"/>
          <w:numId w:val="4"/>
        </w:numPr>
        <w:tabs>
          <w:tab w:val="left" w:pos="1256"/>
        </w:tabs>
        <w:spacing w:line="360" w:lineRule="auto"/>
        <w:ind w:left="0" w:firstLine="482" w:firstLineChars="200"/>
        <w:jc w:val="both"/>
        <w:rPr>
          <w:b/>
          <w:color w:val="auto"/>
          <w:spacing w:val="0"/>
          <w:kern w:val="0"/>
          <w:sz w:val="24"/>
          <w:szCs w:val="24"/>
        </w:rPr>
      </w:pPr>
      <w:r>
        <w:rPr>
          <w:rFonts w:hint="eastAsia"/>
          <w:b/>
          <w:color w:val="auto"/>
          <w:spacing w:val="0"/>
          <w:kern w:val="0"/>
          <w:sz w:val="24"/>
          <w:szCs w:val="24"/>
        </w:rPr>
        <w:t>服务项目中包含货物的，根据《财政部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供应商必须在响应文件中提供所竞标产品的节能产品认证证书复印件（加盖供应商电子章），否则响应文件作无效处理。如本项目包含的配套货物属于品目清单内非标注“★”的产品时，应优先采购，具体详见“第四章</w:t>
      </w:r>
      <w:r>
        <w:rPr>
          <w:rFonts w:hint="eastAsia"/>
          <w:b/>
          <w:color w:val="auto"/>
          <w:spacing w:val="0"/>
          <w:kern w:val="0"/>
          <w:sz w:val="24"/>
          <w:szCs w:val="24"/>
          <w:lang w:val="en-US" w:eastAsia="zh-CN"/>
        </w:rPr>
        <w:t xml:space="preserve"> </w:t>
      </w:r>
      <w:r>
        <w:rPr>
          <w:rFonts w:hint="eastAsia"/>
          <w:b/>
          <w:color w:val="auto"/>
          <w:spacing w:val="0"/>
          <w:kern w:val="0"/>
          <w:sz w:val="24"/>
          <w:szCs w:val="24"/>
        </w:rPr>
        <w:t>评审程序、评审方法和评审标准”。</w:t>
      </w:r>
    </w:p>
    <w:p w14:paraId="6AC0AF1C">
      <w:pPr>
        <w:numPr>
          <w:ilvl w:val="0"/>
          <w:numId w:val="3"/>
        </w:numPr>
        <w:tabs>
          <w:tab w:val="left" w:pos="1045"/>
        </w:tabs>
        <w:spacing w:line="360" w:lineRule="auto"/>
        <w:ind w:left="0" w:firstLine="482" w:firstLineChars="200"/>
        <w:jc w:val="both"/>
        <w:rPr>
          <w:b/>
          <w:color w:val="auto"/>
          <w:spacing w:val="0"/>
          <w:kern w:val="0"/>
          <w:sz w:val="24"/>
          <w:szCs w:val="24"/>
        </w:rPr>
      </w:pPr>
      <w:r>
        <w:rPr>
          <w:rFonts w:hint="eastAsia"/>
          <w:b/>
          <w:color w:val="auto"/>
          <w:spacing w:val="0"/>
          <w:kern w:val="0"/>
          <w:sz w:val="24"/>
          <w:szCs w:val="24"/>
        </w:rPr>
        <w:t>打★条款为重要技术参数及有关要求。不带“★”的一般参数，参数允许偏离，打★条款为实质性参数或要求，必须满足，否则作无效处理</w:t>
      </w:r>
    </w:p>
    <w:p w14:paraId="709543DA">
      <w:pPr>
        <w:numPr>
          <w:ilvl w:val="0"/>
          <w:numId w:val="3"/>
        </w:numPr>
        <w:tabs>
          <w:tab w:val="left" w:pos="1045"/>
        </w:tabs>
        <w:spacing w:line="360" w:lineRule="auto"/>
        <w:ind w:left="0" w:firstLine="482" w:firstLineChars="200"/>
        <w:jc w:val="both"/>
        <w:rPr>
          <w:b/>
          <w:color w:val="auto"/>
          <w:spacing w:val="0"/>
          <w:kern w:val="0"/>
          <w:sz w:val="24"/>
          <w:szCs w:val="24"/>
        </w:rPr>
      </w:pPr>
      <w:r>
        <w:rPr>
          <w:rFonts w:hint="eastAsia"/>
          <w:b/>
          <w:color w:val="auto"/>
          <w:spacing w:val="0"/>
          <w:kern w:val="0"/>
          <w:sz w:val="24"/>
          <w:szCs w:val="24"/>
        </w:rPr>
        <w:t>如竞标人竞标产品存在侵犯他人的知识产权或者专利成果行为的，应承担相应法律责任。</w:t>
      </w:r>
      <w:r>
        <w:rPr>
          <w:rFonts w:hint="eastAsia"/>
          <w:b/>
          <w:color w:val="auto"/>
          <w:spacing w:val="0"/>
          <w:w w:val="95"/>
          <w:kern w:val="0"/>
          <w:sz w:val="24"/>
          <w:szCs w:val="24"/>
        </w:rPr>
        <w:t xml:space="preserve">   </w:t>
      </w:r>
    </w:p>
    <w:tbl>
      <w:tblPr>
        <w:tblStyle w:val="54"/>
        <w:tblpPr w:leftFromText="180" w:rightFromText="180" w:vertAnchor="text" w:horzAnchor="page" w:tblpX="1999" w:tblpY="80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6"/>
        <w:gridCol w:w="1404"/>
        <w:gridCol w:w="926"/>
        <w:gridCol w:w="1643"/>
        <w:gridCol w:w="1460"/>
        <w:gridCol w:w="938"/>
      </w:tblGrid>
      <w:tr w14:paraId="40ED0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726" w:type="dxa"/>
            <w:noWrap w:val="0"/>
            <w:vAlign w:val="center"/>
          </w:tcPr>
          <w:p w14:paraId="32A69385">
            <w:pPr>
              <w:pStyle w:val="112"/>
              <w:spacing w:before="158"/>
              <w:ind w:left="107"/>
              <w:jc w:val="center"/>
              <w:rPr>
                <w:b/>
                <w:color w:val="auto"/>
                <w:spacing w:val="0"/>
                <w:kern w:val="0"/>
                <w:sz w:val="24"/>
                <w:szCs w:val="24"/>
              </w:rPr>
            </w:pPr>
            <w:r>
              <w:rPr>
                <w:rFonts w:hint="eastAsia" w:ascii="仿宋" w:eastAsia="仿宋"/>
                <w:b/>
                <w:color w:val="auto"/>
                <w:spacing w:val="0"/>
                <w:kern w:val="0"/>
                <w:sz w:val="24"/>
              </w:rPr>
              <w:t>行业名称</w:t>
            </w:r>
          </w:p>
        </w:tc>
        <w:tc>
          <w:tcPr>
            <w:tcW w:w="1404" w:type="dxa"/>
            <w:noWrap w:val="0"/>
            <w:vAlign w:val="center"/>
          </w:tcPr>
          <w:p w14:paraId="02A00DEE">
            <w:pPr>
              <w:pStyle w:val="112"/>
              <w:spacing w:before="158"/>
              <w:ind w:left="108"/>
              <w:jc w:val="center"/>
              <w:rPr>
                <w:color w:val="auto"/>
                <w:spacing w:val="0"/>
                <w:kern w:val="0"/>
                <w:sz w:val="24"/>
                <w:szCs w:val="24"/>
              </w:rPr>
            </w:pPr>
            <w:r>
              <w:rPr>
                <w:rFonts w:hint="eastAsia" w:ascii="仿宋" w:eastAsia="仿宋"/>
                <w:b/>
                <w:color w:val="auto"/>
                <w:spacing w:val="0"/>
                <w:kern w:val="0"/>
                <w:sz w:val="24"/>
              </w:rPr>
              <w:t>指标名称</w:t>
            </w:r>
          </w:p>
        </w:tc>
        <w:tc>
          <w:tcPr>
            <w:tcW w:w="926" w:type="dxa"/>
            <w:noWrap w:val="0"/>
            <w:vAlign w:val="center"/>
          </w:tcPr>
          <w:p w14:paraId="1B9C0FC2">
            <w:pPr>
              <w:pStyle w:val="112"/>
              <w:spacing w:before="2"/>
              <w:ind w:left="106"/>
              <w:jc w:val="center"/>
              <w:rPr>
                <w:rFonts w:ascii="仿宋" w:eastAsia="仿宋"/>
                <w:b/>
                <w:color w:val="auto"/>
                <w:spacing w:val="0"/>
                <w:kern w:val="0"/>
                <w:sz w:val="24"/>
              </w:rPr>
            </w:pPr>
            <w:r>
              <w:rPr>
                <w:rFonts w:hint="eastAsia" w:ascii="仿宋" w:eastAsia="仿宋"/>
                <w:b/>
                <w:color w:val="auto"/>
                <w:spacing w:val="0"/>
                <w:w w:val="95"/>
                <w:kern w:val="0"/>
                <w:sz w:val="24"/>
              </w:rPr>
              <w:t>计量</w:t>
            </w:r>
          </w:p>
          <w:p w14:paraId="1575178F">
            <w:pPr>
              <w:pStyle w:val="112"/>
              <w:spacing w:before="4" w:line="290" w:lineRule="exact"/>
              <w:ind w:left="106"/>
              <w:jc w:val="center"/>
              <w:rPr>
                <w:color w:val="auto"/>
                <w:spacing w:val="0"/>
                <w:kern w:val="0"/>
                <w:sz w:val="24"/>
                <w:szCs w:val="24"/>
              </w:rPr>
            </w:pPr>
            <w:r>
              <w:rPr>
                <w:rFonts w:hint="eastAsia" w:ascii="仿宋" w:eastAsia="仿宋"/>
                <w:b/>
                <w:color w:val="auto"/>
                <w:spacing w:val="0"/>
                <w:w w:val="95"/>
                <w:kern w:val="0"/>
                <w:sz w:val="24"/>
              </w:rPr>
              <w:t>单位</w:t>
            </w:r>
          </w:p>
        </w:tc>
        <w:tc>
          <w:tcPr>
            <w:tcW w:w="1643" w:type="dxa"/>
            <w:noWrap w:val="0"/>
            <w:vAlign w:val="center"/>
          </w:tcPr>
          <w:p w14:paraId="52384229">
            <w:pPr>
              <w:pStyle w:val="112"/>
              <w:spacing w:before="158"/>
              <w:ind w:left="107"/>
              <w:jc w:val="center"/>
              <w:rPr>
                <w:color w:val="auto"/>
                <w:spacing w:val="0"/>
                <w:kern w:val="0"/>
                <w:sz w:val="24"/>
                <w:szCs w:val="24"/>
              </w:rPr>
            </w:pPr>
            <w:r>
              <w:rPr>
                <w:rFonts w:hint="eastAsia" w:ascii="仿宋" w:eastAsia="仿宋"/>
                <w:b/>
                <w:color w:val="auto"/>
                <w:spacing w:val="0"/>
                <w:kern w:val="0"/>
                <w:sz w:val="24"/>
              </w:rPr>
              <w:t>中型</w:t>
            </w:r>
          </w:p>
        </w:tc>
        <w:tc>
          <w:tcPr>
            <w:tcW w:w="1460" w:type="dxa"/>
            <w:noWrap w:val="0"/>
            <w:vAlign w:val="center"/>
          </w:tcPr>
          <w:p w14:paraId="441DF693">
            <w:pPr>
              <w:pStyle w:val="112"/>
              <w:spacing w:before="158"/>
              <w:ind w:left="107"/>
              <w:jc w:val="center"/>
              <w:rPr>
                <w:color w:val="auto"/>
                <w:spacing w:val="0"/>
                <w:kern w:val="0"/>
                <w:sz w:val="24"/>
                <w:szCs w:val="24"/>
              </w:rPr>
            </w:pPr>
            <w:r>
              <w:rPr>
                <w:rFonts w:hint="eastAsia" w:ascii="仿宋" w:eastAsia="仿宋"/>
                <w:b/>
                <w:color w:val="auto"/>
                <w:spacing w:val="0"/>
                <w:kern w:val="0"/>
                <w:sz w:val="24"/>
              </w:rPr>
              <w:t>小型</w:t>
            </w:r>
          </w:p>
        </w:tc>
        <w:tc>
          <w:tcPr>
            <w:tcW w:w="938" w:type="dxa"/>
            <w:noWrap w:val="0"/>
            <w:vAlign w:val="center"/>
          </w:tcPr>
          <w:p w14:paraId="4833DC2D">
            <w:pPr>
              <w:pStyle w:val="112"/>
              <w:spacing w:before="158"/>
              <w:ind w:left="107"/>
              <w:jc w:val="center"/>
              <w:rPr>
                <w:color w:val="auto"/>
                <w:spacing w:val="0"/>
                <w:kern w:val="0"/>
                <w:sz w:val="24"/>
                <w:szCs w:val="24"/>
              </w:rPr>
            </w:pPr>
            <w:r>
              <w:rPr>
                <w:rFonts w:hint="eastAsia" w:ascii="仿宋" w:eastAsia="仿宋"/>
                <w:b/>
                <w:color w:val="auto"/>
                <w:spacing w:val="0"/>
                <w:kern w:val="0"/>
                <w:sz w:val="24"/>
              </w:rPr>
              <w:t>微型</w:t>
            </w:r>
          </w:p>
        </w:tc>
      </w:tr>
      <w:tr w14:paraId="021A9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726" w:type="dxa"/>
            <w:vMerge w:val="restart"/>
            <w:noWrap w:val="0"/>
            <w:vAlign w:val="center"/>
          </w:tcPr>
          <w:p w14:paraId="7F8D21FB">
            <w:pPr>
              <w:widowControl/>
              <w:spacing w:line="360" w:lineRule="auto"/>
              <w:jc w:val="center"/>
              <w:rPr>
                <w:b/>
                <w:color w:val="auto"/>
                <w:spacing w:val="0"/>
                <w:kern w:val="0"/>
                <w:sz w:val="24"/>
                <w:szCs w:val="24"/>
              </w:rPr>
            </w:pPr>
            <w:r>
              <w:rPr>
                <w:rFonts w:hint="eastAsia" w:ascii="仿宋_GB2312" w:hAnsi="仿宋" w:eastAsia="仿宋_GB2312"/>
                <w:b/>
                <w:bCs/>
                <w:color w:val="auto"/>
                <w:spacing w:val="0"/>
                <w:kern w:val="0"/>
                <w:sz w:val="18"/>
                <w:szCs w:val="18"/>
              </w:rPr>
              <w:t>物业管理</w:t>
            </w:r>
          </w:p>
        </w:tc>
        <w:tc>
          <w:tcPr>
            <w:tcW w:w="1404" w:type="dxa"/>
            <w:noWrap w:val="0"/>
            <w:vAlign w:val="center"/>
          </w:tcPr>
          <w:p w14:paraId="11805430">
            <w:pPr>
              <w:widowControl/>
              <w:spacing w:line="360" w:lineRule="auto"/>
              <w:jc w:val="center"/>
              <w:rPr>
                <w:color w:val="auto"/>
                <w:spacing w:val="0"/>
                <w:kern w:val="0"/>
                <w:sz w:val="24"/>
                <w:szCs w:val="24"/>
              </w:rPr>
            </w:pPr>
            <w:r>
              <w:rPr>
                <w:rFonts w:hint="eastAsia" w:ascii="仿宋_GB2312" w:hAnsi="仿宋" w:eastAsia="仿宋_GB2312"/>
                <w:color w:val="auto"/>
                <w:spacing w:val="0"/>
                <w:kern w:val="0"/>
                <w:sz w:val="18"/>
                <w:szCs w:val="18"/>
              </w:rPr>
              <w:t>从业人员（X）</w:t>
            </w:r>
          </w:p>
        </w:tc>
        <w:tc>
          <w:tcPr>
            <w:tcW w:w="926" w:type="dxa"/>
            <w:noWrap w:val="0"/>
            <w:vAlign w:val="center"/>
          </w:tcPr>
          <w:p w14:paraId="7B3E83B7">
            <w:pPr>
              <w:widowControl/>
              <w:spacing w:line="360" w:lineRule="auto"/>
              <w:jc w:val="center"/>
              <w:rPr>
                <w:color w:val="auto"/>
                <w:spacing w:val="0"/>
                <w:kern w:val="0"/>
                <w:sz w:val="24"/>
                <w:szCs w:val="24"/>
              </w:rPr>
            </w:pPr>
            <w:r>
              <w:rPr>
                <w:rFonts w:hint="eastAsia" w:ascii="仿宋_GB2312" w:hAnsi="仿宋" w:eastAsia="仿宋_GB2312"/>
                <w:color w:val="auto"/>
                <w:spacing w:val="0"/>
                <w:kern w:val="0"/>
                <w:sz w:val="18"/>
                <w:szCs w:val="18"/>
              </w:rPr>
              <w:t>人</w:t>
            </w:r>
          </w:p>
        </w:tc>
        <w:tc>
          <w:tcPr>
            <w:tcW w:w="1643" w:type="dxa"/>
            <w:noWrap w:val="0"/>
            <w:vAlign w:val="center"/>
          </w:tcPr>
          <w:p w14:paraId="1C2B3156">
            <w:pPr>
              <w:widowControl/>
              <w:spacing w:line="360" w:lineRule="auto"/>
              <w:jc w:val="center"/>
              <w:rPr>
                <w:color w:val="auto"/>
                <w:spacing w:val="0"/>
                <w:kern w:val="0"/>
                <w:sz w:val="24"/>
                <w:szCs w:val="24"/>
              </w:rPr>
            </w:pPr>
            <w:r>
              <w:rPr>
                <w:rFonts w:hint="eastAsia" w:ascii="仿宋_GB2312" w:hAnsi="仿宋" w:eastAsia="仿宋_GB2312"/>
                <w:color w:val="auto"/>
                <w:spacing w:val="0"/>
                <w:kern w:val="0"/>
                <w:sz w:val="18"/>
                <w:szCs w:val="18"/>
              </w:rPr>
              <w:t>300≤X＜1000</w:t>
            </w:r>
          </w:p>
        </w:tc>
        <w:tc>
          <w:tcPr>
            <w:tcW w:w="1460" w:type="dxa"/>
            <w:noWrap w:val="0"/>
            <w:vAlign w:val="center"/>
          </w:tcPr>
          <w:p w14:paraId="34C86278">
            <w:pPr>
              <w:widowControl/>
              <w:spacing w:line="360" w:lineRule="auto"/>
              <w:jc w:val="center"/>
              <w:rPr>
                <w:color w:val="auto"/>
                <w:spacing w:val="0"/>
                <w:kern w:val="0"/>
                <w:sz w:val="24"/>
                <w:szCs w:val="24"/>
              </w:rPr>
            </w:pPr>
            <w:r>
              <w:rPr>
                <w:rFonts w:hint="eastAsia" w:ascii="仿宋_GB2312" w:hAnsi="仿宋" w:eastAsia="仿宋_GB2312"/>
                <w:color w:val="auto"/>
                <w:spacing w:val="0"/>
                <w:kern w:val="0"/>
                <w:sz w:val="18"/>
                <w:szCs w:val="18"/>
              </w:rPr>
              <w:t>100≤X＜300</w:t>
            </w:r>
          </w:p>
        </w:tc>
        <w:tc>
          <w:tcPr>
            <w:tcW w:w="938" w:type="dxa"/>
            <w:noWrap w:val="0"/>
            <w:vAlign w:val="center"/>
          </w:tcPr>
          <w:p w14:paraId="7B02D63C">
            <w:pPr>
              <w:widowControl/>
              <w:spacing w:line="360" w:lineRule="auto"/>
              <w:jc w:val="center"/>
              <w:rPr>
                <w:color w:val="auto"/>
                <w:spacing w:val="0"/>
                <w:kern w:val="0"/>
                <w:sz w:val="24"/>
                <w:szCs w:val="24"/>
              </w:rPr>
            </w:pPr>
            <w:r>
              <w:rPr>
                <w:rFonts w:hint="eastAsia" w:ascii="仿宋_GB2312" w:hAnsi="仿宋" w:eastAsia="仿宋_GB2312"/>
                <w:color w:val="auto"/>
                <w:spacing w:val="0"/>
                <w:kern w:val="0"/>
                <w:sz w:val="18"/>
                <w:szCs w:val="18"/>
              </w:rPr>
              <w:t>X＜100</w:t>
            </w:r>
          </w:p>
        </w:tc>
      </w:tr>
      <w:tr w14:paraId="4F287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726" w:type="dxa"/>
            <w:vMerge w:val="continue"/>
            <w:noWrap w:val="0"/>
            <w:vAlign w:val="center"/>
          </w:tcPr>
          <w:p w14:paraId="394DD1A7">
            <w:pPr>
              <w:widowControl/>
              <w:spacing w:line="360" w:lineRule="auto"/>
              <w:rPr>
                <w:rFonts w:hint="eastAsia" w:ascii="仿宋_GB2312" w:hAnsi="仿宋" w:eastAsia="仿宋_GB2312"/>
                <w:b/>
                <w:bCs/>
                <w:color w:val="auto"/>
                <w:spacing w:val="0"/>
                <w:kern w:val="0"/>
                <w:sz w:val="18"/>
                <w:szCs w:val="18"/>
              </w:rPr>
            </w:pPr>
          </w:p>
        </w:tc>
        <w:tc>
          <w:tcPr>
            <w:tcW w:w="1404" w:type="dxa"/>
            <w:noWrap w:val="0"/>
            <w:vAlign w:val="center"/>
          </w:tcPr>
          <w:p w14:paraId="34A0D363">
            <w:pPr>
              <w:widowControl/>
              <w:spacing w:line="360" w:lineRule="auto"/>
              <w:jc w:val="center"/>
              <w:rPr>
                <w:rFonts w:hint="eastAsia" w:ascii="仿宋_GB2312" w:hAnsi="仿宋" w:eastAsia="仿宋_GB2312"/>
                <w:color w:val="auto"/>
                <w:spacing w:val="0"/>
                <w:kern w:val="0"/>
                <w:sz w:val="18"/>
                <w:szCs w:val="18"/>
              </w:rPr>
            </w:pPr>
            <w:r>
              <w:rPr>
                <w:rFonts w:hint="eastAsia" w:ascii="仿宋_GB2312" w:hAnsi="仿宋" w:eastAsia="仿宋_GB2312"/>
                <w:color w:val="auto"/>
                <w:spacing w:val="0"/>
                <w:kern w:val="0"/>
                <w:sz w:val="18"/>
                <w:szCs w:val="18"/>
              </w:rPr>
              <w:t>营业收入（Y）</w:t>
            </w:r>
          </w:p>
        </w:tc>
        <w:tc>
          <w:tcPr>
            <w:tcW w:w="926" w:type="dxa"/>
            <w:noWrap w:val="0"/>
            <w:vAlign w:val="center"/>
          </w:tcPr>
          <w:p w14:paraId="37C90877">
            <w:pPr>
              <w:widowControl/>
              <w:spacing w:line="360" w:lineRule="auto"/>
              <w:jc w:val="center"/>
              <w:rPr>
                <w:rFonts w:hint="eastAsia" w:ascii="仿宋_GB2312" w:hAnsi="仿宋" w:eastAsia="仿宋_GB2312"/>
                <w:color w:val="auto"/>
                <w:spacing w:val="0"/>
                <w:kern w:val="0"/>
                <w:sz w:val="18"/>
                <w:szCs w:val="18"/>
              </w:rPr>
            </w:pPr>
            <w:r>
              <w:rPr>
                <w:rFonts w:hint="eastAsia" w:ascii="仿宋_GB2312" w:hAnsi="仿宋" w:eastAsia="仿宋_GB2312"/>
                <w:color w:val="auto"/>
                <w:spacing w:val="0"/>
                <w:kern w:val="0"/>
                <w:sz w:val="18"/>
                <w:szCs w:val="18"/>
              </w:rPr>
              <w:t>万元</w:t>
            </w:r>
          </w:p>
        </w:tc>
        <w:tc>
          <w:tcPr>
            <w:tcW w:w="1643" w:type="dxa"/>
            <w:noWrap w:val="0"/>
            <w:vAlign w:val="center"/>
          </w:tcPr>
          <w:p w14:paraId="3B73D68A">
            <w:pPr>
              <w:widowControl/>
              <w:spacing w:line="360" w:lineRule="auto"/>
              <w:jc w:val="center"/>
              <w:rPr>
                <w:rFonts w:hint="eastAsia" w:ascii="仿宋_GB2312" w:hAnsi="仿宋" w:eastAsia="仿宋_GB2312"/>
                <w:color w:val="auto"/>
                <w:spacing w:val="0"/>
                <w:kern w:val="0"/>
                <w:sz w:val="18"/>
                <w:szCs w:val="18"/>
              </w:rPr>
            </w:pPr>
            <w:r>
              <w:rPr>
                <w:rFonts w:hint="eastAsia" w:ascii="仿宋_GB2312" w:hAnsi="仿宋" w:eastAsia="仿宋_GB2312"/>
                <w:color w:val="auto"/>
                <w:spacing w:val="0"/>
                <w:kern w:val="0"/>
                <w:sz w:val="18"/>
                <w:szCs w:val="18"/>
              </w:rPr>
              <w:t>1000≤Y＜5000</w:t>
            </w:r>
          </w:p>
        </w:tc>
        <w:tc>
          <w:tcPr>
            <w:tcW w:w="1460" w:type="dxa"/>
            <w:noWrap w:val="0"/>
            <w:vAlign w:val="center"/>
          </w:tcPr>
          <w:p w14:paraId="60E0C8F2">
            <w:pPr>
              <w:widowControl/>
              <w:spacing w:line="360" w:lineRule="auto"/>
              <w:jc w:val="center"/>
              <w:rPr>
                <w:rFonts w:hint="eastAsia" w:ascii="仿宋_GB2312" w:hAnsi="仿宋" w:eastAsia="仿宋_GB2312"/>
                <w:color w:val="auto"/>
                <w:spacing w:val="0"/>
                <w:kern w:val="0"/>
                <w:sz w:val="18"/>
                <w:szCs w:val="18"/>
              </w:rPr>
            </w:pPr>
            <w:r>
              <w:rPr>
                <w:rFonts w:hint="eastAsia" w:ascii="仿宋_GB2312" w:hAnsi="仿宋" w:eastAsia="仿宋_GB2312"/>
                <w:color w:val="auto"/>
                <w:spacing w:val="0"/>
                <w:kern w:val="0"/>
                <w:sz w:val="18"/>
                <w:szCs w:val="18"/>
              </w:rPr>
              <w:t>500≤Y＜1000</w:t>
            </w:r>
          </w:p>
        </w:tc>
        <w:tc>
          <w:tcPr>
            <w:tcW w:w="938" w:type="dxa"/>
            <w:noWrap w:val="0"/>
            <w:vAlign w:val="center"/>
          </w:tcPr>
          <w:p w14:paraId="673E4AAF">
            <w:pPr>
              <w:widowControl/>
              <w:spacing w:line="360" w:lineRule="auto"/>
              <w:jc w:val="center"/>
              <w:rPr>
                <w:rFonts w:hint="eastAsia" w:ascii="仿宋_GB2312" w:hAnsi="仿宋" w:eastAsia="仿宋_GB2312"/>
                <w:color w:val="auto"/>
                <w:spacing w:val="0"/>
                <w:kern w:val="0"/>
                <w:sz w:val="18"/>
                <w:szCs w:val="18"/>
              </w:rPr>
            </w:pPr>
            <w:r>
              <w:rPr>
                <w:rFonts w:hint="eastAsia" w:ascii="仿宋_GB2312" w:hAnsi="仿宋" w:eastAsia="仿宋_GB2312"/>
                <w:color w:val="auto"/>
                <w:spacing w:val="0"/>
                <w:kern w:val="0"/>
                <w:sz w:val="18"/>
                <w:szCs w:val="18"/>
              </w:rPr>
              <w:t>Y＜500</w:t>
            </w:r>
          </w:p>
        </w:tc>
      </w:tr>
    </w:tbl>
    <w:p w14:paraId="45DE3788">
      <w:pPr>
        <w:numPr>
          <w:ilvl w:val="0"/>
          <w:numId w:val="3"/>
        </w:numPr>
        <w:tabs>
          <w:tab w:val="left" w:pos="1045"/>
        </w:tabs>
        <w:spacing w:line="360" w:lineRule="auto"/>
        <w:ind w:left="0" w:firstLine="482" w:firstLineChars="200"/>
        <w:jc w:val="left"/>
        <w:rPr>
          <w:rFonts w:hint="eastAsia" w:eastAsia="宋体"/>
          <w:color w:val="auto"/>
          <w:spacing w:val="0"/>
          <w:kern w:val="0"/>
          <w:sz w:val="21"/>
          <w:lang w:eastAsia="zh-CN"/>
        </w:rPr>
        <w:sectPr>
          <w:pgSz w:w="11910" w:h="16840"/>
          <w:pgMar w:top="1417" w:right="1417" w:bottom="1417" w:left="1417" w:header="0" w:footer="1202" w:gutter="0"/>
          <w:pgBorders>
            <w:top w:val="none" w:sz="0" w:space="0"/>
            <w:left w:val="none" w:sz="0" w:space="0"/>
            <w:bottom w:val="none" w:sz="0" w:space="0"/>
            <w:right w:val="none" w:sz="0" w:space="0"/>
          </w:pgBorders>
          <w:cols w:space="720" w:num="1"/>
        </w:sectPr>
      </w:pPr>
      <w:r>
        <w:rPr>
          <w:rFonts w:hint="eastAsia"/>
          <w:b/>
          <w:color w:val="auto"/>
          <w:spacing w:val="0"/>
          <w:kern w:val="0"/>
          <w:sz w:val="24"/>
          <w:szCs w:val="24"/>
        </w:rPr>
        <w:t>中小企业划分标准所属行业名称为：</w:t>
      </w:r>
      <w:r>
        <w:rPr>
          <w:rFonts w:hint="eastAsia"/>
          <w:b/>
          <w:color w:val="auto"/>
          <w:spacing w:val="0"/>
          <w:kern w:val="0"/>
          <w:sz w:val="24"/>
          <w:szCs w:val="24"/>
          <w:lang w:eastAsia="zh-CN"/>
        </w:rPr>
        <w:t>物业管理</w:t>
      </w:r>
    </w:p>
    <w:tbl>
      <w:tblPr>
        <w:tblStyle w:val="54"/>
        <w:tblW w:w="0" w:type="auto"/>
        <w:tblInd w:w="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080"/>
        <w:gridCol w:w="600"/>
        <w:gridCol w:w="6582"/>
      </w:tblGrid>
      <w:tr w14:paraId="7EE2E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982" w:type="dxa"/>
            <w:gridSpan w:val="4"/>
            <w:noWrap w:val="0"/>
            <w:vAlign w:val="center"/>
          </w:tcPr>
          <w:p w14:paraId="214739D0">
            <w:pPr>
              <w:pStyle w:val="112"/>
              <w:keepNext w:val="0"/>
              <w:keepLines w:val="0"/>
              <w:pageBreakBefore w:val="0"/>
              <w:kinsoku/>
              <w:wordWrap/>
              <w:overflowPunct/>
              <w:topLinePunct w:val="0"/>
              <w:bidi w:val="0"/>
              <w:snapToGrid/>
              <w:spacing w:line="380" w:lineRule="exact"/>
              <w:jc w:val="both"/>
              <w:textAlignment w:val="auto"/>
              <w:rPr>
                <w:rFonts w:hint="eastAsia" w:eastAsia="宋体"/>
                <w:b/>
                <w:color w:val="auto"/>
                <w:spacing w:val="0"/>
                <w:kern w:val="0"/>
                <w:sz w:val="24"/>
                <w:szCs w:val="24"/>
                <w:lang w:eastAsia="zh-CN"/>
              </w:rPr>
            </w:pPr>
            <w:bookmarkStart w:id="8" w:name="一、项目要求及服务需求"/>
            <w:bookmarkEnd w:id="8"/>
            <w:r>
              <w:rPr>
                <w:rFonts w:hint="eastAsia"/>
                <w:b/>
                <w:color w:val="auto"/>
                <w:spacing w:val="0"/>
                <w:kern w:val="0"/>
                <w:sz w:val="24"/>
                <w:szCs w:val="24"/>
              </w:rPr>
              <w:t>一、</w:t>
            </w:r>
            <w:r>
              <w:rPr>
                <w:rFonts w:hint="eastAsia"/>
                <w:b/>
                <w:color w:val="auto"/>
                <w:spacing w:val="0"/>
                <w:kern w:val="0"/>
                <w:sz w:val="24"/>
                <w:szCs w:val="24"/>
                <w:lang w:eastAsia="zh-CN"/>
              </w:rPr>
              <w:t>技术要求</w:t>
            </w:r>
          </w:p>
        </w:tc>
      </w:tr>
      <w:tr w14:paraId="3149F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720" w:type="dxa"/>
            <w:noWrap w:val="0"/>
            <w:vAlign w:val="center"/>
          </w:tcPr>
          <w:p w14:paraId="46850AFC">
            <w:pPr>
              <w:pStyle w:val="112"/>
              <w:keepNext w:val="0"/>
              <w:keepLines w:val="0"/>
              <w:pageBreakBefore w:val="0"/>
              <w:kinsoku/>
              <w:wordWrap/>
              <w:overflowPunct/>
              <w:topLinePunct w:val="0"/>
              <w:bidi w:val="0"/>
              <w:snapToGrid/>
              <w:spacing w:line="380" w:lineRule="exact"/>
              <w:jc w:val="center"/>
              <w:textAlignment w:val="auto"/>
              <w:rPr>
                <w:b/>
                <w:color w:val="auto"/>
                <w:spacing w:val="0"/>
                <w:kern w:val="0"/>
                <w:sz w:val="24"/>
                <w:szCs w:val="24"/>
              </w:rPr>
            </w:pPr>
            <w:bookmarkStart w:id="9" w:name="序号"/>
            <w:bookmarkEnd w:id="9"/>
            <w:r>
              <w:rPr>
                <w:rFonts w:hint="eastAsia"/>
                <w:b/>
                <w:color w:val="auto"/>
                <w:spacing w:val="0"/>
                <w:kern w:val="0"/>
                <w:sz w:val="24"/>
                <w:szCs w:val="24"/>
              </w:rPr>
              <w:t>序号</w:t>
            </w:r>
          </w:p>
        </w:tc>
        <w:tc>
          <w:tcPr>
            <w:tcW w:w="1080" w:type="dxa"/>
            <w:noWrap w:val="0"/>
            <w:vAlign w:val="center"/>
          </w:tcPr>
          <w:p w14:paraId="73B9BF49">
            <w:pPr>
              <w:pStyle w:val="112"/>
              <w:keepNext w:val="0"/>
              <w:keepLines w:val="0"/>
              <w:pageBreakBefore w:val="0"/>
              <w:kinsoku/>
              <w:wordWrap/>
              <w:overflowPunct/>
              <w:topLinePunct w:val="0"/>
              <w:bidi w:val="0"/>
              <w:snapToGrid/>
              <w:spacing w:line="380" w:lineRule="exact"/>
              <w:jc w:val="center"/>
              <w:textAlignment w:val="auto"/>
              <w:rPr>
                <w:b/>
                <w:color w:val="auto"/>
                <w:spacing w:val="0"/>
                <w:kern w:val="0"/>
                <w:sz w:val="24"/>
                <w:szCs w:val="24"/>
              </w:rPr>
            </w:pPr>
            <w:bookmarkStart w:id="10" w:name="服务名称"/>
            <w:bookmarkEnd w:id="10"/>
            <w:r>
              <w:rPr>
                <w:rFonts w:hint="eastAsia"/>
                <w:b/>
                <w:color w:val="auto"/>
                <w:spacing w:val="0"/>
                <w:kern w:val="0"/>
                <w:sz w:val="24"/>
                <w:szCs w:val="24"/>
                <w:lang w:eastAsia="zh-CN"/>
              </w:rPr>
              <w:t>项目</w:t>
            </w:r>
            <w:r>
              <w:rPr>
                <w:rFonts w:hint="eastAsia"/>
                <w:b/>
                <w:color w:val="auto"/>
                <w:spacing w:val="0"/>
                <w:kern w:val="0"/>
                <w:sz w:val="24"/>
                <w:szCs w:val="24"/>
              </w:rPr>
              <w:t>名称</w:t>
            </w:r>
          </w:p>
        </w:tc>
        <w:tc>
          <w:tcPr>
            <w:tcW w:w="600" w:type="dxa"/>
            <w:noWrap w:val="0"/>
            <w:vAlign w:val="center"/>
          </w:tcPr>
          <w:p w14:paraId="0AAA02EE">
            <w:pPr>
              <w:pStyle w:val="112"/>
              <w:keepNext w:val="0"/>
              <w:keepLines w:val="0"/>
              <w:pageBreakBefore w:val="0"/>
              <w:kinsoku/>
              <w:wordWrap/>
              <w:overflowPunct/>
              <w:topLinePunct w:val="0"/>
              <w:bidi w:val="0"/>
              <w:snapToGrid/>
              <w:spacing w:line="380" w:lineRule="exact"/>
              <w:jc w:val="center"/>
              <w:textAlignment w:val="auto"/>
              <w:rPr>
                <w:b/>
                <w:color w:val="auto"/>
                <w:spacing w:val="0"/>
                <w:kern w:val="0"/>
                <w:sz w:val="24"/>
                <w:szCs w:val="24"/>
              </w:rPr>
            </w:pPr>
            <w:bookmarkStart w:id="11" w:name="数量"/>
            <w:bookmarkEnd w:id="11"/>
            <w:r>
              <w:rPr>
                <w:rFonts w:hint="eastAsia"/>
                <w:b/>
                <w:color w:val="auto"/>
                <w:spacing w:val="0"/>
                <w:kern w:val="0"/>
                <w:sz w:val="24"/>
                <w:szCs w:val="24"/>
              </w:rPr>
              <w:t>数量</w:t>
            </w:r>
          </w:p>
        </w:tc>
        <w:tc>
          <w:tcPr>
            <w:tcW w:w="6582" w:type="dxa"/>
            <w:noWrap w:val="0"/>
            <w:vAlign w:val="center"/>
          </w:tcPr>
          <w:p w14:paraId="6734C5AA">
            <w:pPr>
              <w:pStyle w:val="112"/>
              <w:keepNext w:val="0"/>
              <w:keepLines w:val="0"/>
              <w:pageBreakBefore w:val="0"/>
              <w:kinsoku/>
              <w:wordWrap/>
              <w:overflowPunct/>
              <w:topLinePunct w:val="0"/>
              <w:bidi w:val="0"/>
              <w:snapToGrid/>
              <w:spacing w:line="380" w:lineRule="exact"/>
              <w:jc w:val="center"/>
              <w:textAlignment w:val="auto"/>
              <w:rPr>
                <w:b/>
                <w:color w:val="auto"/>
                <w:spacing w:val="0"/>
                <w:kern w:val="0"/>
                <w:sz w:val="24"/>
                <w:szCs w:val="24"/>
              </w:rPr>
            </w:pPr>
            <w:bookmarkStart w:id="12" w:name="服务内容及要求"/>
            <w:bookmarkEnd w:id="12"/>
            <w:r>
              <w:rPr>
                <w:rFonts w:hint="eastAsia"/>
                <w:b/>
                <w:color w:val="auto"/>
                <w:spacing w:val="0"/>
                <w:kern w:val="0"/>
                <w:sz w:val="24"/>
                <w:szCs w:val="24"/>
                <w:lang w:eastAsia="zh-CN"/>
              </w:rPr>
              <w:t>项目</w:t>
            </w:r>
            <w:r>
              <w:rPr>
                <w:rFonts w:hint="eastAsia"/>
                <w:b/>
                <w:color w:val="auto"/>
                <w:spacing w:val="0"/>
                <w:kern w:val="0"/>
                <w:sz w:val="24"/>
                <w:szCs w:val="24"/>
              </w:rPr>
              <w:t>内容及要求</w:t>
            </w:r>
          </w:p>
        </w:tc>
      </w:tr>
      <w:tr w14:paraId="24692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20" w:type="dxa"/>
            <w:noWrap w:val="0"/>
            <w:vAlign w:val="center"/>
          </w:tcPr>
          <w:p w14:paraId="4F4D6C74">
            <w:pPr>
              <w:pStyle w:val="112"/>
              <w:keepNext w:val="0"/>
              <w:keepLines w:val="0"/>
              <w:pageBreakBefore w:val="0"/>
              <w:kinsoku/>
              <w:wordWrap/>
              <w:overflowPunct/>
              <w:topLinePunct w:val="0"/>
              <w:bidi w:val="0"/>
              <w:snapToGrid/>
              <w:spacing w:line="380" w:lineRule="exact"/>
              <w:jc w:val="center"/>
              <w:textAlignment w:val="auto"/>
              <w:rPr>
                <w:b/>
                <w:color w:val="auto"/>
                <w:spacing w:val="0"/>
                <w:kern w:val="0"/>
                <w:sz w:val="24"/>
                <w:szCs w:val="24"/>
              </w:rPr>
            </w:pPr>
          </w:p>
          <w:p w14:paraId="56021249">
            <w:pPr>
              <w:pStyle w:val="112"/>
              <w:keepNext w:val="0"/>
              <w:keepLines w:val="0"/>
              <w:pageBreakBefore w:val="0"/>
              <w:kinsoku/>
              <w:wordWrap/>
              <w:overflowPunct/>
              <w:topLinePunct w:val="0"/>
              <w:bidi w:val="0"/>
              <w:snapToGrid/>
              <w:spacing w:line="380" w:lineRule="exact"/>
              <w:jc w:val="center"/>
              <w:textAlignment w:val="auto"/>
              <w:rPr>
                <w:color w:val="auto"/>
                <w:spacing w:val="0"/>
                <w:kern w:val="0"/>
                <w:sz w:val="24"/>
                <w:szCs w:val="24"/>
              </w:rPr>
            </w:pPr>
            <w:r>
              <w:rPr>
                <w:rFonts w:hint="eastAsia"/>
                <w:color w:val="auto"/>
                <w:spacing w:val="0"/>
                <w:w w:val="99"/>
                <w:kern w:val="0"/>
                <w:sz w:val="24"/>
                <w:szCs w:val="24"/>
              </w:rPr>
              <w:t>1</w:t>
            </w:r>
          </w:p>
        </w:tc>
        <w:tc>
          <w:tcPr>
            <w:tcW w:w="1080" w:type="dxa"/>
            <w:noWrap w:val="0"/>
            <w:vAlign w:val="center"/>
          </w:tcPr>
          <w:p w14:paraId="28F0AC97">
            <w:pPr>
              <w:pStyle w:val="112"/>
              <w:keepNext w:val="0"/>
              <w:keepLines w:val="0"/>
              <w:pageBreakBefore w:val="0"/>
              <w:kinsoku/>
              <w:wordWrap/>
              <w:overflowPunct/>
              <w:topLinePunct w:val="0"/>
              <w:bidi w:val="0"/>
              <w:snapToGrid/>
              <w:spacing w:line="380" w:lineRule="exact"/>
              <w:jc w:val="center"/>
              <w:textAlignment w:val="auto"/>
              <w:rPr>
                <w:rFonts w:hint="eastAsia" w:eastAsia="宋体"/>
                <w:color w:val="auto"/>
                <w:spacing w:val="0"/>
                <w:kern w:val="0"/>
                <w:sz w:val="24"/>
                <w:szCs w:val="24"/>
                <w:lang w:eastAsia="zh-CN"/>
              </w:rPr>
            </w:pPr>
            <w:r>
              <w:rPr>
                <w:rFonts w:hint="eastAsia"/>
                <w:color w:val="auto"/>
                <w:spacing w:val="0"/>
                <w:kern w:val="0"/>
                <w:sz w:val="24"/>
                <w:szCs w:val="24"/>
                <w:lang w:eastAsia="zh-CN"/>
              </w:rPr>
              <w:t>贵港市荷城第三初级中学物业服务</w:t>
            </w:r>
          </w:p>
        </w:tc>
        <w:tc>
          <w:tcPr>
            <w:tcW w:w="600" w:type="dxa"/>
            <w:noWrap w:val="0"/>
            <w:vAlign w:val="center"/>
          </w:tcPr>
          <w:p w14:paraId="0062C225">
            <w:pPr>
              <w:pStyle w:val="112"/>
              <w:keepNext w:val="0"/>
              <w:keepLines w:val="0"/>
              <w:pageBreakBefore w:val="0"/>
              <w:kinsoku/>
              <w:wordWrap/>
              <w:overflowPunct/>
              <w:topLinePunct w:val="0"/>
              <w:bidi w:val="0"/>
              <w:snapToGrid/>
              <w:spacing w:line="380" w:lineRule="exact"/>
              <w:jc w:val="center"/>
              <w:textAlignment w:val="auto"/>
              <w:rPr>
                <w:color w:val="auto"/>
                <w:spacing w:val="0"/>
                <w:kern w:val="0"/>
                <w:sz w:val="24"/>
                <w:szCs w:val="24"/>
              </w:rPr>
            </w:pPr>
            <w:r>
              <w:rPr>
                <w:rFonts w:hint="eastAsia"/>
                <w:color w:val="auto"/>
                <w:spacing w:val="0"/>
                <w:kern w:val="0"/>
                <w:sz w:val="24"/>
                <w:szCs w:val="24"/>
              </w:rPr>
              <w:t>1 项</w:t>
            </w:r>
          </w:p>
        </w:tc>
        <w:tc>
          <w:tcPr>
            <w:tcW w:w="6582" w:type="dxa"/>
            <w:noWrap w:val="0"/>
            <w:vAlign w:val="center"/>
          </w:tcPr>
          <w:p w14:paraId="3C7E3D6C">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一、项目名称和地点</w:t>
            </w:r>
          </w:p>
          <w:p w14:paraId="4CCDFCB9">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项目名称：贵港市荷城第三初级中学物业服务</w:t>
            </w:r>
          </w:p>
          <w:p w14:paraId="7E4312F3">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服务地点：贵港市荷城第三初级中学</w:t>
            </w:r>
          </w:p>
          <w:p w14:paraId="516183CA">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二、服务内容</w:t>
            </w:r>
          </w:p>
          <w:p w14:paraId="604440EA">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1、负责贵港市荷城第三初级中学大门及周边相关区域的安全防范工作，并控制人员出入，对出入学校的重大物资进行检查、对可疑人员进行盘查，最大限度封锁物资流失渠道；做好来访人员及车辆的登记，并严格执行学校对外来车辆的管理以及对学生离校、回校的管理制度；不定时地对校内的各重点部位进行治安巡查，发现情况及时报告，并采取果断和有效措施处置，防止事态恶化。</w:t>
            </w:r>
          </w:p>
          <w:p w14:paraId="5D4462C0">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2、对大楼内各室的实验设备以及校园内的公共财物进行安全防范，预防被盗；维护校园正常的教学秩序和生活秩序。</w:t>
            </w:r>
          </w:p>
          <w:p w14:paraId="433949F7">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3、按照贵港市荷城第三初级中学学生宿舍的管理规定执行对学生宿舍的安全管理工作，防止不法人员混进宿舍进行不法行为，并配合校方对学生宿舍进行日常管理工作。</w:t>
            </w:r>
          </w:p>
          <w:p w14:paraId="2861DAE7">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三、聘用上岗人员条件：</w:t>
            </w:r>
          </w:p>
          <w:p w14:paraId="18DB4FB4">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1.拥护中国共产党的领导，有良好的素质和品行，遵纪守法，没有违法违纪行为，没有受过任何处分，没有参与邪教活动,心理健康无心理疾病无抑郁症，没有偏激的言行。尚未解除纪律处分或者正在接受纪律审查的人员，以及刑事处罚期限未满或者涉嫌违法犯罪正在接受调查的人员和心理不健康者皆不得聘用。</w:t>
            </w:r>
          </w:p>
          <w:p w14:paraId="4EB73938">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2.身体健康，具备较高的业务技能及职业素养，工作责任心强。</w:t>
            </w:r>
          </w:p>
          <w:p w14:paraId="19EF8D0B">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3.符合所报岗位要求的其他资格条件。</w:t>
            </w:r>
          </w:p>
          <w:p w14:paraId="05AED3CA">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四、人员配置及素质要求：</w:t>
            </w:r>
            <w:r>
              <w:rPr>
                <w:rFonts w:hint="eastAsia"/>
                <w:b w:val="0"/>
                <w:bCs w:val="0"/>
                <w:color w:val="auto"/>
                <w:spacing w:val="0"/>
                <w:kern w:val="0"/>
                <w:sz w:val="24"/>
                <w:szCs w:val="24"/>
                <w:lang w:val="en-US" w:eastAsia="zh-CN"/>
              </w:rPr>
              <w:t>43</w:t>
            </w:r>
            <w:r>
              <w:rPr>
                <w:rFonts w:hint="eastAsia"/>
                <w:b w:val="0"/>
                <w:bCs w:val="0"/>
                <w:color w:val="auto"/>
                <w:spacing w:val="0"/>
                <w:kern w:val="0"/>
                <w:sz w:val="24"/>
                <w:szCs w:val="24"/>
              </w:rPr>
              <w:t>人（打★号为必须响应条件，需在人员上岗前提供相关人员证明材料）</w:t>
            </w:r>
          </w:p>
          <w:p w14:paraId="04D01972">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★1、项目经理 1 人：由公司任命，督导所属人员认真履行职责，确保服务质量。</w:t>
            </w:r>
          </w:p>
          <w:p w14:paraId="6E31026F">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★2、</w:t>
            </w:r>
            <w:r>
              <w:rPr>
                <w:rFonts w:hint="eastAsia"/>
                <w:b w:val="0"/>
                <w:bCs w:val="0"/>
                <w:color w:val="auto"/>
                <w:spacing w:val="0"/>
                <w:kern w:val="0"/>
                <w:sz w:val="24"/>
                <w:szCs w:val="24"/>
                <w:lang w:eastAsia="zh-CN"/>
              </w:rPr>
              <w:t>保洁员</w:t>
            </w:r>
            <w:r>
              <w:rPr>
                <w:rFonts w:hint="eastAsia"/>
                <w:b w:val="0"/>
                <w:bCs w:val="0"/>
                <w:color w:val="auto"/>
                <w:spacing w:val="0"/>
                <w:kern w:val="0"/>
                <w:sz w:val="24"/>
                <w:szCs w:val="24"/>
              </w:rPr>
              <w:t xml:space="preserve"> </w:t>
            </w:r>
            <w:r>
              <w:rPr>
                <w:rFonts w:hint="eastAsia"/>
                <w:b w:val="0"/>
                <w:bCs w:val="0"/>
                <w:color w:val="auto"/>
                <w:spacing w:val="0"/>
                <w:kern w:val="0"/>
                <w:sz w:val="24"/>
                <w:szCs w:val="24"/>
                <w:lang w:val="en-US" w:eastAsia="zh-CN"/>
              </w:rPr>
              <w:t>8</w:t>
            </w:r>
            <w:r>
              <w:rPr>
                <w:rFonts w:hint="eastAsia"/>
                <w:b w:val="0"/>
                <w:bCs w:val="0"/>
                <w:color w:val="auto"/>
                <w:spacing w:val="0"/>
                <w:kern w:val="0"/>
                <w:sz w:val="24"/>
                <w:szCs w:val="24"/>
              </w:rPr>
              <w:t>人：负责学校日常保洁工作。</w:t>
            </w:r>
          </w:p>
          <w:p w14:paraId="08A850BC">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★3.</w:t>
            </w:r>
            <w:r>
              <w:rPr>
                <w:rFonts w:hint="eastAsia"/>
                <w:b w:val="0"/>
                <w:bCs w:val="0"/>
                <w:color w:val="auto"/>
                <w:spacing w:val="0"/>
                <w:kern w:val="0"/>
                <w:sz w:val="24"/>
                <w:szCs w:val="24"/>
                <w:lang w:eastAsia="zh-CN"/>
              </w:rPr>
              <w:t>水电工</w:t>
            </w:r>
            <w:r>
              <w:rPr>
                <w:rFonts w:hint="eastAsia"/>
                <w:b w:val="0"/>
                <w:bCs w:val="0"/>
                <w:color w:val="auto"/>
                <w:spacing w:val="0"/>
                <w:kern w:val="0"/>
                <w:sz w:val="24"/>
                <w:szCs w:val="24"/>
                <w:lang w:val="en-US" w:eastAsia="zh-CN"/>
              </w:rPr>
              <w:t>4</w:t>
            </w:r>
            <w:r>
              <w:rPr>
                <w:rFonts w:hint="eastAsia"/>
                <w:b w:val="0"/>
                <w:bCs w:val="0"/>
                <w:color w:val="auto"/>
                <w:spacing w:val="0"/>
                <w:kern w:val="0"/>
                <w:sz w:val="24"/>
                <w:szCs w:val="24"/>
              </w:rPr>
              <w:t>人：负责全校水电维修。</w:t>
            </w:r>
          </w:p>
          <w:p w14:paraId="0AA26E0F">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★4、</w:t>
            </w:r>
            <w:r>
              <w:rPr>
                <w:rFonts w:hint="eastAsia"/>
                <w:b w:val="0"/>
                <w:bCs w:val="0"/>
                <w:color w:val="auto"/>
                <w:spacing w:val="0"/>
                <w:kern w:val="0"/>
                <w:sz w:val="24"/>
                <w:szCs w:val="24"/>
                <w:lang w:eastAsia="zh-CN"/>
              </w:rPr>
              <w:t>绿化人员</w:t>
            </w:r>
            <w:r>
              <w:rPr>
                <w:rFonts w:hint="eastAsia"/>
                <w:b w:val="0"/>
                <w:bCs w:val="0"/>
                <w:color w:val="auto"/>
                <w:spacing w:val="0"/>
                <w:kern w:val="0"/>
                <w:sz w:val="24"/>
                <w:szCs w:val="24"/>
                <w:lang w:val="en-US" w:eastAsia="zh-CN"/>
              </w:rPr>
              <w:t>1</w:t>
            </w:r>
            <w:r>
              <w:rPr>
                <w:rFonts w:hint="eastAsia"/>
                <w:b w:val="0"/>
                <w:bCs w:val="0"/>
                <w:color w:val="auto"/>
                <w:spacing w:val="0"/>
                <w:kern w:val="0"/>
                <w:sz w:val="24"/>
                <w:szCs w:val="24"/>
              </w:rPr>
              <w:t>人：</w:t>
            </w:r>
            <w:r>
              <w:rPr>
                <w:rFonts w:hint="eastAsia"/>
                <w:b w:val="0"/>
                <w:bCs w:val="0"/>
                <w:color w:val="auto"/>
                <w:spacing w:val="0"/>
                <w:kern w:val="0"/>
                <w:sz w:val="24"/>
                <w:szCs w:val="24"/>
                <w:lang w:val="en-US" w:eastAsia="zh-CN"/>
              </w:rPr>
              <w:t>负责绿化养护管理，绿化设施及校园门口周边花带和杂草清理</w:t>
            </w:r>
            <w:r>
              <w:rPr>
                <w:rFonts w:hint="eastAsia"/>
                <w:b w:val="0"/>
                <w:bCs w:val="0"/>
                <w:color w:val="auto"/>
                <w:spacing w:val="0"/>
                <w:kern w:val="0"/>
                <w:sz w:val="24"/>
                <w:szCs w:val="24"/>
              </w:rPr>
              <w:t>。</w:t>
            </w:r>
          </w:p>
          <w:p w14:paraId="103E5529">
            <w:pPr>
              <w:pStyle w:val="63"/>
              <w:keepNext w:val="0"/>
              <w:keepLines w:val="0"/>
              <w:pageBreakBefore w:val="0"/>
              <w:kinsoku/>
              <w:wordWrap/>
              <w:overflowPunct/>
              <w:topLinePunct w:val="0"/>
              <w:bidi w:val="0"/>
              <w:snapToGrid/>
              <w:spacing w:line="380" w:lineRule="exact"/>
              <w:textAlignment w:val="auto"/>
              <w:rPr>
                <w:rFonts w:hint="eastAsia" w:eastAsia="华文楷体"/>
                <w:color w:val="auto"/>
                <w:lang w:val="en-US" w:eastAsia="zh-CN"/>
              </w:rPr>
            </w:pPr>
            <w:r>
              <w:rPr>
                <w:rFonts w:hint="eastAsia"/>
                <w:b w:val="0"/>
                <w:bCs w:val="0"/>
                <w:color w:val="auto"/>
                <w:spacing w:val="0"/>
                <w:kern w:val="0"/>
                <w:sz w:val="24"/>
                <w:szCs w:val="24"/>
              </w:rPr>
              <w:t>★</w:t>
            </w:r>
            <w:r>
              <w:rPr>
                <w:rFonts w:hint="eastAsia"/>
                <w:b w:val="0"/>
                <w:bCs w:val="0"/>
                <w:color w:val="auto"/>
                <w:spacing w:val="0"/>
                <w:kern w:val="0"/>
                <w:sz w:val="24"/>
                <w:szCs w:val="24"/>
                <w:lang w:val="en-US" w:eastAsia="zh-CN"/>
              </w:rPr>
              <w:t>5</w:t>
            </w:r>
            <w:r>
              <w:rPr>
                <w:rFonts w:hint="eastAsia"/>
                <w:b w:val="0"/>
                <w:bCs w:val="0"/>
                <w:color w:val="auto"/>
                <w:spacing w:val="0"/>
                <w:kern w:val="0"/>
                <w:sz w:val="24"/>
                <w:szCs w:val="24"/>
              </w:rPr>
              <w:t>、</w:t>
            </w:r>
            <w:r>
              <w:rPr>
                <w:rFonts w:hint="eastAsia"/>
                <w:b w:val="0"/>
                <w:bCs w:val="0"/>
                <w:color w:val="auto"/>
                <w:spacing w:val="0"/>
                <w:kern w:val="0"/>
                <w:sz w:val="24"/>
                <w:szCs w:val="24"/>
                <w:lang w:eastAsia="zh-CN"/>
              </w:rPr>
              <w:t>文印室人员</w:t>
            </w:r>
            <w:r>
              <w:rPr>
                <w:rFonts w:hint="eastAsia"/>
                <w:b w:val="0"/>
                <w:bCs w:val="0"/>
                <w:color w:val="auto"/>
                <w:spacing w:val="0"/>
                <w:kern w:val="0"/>
                <w:sz w:val="24"/>
                <w:szCs w:val="24"/>
                <w:lang w:val="en-US" w:eastAsia="zh-CN"/>
              </w:rPr>
              <w:t>2人：</w:t>
            </w:r>
            <w:r>
              <w:rPr>
                <w:rFonts w:hint="eastAsia"/>
                <w:b w:val="0"/>
                <w:bCs w:val="0"/>
                <w:color w:val="auto"/>
                <w:spacing w:val="0"/>
                <w:kern w:val="0"/>
                <w:sz w:val="24"/>
                <w:szCs w:val="24"/>
              </w:rPr>
              <w:t>负责学校日常办公印刷</w:t>
            </w:r>
            <w:r>
              <w:rPr>
                <w:rFonts w:hint="eastAsia"/>
                <w:b w:val="0"/>
                <w:bCs w:val="0"/>
                <w:color w:val="auto"/>
                <w:spacing w:val="0"/>
                <w:kern w:val="0"/>
                <w:sz w:val="24"/>
                <w:szCs w:val="24"/>
                <w:lang w:val="en-US" w:eastAsia="zh-CN"/>
              </w:rPr>
              <w:t>。</w:t>
            </w:r>
          </w:p>
          <w:p w14:paraId="702D58A8">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w:t>
            </w:r>
            <w:r>
              <w:rPr>
                <w:rFonts w:hint="eastAsia"/>
                <w:b w:val="0"/>
                <w:bCs w:val="0"/>
                <w:color w:val="auto"/>
                <w:spacing w:val="0"/>
                <w:kern w:val="0"/>
                <w:sz w:val="24"/>
                <w:szCs w:val="24"/>
                <w:lang w:val="en-US" w:eastAsia="zh-CN"/>
              </w:rPr>
              <w:t>6</w:t>
            </w:r>
            <w:r>
              <w:rPr>
                <w:rFonts w:hint="eastAsia"/>
                <w:b w:val="0"/>
                <w:bCs w:val="0"/>
                <w:color w:val="auto"/>
                <w:spacing w:val="0"/>
                <w:kern w:val="0"/>
                <w:sz w:val="24"/>
                <w:szCs w:val="24"/>
              </w:rPr>
              <w:t>、</w:t>
            </w:r>
            <w:r>
              <w:rPr>
                <w:rFonts w:hint="eastAsia"/>
                <w:b w:val="0"/>
                <w:bCs w:val="0"/>
                <w:color w:val="auto"/>
                <w:spacing w:val="0"/>
                <w:kern w:val="0"/>
                <w:sz w:val="24"/>
                <w:szCs w:val="24"/>
                <w:lang w:eastAsia="zh-CN"/>
              </w:rPr>
              <w:t>保安</w:t>
            </w:r>
            <w:r>
              <w:rPr>
                <w:rFonts w:hint="eastAsia"/>
                <w:b w:val="0"/>
                <w:bCs w:val="0"/>
                <w:color w:val="auto"/>
                <w:spacing w:val="0"/>
                <w:kern w:val="0"/>
                <w:sz w:val="24"/>
                <w:szCs w:val="24"/>
              </w:rPr>
              <w:t>员</w:t>
            </w:r>
            <w:r>
              <w:rPr>
                <w:rFonts w:hint="eastAsia"/>
                <w:b w:val="0"/>
                <w:bCs w:val="0"/>
                <w:color w:val="auto"/>
                <w:spacing w:val="0"/>
                <w:kern w:val="0"/>
                <w:sz w:val="24"/>
                <w:szCs w:val="24"/>
                <w:lang w:val="en-US" w:eastAsia="zh-CN"/>
              </w:rPr>
              <w:t>7</w:t>
            </w:r>
            <w:r>
              <w:rPr>
                <w:rFonts w:hint="eastAsia"/>
                <w:b w:val="0"/>
                <w:bCs w:val="0"/>
                <w:color w:val="auto"/>
                <w:spacing w:val="0"/>
                <w:kern w:val="0"/>
                <w:sz w:val="24"/>
                <w:szCs w:val="24"/>
              </w:rPr>
              <w:t>人：按要求对学校出入口进行值守、验证、检查登记，维护校门安全和出入秩序。负责校园夜间的保安巡逻。</w:t>
            </w:r>
          </w:p>
          <w:p w14:paraId="0D3E8A76">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w:t>
            </w:r>
            <w:r>
              <w:rPr>
                <w:rFonts w:hint="eastAsia"/>
                <w:b w:val="0"/>
                <w:bCs w:val="0"/>
                <w:color w:val="auto"/>
                <w:spacing w:val="0"/>
                <w:kern w:val="0"/>
                <w:sz w:val="24"/>
                <w:szCs w:val="24"/>
                <w:lang w:val="en-US" w:eastAsia="zh-CN"/>
              </w:rPr>
              <w:t>7</w:t>
            </w:r>
            <w:r>
              <w:rPr>
                <w:rFonts w:hint="eastAsia"/>
                <w:b w:val="0"/>
                <w:bCs w:val="0"/>
                <w:color w:val="auto"/>
                <w:spacing w:val="0"/>
                <w:kern w:val="0"/>
                <w:sz w:val="24"/>
                <w:szCs w:val="24"/>
              </w:rPr>
              <w:t>、</w:t>
            </w:r>
            <w:r>
              <w:rPr>
                <w:rFonts w:hint="eastAsia"/>
                <w:b w:val="0"/>
                <w:bCs w:val="0"/>
                <w:color w:val="auto"/>
                <w:spacing w:val="0"/>
                <w:kern w:val="0"/>
                <w:sz w:val="24"/>
                <w:szCs w:val="24"/>
                <w:lang w:eastAsia="zh-CN"/>
              </w:rPr>
              <w:t>宿舍管理人员</w:t>
            </w:r>
            <w:r>
              <w:rPr>
                <w:rFonts w:hint="eastAsia"/>
                <w:b w:val="0"/>
                <w:bCs w:val="0"/>
                <w:color w:val="auto"/>
                <w:spacing w:val="0"/>
                <w:kern w:val="0"/>
                <w:sz w:val="24"/>
                <w:szCs w:val="24"/>
                <w:lang w:val="en-US" w:eastAsia="zh-CN"/>
              </w:rPr>
              <w:t>20</w:t>
            </w:r>
            <w:r>
              <w:rPr>
                <w:rFonts w:hint="eastAsia"/>
                <w:b w:val="0"/>
                <w:bCs w:val="0"/>
                <w:color w:val="auto"/>
                <w:spacing w:val="0"/>
                <w:kern w:val="0"/>
                <w:sz w:val="24"/>
                <w:szCs w:val="24"/>
              </w:rPr>
              <w:t xml:space="preserve">人：其中 </w:t>
            </w:r>
            <w:r>
              <w:rPr>
                <w:rFonts w:hint="eastAsia"/>
                <w:b w:val="0"/>
                <w:bCs w:val="0"/>
                <w:color w:val="auto"/>
                <w:spacing w:val="0"/>
                <w:kern w:val="0"/>
                <w:sz w:val="24"/>
                <w:szCs w:val="24"/>
                <w:lang w:val="en-US" w:eastAsia="zh-CN"/>
              </w:rPr>
              <w:t>10</w:t>
            </w:r>
            <w:r>
              <w:rPr>
                <w:rFonts w:hint="eastAsia"/>
                <w:b w:val="0"/>
                <w:bCs w:val="0"/>
                <w:color w:val="auto"/>
                <w:spacing w:val="0"/>
                <w:kern w:val="0"/>
                <w:sz w:val="24"/>
                <w:szCs w:val="24"/>
              </w:rPr>
              <w:t>名管理员（男性）负责男生宿舍，</w:t>
            </w:r>
            <w:r>
              <w:rPr>
                <w:rFonts w:hint="eastAsia"/>
                <w:b w:val="0"/>
                <w:bCs w:val="0"/>
                <w:color w:val="auto"/>
                <w:spacing w:val="0"/>
                <w:kern w:val="0"/>
                <w:sz w:val="24"/>
                <w:szCs w:val="24"/>
                <w:lang w:val="en-US" w:eastAsia="zh-CN"/>
              </w:rPr>
              <w:t>10</w:t>
            </w:r>
            <w:r>
              <w:rPr>
                <w:rFonts w:hint="eastAsia"/>
                <w:b w:val="0"/>
                <w:bCs w:val="0"/>
                <w:color w:val="auto"/>
                <w:spacing w:val="0"/>
                <w:kern w:val="0"/>
                <w:sz w:val="24"/>
                <w:szCs w:val="24"/>
              </w:rPr>
              <w:t>名管理员（女性）负责女生宿舍，维护学生宿舍区安全和生活秩序。</w:t>
            </w:r>
          </w:p>
          <w:p w14:paraId="66E839BB">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w:t>
            </w:r>
            <w:r>
              <w:rPr>
                <w:rFonts w:hint="eastAsia"/>
                <w:b w:val="0"/>
                <w:bCs w:val="0"/>
                <w:color w:val="auto"/>
                <w:spacing w:val="0"/>
                <w:kern w:val="0"/>
                <w:sz w:val="24"/>
                <w:szCs w:val="24"/>
                <w:lang w:val="en-US" w:eastAsia="zh-CN"/>
              </w:rPr>
              <w:t>8</w:t>
            </w:r>
            <w:r>
              <w:rPr>
                <w:rFonts w:hint="eastAsia"/>
                <w:b w:val="0"/>
                <w:bCs w:val="0"/>
                <w:color w:val="auto"/>
                <w:spacing w:val="0"/>
                <w:kern w:val="0"/>
                <w:sz w:val="24"/>
                <w:szCs w:val="24"/>
              </w:rPr>
              <w:t>、以上人员需在成交后由公安部门开具无违法犯罪证明方可聘用。</w:t>
            </w:r>
          </w:p>
          <w:p w14:paraId="3B7B8FA7">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五、服务质量要求：</w:t>
            </w:r>
          </w:p>
          <w:p w14:paraId="463B2FA8">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1 、严格管理，优质服务： 磋商人必须承诺成交后， 采购人对其管理服务满意率、有效投诉处理率均能达到 90% 以上，整体服务水平达到自治区有关部门创建安全文明校园的要求。</w:t>
            </w:r>
          </w:p>
          <w:p w14:paraId="23F206D0">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2 、认真履行职责，端正服务态度，确保贵港市港北区港口高级中学治安秩序良好。</w:t>
            </w:r>
          </w:p>
          <w:p w14:paraId="1C61E8F6">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3、设置物业管理机构，派驻专业物业管理经理，全面负责本项目采购服务范围的物业管理工作。</w:t>
            </w:r>
          </w:p>
          <w:p w14:paraId="0506BB46">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4、建立完善的物业管理制度，保密措施、工作流程和工作计划，业务上主动接受业主单位的监督和检查。</w:t>
            </w:r>
          </w:p>
          <w:p w14:paraId="2FDA058D">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六、物业管理服务内容和服务要求：</w:t>
            </w:r>
          </w:p>
          <w:p w14:paraId="408AD111">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b/>
                <w:bCs/>
                <w:color w:val="auto"/>
                <w:spacing w:val="0"/>
                <w:kern w:val="0"/>
                <w:sz w:val="24"/>
                <w:szCs w:val="24"/>
              </w:rPr>
            </w:pPr>
            <w:r>
              <w:rPr>
                <w:rFonts w:hint="eastAsia"/>
                <w:b/>
                <w:bCs/>
                <w:color w:val="auto"/>
                <w:spacing w:val="0"/>
                <w:kern w:val="0"/>
                <w:sz w:val="24"/>
                <w:szCs w:val="24"/>
              </w:rPr>
              <w:t>水电服务内容和服务要求：</w:t>
            </w:r>
          </w:p>
          <w:p w14:paraId="3621FA34">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1、设备设施出现损坏或故障时，物业需及时采购单位后勤部门报告，并提出维修建议或方案，大修时需协助好专业安装维修人员开展维修工作。</w:t>
            </w:r>
          </w:p>
          <w:p w14:paraId="633EEA77">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2、物业维修人员接到采购单位后勤部门的维修维护电话后，须20分钟内到达现场处理故障，确保设备能快速恢复，不影响学校的正常运转。</w:t>
            </w:r>
          </w:p>
          <w:p w14:paraId="6CEECA72">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3、每天1次检查采购单位的所有校舍照明及供水设施，有损坏的应及时维修或更换，按约定时间开关。</w:t>
            </w:r>
          </w:p>
          <w:p w14:paraId="0370C3A8">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4、对可能发生的各种设备故障要有备案登记，对重大或突发性事件要有应急方案和现场处理措施处理记录。</w:t>
            </w:r>
          </w:p>
          <w:p w14:paraId="3B4F7B9B">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5、服从上级的调度和工作安排，及时、保质、保量地完成工作任务。</w:t>
            </w:r>
          </w:p>
          <w:p w14:paraId="37432021">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6、值班人员必须坚守岗位，不准离岗、睡岗、看书、吃零食、接待外来人员。</w:t>
            </w:r>
          </w:p>
          <w:p w14:paraId="1D3491EA">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7、自觉遵守公司的各项规章制度，严格按安全操作规程及管理制度操作，确保安全生产，不准冒险作业，杜绝人身和设备事故的发生。</w:t>
            </w:r>
          </w:p>
          <w:p w14:paraId="06A9B56F">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8、每天巡视水电使用情况一次，观察电压表、电流表、计量表是否正常，认真做好各种运行记录，发现问题及时处理。</w:t>
            </w:r>
          </w:p>
          <w:p w14:paraId="712D7CCC">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9、发生停电或其他事故应及时与供电部门取得联系，迅速查明原因，采取应急措施。</w:t>
            </w:r>
          </w:p>
          <w:p w14:paraId="72CE2CFF">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（1）突发性停电的，应当于 10 分钟内到达现场，并根据故障原因进行初步分析判断，告知采购人预计恢复供电所需时间和处理方案。</w:t>
            </w:r>
          </w:p>
          <w:p w14:paraId="7630C82F">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2）如确定外网停电，水电管理人员须立即与供电部门进行联系，咨询停电原因、恢复时间等事项，并将情况通报业主管理人员，成交人工程维护人员应按供电操作步骤恢复供电，无论发生何种情况，停电恢复供电后，成交人维护人员送电工作时，应严格检查服务区用电设施恢复供电后的运行情况，如有用电异常，应立即进行处理，直到正常。供电恢复正常后，方可转入常规运行管理。</w:t>
            </w:r>
          </w:p>
          <w:p w14:paraId="21593948">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10、负责采购单位的校内给排水设备、设施的操作维修保养工作，确保所有校舍 24 小时正常供水。</w:t>
            </w:r>
          </w:p>
          <w:p w14:paraId="16AD7635">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11、负责采购单位校内办公楼、教学楼内空调系统的操作维修保养工作。</w:t>
            </w:r>
          </w:p>
          <w:p w14:paraId="4C8D99B5">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12、负责采购单位校内办公楼、教学楼、宿舍楼公共部位设施的维修保养管理工作。</w:t>
            </w:r>
          </w:p>
          <w:p w14:paraId="0F43F01E">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13、坚守岗位，按时上下班，认真交接班，做好值班记录，保管好资料、工具。</w:t>
            </w:r>
          </w:p>
          <w:p w14:paraId="4D38BF17">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14、完成上级交办的其他工作。</w:t>
            </w:r>
          </w:p>
          <w:p w14:paraId="55D57606">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b/>
                <w:bCs/>
                <w:color w:val="auto"/>
                <w:spacing w:val="0"/>
                <w:kern w:val="0"/>
                <w:sz w:val="24"/>
                <w:szCs w:val="24"/>
              </w:rPr>
            </w:pPr>
            <w:r>
              <w:rPr>
                <w:rFonts w:hint="eastAsia"/>
                <w:b/>
                <w:bCs/>
                <w:color w:val="auto"/>
                <w:spacing w:val="0"/>
                <w:kern w:val="0"/>
                <w:sz w:val="24"/>
                <w:szCs w:val="24"/>
              </w:rPr>
              <w:t>保洁服务内容和服务要求：</w:t>
            </w:r>
          </w:p>
          <w:p w14:paraId="4A1D95B0">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1、根据物业管理区实际情况合理布设垃圾箱（桶）、果皮箱、垃圾中转站。</w:t>
            </w:r>
          </w:p>
          <w:p w14:paraId="01B1C93E">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2、物业管理区域内垃圾清运要求：</w:t>
            </w:r>
          </w:p>
          <w:p w14:paraId="2091CCBC">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（1）日产日清，无垃圾桶满溢现象；</w:t>
            </w:r>
          </w:p>
          <w:p w14:paraId="3D204550">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（2）垃圾收集点周围无散落垃圾、无污迹、无异味；</w:t>
            </w:r>
          </w:p>
          <w:p w14:paraId="719831D5">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（3）垃圾桶每天清洗 1 次，定期进行卫生消毒灭菌，保持垃圾设施清洁、无异味。</w:t>
            </w:r>
          </w:p>
          <w:p w14:paraId="3EAE07CE">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3、有健全的保洁制度，物业管理区域的道路、各楼层走廊、会议室、活动室、办公室、绿地等公共区域设专人保洁，负责路面清扫，巡回保洁。</w:t>
            </w:r>
          </w:p>
          <w:p w14:paraId="420A52D7">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具体要求如下：</w:t>
            </w:r>
          </w:p>
          <w:p w14:paraId="09B28CAD">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（1）每天负责采购单位的办公楼场所内外全部壁面、地面及公共活动区域环境的保洁卫生、垃圾等废弃物清理。</w:t>
            </w:r>
          </w:p>
          <w:p w14:paraId="5C9C0D65">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（2）负责采购单位校园内所有教学楼、教工宿舍楼、学生宿舍楼公共活动区域的全部壁面、地面及周边环境的保洁卫生，垃圾等废物的清理工作。</w:t>
            </w:r>
          </w:p>
          <w:p w14:paraId="39ECCFC8">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（3）负责采购单位校园内所有的道路、绿化场地、运动场地等公共活动区域的落叶、垃圾、尘土清扫及保洁工作。</w:t>
            </w:r>
          </w:p>
          <w:p w14:paraId="542D4C2F">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（4）卫生间清洁并每日至少冲洗 2 次以上；</w:t>
            </w:r>
          </w:p>
          <w:p w14:paraId="368070ED">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（5）会议室、培训教室及活动室等室内每日清洁；楼道走道、屋面每日清洁，楼梯、窗玻璃扶手每日擦拭；</w:t>
            </w:r>
          </w:p>
          <w:p w14:paraId="204DA90B">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（6）室外标识、宣传栏、信报箱等公共设施设备每周擦拭至少 4 次以上。</w:t>
            </w:r>
          </w:p>
          <w:p w14:paraId="0A75066A">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（7）工作标准：无垃圾、无杂物、无大块尘土、无异味，树底及花圃无沉积落叶，校内杂草定期割除，并组织人员定时巡视。</w:t>
            </w:r>
          </w:p>
          <w:p w14:paraId="564A795D">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4、进行日常保洁巡查，楼道内无乱悬挂、乱贴乱画、乱堆放，无明显暴露垃圾、卫生死角等现象，保证物业管理区、附属楼楼梯扶栏、天台、玻璃窗等保持洁净。</w:t>
            </w:r>
          </w:p>
          <w:p w14:paraId="2A2352D1">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5、建立消杀工作管理制度，在物业管理区开展消毒和灭虫除害工作，有效控制鼠、蟑螂、蚊、蝇等害虫孳生。（注：每年灭虫除害不少于 4次）。</w:t>
            </w:r>
          </w:p>
          <w:p w14:paraId="0DD92AA7">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6、按照疫情防控要求每天进行消杀工作。</w:t>
            </w:r>
          </w:p>
          <w:p w14:paraId="40447543">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7、在物业管理区域内，根据采购单位的临时需求调配清洁服务。</w:t>
            </w:r>
          </w:p>
          <w:p w14:paraId="4CF7E325">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b/>
                <w:bCs/>
                <w:color w:val="auto"/>
                <w:spacing w:val="0"/>
                <w:kern w:val="0"/>
                <w:sz w:val="24"/>
                <w:szCs w:val="24"/>
              </w:rPr>
            </w:pPr>
            <w:r>
              <w:rPr>
                <w:rFonts w:hint="eastAsia"/>
                <w:b/>
                <w:bCs/>
                <w:color w:val="auto"/>
                <w:spacing w:val="0"/>
                <w:kern w:val="0"/>
                <w:sz w:val="24"/>
                <w:szCs w:val="24"/>
              </w:rPr>
              <w:t>绿化服务内容和服务要求：</w:t>
            </w:r>
          </w:p>
          <w:p w14:paraId="61DBB2B8">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实施服务范围内的绿化养护管理，绿化设施及校园门口周边花带和杂草清理。</w:t>
            </w:r>
          </w:p>
          <w:p w14:paraId="3A122994">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1、草坪定期修剪，高度一致，花纹美观，无漏剪。</w:t>
            </w:r>
          </w:p>
          <w:p w14:paraId="4817AB34">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2、根据气候状况和季节，适时组织浇灌。</w:t>
            </w:r>
          </w:p>
          <w:p w14:paraId="35A9151F">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3、乔木定期修剪，树木与架空线有矛盾时，应修剪树枝，使其与架空线保持安全距离。路灯和变压器设备附近的树枝应与其保留出足够的安全距离。</w:t>
            </w:r>
          </w:p>
          <w:p w14:paraId="5CD10AF5">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4、灌木定期修剪，内膛小枝应适量疏剪，强壮枝应进行适当短截，下垂细弱枝及地表萌生的地檗应彻底疏除。栽种多年的丛生灌木应逐年更新衰老枝，疏剪内膛生枝，培育新枝。</w:t>
            </w:r>
          </w:p>
          <w:p w14:paraId="421DAECE">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5、花落后形成的残花、残果，若无观赏价值或其他需要的宜尽早修除。</w:t>
            </w:r>
          </w:p>
          <w:p w14:paraId="64C75DD3">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6、造型的灌木修剪应保持外型轮廓清楚，外缘枝叶紧密。</w:t>
            </w:r>
          </w:p>
          <w:p w14:paraId="1241095A">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7、绿篱及色带定期修剪。</w:t>
            </w:r>
          </w:p>
          <w:p w14:paraId="072C4182">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bCs/>
                <w:color w:val="auto"/>
                <w:spacing w:val="0"/>
                <w:kern w:val="0"/>
                <w:sz w:val="24"/>
                <w:szCs w:val="24"/>
              </w:rPr>
            </w:pPr>
            <w:r>
              <w:rPr>
                <w:rFonts w:hint="eastAsia"/>
                <w:b w:val="0"/>
                <w:bCs w:val="0"/>
                <w:color w:val="auto"/>
                <w:spacing w:val="0"/>
                <w:kern w:val="0"/>
                <w:sz w:val="24"/>
                <w:szCs w:val="24"/>
              </w:rPr>
              <w:t>8、花草树木定期养护：定期淋水施肥保持花草树木的良好成长； 定期清除杂草及枯枝败叶；根据需要进行病虫害防治。修剪标准及养护园林树木树冠完整美观，分枝点合适，枝条粗壮，无枯枝死杈；主侧枝条分布均匀、数量适宜、修剪科学合理；通风透光。定期淋水施肥保持花草树木的良好成长；定期清除杂草及枯枝败叶；根据需要进行病虫害防治。</w:t>
            </w:r>
          </w:p>
          <w:p w14:paraId="3A750C83">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b/>
                <w:bCs/>
                <w:color w:val="auto"/>
                <w:spacing w:val="0"/>
                <w:kern w:val="0"/>
                <w:sz w:val="24"/>
                <w:szCs w:val="24"/>
              </w:rPr>
            </w:pPr>
            <w:r>
              <w:rPr>
                <w:rFonts w:hint="eastAsia"/>
                <w:b/>
                <w:bCs/>
                <w:color w:val="auto"/>
                <w:spacing w:val="0"/>
                <w:kern w:val="0"/>
                <w:sz w:val="24"/>
                <w:szCs w:val="24"/>
              </w:rPr>
              <w:t>安保人员服务内容和服务要求：</w:t>
            </w:r>
          </w:p>
          <w:p w14:paraId="47DB3063">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1、负责采购单位校园内的安全、消防及交通管理，维护良好的工作秩序。</w:t>
            </w:r>
          </w:p>
          <w:p w14:paraId="4764C10B">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2、负责采购单位校园大门及学生宿舍楼的值守工作，做到 24 小时轮值并形成记录；</w:t>
            </w:r>
          </w:p>
          <w:p w14:paraId="4FDB7D7E">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3、对外来访问、办事人员建立询问登记制度；</w:t>
            </w:r>
          </w:p>
          <w:p w14:paraId="4EE276DC">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4、按要求管理外单位机动车辆和非机动车辆的出入，维护停放秩序；遇有紧急或突发事件等特殊情况，应有防止不良势态扩展的措施和方案，并及时报请有关部门处理。</w:t>
            </w:r>
          </w:p>
          <w:p w14:paraId="580F15EC">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5、在采购单位校门口设置 24 小时保安人员值勤，未经采购单位许可，严禁废旧收购、家电修理、推销、宣传等无关人员进入物业管理区域。</w:t>
            </w:r>
          </w:p>
          <w:p w14:paraId="070FECF9">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6、实行固定岗与巡逻岗结合，做好校园教育教学秩序维护、安全检查与防范，车辆停放管理，为全体师生创造良好的工作和学习环境。</w:t>
            </w:r>
          </w:p>
          <w:p w14:paraId="3C3C5369">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7、每周负责对消防设施（灭火器、消火栓等）的检查及记录工作，确保设备处于完好状态。</w:t>
            </w:r>
          </w:p>
          <w:p w14:paraId="63B7A4E1">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8、对物业管理区域进行安全巡查，设置警戒线和警示标志。每日巡查不少于 6 次，重点区域每小时巡查一次，及时发现和处置可疑情况。</w:t>
            </w:r>
          </w:p>
          <w:p w14:paraId="4DB95F67">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9、对消防、公共安全、公共卫生等方面的突发事件有应急预案，遇突发事件及时报告和有效控制事态的发展，积极协助有关部门处置。</w:t>
            </w:r>
          </w:p>
          <w:p w14:paraId="5A0EB36A">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b w:val="0"/>
                <w:bCs w:val="0"/>
                <w:color w:val="auto"/>
                <w:spacing w:val="0"/>
                <w:kern w:val="0"/>
                <w:sz w:val="24"/>
                <w:szCs w:val="24"/>
              </w:rPr>
            </w:pPr>
            <w:r>
              <w:rPr>
                <w:rFonts w:hint="eastAsia"/>
                <w:b w:val="0"/>
                <w:bCs w:val="0"/>
                <w:color w:val="auto"/>
                <w:spacing w:val="0"/>
                <w:kern w:val="0"/>
                <w:sz w:val="24"/>
                <w:szCs w:val="24"/>
              </w:rPr>
              <w:t>10、组建义务消防组，配合当地消防队工作，开展消防宣传；义务消防组须定期进行消防操练及学生疏散演习（每年至少 1—3 次）。</w:t>
            </w:r>
          </w:p>
          <w:p w14:paraId="4FC2A55D">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val="0"/>
                <w:bCs w:val="0"/>
                <w:color w:val="auto"/>
                <w:spacing w:val="0"/>
                <w:kern w:val="0"/>
                <w:sz w:val="24"/>
                <w:szCs w:val="24"/>
              </w:rPr>
            </w:pPr>
            <w:r>
              <w:rPr>
                <w:rFonts w:hint="eastAsia"/>
                <w:b w:val="0"/>
                <w:bCs w:val="0"/>
                <w:color w:val="auto"/>
                <w:spacing w:val="0"/>
                <w:kern w:val="0"/>
                <w:sz w:val="24"/>
                <w:szCs w:val="24"/>
              </w:rPr>
              <w:t>11、对安保队伍进行管理，协调物业管理各岗位与安保队伍共同加强公共的秩序和安全。</w:t>
            </w:r>
            <w:r>
              <w:rPr>
                <w:rFonts w:hint="eastAsia" w:ascii="宋体" w:hAnsi="宋体" w:eastAsia="宋体" w:cs="宋体"/>
                <w:b w:val="0"/>
                <w:bCs w:val="0"/>
                <w:color w:val="auto"/>
                <w:spacing w:val="0"/>
                <w:kern w:val="0"/>
                <w:sz w:val="24"/>
                <w:szCs w:val="24"/>
              </w:rPr>
              <w:t>服务期内无重大治安、安全生产、火灾等事故的发生。</w:t>
            </w:r>
          </w:p>
          <w:p w14:paraId="34DBA32E">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val="0"/>
                <w:bCs w:val="0"/>
                <w:color w:val="auto"/>
                <w:spacing w:val="0"/>
                <w:kern w:val="0"/>
                <w:sz w:val="24"/>
                <w:szCs w:val="24"/>
              </w:rPr>
            </w:pPr>
            <w:r>
              <w:rPr>
                <w:rFonts w:hint="eastAsia" w:ascii="宋体" w:hAnsi="宋体" w:eastAsia="宋体" w:cs="宋体"/>
                <w:b w:val="0"/>
                <w:bCs w:val="0"/>
                <w:color w:val="auto"/>
                <w:spacing w:val="0"/>
                <w:kern w:val="0"/>
                <w:sz w:val="24"/>
                <w:szCs w:val="24"/>
              </w:rPr>
              <w:t>13、保安应严格遵守采购单位工作程序及仪容仪表的规定，对进、出入物业管理区域的人员进行查询、识别、登记，对带入、带出的物品进行安全检查，避免让不必要的人员进入物业管理区域。</w:t>
            </w:r>
          </w:p>
          <w:p w14:paraId="4F3864B6">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val="0"/>
                <w:bCs w:val="0"/>
                <w:color w:val="auto"/>
                <w:spacing w:val="0"/>
                <w:kern w:val="0"/>
                <w:sz w:val="24"/>
                <w:szCs w:val="24"/>
              </w:rPr>
            </w:pPr>
            <w:r>
              <w:rPr>
                <w:rFonts w:hint="eastAsia" w:ascii="宋体" w:hAnsi="宋体" w:eastAsia="宋体" w:cs="宋体"/>
                <w:b w:val="0"/>
                <w:bCs w:val="0"/>
                <w:color w:val="auto"/>
                <w:spacing w:val="0"/>
                <w:kern w:val="0"/>
                <w:sz w:val="24"/>
                <w:szCs w:val="24"/>
              </w:rPr>
              <w:t>14、保安必须严格执行车辆出入规定，对进、出的车辆实行出、入验证和行驶引导，指挥车辆整齐停放，保证道路畅通。发现可疑情况及时报告，并认真做好交接班工作，因交接班不清而造成事故时，追究交接班双方责任。</w:t>
            </w:r>
          </w:p>
          <w:p w14:paraId="1A001604">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val="0"/>
                <w:bCs w:val="0"/>
                <w:color w:val="auto"/>
                <w:spacing w:val="0"/>
                <w:kern w:val="0"/>
                <w:sz w:val="24"/>
                <w:szCs w:val="24"/>
              </w:rPr>
            </w:pPr>
            <w:r>
              <w:rPr>
                <w:rFonts w:hint="eastAsia" w:ascii="宋体" w:hAnsi="宋体" w:eastAsia="宋体" w:cs="宋体"/>
                <w:b w:val="0"/>
                <w:bCs w:val="0"/>
                <w:color w:val="auto"/>
                <w:spacing w:val="0"/>
                <w:kern w:val="0"/>
                <w:sz w:val="24"/>
                <w:szCs w:val="24"/>
              </w:rPr>
              <w:t>15、值班员应文明执勤、礼貌待人。遇刁难或羞辱时，应保持冷静，克制自己的情绪，确实无法处理的事情，应迅速报告班长、队长处理。如事主不听劝阻，无理取闹，甚至态度蛮横，动手打人，应通知领导，将肇事者送交公安机关处理。</w:t>
            </w:r>
          </w:p>
          <w:p w14:paraId="3926DE21">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val="0"/>
                <w:bCs w:val="0"/>
                <w:color w:val="auto"/>
                <w:spacing w:val="0"/>
                <w:kern w:val="0"/>
                <w:sz w:val="24"/>
                <w:szCs w:val="24"/>
              </w:rPr>
            </w:pPr>
            <w:r>
              <w:rPr>
                <w:rFonts w:hint="eastAsia" w:ascii="宋体" w:hAnsi="宋体" w:eastAsia="宋体" w:cs="宋体"/>
                <w:b w:val="0"/>
                <w:bCs w:val="0"/>
                <w:color w:val="auto"/>
                <w:spacing w:val="0"/>
                <w:kern w:val="0"/>
                <w:sz w:val="24"/>
                <w:szCs w:val="24"/>
              </w:rPr>
              <w:t>16、对未进行登记而冲入的车辆，记下其车牌号码，并用对讲机第一时间通知其它岗位的保安人员，妥善处理。</w:t>
            </w:r>
          </w:p>
          <w:p w14:paraId="2B4B17D7">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val="0"/>
                <w:bCs w:val="0"/>
                <w:color w:val="auto"/>
                <w:spacing w:val="0"/>
                <w:kern w:val="0"/>
                <w:sz w:val="24"/>
                <w:szCs w:val="24"/>
              </w:rPr>
            </w:pPr>
            <w:r>
              <w:rPr>
                <w:rFonts w:hint="eastAsia" w:ascii="宋体" w:hAnsi="宋体" w:eastAsia="宋体" w:cs="宋体"/>
                <w:b w:val="0"/>
                <w:bCs w:val="0"/>
                <w:color w:val="auto"/>
                <w:spacing w:val="0"/>
                <w:kern w:val="0"/>
                <w:sz w:val="24"/>
                <w:szCs w:val="24"/>
              </w:rPr>
              <w:t>17、凡装有易燃、易爆、剧毒物品或装有污染性物品的车辆、大货车、大拖车（经采购单位同意的除外）等，严禁驶入校园。</w:t>
            </w:r>
          </w:p>
          <w:p w14:paraId="7F99D107">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val="0"/>
                <w:bCs w:val="0"/>
                <w:color w:val="auto"/>
                <w:spacing w:val="0"/>
                <w:kern w:val="0"/>
                <w:sz w:val="24"/>
                <w:szCs w:val="24"/>
              </w:rPr>
            </w:pPr>
            <w:r>
              <w:rPr>
                <w:rFonts w:hint="eastAsia" w:ascii="宋体" w:hAnsi="宋体" w:eastAsia="宋体" w:cs="宋体"/>
                <w:b w:val="0"/>
                <w:bCs w:val="0"/>
                <w:color w:val="auto"/>
                <w:spacing w:val="0"/>
                <w:kern w:val="0"/>
                <w:sz w:val="24"/>
                <w:szCs w:val="24"/>
              </w:rPr>
              <w:t>18、 对驶出的面包车，箱式货车等，一律停车并打开车箱进行检查，如发现可疑物品应立即上报当班、队长或物业领导进行处理。</w:t>
            </w:r>
          </w:p>
          <w:p w14:paraId="0F57881F">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val="0"/>
                <w:bCs w:val="0"/>
                <w:color w:val="auto"/>
                <w:spacing w:val="0"/>
                <w:kern w:val="0"/>
                <w:sz w:val="24"/>
                <w:szCs w:val="24"/>
              </w:rPr>
            </w:pPr>
            <w:r>
              <w:rPr>
                <w:rFonts w:hint="eastAsia" w:ascii="宋体" w:hAnsi="宋体" w:eastAsia="宋体" w:cs="宋体"/>
                <w:b w:val="0"/>
                <w:bCs w:val="0"/>
                <w:color w:val="auto"/>
                <w:spacing w:val="0"/>
                <w:kern w:val="0"/>
                <w:sz w:val="24"/>
                <w:szCs w:val="24"/>
              </w:rPr>
              <w:t>19、当班的保安在和接班的保安完成交接班前不得离岗。如因保安人员在工作中玩忽职守、疏忽大意等，所造成的损失，当班保安人员及物业公司应该做出赔偿，情节严重者追究物业公司及当班保安人员法律责任。</w:t>
            </w:r>
          </w:p>
          <w:p w14:paraId="29D13D54">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val="0"/>
                <w:bCs w:val="0"/>
                <w:color w:val="auto"/>
                <w:spacing w:val="0"/>
                <w:kern w:val="0"/>
                <w:sz w:val="24"/>
                <w:szCs w:val="24"/>
              </w:rPr>
            </w:pPr>
            <w:r>
              <w:rPr>
                <w:rFonts w:hint="eastAsia" w:ascii="宋体" w:hAnsi="宋体" w:eastAsia="宋体" w:cs="宋体"/>
                <w:b w:val="0"/>
                <w:bCs w:val="0"/>
                <w:color w:val="auto"/>
                <w:spacing w:val="0"/>
                <w:kern w:val="0"/>
                <w:sz w:val="24"/>
                <w:szCs w:val="24"/>
              </w:rPr>
              <w:t>20、校园巡查每日不少于 6 次，重点区域每小时巡查一次，及时发现和处置可疑情况。晚自修结束后巡查各班教室，检查有无学生在教室里充电或其他安全隐患。晚自修结束，晚睡前巡查图书馆，检查有无学生在里面逗留。</w:t>
            </w:r>
          </w:p>
          <w:p w14:paraId="5B3A44C6">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color w:val="auto"/>
              </w:rPr>
            </w:pPr>
            <w:r>
              <w:rPr>
                <w:rFonts w:hint="eastAsia" w:ascii="宋体" w:hAnsi="宋体" w:eastAsia="宋体" w:cs="宋体"/>
                <w:b w:val="0"/>
                <w:bCs w:val="0"/>
                <w:color w:val="auto"/>
                <w:spacing w:val="0"/>
                <w:kern w:val="0"/>
                <w:sz w:val="24"/>
                <w:szCs w:val="24"/>
              </w:rPr>
              <w:t>21、负责服务区的出入登记、安防、消防、监控等 24 小时值班，确保服务区内不发生盗窃、破坏及刑事案件等。</w:t>
            </w:r>
          </w:p>
        </w:tc>
      </w:tr>
      <w:tr w14:paraId="7A441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8982" w:type="dxa"/>
            <w:gridSpan w:val="4"/>
            <w:noWrap w:val="0"/>
            <w:vAlign w:val="center"/>
          </w:tcPr>
          <w:p w14:paraId="1837455A">
            <w:pPr>
              <w:pStyle w:val="112"/>
              <w:keepNext w:val="0"/>
              <w:keepLines w:val="0"/>
              <w:pageBreakBefore w:val="0"/>
              <w:kinsoku/>
              <w:wordWrap/>
              <w:overflowPunct/>
              <w:topLinePunct w:val="0"/>
              <w:bidi w:val="0"/>
              <w:snapToGrid/>
              <w:spacing w:line="380" w:lineRule="exact"/>
              <w:textAlignment w:val="auto"/>
              <w:rPr>
                <w:b/>
                <w:color w:val="auto"/>
                <w:spacing w:val="0"/>
                <w:kern w:val="0"/>
                <w:sz w:val="24"/>
                <w:szCs w:val="24"/>
              </w:rPr>
            </w:pPr>
            <w:r>
              <w:rPr>
                <w:rFonts w:hint="eastAsia"/>
                <w:b/>
                <w:color w:val="auto"/>
                <w:spacing w:val="0"/>
                <w:kern w:val="0"/>
                <w:sz w:val="24"/>
                <w:szCs w:val="24"/>
              </w:rPr>
              <w:t>二、商务要求</w:t>
            </w:r>
          </w:p>
        </w:tc>
      </w:tr>
      <w:tr w14:paraId="22E96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800" w:type="dxa"/>
            <w:gridSpan w:val="2"/>
            <w:noWrap w:val="0"/>
            <w:vAlign w:val="center"/>
          </w:tcPr>
          <w:p w14:paraId="7B9B61AC">
            <w:pPr>
              <w:pStyle w:val="112"/>
              <w:keepNext w:val="0"/>
              <w:keepLines w:val="0"/>
              <w:pageBreakBefore w:val="0"/>
              <w:kinsoku/>
              <w:wordWrap/>
              <w:overflowPunct/>
              <w:topLinePunct w:val="0"/>
              <w:bidi w:val="0"/>
              <w:snapToGrid/>
              <w:spacing w:line="380" w:lineRule="exact"/>
              <w:jc w:val="center"/>
              <w:textAlignment w:val="auto"/>
              <w:rPr>
                <w:color w:val="auto"/>
                <w:spacing w:val="0"/>
                <w:kern w:val="0"/>
                <w:sz w:val="24"/>
                <w:szCs w:val="24"/>
              </w:rPr>
            </w:pPr>
            <w:r>
              <w:rPr>
                <w:rFonts w:hint="eastAsia"/>
                <w:color w:val="auto"/>
                <w:spacing w:val="0"/>
                <w:kern w:val="0"/>
                <w:sz w:val="24"/>
                <w:szCs w:val="24"/>
              </w:rPr>
              <w:t>合同签订时间</w:t>
            </w:r>
          </w:p>
        </w:tc>
        <w:tc>
          <w:tcPr>
            <w:tcW w:w="7182" w:type="dxa"/>
            <w:gridSpan w:val="2"/>
            <w:noWrap w:val="0"/>
            <w:vAlign w:val="top"/>
          </w:tcPr>
          <w:p w14:paraId="0CAA0944">
            <w:pPr>
              <w:pStyle w:val="112"/>
              <w:keepNext w:val="0"/>
              <w:keepLines w:val="0"/>
              <w:pageBreakBefore w:val="0"/>
              <w:kinsoku/>
              <w:wordWrap/>
              <w:overflowPunct/>
              <w:topLinePunct w:val="0"/>
              <w:bidi w:val="0"/>
              <w:snapToGrid/>
              <w:spacing w:line="380" w:lineRule="exact"/>
              <w:textAlignment w:val="auto"/>
              <w:rPr>
                <w:color w:val="auto"/>
                <w:spacing w:val="0"/>
                <w:kern w:val="0"/>
                <w:sz w:val="24"/>
                <w:szCs w:val="24"/>
              </w:rPr>
            </w:pPr>
            <w:r>
              <w:rPr>
                <w:rFonts w:hint="eastAsia"/>
                <w:color w:val="auto"/>
                <w:spacing w:val="0"/>
                <w:kern w:val="0"/>
                <w:sz w:val="24"/>
                <w:szCs w:val="24"/>
              </w:rPr>
              <w:t>自成交通知书发出之日起</w:t>
            </w:r>
            <w:r>
              <w:rPr>
                <w:rFonts w:hint="eastAsia"/>
                <w:color w:val="auto"/>
                <w:spacing w:val="0"/>
                <w:kern w:val="0"/>
                <w:sz w:val="24"/>
                <w:szCs w:val="24"/>
                <w:lang w:val="en-US"/>
              </w:rPr>
              <w:t>20</w:t>
            </w:r>
            <w:r>
              <w:rPr>
                <w:rFonts w:hint="eastAsia"/>
                <w:color w:val="auto"/>
                <w:spacing w:val="0"/>
                <w:kern w:val="0"/>
                <w:sz w:val="24"/>
                <w:szCs w:val="24"/>
              </w:rPr>
              <w:t>日历天内</w:t>
            </w:r>
          </w:p>
        </w:tc>
      </w:tr>
      <w:tr w14:paraId="46F1F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1800" w:type="dxa"/>
            <w:gridSpan w:val="2"/>
            <w:noWrap w:val="0"/>
            <w:vAlign w:val="center"/>
          </w:tcPr>
          <w:p w14:paraId="4126511E">
            <w:pPr>
              <w:pStyle w:val="112"/>
              <w:keepNext w:val="0"/>
              <w:keepLines w:val="0"/>
              <w:pageBreakBefore w:val="0"/>
              <w:kinsoku/>
              <w:wordWrap/>
              <w:overflowPunct/>
              <w:topLinePunct w:val="0"/>
              <w:bidi w:val="0"/>
              <w:snapToGrid/>
              <w:spacing w:line="240" w:lineRule="auto"/>
              <w:jc w:val="center"/>
              <w:textAlignment w:val="auto"/>
              <w:rPr>
                <w:color w:val="auto"/>
                <w:spacing w:val="0"/>
                <w:kern w:val="0"/>
                <w:sz w:val="24"/>
                <w:szCs w:val="24"/>
              </w:rPr>
            </w:pPr>
            <w:r>
              <w:rPr>
                <w:rFonts w:hint="eastAsia"/>
                <w:color w:val="auto"/>
                <w:spacing w:val="0"/>
                <w:kern w:val="0"/>
                <w:sz w:val="24"/>
                <w:szCs w:val="24"/>
              </w:rPr>
              <w:t>报价要求</w:t>
            </w:r>
          </w:p>
        </w:tc>
        <w:tc>
          <w:tcPr>
            <w:tcW w:w="7182" w:type="dxa"/>
            <w:gridSpan w:val="2"/>
            <w:noWrap w:val="0"/>
            <w:vAlign w:val="top"/>
          </w:tcPr>
          <w:p w14:paraId="52C2279D">
            <w:pPr>
              <w:pStyle w:val="112"/>
              <w:keepNext w:val="0"/>
              <w:keepLines w:val="0"/>
              <w:pageBreakBefore w:val="0"/>
              <w:kinsoku/>
              <w:wordWrap/>
              <w:overflowPunct/>
              <w:topLinePunct w:val="0"/>
              <w:bidi w:val="0"/>
              <w:snapToGrid/>
              <w:spacing w:line="240" w:lineRule="auto"/>
              <w:textAlignment w:val="auto"/>
              <w:rPr>
                <w:rFonts w:hint="eastAsia"/>
                <w:color w:val="auto"/>
                <w:spacing w:val="0"/>
                <w:kern w:val="0"/>
                <w:sz w:val="24"/>
                <w:szCs w:val="24"/>
                <w:highlight w:val="none"/>
              </w:rPr>
            </w:pPr>
            <w:r>
              <w:rPr>
                <w:rFonts w:hint="eastAsia"/>
                <w:color w:val="auto"/>
                <w:spacing w:val="0"/>
                <w:kern w:val="0"/>
                <w:sz w:val="24"/>
                <w:szCs w:val="24"/>
                <w:highlight w:val="none"/>
              </w:rPr>
              <w:t>磋商报价必须包含以下内容：</w:t>
            </w:r>
          </w:p>
          <w:p w14:paraId="6FC0A8B5">
            <w:pPr>
              <w:pStyle w:val="112"/>
              <w:keepNext w:val="0"/>
              <w:keepLines w:val="0"/>
              <w:pageBreakBefore w:val="0"/>
              <w:kinsoku/>
              <w:wordWrap/>
              <w:overflowPunct/>
              <w:topLinePunct w:val="0"/>
              <w:bidi w:val="0"/>
              <w:snapToGrid/>
              <w:spacing w:line="240" w:lineRule="auto"/>
              <w:textAlignment w:val="auto"/>
              <w:rPr>
                <w:rFonts w:hint="eastAsia"/>
                <w:color w:val="auto"/>
                <w:spacing w:val="0"/>
                <w:kern w:val="0"/>
                <w:sz w:val="24"/>
                <w:szCs w:val="24"/>
                <w:highlight w:val="none"/>
              </w:rPr>
            </w:pPr>
            <w:r>
              <w:rPr>
                <w:rFonts w:hint="eastAsia"/>
                <w:color w:val="auto"/>
                <w:spacing w:val="0"/>
                <w:kern w:val="0"/>
                <w:sz w:val="24"/>
                <w:szCs w:val="24"/>
                <w:highlight w:val="none"/>
              </w:rPr>
              <w:t>1、服务的价格（如劳务、人员管理费、协调、合理利润不可预见费用、售后服务、必要的保险费和各项税金等其它费用）；</w:t>
            </w:r>
          </w:p>
          <w:p w14:paraId="6F86F8B5">
            <w:pPr>
              <w:pStyle w:val="112"/>
              <w:keepNext w:val="0"/>
              <w:keepLines w:val="0"/>
              <w:pageBreakBefore w:val="0"/>
              <w:kinsoku/>
              <w:wordWrap/>
              <w:overflowPunct/>
              <w:topLinePunct w:val="0"/>
              <w:bidi w:val="0"/>
              <w:snapToGrid/>
              <w:spacing w:line="240" w:lineRule="auto"/>
              <w:textAlignment w:val="auto"/>
              <w:rPr>
                <w:rFonts w:hint="eastAsia"/>
                <w:color w:val="auto"/>
                <w:spacing w:val="0"/>
                <w:kern w:val="0"/>
                <w:sz w:val="24"/>
                <w:szCs w:val="24"/>
                <w:highlight w:val="none"/>
              </w:rPr>
            </w:pPr>
            <w:r>
              <w:rPr>
                <w:rFonts w:hint="eastAsia"/>
                <w:color w:val="auto"/>
                <w:spacing w:val="0"/>
                <w:kern w:val="0"/>
                <w:sz w:val="24"/>
                <w:szCs w:val="24"/>
                <w:highlight w:val="none"/>
              </w:rPr>
              <w:t>2、该项目全程服务过程中所发生的一切费用均由服务方自行承担。磋商报价中应包含以上全部内容，中标后采购人不再另行支付额外费用。</w:t>
            </w:r>
          </w:p>
          <w:p w14:paraId="3C2B68F6">
            <w:pPr>
              <w:pStyle w:val="112"/>
              <w:keepNext w:val="0"/>
              <w:keepLines w:val="0"/>
              <w:pageBreakBefore w:val="0"/>
              <w:kinsoku/>
              <w:wordWrap/>
              <w:overflowPunct/>
              <w:topLinePunct w:val="0"/>
              <w:bidi w:val="0"/>
              <w:snapToGrid/>
              <w:spacing w:line="240" w:lineRule="auto"/>
              <w:textAlignment w:val="auto"/>
              <w:rPr>
                <w:color w:val="auto"/>
                <w:spacing w:val="0"/>
                <w:kern w:val="0"/>
                <w:sz w:val="24"/>
                <w:szCs w:val="24"/>
              </w:rPr>
            </w:pPr>
            <w:r>
              <w:rPr>
                <w:rFonts w:hint="eastAsia"/>
                <w:color w:val="auto"/>
                <w:spacing w:val="0"/>
                <w:kern w:val="0"/>
                <w:sz w:val="24"/>
                <w:szCs w:val="24"/>
                <w:highlight w:val="none"/>
              </w:rPr>
              <w:t>3、磋商供应商投标报价超出采购预算金额的，其投标无效。</w:t>
            </w:r>
          </w:p>
        </w:tc>
      </w:tr>
      <w:tr w14:paraId="2DE25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800" w:type="dxa"/>
            <w:gridSpan w:val="2"/>
            <w:noWrap w:val="0"/>
            <w:vAlign w:val="center"/>
          </w:tcPr>
          <w:p w14:paraId="105603AF">
            <w:pPr>
              <w:pStyle w:val="112"/>
              <w:keepNext w:val="0"/>
              <w:keepLines w:val="0"/>
              <w:pageBreakBefore w:val="0"/>
              <w:kinsoku/>
              <w:wordWrap/>
              <w:overflowPunct/>
              <w:topLinePunct w:val="0"/>
              <w:bidi w:val="0"/>
              <w:snapToGrid/>
              <w:spacing w:line="380" w:lineRule="exact"/>
              <w:jc w:val="center"/>
              <w:textAlignment w:val="auto"/>
              <w:rPr>
                <w:rFonts w:hint="eastAsia" w:eastAsia="宋体"/>
                <w:b/>
                <w:color w:val="auto"/>
                <w:spacing w:val="0"/>
                <w:kern w:val="0"/>
                <w:sz w:val="24"/>
                <w:szCs w:val="24"/>
                <w:lang w:val="en-US" w:eastAsia="zh-CN"/>
              </w:rPr>
            </w:pPr>
            <w:r>
              <w:rPr>
                <w:rFonts w:hint="eastAsia"/>
                <w:b/>
                <w:color w:val="auto"/>
                <w:spacing w:val="0"/>
                <w:kern w:val="0"/>
                <w:sz w:val="24"/>
                <w:szCs w:val="24"/>
                <w:lang w:val="en-US" w:eastAsia="zh-CN"/>
              </w:rPr>
              <w:t>合同履约期限</w:t>
            </w:r>
          </w:p>
        </w:tc>
        <w:tc>
          <w:tcPr>
            <w:tcW w:w="7182" w:type="dxa"/>
            <w:gridSpan w:val="2"/>
            <w:noWrap w:val="0"/>
            <w:vAlign w:val="center"/>
          </w:tcPr>
          <w:p w14:paraId="69000800">
            <w:pPr>
              <w:pStyle w:val="112"/>
              <w:keepNext w:val="0"/>
              <w:keepLines w:val="0"/>
              <w:pageBreakBefore w:val="0"/>
              <w:kinsoku/>
              <w:wordWrap/>
              <w:overflowPunct/>
              <w:topLinePunct w:val="0"/>
              <w:bidi w:val="0"/>
              <w:snapToGrid/>
              <w:spacing w:line="380" w:lineRule="exact"/>
              <w:jc w:val="both"/>
              <w:textAlignment w:val="auto"/>
              <w:rPr>
                <w:rFonts w:hint="eastAsia" w:eastAsia="宋体"/>
                <w:color w:val="auto"/>
                <w:spacing w:val="0"/>
                <w:kern w:val="0"/>
                <w:sz w:val="24"/>
                <w:szCs w:val="24"/>
                <w:lang w:eastAsia="zh-CN"/>
              </w:rPr>
            </w:pPr>
            <w:r>
              <w:rPr>
                <w:rFonts w:hint="eastAsia"/>
                <w:b/>
                <w:color w:val="auto"/>
                <w:spacing w:val="0"/>
                <w:kern w:val="0"/>
                <w:sz w:val="24"/>
                <w:szCs w:val="24"/>
                <w:lang w:val="en-US" w:eastAsia="zh-CN"/>
              </w:rPr>
              <w:t>两</w:t>
            </w:r>
            <w:r>
              <w:rPr>
                <w:rFonts w:hint="eastAsia"/>
                <w:b/>
                <w:color w:val="auto"/>
                <w:spacing w:val="0"/>
                <w:kern w:val="0"/>
                <w:sz w:val="24"/>
                <w:szCs w:val="24"/>
                <w:lang w:eastAsia="zh-CN"/>
              </w:rPr>
              <w:t>年，具体时间以双方签订合同为准</w:t>
            </w:r>
          </w:p>
        </w:tc>
      </w:tr>
      <w:tr w14:paraId="615FB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800" w:type="dxa"/>
            <w:gridSpan w:val="2"/>
            <w:noWrap w:val="0"/>
            <w:vAlign w:val="center"/>
          </w:tcPr>
          <w:p w14:paraId="65BE124A">
            <w:pPr>
              <w:pStyle w:val="112"/>
              <w:keepNext w:val="0"/>
              <w:keepLines w:val="0"/>
              <w:pageBreakBefore w:val="0"/>
              <w:kinsoku/>
              <w:wordWrap/>
              <w:overflowPunct/>
              <w:topLinePunct w:val="0"/>
              <w:bidi w:val="0"/>
              <w:snapToGrid/>
              <w:spacing w:line="380" w:lineRule="exact"/>
              <w:jc w:val="center"/>
              <w:textAlignment w:val="auto"/>
              <w:rPr>
                <w:color w:val="auto"/>
                <w:spacing w:val="0"/>
                <w:kern w:val="0"/>
                <w:sz w:val="24"/>
                <w:szCs w:val="24"/>
              </w:rPr>
            </w:pPr>
            <w:r>
              <w:rPr>
                <w:rFonts w:hint="eastAsia"/>
                <w:b/>
                <w:bCs/>
                <w:color w:val="auto"/>
                <w:spacing w:val="0"/>
                <w:kern w:val="0"/>
                <w:sz w:val="24"/>
                <w:szCs w:val="24"/>
              </w:rPr>
              <w:t>付款方式</w:t>
            </w:r>
          </w:p>
        </w:tc>
        <w:tc>
          <w:tcPr>
            <w:tcW w:w="7182" w:type="dxa"/>
            <w:gridSpan w:val="2"/>
            <w:noWrap w:val="0"/>
            <w:vAlign w:val="top"/>
          </w:tcPr>
          <w:p w14:paraId="543EE7B2">
            <w:pPr>
              <w:pStyle w:val="112"/>
              <w:keepNext w:val="0"/>
              <w:keepLines w:val="0"/>
              <w:pageBreakBefore w:val="0"/>
              <w:kinsoku/>
              <w:wordWrap/>
              <w:overflowPunct/>
              <w:topLinePunct w:val="0"/>
              <w:bidi w:val="0"/>
              <w:snapToGrid/>
              <w:spacing w:line="380" w:lineRule="exact"/>
              <w:textAlignment w:val="auto"/>
              <w:rPr>
                <w:rFonts w:hint="eastAsia"/>
                <w:color w:val="auto"/>
                <w:spacing w:val="0"/>
                <w:kern w:val="0"/>
                <w:sz w:val="24"/>
                <w:szCs w:val="24"/>
              </w:rPr>
            </w:pPr>
            <w:r>
              <w:rPr>
                <w:rFonts w:hint="eastAsia"/>
                <w:b w:val="0"/>
                <w:bCs w:val="0"/>
                <w:color w:val="auto"/>
                <w:spacing w:val="0"/>
                <w:kern w:val="0"/>
                <w:sz w:val="24"/>
                <w:szCs w:val="24"/>
              </w:rPr>
              <w:t>原则上按月支付物业管理费用，每个月10号前支付上月的物业管理费用。成交人在申请每笔款项前均需开具发票给采购人，以便办理付款手续。（如遇财政部门下达用款指标或拔款延期等情况而无法按上述时间条件付款的，双方友好协商，在双方接受的期限内完成付款。）</w:t>
            </w:r>
          </w:p>
        </w:tc>
      </w:tr>
      <w:tr w14:paraId="427F3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800" w:type="dxa"/>
            <w:gridSpan w:val="2"/>
            <w:noWrap w:val="0"/>
            <w:vAlign w:val="center"/>
          </w:tcPr>
          <w:p w14:paraId="4B08B76E">
            <w:pPr>
              <w:pStyle w:val="112"/>
              <w:keepNext w:val="0"/>
              <w:keepLines w:val="0"/>
              <w:pageBreakBefore w:val="0"/>
              <w:kinsoku/>
              <w:wordWrap/>
              <w:overflowPunct/>
              <w:topLinePunct w:val="0"/>
              <w:bidi w:val="0"/>
              <w:snapToGrid/>
              <w:spacing w:line="380" w:lineRule="exact"/>
              <w:jc w:val="center"/>
              <w:textAlignment w:val="auto"/>
              <w:rPr>
                <w:rFonts w:hint="eastAsia" w:eastAsia="宋体"/>
                <w:color w:val="auto"/>
                <w:spacing w:val="0"/>
                <w:kern w:val="0"/>
                <w:sz w:val="24"/>
                <w:szCs w:val="24"/>
                <w:lang w:eastAsia="zh-CN"/>
              </w:rPr>
            </w:pPr>
            <w:r>
              <w:rPr>
                <w:rFonts w:hint="eastAsia"/>
                <w:b/>
                <w:bCs/>
                <w:color w:val="auto"/>
                <w:spacing w:val="0"/>
                <w:kern w:val="0"/>
                <w:sz w:val="24"/>
                <w:szCs w:val="24"/>
                <w:lang w:eastAsia="zh-CN"/>
              </w:rPr>
              <w:t>其他要求</w:t>
            </w:r>
          </w:p>
        </w:tc>
        <w:tc>
          <w:tcPr>
            <w:tcW w:w="7182" w:type="dxa"/>
            <w:gridSpan w:val="2"/>
            <w:noWrap w:val="0"/>
            <w:vAlign w:val="top"/>
          </w:tcPr>
          <w:p w14:paraId="2F57E4A2">
            <w:pPr>
              <w:pStyle w:val="112"/>
              <w:keepNext w:val="0"/>
              <w:keepLines w:val="0"/>
              <w:pageBreakBefore w:val="0"/>
              <w:kinsoku/>
              <w:wordWrap/>
              <w:overflowPunct/>
              <w:topLinePunct w:val="0"/>
              <w:bidi w:val="0"/>
              <w:snapToGrid/>
              <w:spacing w:line="380" w:lineRule="exact"/>
              <w:jc w:val="both"/>
              <w:textAlignment w:val="auto"/>
              <w:rPr>
                <w:rFonts w:hint="eastAsia"/>
                <w:color w:val="auto"/>
                <w:spacing w:val="0"/>
                <w:kern w:val="0"/>
                <w:sz w:val="24"/>
                <w:szCs w:val="24"/>
                <w:lang w:val="en-US"/>
              </w:rPr>
            </w:pPr>
            <w:r>
              <w:rPr>
                <w:rFonts w:hint="eastAsia"/>
                <w:color w:val="auto"/>
                <w:spacing w:val="0"/>
                <w:kern w:val="0"/>
                <w:sz w:val="24"/>
                <w:szCs w:val="24"/>
                <w:lang w:val="en-US"/>
              </w:rPr>
              <w:t>1、所有服务人员采取双重管理模式：除了拟投入本项目的现场主管外，成交人的其他技术、服务人员由成交人自行考察所需提供服务的场地和环境后酌情配备，成交人所派遣的服务人员除接受成交人的内部管理外，还需无条件接受采购人的直接管理。</w:t>
            </w:r>
          </w:p>
          <w:p w14:paraId="1633BA83">
            <w:pPr>
              <w:pStyle w:val="112"/>
              <w:keepNext w:val="0"/>
              <w:keepLines w:val="0"/>
              <w:pageBreakBefore w:val="0"/>
              <w:kinsoku/>
              <w:wordWrap/>
              <w:overflowPunct/>
              <w:topLinePunct w:val="0"/>
              <w:bidi w:val="0"/>
              <w:snapToGrid/>
              <w:spacing w:line="380" w:lineRule="exact"/>
              <w:jc w:val="both"/>
              <w:textAlignment w:val="auto"/>
              <w:rPr>
                <w:rFonts w:hint="eastAsia"/>
                <w:color w:val="auto"/>
                <w:spacing w:val="0"/>
                <w:kern w:val="0"/>
                <w:sz w:val="24"/>
                <w:szCs w:val="24"/>
                <w:lang w:val="en-US"/>
              </w:rPr>
            </w:pPr>
            <w:r>
              <w:rPr>
                <w:rFonts w:hint="eastAsia"/>
                <w:color w:val="auto"/>
                <w:spacing w:val="0"/>
                <w:kern w:val="0"/>
                <w:sz w:val="24"/>
                <w:szCs w:val="24"/>
                <w:lang w:val="en-US"/>
              </w:rPr>
              <w:t>2、各岗位服务人员应配置充足后备人员，如遇特殊情况需更换人员必须经采购单位审核通过，必须做好交接班工作，若因交接班衔接不好，致使采购单位工作受到影响者，由采购人作出处罚。</w:t>
            </w:r>
          </w:p>
          <w:p w14:paraId="113B46C4">
            <w:pPr>
              <w:pStyle w:val="112"/>
              <w:keepNext w:val="0"/>
              <w:keepLines w:val="0"/>
              <w:pageBreakBefore w:val="0"/>
              <w:kinsoku/>
              <w:wordWrap/>
              <w:overflowPunct/>
              <w:topLinePunct w:val="0"/>
              <w:bidi w:val="0"/>
              <w:snapToGrid/>
              <w:spacing w:line="380" w:lineRule="exact"/>
              <w:jc w:val="both"/>
              <w:textAlignment w:val="auto"/>
              <w:rPr>
                <w:rFonts w:hint="eastAsia"/>
                <w:color w:val="auto"/>
                <w:spacing w:val="0"/>
                <w:kern w:val="0"/>
                <w:sz w:val="24"/>
                <w:szCs w:val="24"/>
                <w:lang w:val="en-US"/>
              </w:rPr>
            </w:pPr>
            <w:r>
              <w:rPr>
                <w:rFonts w:hint="eastAsia"/>
                <w:color w:val="auto"/>
                <w:spacing w:val="0"/>
                <w:kern w:val="0"/>
                <w:sz w:val="24"/>
                <w:szCs w:val="24"/>
                <w:lang w:val="en-US"/>
              </w:rPr>
              <w:t>3、成交人必须执行各级政府及有关部门的相关政策，如保险要按照国家有关规定为其员工购买劳动保险，费用由中标人负责，以及消防、环保等，若有违反规定，成交人承担相应责任。供应商必须对所有服务本项目的人员按规定签订劳动合同，缴纳所有服务人员的意外伤害险等。</w:t>
            </w:r>
          </w:p>
          <w:p w14:paraId="41337F66">
            <w:pPr>
              <w:pStyle w:val="112"/>
              <w:keepNext w:val="0"/>
              <w:keepLines w:val="0"/>
              <w:pageBreakBefore w:val="0"/>
              <w:kinsoku/>
              <w:wordWrap/>
              <w:overflowPunct/>
              <w:topLinePunct w:val="0"/>
              <w:bidi w:val="0"/>
              <w:snapToGrid/>
              <w:spacing w:line="380" w:lineRule="exact"/>
              <w:jc w:val="both"/>
              <w:textAlignment w:val="auto"/>
              <w:rPr>
                <w:rFonts w:hint="eastAsia"/>
                <w:color w:val="auto"/>
                <w:spacing w:val="0"/>
                <w:kern w:val="0"/>
                <w:sz w:val="24"/>
                <w:szCs w:val="24"/>
                <w:lang w:val="en-US"/>
              </w:rPr>
            </w:pPr>
            <w:r>
              <w:rPr>
                <w:rFonts w:hint="eastAsia"/>
                <w:color w:val="auto"/>
                <w:spacing w:val="0"/>
                <w:kern w:val="0"/>
                <w:sz w:val="24"/>
                <w:szCs w:val="24"/>
                <w:lang w:val="en-US"/>
              </w:rPr>
              <w:t>4、服务人员在岗履行工作职责期间，发生自身的人身伤害、伤亡，均由成交人负责处理并承担经济和道义上的责任，采购单位不承担任何责任。</w:t>
            </w:r>
          </w:p>
          <w:p w14:paraId="4DD74D72">
            <w:pPr>
              <w:pStyle w:val="112"/>
              <w:keepNext w:val="0"/>
              <w:keepLines w:val="0"/>
              <w:pageBreakBefore w:val="0"/>
              <w:kinsoku/>
              <w:wordWrap/>
              <w:overflowPunct/>
              <w:topLinePunct w:val="0"/>
              <w:bidi w:val="0"/>
              <w:snapToGrid/>
              <w:spacing w:line="380" w:lineRule="exact"/>
              <w:jc w:val="both"/>
              <w:textAlignment w:val="auto"/>
              <w:rPr>
                <w:rFonts w:hint="eastAsia"/>
                <w:color w:val="auto"/>
                <w:spacing w:val="0"/>
                <w:kern w:val="0"/>
                <w:sz w:val="24"/>
                <w:szCs w:val="24"/>
                <w:lang w:val="en-US"/>
              </w:rPr>
            </w:pPr>
            <w:r>
              <w:rPr>
                <w:rFonts w:hint="eastAsia"/>
                <w:color w:val="auto"/>
                <w:spacing w:val="0"/>
                <w:kern w:val="0"/>
                <w:sz w:val="24"/>
                <w:szCs w:val="24"/>
                <w:lang w:val="en-US"/>
              </w:rPr>
              <w:t>5、采购单位将对物业管理服务质量进行按月考核和全过程监控，如成交人日常工作不到位、不达标、或有违约现象，将依据合同约定，做出相应的违约处理与处罚。</w:t>
            </w:r>
          </w:p>
          <w:p w14:paraId="750DDEED">
            <w:pPr>
              <w:pStyle w:val="112"/>
              <w:keepNext w:val="0"/>
              <w:keepLines w:val="0"/>
              <w:pageBreakBefore w:val="0"/>
              <w:kinsoku/>
              <w:wordWrap/>
              <w:overflowPunct/>
              <w:topLinePunct w:val="0"/>
              <w:bidi w:val="0"/>
              <w:snapToGrid/>
              <w:spacing w:line="380" w:lineRule="exact"/>
              <w:jc w:val="both"/>
              <w:textAlignment w:val="auto"/>
              <w:rPr>
                <w:rFonts w:hint="eastAsia"/>
                <w:color w:val="auto"/>
                <w:spacing w:val="0"/>
                <w:kern w:val="0"/>
                <w:sz w:val="24"/>
                <w:szCs w:val="24"/>
                <w:lang w:val="en-US"/>
              </w:rPr>
            </w:pPr>
            <w:r>
              <w:rPr>
                <w:rFonts w:hint="eastAsia"/>
                <w:color w:val="auto"/>
                <w:spacing w:val="0"/>
                <w:kern w:val="0"/>
                <w:sz w:val="24"/>
                <w:szCs w:val="24"/>
                <w:lang w:val="en-US"/>
              </w:rPr>
              <w:t>6、成交人违反国家相关法规，与聘用人员发生纠纷，均由成交人负责调解与处理，采购单位不承担责任。</w:t>
            </w:r>
          </w:p>
          <w:p w14:paraId="64385877">
            <w:pPr>
              <w:pStyle w:val="112"/>
              <w:keepNext w:val="0"/>
              <w:keepLines w:val="0"/>
              <w:pageBreakBefore w:val="0"/>
              <w:kinsoku/>
              <w:wordWrap/>
              <w:overflowPunct/>
              <w:topLinePunct w:val="0"/>
              <w:bidi w:val="0"/>
              <w:snapToGrid/>
              <w:spacing w:line="380" w:lineRule="exact"/>
              <w:jc w:val="both"/>
              <w:textAlignment w:val="auto"/>
              <w:rPr>
                <w:rFonts w:hint="eastAsia"/>
                <w:color w:val="auto"/>
                <w:spacing w:val="0"/>
                <w:kern w:val="0"/>
                <w:sz w:val="24"/>
                <w:szCs w:val="24"/>
                <w:lang w:val="en-US"/>
              </w:rPr>
            </w:pPr>
            <w:r>
              <w:rPr>
                <w:rFonts w:hint="eastAsia"/>
                <w:color w:val="auto"/>
                <w:spacing w:val="0"/>
                <w:kern w:val="0"/>
                <w:sz w:val="24"/>
                <w:szCs w:val="24"/>
                <w:lang w:val="en-US"/>
              </w:rPr>
              <w:t>7、若成交人在服务期间如有违反物业法，未能按采购要求实行物业管理服务且服务要求达不到采购人要求的，采购单位有权单方提前解除合同，成交人承担违约责任；造成采购单位经济损失的，按造成的实际损失予以赔偿。</w:t>
            </w:r>
          </w:p>
          <w:p w14:paraId="6140C849">
            <w:pPr>
              <w:pStyle w:val="112"/>
              <w:keepNext w:val="0"/>
              <w:keepLines w:val="0"/>
              <w:pageBreakBefore w:val="0"/>
              <w:kinsoku/>
              <w:wordWrap/>
              <w:overflowPunct/>
              <w:topLinePunct w:val="0"/>
              <w:bidi w:val="0"/>
              <w:snapToGrid/>
              <w:spacing w:line="380" w:lineRule="exact"/>
              <w:jc w:val="both"/>
              <w:textAlignment w:val="auto"/>
              <w:rPr>
                <w:rFonts w:hint="eastAsia"/>
                <w:color w:val="auto"/>
                <w:spacing w:val="0"/>
                <w:kern w:val="0"/>
                <w:sz w:val="24"/>
                <w:szCs w:val="24"/>
                <w:lang w:val="en-US"/>
              </w:rPr>
            </w:pPr>
            <w:r>
              <w:rPr>
                <w:rFonts w:hint="eastAsia"/>
                <w:color w:val="auto"/>
                <w:spacing w:val="0"/>
                <w:kern w:val="0"/>
                <w:sz w:val="24"/>
                <w:szCs w:val="24"/>
                <w:lang w:val="en-US"/>
              </w:rPr>
              <w:t>8、报价必须包括实施和完成本项目全部工作所需的劳务费、技术服务费、交通、通讯、保险、税费和利润等业务有关一切费用，服务人员的薪酬、福利待遇以及物业管理服务中所发生的各项税收、费用由成交人承担，除非上述费用在合同中另有说明。</w:t>
            </w:r>
          </w:p>
          <w:p w14:paraId="260DF24C">
            <w:pPr>
              <w:pStyle w:val="112"/>
              <w:keepNext w:val="0"/>
              <w:keepLines w:val="0"/>
              <w:pageBreakBefore w:val="0"/>
              <w:kinsoku/>
              <w:wordWrap/>
              <w:overflowPunct/>
              <w:topLinePunct w:val="0"/>
              <w:bidi w:val="0"/>
              <w:snapToGrid/>
              <w:spacing w:line="380" w:lineRule="exact"/>
              <w:jc w:val="both"/>
              <w:textAlignment w:val="auto"/>
              <w:rPr>
                <w:rFonts w:hint="eastAsia"/>
                <w:color w:val="auto"/>
                <w:spacing w:val="0"/>
                <w:kern w:val="0"/>
                <w:sz w:val="24"/>
                <w:szCs w:val="24"/>
                <w:lang w:val="en-US"/>
              </w:rPr>
            </w:pPr>
            <w:r>
              <w:rPr>
                <w:rFonts w:hint="eastAsia"/>
                <w:color w:val="auto"/>
                <w:spacing w:val="0"/>
                <w:kern w:val="0"/>
                <w:sz w:val="24"/>
                <w:szCs w:val="24"/>
                <w:lang w:val="en-US"/>
              </w:rPr>
              <w:t>9、物业服务管理过程中如遇突发应急情况成交人必须在接到采购人响应电话 15分钟内响应，1 小时到达突发现场，解决突发事件。</w:t>
            </w:r>
          </w:p>
          <w:p w14:paraId="1442CE71">
            <w:pPr>
              <w:pStyle w:val="112"/>
              <w:keepNext w:val="0"/>
              <w:keepLines w:val="0"/>
              <w:pageBreakBefore w:val="0"/>
              <w:kinsoku/>
              <w:wordWrap/>
              <w:overflowPunct/>
              <w:topLinePunct w:val="0"/>
              <w:bidi w:val="0"/>
              <w:snapToGrid/>
              <w:spacing w:line="380" w:lineRule="exact"/>
              <w:jc w:val="both"/>
              <w:textAlignment w:val="auto"/>
              <w:rPr>
                <w:rFonts w:hint="eastAsia"/>
                <w:color w:val="auto"/>
                <w:spacing w:val="0"/>
                <w:kern w:val="0"/>
                <w:sz w:val="24"/>
                <w:szCs w:val="24"/>
                <w:lang w:val="en-US"/>
              </w:rPr>
            </w:pPr>
            <w:r>
              <w:rPr>
                <w:rFonts w:hint="eastAsia"/>
                <w:color w:val="auto"/>
                <w:spacing w:val="0"/>
                <w:kern w:val="0"/>
                <w:sz w:val="24"/>
                <w:szCs w:val="24"/>
                <w:lang w:val="en-US"/>
              </w:rPr>
              <w:t>10、成交人若违背本磋商采购文件中确定的义务，必须承担违约责任，采购人有权对其进行相应的处罚。</w:t>
            </w:r>
          </w:p>
        </w:tc>
      </w:tr>
    </w:tbl>
    <w:p w14:paraId="049A40EE">
      <w:pPr>
        <w:pStyle w:val="4"/>
        <w:numPr>
          <w:ilvl w:val="0"/>
          <w:numId w:val="0"/>
        </w:numPr>
        <w:rPr>
          <w:rFonts w:hint="eastAsia"/>
          <w:lang w:val="en-US" w:eastAsia="zh-CN"/>
        </w:rPr>
      </w:pPr>
    </w:p>
    <w:p w14:paraId="5E33B8FB">
      <w:pPr>
        <w:jc w:val="center"/>
        <w:sectPr>
          <w:footerReference r:id="rId5" w:type="default"/>
          <w:pgSz w:w="11912" w:h="16840"/>
          <w:pgMar w:top="1131" w:right="836" w:bottom="1062" w:left="1368" w:header="0" w:footer="895" w:gutter="0"/>
          <w:pgNumType w:fmt="decimal"/>
          <w:cols w:space="720" w:num="1"/>
        </w:sectPr>
      </w:pPr>
    </w:p>
    <w:p w14:paraId="7F1C2519">
      <w:pPr>
        <w:pStyle w:val="3"/>
        <w:tabs>
          <w:tab w:val="left" w:pos="2497"/>
          <w:tab w:val="center" w:pos="4748"/>
          <w:tab w:val="right" w:pos="9497"/>
        </w:tabs>
        <w:spacing w:before="0" w:after="0" w:line="240" w:lineRule="auto"/>
        <w:jc w:val="center"/>
        <w:rPr>
          <w:rFonts w:ascii="宋体" w:hAnsi="宋体"/>
          <w:b/>
          <w:color w:val="auto"/>
          <w:sz w:val="36"/>
          <w:szCs w:val="36"/>
        </w:rPr>
      </w:pPr>
      <w:r>
        <w:rPr>
          <w:rFonts w:hint="eastAsia" w:ascii="宋体" w:hAnsi="宋体" w:eastAsia="宋体"/>
          <w:bCs w:val="0"/>
          <w:color w:val="auto"/>
          <w:sz w:val="44"/>
          <w:szCs w:val="44"/>
        </w:rPr>
        <w:t>第</w:t>
      </w:r>
      <w:r>
        <w:rPr>
          <w:rFonts w:ascii="宋体" w:hAnsi="宋体" w:eastAsia="宋体"/>
          <w:bCs w:val="0"/>
          <w:color w:val="auto"/>
          <w:sz w:val="44"/>
          <w:szCs w:val="44"/>
        </w:rPr>
        <w:t>三</w:t>
      </w:r>
      <w:r>
        <w:rPr>
          <w:rFonts w:hint="eastAsia" w:ascii="宋体" w:hAnsi="宋体" w:eastAsia="宋体"/>
          <w:bCs w:val="0"/>
          <w:color w:val="auto"/>
          <w:sz w:val="44"/>
          <w:szCs w:val="44"/>
        </w:rPr>
        <w:t>章  投</w:t>
      </w:r>
      <w:r>
        <w:rPr>
          <w:rFonts w:ascii="宋体" w:hAnsi="宋体" w:eastAsia="宋体"/>
          <w:bCs w:val="0"/>
          <w:color w:val="auto"/>
          <w:sz w:val="44"/>
          <w:szCs w:val="44"/>
        </w:rPr>
        <w:t>标人须知</w:t>
      </w:r>
      <w:bookmarkEnd w:id="4"/>
      <w:r>
        <w:rPr>
          <w:rFonts w:hint="eastAsia" w:ascii="宋体" w:hAnsi="宋体"/>
          <w:b/>
          <w:color w:val="auto"/>
          <w:sz w:val="36"/>
          <w:szCs w:val="36"/>
        </w:rPr>
        <w:t>前附表</w:t>
      </w:r>
      <w:bookmarkEnd w:id="5"/>
      <w:bookmarkEnd w:id="6"/>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8149"/>
      </w:tblGrid>
      <w:tr w14:paraId="342A5C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845AD55">
            <w:pPr>
              <w:snapToGrid w:val="0"/>
              <w:spacing w:line="400" w:lineRule="exact"/>
              <w:jc w:val="center"/>
              <w:rPr>
                <w:rFonts w:ascii="宋体" w:hAnsi="宋体"/>
                <w:color w:val="auto"/>
                <w:szCs w:val="21"/>
              </w:rPr>
            </w:pPr>
            <w:r>
              <w:rPr>
                <w:rFonts w:hint="eastAsia" w:ascii="宋体" w:hAnsi="宋体"/>
                <w:color w:val="auto"/>
                <w:szCs w:val="21"/>
              </w:rPr>
              <w:t>条款号</w:t>
            </w:r>
          </w:p>
        </w:tc>
        <w:tc>
          <w:tcPr>
            <w:tcW w:w="8149" w:type="dxa"/>
            <w:tcBorders>
              <w:top w:val="single" w:color="auto" w:sz="4" w:space="0"/>
              <w:left w:val="single" w:color="auto" w:sz="4" w:space="0"/>
              <w:bottom w:val="single" w:color="auto" w:sz="4" w:space="0"/>
              <w:right w:val="single" w:color="auto" w:sz="4" w:space="0"/>
            </w:tcBorders>
            <w:vAlign w:val="center"/>
          </w:tcPr>
          <w:p w14:paraId="1D10BA1D">
            <w:pPr>
              <w:snapToGrid w:val="0"/>
              <w:spacing w:line="400" w:lineRule="exact"/>
              <w:jc w:val="center"/>
              <w:rPr>
                <w:rFonts w:ascii="宋体" w:hAnsi="宋体"/>
                <w:color w:val="auto"/>
                <w:szCs w:val="21"/>
              </w:rPr>
            </w:pPr>
            <w:r>
              <w:rPr>
                <w:rFonts w:hint="eastAsia" w:ascii="宋体" w:hAnsi="宋体"/>
                <w:color w:val="auto"/>
                <w:szCs w:val="21"/>
              </w:rPr>
              <w:t>内容、要求</w:t>
            </w:r>
          </w:p>
        </w:tc>
      </w:tr>
      <w:tr w14:paraId="3F7C5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55507B2">
            <w:pPr>
              <w:snapToGrid w:val="0"/>
              <w:spacing w:line="400" w:lineRule="exact"/>
              <w:jc w:val="center"/>
              <w:rPr>
                <w:rFonts w:ascii="宋体" w:hAnsi="宋体"/>
                <w:color w:val="auto"/>
                <w:szCs w:val="21"/>
              </w:rPr>
            </w:pPr>
            <w:r>
              <w:rPr>
                <w:rFonts w:hint="eastAsia" w:ascii="宋体" w:hAnsi="宋体"/>
                <w:color w:val="auto"/>
                <w:szCs w:val="21"/>
              </w:rPr>
              <w:t>1</w:t>
            </w:r>
          </w:p>
        </w:tc>
        <w:tc>
          <w:tcPr>
            <w:tcW w:w="8149" w:type="dxa"/>
            <w:tcBorders>
              <w:top w:val="single" w:color="auto" w:sz="4" w:space="0"/>
              <w:left w:val="single" w:color="auto" w:sz="4" w:space="0"/>
              <w:bottom w:val="single" w:color="auto" w:sz="4" w:space="0"/>
              <w:right w:val="single" w:color="auto" w:sz="4" w:space="0"/>
            </w:tcBorders>
            <w:vAlign w:val="center"/>
          </w:tcPr>
          <w:p w14:paraId="6FEDFF32">
            <w:pPr>
              <w:snapToGrid w:val="0"/>
              <w:spacing w:line="360" w:lineRule="auto"/>
              <w:rPr>
                <w:rFonts w:hint="eastAsia" w:ascii="宋体" w:hAnsi="宋体"/>
                <w:color w:val="auto"/>
                <w:szCs w:val="21"/>
                <w:lang w:eastAsia="zh-CN"/>
              </w:rPr>
            </w:pPr>
            <w:r>
              <w:rPr>
                <w:rFonts w:hint="eastAsia" w:ascii="宋体" w:hAnsi="宋体"/>
                <w:color w:val="auto"/>
                <w:szCs w:val="21"/>
              </w:rPr>
              <w:t>项目名称：贵港市荷城第三初级中学物业服务</w:t>
            </w:r>
          </w:p>
          <w:p w14:paraId="235FA91B">
            <w:pPr>
              <w:snapToGrid w:val="0"/>
              <w:spacing w:line="360" w:lineRule="auto"/>
              <w:rPr>
                <w:rFonts w:hint="eastAsia" w:ascii="宋体" w:hAnsi="宋体"/>
                <w:color w:val="0000FF"/>
                <w:szCs w:val="21"/>
                <w:lang w:eastAsia="zh-CN"/>
              </w:rPr>
            </w:pPr>
            <w:r>
              <w:rPr>
                <w:rFonts w:hint="eastAsia" w:ascii="宋体" w:hAnsi="宋体"/>
                <w:color w:val="auto"/>
                <w:szCs w:val="21"/>
                <w:lang w:eastAsia="zh-CN"/>
              </w:rPr>
              <w:t>项目</w:t>
            </w:r>
            <w:r>
              <w:rPr>
                <w:rFonts w:hint="eastAsia" w:ascii="宋体" w:hAnsi="宋体"/>
                <w:color w:val="auto"/>
                <w:szCs w:val="21"/>
              </w:rPr>
              <w:t>项目编号：GGZC2025-G3-990284-GXTX</w:t>
            </w:r>
          </w:p>
          <w:p w14:paraId="6696AED9">
            <w:pPr>
              <w:snapToGrid w:val="0"/>
              <w:spacing w:line="360" w:lineRule="auto"/>
              <w:rPr>
                <w:rFonts w:hint="eastAsia" w:ascii="宋体" w:hAnsi="宋体"/>
                <w:color w:val="auto"/>
                <w:szCs w:val="21"/>
                <w:lang w:eastAsia="zh-CN"/>
              </w:rPr>
            </w:pPr>
            <w:r>
              <w:rPr>
                <w:rFonts w:hint="eastAsia" w:ascii="宋体" w:hAnsi="宋体"/>
                <w:color w:val="auto"/>
                <w:szCs w:val="21"/>
              </w:rPr>
              <w:t>招标人名称：</w:t>
            </w:r>
            <w:r>
              <w:rPr>
                <w:rFonts w:hint="eastAsia" w:ascii="宋体" w:hAnsi="宋体"/>
                <w:color w:val="auto"/>
                <w:szCs w:val="21"/>
                <w:lang w:eastAsia="zh-CN"/>
              </w:rPr>
              <w:t xml:space="preserve"> 贵港市荷城第三初级中学     </w:t>
            </w:r>
          </w:p>
          <w:p w14:paraId="1DB3F2F0">
            <w:pPr>
              <w:snapToGrid w:val="0"/>
              <w:spacing w:line="360" w:lineRule="auto"/>
              <w:rPr>
                <w:rFonts w:hint="eastAsia" w:ascii="宋体" w:hAnsi="宋体" w:eastAsia="宋体"/>
                <w:color w:val="auto"/>
                <w:szCs w:val="21"/>
                <w:lang w:eastAsia="zh-CN"/>
              </w:rPr>
            </w:pPr>
            <w:r>
              <w:rPr>
                <w:rFonts w:hint="eastAsia" w:ascii="宋体" w:hAnsi="宋体"/>
                <w:color w:val="auto"/>
                <w:szCs w:val="21"/>
              </w:rPr>
              <w:t>代理机构名称：</w:t>
            </w:r>
            <w:r>
              <w:rPr>
                <w:rFonts w:hint="eastAsia" w:ascii="宋体" w:hAnsi="宋体"/>
                <w:color w:val="auto"/>
                <w:szCs w:val="21"/>
                <w:lang w:eastAsia="zh-CN"/>
              </w:rPr>
              <w:t>广西泰鑫项目管理有限公司</w:t>
            </w:r>
          </w:p>
          <w:p w14:paraId="4B4A8427">
            <w:pPr>
              <w:snapToGrid w:val="0"/>
              <w:spacing w:line="360" w:lineRule="auto"/>
              <w:rPr>
                <w:rFonts w:ascii="宋体" w:hAnsi="宋体"/>
                <w:color w:val="auto"/>
                <w:szCs w:val="21"/>
              </w:rPr>
            </w:pPr>
            <w:r>
              <w:rPr>
                <w:rFonts w:ascii="宋体" w:hAnsi="宋体"/>
                <w:color w:val="auto"/>
                <w:szCs w:val="21"/>
              </w:rPr>
              <w:t>资金性质：</w:t>
            </w:r>
            <w:r>
              <w:rPr>
                <w:rFonts w:hint="eastAsia" w:ascii="宋体" w:hAnsi="宋体"/>
                <w:color w:val="auto"/>
                <w:szCs w:val="21"/>
              </w:rPr>
              <w:t>财政资金</w:t>
            </w:r>
          </w:p>
          <w:p w14:paraId="61100455">
            <w:pPr>
              <w:snapToGrid w:val="0"/>
              <w:spacing w:line="360" w:lineRule="auto"/>
              <w:rPr>
                <w:rFonts w:hint="default" w:ascii="宋体" w:hAnsi="宋体" w:eastAsia="宋体" w:cs="宋体"/>
                <w:color w:val="auto"/>
                <w:kern w:val="0"/>
                <w:szCs w:val="21"/>
                <w:lang w:val="en-US" w:eastAsia="zh-CN"/>
              </w:rPr>
            </w:pPr>
            <w:r>
              <w:rPr>
                <w:rFonts w:hint="eastAsia" w:ascii="宋体" w:hAnsi="宋体" w:cs="宋体"/>
                <w:b/>
                <w:bCs/>
                <w:color w:val="auto"/>
                <w:kern w:val="0"/>
                <w:szCs w:val="21"/>
              </w:rPr>
              <w:t>预算金额：人民币</w:t>
            </w:r>
            <w:r>
              <w:rPr>
                <w:rFonts w:hint="eastAsia" w:ascii="宋体" w:hAnsi="宋体" w:cs="宋体"/>
                <w:b/>
                <w:bCs/>
                <w:color w:val="auto"/>
                <w:kern w:val="0"/>
                <w:szCs w:val="21"/>
                <w:lang w:val="en-US" w:eastAsia="zh-CN"/>
              </w:rPr>
              <w:t>叁佰零陆万元整</w:t>
            </w:r>
            <w:r>
              <w:rPr>
                <w:rFonts w:hint="eastAsia" w:ascii="宋体" w:hAnsi="宋体" w:cs="宋体"/>
                <w:b/>
                <w:bCs/>
                <w:color w:val="auto"/>
                <w:kern w:val="0"/>
                <w:szCs w:val="21"/>
              </w:rPr>
              <w:t>（￥306</w:t>
            </w:r>
            <w:r>
              <w:rPr>
                <w:rFonts w:hint="eastAsia" w:ascii="宋体" w:hAnsi="宋体" w:cs="宋体"/>
                <w:b/>
                <w:bCs/>
                <w:color w:val="auto"/>
                <w:kern w:val="0"/>
                <w:szCs w:val="21"/>
                <w:lang w:val="en-US" w:eastAsia="zh-CN"/>
              </w:rPr>
              <w:t>0000.00</w:t>
            </w:r>
            <w:r>
              <w:rPr>
                <w:rFonts w:hint="eastAsia" w:ascii="宋体" w:hAnsi="宋体" w:cs="宋体"/>
                <w:b/>
                <w:bCs/>
                <w:color w:val="auto"/>
                <w:kern w:val="0"/>
                <w:szCs w:val="21"/>
              </w:rPr>
              <w:t>）</w:t>
            </w:r>
          </w:p>
          <w:p w14:paraId="74EFE480">
            <w:pPr>
              <w:widowControl/>
              <w:spacing w:before="75" w:after="75"/>
              <w:jc w:val="left"/>
              <w:rPr>
                <w:rFonts w:ascii="宋体" w:hAnsi="宋体" w:cs="宋体"/>
                <w:color w:val="auto"/>
                <w:kern w:val="0"/>
                <w:szCs w:val="21"/>
              </w:rPr>
            </w:pPr>
            <w:r>
              <w:rPr>
                <w:rFonts w:hint="eastAsia" w:ascii="宋体" w:hAnsi="宋体" w:cs="宋体"/>
                <w:b/>
                <w:bCs/>
                <w:color w:val="auto"/>
                <w:kern w:val="0"/>
                <w:szCs w:val="21"/>
              </w:rPr>
              <w:t>最高限价：</w:t>
            </w:r>
            <w:r>
              <w:rPr>
                <w:rFonts w:hint="eastAsia" w:ascii="宋体" w:hAnsi="宋体" w:cs="宋体"/>
                <w:color w:val="auto"/>
                <w:kern w:val="0"/>
                <w:szCs w:val="21"/>
              </w:rPr>
              <w:t>与预算金额一致</w:t>
            </w:r>
          </w:p>
          <w:p w14:paraId="207B5BB9">
            <w:pPr>
              <w:widowControl/>
              <w:spacing w:before="75" w:after="75"/>
              <w:jc w:val="left"/>
              <w:rPr>
                <w:rFonts w:ascii="宋体" w:hAnsi="宋体"/>
                <w:color w:val="auto"/>
              </w:rPr>
            </w:pPr>
            <w:r>
              <w:rPr>
                <w:rFonts w:hint="eastAsia" w:ascii="宋体" w:hAnsi="宋体"/>
                <w:color w:val="auto"/>
                <w:szCs w:val="21"/>
              </w:rPr>
              <w:t>投标人投标报价</w:t>
            </w:r>
            <w:r>
              <w:rPr>
                <w:rFonts w:hint="eastAsia" w:ascii="宋体" w:hAnsi="宋体" w:cs="宋体"/>
                <w:color w:val="auto"/>
                <w:szCs w:val="21"/>
              </w:rPr>
              <w:t>超出最高限价</w:t>
            </w:r>
            <w:r>
              <w:rPr>
                <w:rFonts w:hint="eastAsia" w:ascii="宋体" w:hAnsi="宋体"/>
                <w:color w:val="auto"/>
                <w:szCs w:val="21"/>
              </w:rPr>
              <w:t>的，其投标无效。</w:t>
            </w:r>
          </w:p>
        </w:tc>
      </w:tr>
      <w:tr w14:paraId="12D4D2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CF9F106">
            <w:pPr>
              <w:snapToGrid w:val="0"/>
              <w:spacing w:line="400" w:lineRule="exact"/>
              <w:jc w:val="center"/>
              <w:rPr>
                <w:rFonts w:ascii="宋体" w:hAnsi="宋体"/>
                <w:color w:val="auto"/>
                <w:szCs w:val="21"/>
              </w:rPr>
            </w:pPr>
            <w:r>
              <w:rPr>
                <w:rFonts w:ascii="宋体" w:hAnsi="宋体"/>
                <w:color w:val="auto"/>
                <w:szCs w:val="21"/>
              </w:rPr>
              <w:t>2</w:t>
            </w:r>
          </w:p>
        </w:tc>
        <w:tc>
          <w:tcPr>
            <w:tcW w:w="8149" w:type="dxa"/>
            <w:tcBorders>
              <w:top w:val="single" w:color="auto" w:sz="4" w:space="0"/>
              <w:left w:val="single" w:color="auto" w:sz="4" w:space="0"/>
              <w:bottom w:val="single" w:color="auto" w:sz="4" w:space="0"/>
              <w:right w:val="single" w:color="auto" w:sz="4" w:space="0"/>
            </w:tcBorders>
            <w:vAlign w:val="center"/>
          </w:tcPr>
          <w:p w14:paraId="14BBFABD">
            <w:pPr>
              <w:spacing w:line="400" w:lineRule="exact"/>
              <w:rPr>
                <w:rFonts w:ascii="宋体" w:hAnsi="宋体"/>
                <w:b/>
                <w:color w:val="auto"/>
                <w:szCs w:val="21"/>
              </w:rPr>
            </w:pPr>
            <w:r>
              <w:rPr>
                <w:rFonts w:hint="eastAsia" w:ascii="宋体" w:hAnsi="宋体"/>
                <w:b/>
                <w:color w:val="auto"/>
                <w:szCs w:val="21"/>
              </w:rPr>
              <w:t>投标人资格要求：</w:t>
            </w:r>
          </w:p>
          <w:p w14:paraId="3BCDE245">
            <w:pPr>
              <w:widowControl/>
              <w:spacing w:before="75" w:after="75" w:line="360" w:lineRule="auto"/>
              <w:ind w:firstLine="420" w:firstLineChars="200"/>
              <w:jc w:val="left"/>
              <w:rPr>
                <w:rFonts w:ascii="宋体" w:hAnsi="宋体" w:cs="宋体"/>
                <w:bCs/>
                <w:color w:val="auto"/>
                <w:kern w:val="0"/>
                <w:szCs w:val="21"/>
              </w:rPr>
            </w:pPr>
            <w:r>
              <w:rPr>
                <w:rFonts w:hint="eastAsia" w:ascii="宋体" w:hAnsi="宋体" w:cs="宋体"/>
                <w:bCs/>
                <w:color w:val="auto"/>
                <w:kern w:val="0"/>
                <w:szCs w:val="21"/>
              </w:rPr>
              <w:t>1、满足《中华人民共和国政府采购法》第二十二条规定；</w:t>
            </w:r>
          </w:p>
          <w:p w14:paraId="48A1250A">
            <w:pPr>
              <w:spacing w:line="360" w:lineRule="auto"/>
              <w:ind w:firstLine="420" w:firstLineChars="200"/>
              <w:rPr>
                <w:rFonts w:ascii="宋体" w:hAnsi="宋体" w:cs="宋体"/>
                <w:bCs/>
                <w:color w:val="auto"/>
                <w:kern w:val="0"/>
                <w:szCs w:val="21"/>
              </w:rPr>
            </w:pPr>
            <w:r>
              <w:rPr>
                <w:rFonts w:ascii="宋体" w:hAnsi="宋体" w:cs="宋体"/>
                <w:bCs/>
                <w:color w:val="auto"/>
                <w:kern w:val="0"/>
                <w:szCs w:val="21"/>
              </w:rPr>
              <w:t>2</w:t>
            </w:r>
            <w:r>
              <w:rPr>
                <w:rFonts w:hint="eastAsia" w:ascii="宋体" w:hAnsi="宋体" w:cs="宋体"/>
                <w:bCs/>
                <w:color w:val="auto"/>
                <w:kern w:val="0"/>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78DE54F">
            <w:pPr>
              <w:widowControl/>
              <w:spacing w:before="75" w:after="75" w:line="360" w:lineRule="auto"/>
              <w:ind w:firstLine="420" w:firstLineChars="200"/>
              <w:jc w:val="left"/>
              <w:rPr>
                <w:rFonts w:ascii="宋体" w:hAnsi="宋体" w:cs="宋体"/>
                <w:bCs/>
                <w:color w:val="auto"/>
                <w:kern w:val="0"/>
                <w:szCs w:val="21"/>
              </w:rPr>
            </w:pPr>
            <w:r>
              <w:rPr>
                <w:rFonts w:ascii="宋体" w:hAnsi="宋体" w:cs="宋体"/>
                <w:bCs/>
                <w:color w:val="auto"/>
                <w:kern w:val="0"/>
                <w:szCs w:val="21"/>
              </w:rPr>
              <w:t>3</w:t>
            </w:r>
            <w:r>
              <w:rPr>
                <w:rFonts w:hint="eastAsia" w:ascii="宋体" w:hAnsi="宋体" w:cs="宋体"/>
                <w:bCs/>
                <w:color w:val="auto"/>
                <w:kern w:val="0"/>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41DE837B">
            <w:pPr>
              <w:widowControl/>
              <w:spacing w:before="75" w:after="75" w:line="360" w:lineRule="auto"/>
              <w:ind w:firstLine="420" w:firstLineChars="200"/>
              <w:jc w:val="left"/>
              <w:rPr>
                <w:rFonts w:ascii="宋体" w:hAnsi="宋体" w:cs="宋体"/>
                <w:color w:val="auto"/>
                <w:kern w:val="0"/>
                <w:szCs w:val="21"/>
              </w:rPr>
            </w:pPr>
            <w:r>
              <w:rPr>
                <w:rFonts w:ascii="宋体" w:hAnsi="宋体" w:cs="宋体"/>
                <w:bCs/>
                <w:color w:val="auto"/>
                <w:kern w:val="0"/>
                <w:szCs w:val="21"/>
              </w:rPr>
              <w:t>4</w:t>
            </w:r>
            <w:r>
              <w:rPr>
                <w:rFonts w:hint="eastAsia" w:ascii="宋体" w:hAnsi="宋体" w:cs="宋体"/>
                <w:bCs/>
                <w:color w:val="auto"/>
                <w:kern w:val="0"/>
                <w:szCs w:val="21"/>
              </w:rPr>
              <w:t>.落实政府采购政策需满足的资格要求：</w:t>
            </w:r>
            <w:r>
              <w:rPr>
                <w:rFonts w:hint="eastAsia" w:ascii="宋体" w:hAnsi="宋体" w:cs="宋体"/>
                <w:b/>
                <w:bCs w:val="0"/>
                <w:color w:val="auto"/>
                <w:kern w:val="0"/>
                <w:szCs w:val="21"/>
              </w:rPr>
              <w:t>本项目属于专门面向</w:t>
            </w:r>
            <w:r>
              <w:rPr>
                <w:rFonts w:hint="eastAsia" w:ascii="宋体" w:hAnsi="宋体" w:cs="宋体"/>
                <w:b/>
                <w:bCs w:val="0"/>
                <w:color w:val="auto"/>
                <w:kern w:val="0"/>
                <w:szCs w:val="21"/>
                <w:lang w:val="en-US" w:eastAsia="zh-CN"/>
              </w:rPr>
              <w:t>中小</w:t>
            </w:r>
            <w:r>
              <w:rPr>
                <w:rFonts w:hint="eastAsia" w:ascii="宋体" w:hAnsi="宋体" w:cs="宋体"/>
                <w:b/>
                <w:bCs w:val="0"/>
                <w:color w:val="auto"/>
                <w:kern w:val="0"/>
                <w:szCs w:val="21"/>
              </w:rPr>
              <w:t>企业采购的项目</w:t>
            </w:r>
            <w:r>
              <w:rPr>
                <w:rFonts w:hint="eastAsia" w:ascii="宋体" w:hAnsi="宋体" w:cs="宋体"/>
                <w:bCs/>
                <w:color w:val="auto"/>
                <w:kern w:val="0"/>
                <w:szCs w:val="21"/>
              </w:rPr>
              <w:t>《政府采购促进中小企业发展管理办法》（财库﹝2020﹞46 号）、《财政部、司法部关于政府采购支持监狱企业发展有关问题的通知》（财库〔2014〕68号）、财政部《环保总局关于环境标志产品政府采购实施的意见》（财库[2006]90号）、《关于调整优化节能产品、环境标志产品政府采购执行机制的通知》（财库〔2019〕9号文）、《财政部民政部中国残疾人联合会关于促进残疾人就业政府采购政策的通知》（财库〔2017〕141号）。</w:t>
            </w:r>
          </w:p>
          <w:p w14:paraId="020379B7">
            <w:pPr>
              <w:widowControl/>
              <w:spacing w:line="360" w:lineRule="auto"/>
              <w:ind w:firstLine="420" w:firstLineChars="200"/>
              <w:jc w:val="left"/>
              <w:rPr>
                <w:rFonts w:hint="eastAsia" w:ascii="宋体" w:hAnsi="宋体" w:eastAsia="宋体" w:cs="宋体"/>
                <w:color w:val="auto"/>
                <w:kern w:val="0"/>
                <w:szCs w:val="21"/>
                <w:lang w:val="en-US" w:eastAsia="zh-CN"/>
              </w:rPr>
            </w:pPr>
            <w:r>
              <w:rPr>
                <w:rFonts w:ascii="宋体" w:hAnsi="宋体" w:cs="宋体"/>
                <w:bCs/>
                <w:color w:val="auto"/>
                <w:kern w:val="0"/>
                <w:szCs w:val="21"/>
              </w:rPr>
              <w:t>5</w:t>
            </w:r>
            <w:r>
              <w:rPr>
                <w:rFonts w:hint="eastAsia" w:ascii="宋体" w:hAnsi="宋体" w:cs="宋体"/>
                <w:bCs/>
                <w:color w:val="auto"/>
                <w:kern w:val="0"/>
                <w:szCs w:val="21"/>
              </w:rPr>
              <w:t>.本项目的特定资格要求：</w:t>
            </w:r>
            <w:r>
              <w:rPr>
                <w:rFonts w:hint="eastAsia" w:ascii="宋体" w:hAnsi="宋体" w:cs="宋体"/>
                <w:bCs/>
                <w:color w:val="auto"/>
                <w:kern w:val="0"/>
                <w:szCs w:val="21"/>
                <w:lang w:val="en-US" w:eastAsia="zh-CN"/>
              </w:rPr>
              <w:t>无</w:t>
            </w:r>
          </w:p>
        </w:tc>
      </w:tr>
      <w:tr w14:paraId="5CD36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BA50A6E">
            <w:pPr>
              <w:snapToGrid w:val="0"/>
              <w:spacing w:line="400" w:lineRule="exact"/>
              <w:jc w:val="center"/>
              <w:rPr>
                <w:rFonts w:ascii="宋体" w:hAnsi="宋体"/>
                <w:color w:val="auto"/>
                <w:szCs w:val="21"/>
              </w:rPr>
            </w:pPr>
            <w:r>
              <w:rPr>
                <w:rFonts w:ascii="宋体" w:hAnsi="宋体"/>
                <w:color w:val="auto"/>
                <w:szCs w:val="21"/>
              </w:rPr>
              <w:t>3</w:t>
            </w:r>
          </w:p>
        </w:tc>
        <w:tc>
          <w:tcPr>
            <w:tcW w:w="8149" w:type="dxa"/>
            <w:tcBorders>
              <w:top w:val="single" w:color="auto" w:sz="4" w:space="0"/>
              <w:left w:val="single" w:color="auto" w:sz="4" w:space="0"/>
              <w:bottom w:val="single" w:color="auto" w:sz="4" w:space="0"/>
              <w:right w:val="single" w:color="auto" w:sz="4" w:space="0"/>
            </w:tcBorders>
            <w:vAlign w:val="center"/>
          </w:tcPr>
          <w:p w14:paraId="75BBABAA">
            <w:pPr>
              <w:spacing w:line="400" w:lineRule="exact"/>
              <w:rPr>
                <w:rFonts w:ascii="宋体" w:hAnsi="宋体"/>
                <w:color w:val="auto"/>
                <w:szCs w:val="21"/>
              </w:rPr>
            </w:pPr>
            <w:r>
              <w:rPr>
                <w:rFonts w:hint="eastAsia" w:ascii="宋体" w:hAnsi="宋体"/>
                <w:color w:val="auto"/>
                <w:szCs w:val="21"/>
              </w:rPr>
              <w:t>现场踏勘：不组织现场踏勘，潜在投标人可自行考察现场。</w:t>
            </w:r>
          </w:p>
        </w:tc>
      </w:tr>
      <w:tr w14:paraId="0E75E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D6A374C">
            <w:pPr>
              <w:snapToGrid w:val="0"/>
              <w:spacing w:line="400" w:lineRule="exact"/>
              <w:jc w:val="center"/>
              <w:rPr>
                <w:rFonts w:ascii="宋体" w:hAnsi="宋体"/>
                <w:color w:val="auto"/>
                <w:szCs w:val="21"/>
              </w:rPr>
            </w:pPr>
            <w:r>
              <w:rPr>
                <w:rFonts w:ascii="宋体" w:hAnsi="宋体"/>
                <w:color w:val="auto"/>
                <w:szCs w:val="21"/>
              </w:rPr>
              <w:t>4</w:t>
            </w:r>
          </w:p>
        </w:tc>
        <w:tc>
          <w:tcPr>
            <w:tcW w:w="8149" w:type="dxa"/>
            <w:tcBorders>
              <w:top w:val="single" w:color="auto" w:sz="4" w:space="0"/>
              <w:left w:val="single" w:color="auto" w:sz="4" w:space="0"/>
              <w:bottom w:val="single" w:color="auto" w:sz="4" w:space="0"/>
              <w:right w:val="single" w:color="auto" w:sz="4" w:space="0"/>
            </w:tcBorders>
          </w:tcPr>
          <w:p w14:paraId="0D139FE4">
            <w:pPr>
              <w:snapToGrid w:val="0"/>
              <w:spacing w:line="360" w:lineRule="exact"/>
              <w:jc w:val="left"/>
              <w:rPr>
                <w:rFonts w:ascii="宋体" w:hAnsi="宋体"/>
                <w:color w:val="auto"/>
                <w:szCs w:val="21"/>
              </w:rPr>
            </w:pPr>
            <w:r>
              <w:rPr>
                <w:rFonts w:hint="eastAsia" w:ascii="宋体" w:hAnsi="宋体"/>
                <w:b/>
                <w:color w:val="auto"/>
                <w:szCs w:val="21"/>
              </w:rPr>
              <w:t>答疑与澄清：</w:t>
            </w:r>
          </w:p>
          <w:p w14:paraId="4490B83A">
            <w:pPr>
              <w:snapToGrid w:val="0"/>
              <w:spacing w:line="360" w:lineRule="exact"/>
              <w:ind w:firstLine="420" w:firstLineChars="200"/>
              <w:jc w:val="left"/>
              <w:rPr>
                <w:rFonts w:ascii="宋体" w:hAnsi="宋体"/>
                <w:color w:val="auto"/>
                <w:szCs w:val="21"/>
              </w:rPr>
            </w:pPr>
            <w:r>
              <w:rPr>
                <w:rFonts w:ascii="宋体" w:hAnsi="宋体"/>
                <w:color w:val="auto"/>
                <w:szCs w:val="21"/>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79024B1E">
            <w:pPr>
              <w:snapToGrid w:val="0"/>
              <w:spacing w:line="360" w:lineRule="exact"/>
              <w:ind w:firstLine="144" w:firstLineChars="69"/>
              <w:jc w:val="left"/>
              <w:rPr>
                <w:rFonts w:ascii="宋体" w:hAnsi="宋体"/>
                <w:color w:val="auto"/>
                <w:szCs w:val="21"/>
              </w:rPr>
            </w:pPr>
            <w:r>
              <w:rPr>
                <w:rFonts w:ascii="宋体" w:hAnsi="宋体"/>
                <w:color w:val="auto"/>
                <w:szCs w:val="21"/>
              </w:rPr>
              <w:t>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05749EE">
            <w:pPr>
              <w:snapToGrid w:val="0"/>
              <w:spacing w:line="360" w:lineRule="exact"/>
              <w:ind w:firstLine="144" w:firstLineChars="69"/>
              <w:jc w:val="left"/>
              <w:rPr>
                <w:rFonts w:ascii="宋体" w:hAnsi="宋体"/>
                <w:color w:val="auto"/>
                <w:szCs w:val="21"/>
              </w:rPr>
            </w:pPr>
            <w:r>
              <w:rPr>
                <w:rFonts w:ascii="宋体" w:hAnsi="宋体"/>
                <w:color w:val="auto"/>
                <w:szCs w:val="21"/>
              </w:rPr>
              <w:t>　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tc>
      </w:tr>
      <w:tr w14:paraId="74F403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1DE5DF9">
            <w:pPr>
              <w:snapToGrid w:val="0"/>
              <w:spacing w:line="400" w:lineRule="exact"/>
              <w:jc w:val="center"/>
              <w:rPr>
                <w:rFonts w:ascii="宋体" w:hAnsi="宋体"/>
                <w:color w:val="auto"/>
                <w:szCs w:val="21"/>
              </w:rPr>
            </w:pPr>
            <w:r>
              <w:rPr>
                <w:rFonts w:ascii="宋体" w:hAnsi="宋体"/>
                <w:color w:val="auto"/>
                <w:szCs w:val="21"/>
              </w:rPr>
              <w:t>5</w:t>
            </w:r>
          </w:p>
        </w:tc>
        <w:tc>
          <w:tcPr>
            <w:tcW w:w="8149" w:type="dxa"/>
            <w:tcBorders>
              <w:top w:val="single" w:color="auto" w:sz="4" w:space="0"/>
              <w:left w:val="single" w:color="auto" w:sz="4" w:space="0"/>
              <w:bottom w:val="single" w:color="auto" w:sz="4" w:space="0"/>
              <w:right w:val="single" w:color="auto" w:sz="4" w:space="0"/>
            </w:tcBorders>
            <w:vAlign w:val="center"/>
          </w:tcPr>
          <w:p w14:paraId="64FF3E78">
            <w:pPr>
              <w:snapToGrid w:val="0"/>
              <w:spacing w:line="360" w:lineRule="exact"/>
              <w:rPr>
                <w:rFonts w:ascii="宋体" w:hAnsi="宋体"/>
                <w:b/>
                <w:color w:val="auto"/>
                <w:szCs w:val="21"/>
              </w:rPr>
            </w:pPr>
            <w:r>
              <w:rPr>
                <w:rFonts w:hint="eastAsia" w:ascii="宋体" w:hAnsi="宋体"/>
                <w:b/>
                <w:color w:val="auto"/>
                <w:szCs w:val="21"/>
              </w:rPr>
              <w:t>投标报价及费用：</w:t>
            </w:r>
          </w:p>
          <w:p w14:paraId="4AF8AFD8">
            <w:pPr>
              <w:snapToGrid w:val="0"/>
              <w:spacing w:line="300" w:lineRule="exact"/>
              <w:jc w:val="left"/>
              <w:rPr>
                <w:rFonts w:ascii="宋体" w:hAnsi="宋体"/>
                <w:color w:val="auto"/>
                <w:szCs w:val="21"/>
              </w:rPr>
            </w:pPr>
            <w:r>
              <w:rPr>
                <w:rFonts w:hint="eastAsia" w:ascii="宋体" w:hAnsi="宋体"/>
                <w:color w:val="auto"/>
                <w:szCs w:val="21"/>
              </w:rPr>
              <w:t>1、本项目投标应以人民币报价；</w:t>
            </w:r>
          </w:p>
          <w:p w14:paraId="1BBC1D55">
            <w:pPr>
              <w:snapToGrid w:val="0"/>
              <w:spacing w:line="300" w:lineRule="exact"/>
              <w:jc w:val="left"/>
              <w:rPr>
                <w:rFonts w:ascii="宋体" w:hAnsi="宋体"/>
                <w:bCs/>
                <w:color w:val="auto"/>
                <w:szCs w:val="21"/>
              </w:rPr>
            </w:pPr>
            <w:r>
              <w:rPr>
                <w:rFonts w:hint="eastAsia" w:ascii="宋体" w:hAnsi="宋体"/>
                <w:color w:val="auto"/>
                <w:szCs w:val="21"/>
              </w:rPr>
              <w:t>2、投标人须就《招标项目采购需求》中的全部货物和服务内容作完整唯一报价</w:t>
            </w:r>
            <w:r>
              <w:rPr>
                <w:rFonts w:hint="eastAsia" w:ascii="宋体" w:hAnsi="宋体"/>
                <w:bCs/>
                <w:color w:val="auto"/>
                <w:szCs w:val="21"/>
              </w:rPr>
              <w:t>；</w:t>
            </w:r>
          </w:p>
          <w:p w14:paraId="6D7CC251">
            <w:pPr>
              <w:snapToGrid w:val="0"/>
              <w:spacing w:line="300" w:lineRule="exact"/>
              <w:jc w:val="left"/>
              <w:rPr>
                <w:rFonts w:ascii="宋体" w:hAnsi="宋体"/>
                <w:color w:val="auto"/>
                <w:szCs w:val="21"/>
              </w:rPr>
            </w:pPr>
            <w:r>
              <w:rPr>
                <w:rFonts w:hint="eastAsia" w:ascii="宋体" w:hAnsi="宋体"/>
                <w:color w:val="auto"/>
                <w:szCs w:val="21"/>
              </w:rPr>
              <w:t>3、不论投标结果如何，投标人均应自行承担所有与投标有关的全部费用；</w:t>
            </w:r>
          </w:p>
          <w:p w14:paraId="735DC536">
            <w:pPr>
              <w:spacing w:line="400" w:lineRule="exact"/>
              <w:rPr>
                <w:rFonts w:ascii="宋体" w:hAnsi="宋体"/>
                <w:b/>
                <w:color w:val="auto"/>
                <w:sz w:val="32"/>
                <w:szCs w:val="32"/>
              </w:rPr>
            </w:pPr>
            <w:r>
              <w:rPr>
                <w:rFonts w:ascii="宋体" w:hAnsi="宋体"/>
                <w:color w:val="auto"/>
                <w:szCs w:val="21"/>
              </w:rPr>
              <w:t>4</w:t>
            </w:r>
            <w:r>
              <w:rPr>
                <w:rFonts w:hint="eastAsia" w:ascii="宋体" w:hAnsi="宋体"/>
                <w:color w:val="auto"/>
                <w:szCs w:val="21"/>
              </w:rPr>
              <w:t>、本</w:t>
            </w:r>
            <w:r>
              <w:rPr>
                <w:rFonts w:ascii="宋体" w:hAnsi="宋体"/>
                <w:color w:val="auto"/>
                <w:szCs w:val="21"/>
              </w:rPr>
              <w:t>项目招标</w:t>
            </w:r>
            <w:r>
              <w:rPr>
                <w:rFonts w:hint="eastAsia" w:ascii="宋体" w:hAnsi="宋体"/>
                <w:color w:val="auto"/>
                <w:szCs w:val="21"/>
              </w:rPr>
              <w:t>代理服务费按国家发展改革委《关于进一步放开建设项目专业服务价格的通知》发改价格〔2015〕299 号文件规定收取，代理服务费</w:t>
            </w:r>
            <w:r>
              <w:rPr>
                <w:rFonts w:ascii="宋体" w:hAnsi="宋体" w:cs="宋体"/>
                <w:bCs/>
                <w:color w:val="auto"/>
                <w:kern w:val="0"/>
                <w:szCs w:val="21"/>
              </w:rPr>
              <w:t>金额</w:t>
            </w:r>
            <w:r>
              <w:rPr>
                <w:rFonts w:hint="eastAsia" w:ascii="宋体" w:hAnsi="宋体" w:cs="宋体"/>
                <w:bCs/>
                <w:color w:val="auto"/>
                <w:kern w:val="0"/>
                <w:szCs w:val="21"/>
              </w:rPr>
              <w:t>为：</w:t>
            </w:r>
            <w:r>
              <w:rPr>
                <w:rFonts w:hint="eastAsia" w:ascii="宋体" w:hAnsi="宋体" w:cs="宋体"/>
                <w:b/>
                <w:color w:val="auto"/>
                <w:kern w:val="0"/>
                <w:szCs w:val="21"/>
              </w:rPr>
              <w:t>人民币</w:t>
            </w:r>
            <w:r>
              <w:rPr>
                <w:rFonts w:hint="eastAsia" w:ascii="宋体" w:hAnsi="宋体" w:cs="宋体"/>
                <w:b/>
                <w:color w:val="auto"/>
                <w:kern w:val="0"/>
                <w:szCs w:val="21"/>
                <w:lang w:val="en-US" w:eastAsia="zh-CN"/>
              </w:rPr>
              <w:t>叁万贰仟元整</w:t>
            </w:r>
            <w:r>
              <w:rPr>
                <w:rFonts w:hint="eastAsia" w:ascii="宋体" w:hAnsi="宋体" w:cs="宋体"/>
                <w:b/>
                <w:color w:val="auto"/>
                <w:kern w:val="0"/>
                <w:szCs w:val="21"/>
              </w:rPr>
              <w:t>（￥</w:t>
            </w:r>
            <w:r>
              <w:rPr>
                <w:rFonts w:hint="eastAsia" w:ascii="宋体" w:hAnsi="宋体" w:cs="宋体"/>
                <w:b/>
                <w:color w:val="auto"/>
                <w:kern w:val="0"/>
                <w:szCs w:val="21"/>
                <w:lang w:val="en-US" w:eastAsia="zh-CN"/>
              </w:rPr>
              <w:t>32000.00</w:t>
            </w:r>
            <w:r>
              <w:rPr>
                <w:rFonts w:hint="eastAsia" w:ascii="宋体" w:hAnsi="宋体" w:cs="宋体"/>
                <w:b/>
                <w:color w:val="auto"/>
                <w:kern w:val="0"/>
                <w:szCs w:val="21"/>
              </w:rPr>
              <w:t>）</w:t>
            </w:r>
            <w:r>
              <w:rPr>
                <w:rFonts w:hint="eastAsia" w:ascii="宋体" w:hAnsi="宋体" w:cs="宋体"/>
                <w:bCs/>
                <w:color w:val="auto"/>
                <w:kern w:val="0"/>
                <w:szCs w:val="21"/>
              </w:rPr>
              <w:t>由中标人向采购代理机构支付</w:t>
            </w:r>
            <w:r>
              <w:rPr>
                <w:rFonts w:hint="eastAsia" w:ascii="宋体" w:hAnsi="宋体"/>
                <w:color w:val="auto"/>
                <w:szCs w:val="21"/>
              </w:rPr>
              <w:t>。</w:t>
            </w:r>
          </w:p>
          <w:p w14:paraId="33D9B81B">
            <w:pPr>
              <w:spacing w:line="360" w:lineRule="exact"/>
              <w:rPr>
                <w:rFonts w:ascii="宋体" w:hAnsi="宋体"/>
                <w:color w:val="auto"/>
                <w:szCs w:val="21"/>
              </w:rPr>
            </w:pPr>
            <w:r>
              <w:rPr>
                <w:rFonts w:hint="eastAsia" w:ascii="宋体" w:hAnsi="宋体"/>
                <w:color w:val="auto"/>
                <w:szCs w:val="21"/>
              </w:rPr>
              <w:t>招标代理服务费缴纳账户：</w:t>
            </w:r>
          </w:p>
          <w:p w14:paraId="59926218">
            <w:pPr>
              <w:snapToGrid w:val="0"/>
              <w:spacing w:line="400" w:lineRule="exact"/>
              <w:rPr>
                <w:rFonts w:ascii="宋体" w:hAnsi="宋体"/>
                <w:color w:val="auto"/>
                <w:szCs w:val="21"/>
              </w:rPr>
            </w:pPr>
            <w:r>
              <w:rPr>
                <w:rFonts w:hint="eastAsia" w:ascii="宋体" w:hAnsi="宋体"/>
                <w:color w:val="auto"/>
                <w:szCs w:val="21"/>
              </w:rPr>
              <w:t>开户银行：中国工商银行股份有限公司南宁市滨湖支行</w:t>
            </w:r>
          </w:p>
          <w:p w14:paraId="7C688AEE">
            <w:pPr>
              <w:snapToGrid w:val="0"/>
              <w:spacing w:line="400" w:lineRule="exact"/>
              <w:rPr>
                <w:rFonts w:ascii="宋体" w:hAnsi="宋体"/>
                <w:color w:val="auto"/>
                <w:szCs w:val="21"/>
              </w:rPr>
            </w:pPr>
            <w:r>
              <w:rPr>
                <w:rFonts w:hint="eastAsia" w:ascii="宋体" w:hAnsi="宋体"/>
                <w:color w:val="auto"/>
                <w:szCs w:val="21"/>
              </w:rPr>
              <w:t>账户名称：广西泰鑫项目管理有限公司</w:t>
            </w:r>
          </w:p>
          <w:p w14:paraId="40605814">
            <w:pPr>
              <w:snapToGrid w:val="0"/>
              <w:spacing w:line="400" w:lineRule="exact"/>
              <w:rPr>
                <w:rFonts w:ascii="宋体" w:hAnsi="宋体"/>
                <w:color w:val="auto"/>
                <w:szCs w:val="21"/>
              </w:rPr>
            </w:pPr>
            <w:r>
              <w:rPr>
                <w:rFonts w:hint="eastAsia" w:ascii="宋体" w:hAnsi="宋体"/>
                <w:color w:val="auto"/>
                <w:szCs w:val="21"/>
              </w:rPr>
              <w:t>银行账号：</w:t>
            </w:r>
            <w:r>
              <w:rPr>
                <w:rFonts w:ascii="宋体" w:hAnsi="宋体"/>
                <w:color w:val="auto"/>
                <w:szCs w:val="21"/>
              </w:rPr>
              <w:t>2102168509300073825</w:t>
            </w:r>
          </w:p>
        </w:tc>
      </w:tr>
      <w:tr w14:paraId="44C93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192B4C1">
            <w:pPr>
              <w:snapToGrid w:val="0"/>
              <w:spacing w:line="400" w:lineRule="exact"/>
              <w:jc w:val="center"/>
              <w:rPr>
                <w:rFonts w:ascii="宋体" w:hAnsi="宋体"/>
                <w:color w:val="auto"/>
                <w:szCs w:val="21"/>
              </w:rPr>
            </w:pPr>
            <w:r>
              <w:rPr>
                <w:rFonts w:ascii="宋体" w:hAnsi="宋体"/>
                <w:color w:val="auto"/>
                <w:szCs w:val="21"/>
              </w:rPr>
              <w:t>6</w:t>
            </w:r>
          </w:p>
        </w:tc>
        <w:tc>
          <w:tcPr>
            <w:tcW w:w="8149" w:type="dxa"/>
            <w:tcBorders>
              <w:top w:val="single" w:color="auto" w:sz="4" w:space="0"/>
              <w:left w:val="single" w:color="auto" w:sz="4" w:space="0"/>
              <w:bottom w:val="single" w:color="auto" w:sz="4" w:space="0"/>
              <w:right w:val="single" w:color="auto" w:sz="4" w:space="0"/>
            </w:tcBorders>
            <w:vAlign w:val="center"/>
          </w:tcPr>
          <w:p w14:paraId="0F0E1307">
            <w:pPr>
              <w:snapToGrid w:val="0"/>
              <w:spacing w:line="400" w:lineRule="exact"/>
              <w:rPr>
                <w:rFonts w:ascii="宋体" w:hAnsi="宋体"/>
                <w:color w:val="auto"/>
                <w:szCs w:val="21"/>
              </w:rPr>
            </w:pPr>
            <w:r>
              <w:rPr>
                <w:rFonts w:hint="eastAsia" w:ascii="宋体" w:hAnsi="宋体"/>
                <w:color w:val="auto"/>
                <w:szCs w:val="21"/>
              </w:rPr>
              <w:t>投标文件有效期：</w:t>
            </w:r>
            <w:r>
              <w:rPr>
                <w:rFonts w:hint="eastAsia" w:ascii="宋体" w:hAnsi="宋体"/>
                <w:color w:val="auto"/>
                <w:szCs w:val="21"/>
                <w:u w:val="single"/>
              </w:rPr>
              <w:t>90</w:t>
            </w:r>
            <w:r>
              <w:rPr>
                <w:rFonts w:hint="eastAsia" w:ascii="宋体" w:hAnsi="宋体"/>
                <w:color w:val="auto"/>
                <w:szCs w:val="21"/>
              </w:rPr>
              <w:t>天</w:t>
            </w:r>
          </w:p>
        </w:tc>
      </w:tr>
      <w:tr w14:paraId="392D3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FA5CF81">
            <w:pPr>
              <w:snapToGrid w:val="0"/>
              <w:spacing w:line="400" w:lineRule="exact"/>
              <w:jc w:val="center"/>
              <w:rPr>
                <w:rFonts w:ascii="宋体" w:hAnsi="宋体"/>
                <w:color w:val="auto"/>
                <w:szCs w:val="21"/>
              </w:rPr>
            </w:pPr>
            <w:r>
              <w:rPr>
                <w:rFonts w:ascii="宋体" w:hAnsi="宋体"/>
                <w:color w:val="auto"/>
                <w:szCs w:val="21"/>
              </w:rPr>
              <w:t>7</w:t>
            </w:r>
          </w:p>
        </w:tc>
        <w:tc>
          <w:tcPr>
            <w:tcW w:w="8149" w:type="dxa"/>
            <w:tcBorders>
              <w:top w:val="single" w:color="auto" w:sz="4" w:space="0"/>
              <w:left w:val="single" w:color="auto" w:sz="4" w:space="0"/>
              <w:bottom w:val="single" w:color="auto" w:sz="4" w:space="0"/>
              <w:right w:val="single" w:color="auto" w:sz="4" w:space="0"/>
            </w:tcBorders>
            <w:vAlign w:val="center"/>
          </w:tcPr>
          <w:p w14:paraId="68DFEFAD">
            <w:pPr>
              <w:snapToGrid w:val="0"/>
              <w:spacing w:line="400" w:lineRule="exact"/>
              <w:ind w:firstLine="33" w:firstLineChars="16"/>
              <w:rPr>
                <w:rFonts w:ascii="宋体" w:hAnsi="宋体"/>
                <w:color w:val="auto"/>
                <w:szCs w:val="21"/>
              </w:rPr>
            </w:pPr>
            <w:r>
              <w:rPr>
                <w:rFonts w:hint="eastAsia" w:ascii="宋体" w:hAnsi="宋体"/>
                <w:color w:val="auto"/>
                <w:szCs w:val="21"/>
              </w:rPr>
              <w:t>投标保证金（人民币）：本项目免收投标保证金</w:t>
            </w:r>
            <w:r>
              <w:rPr>
                <w:rFonts w:hint="eastAsia" w:ascii="宋体" w:hAnsi="宋体" w:cs="宋体"/>
                <w:color w:val="auto"/>
                <w:szCs w:val="21"/>
              </w:rPr>
              <w:t>。</w:t>
            </w:r>
          </w:p>
        </w:tc>
      </w:tr>
      <w:tr w14:paraId="44D8C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58C6505">
            <w:pPr>
              <w:snapToGrid w:val="0"/>
              <w:spacing w:line="400" w:lineRule="exact"/>
              <w:jc w:val="center"/>
              <w:rPr>
                <w:rFonts w:ascii="宋体" w:hAnsi="宋体"/>
                <w:color w:val="auto"/>
                <w:szCs w:val="21"/>
              </w:rPr>
            </w:pPr>
            <w:r>
              <w:rPr>
                <w:rFonts w:hint="eastAsia" w:ascii="宋体" w:hAnsi="宋体"/>
                <w:color w:val="auto"/>
                <w:szCs w:val="21"/>
              </w:rPr>
              <w:t>7.1</w:t>
            </w:r>
          </w:p>
        </w:tc>
        <w:tc>
          <w:tcPr>
            <w:tcW w:w="8149" w:type="dxa"/>
            <w:tcBorders>
              <w:top w:val="single" w:color="auto" w:sz="4" w:space="0"/>
              <w:left w:val="single" w:color="auto" w:sz="4" w:space="0"/>
              <w:bottom w:val="single" w:color="auto" w:sz="4" w:space="0"/>
              <w:right w:val="single" w:color="auto" w:sz="4" w:space="0"/>
            </w:tcBorders>
            <w:vAlign w:val="center"/>
          </w:tcPr>
          <w:p w14:paraId="7CDE98EC">
            <w:pPr>
              <w:snapToGrid w:val="0"/>
              <w:spacing w:line="400" w:lineRule="exact"/>
              <w:ind w:firstLine="34" w:firstLineChars="16"/>
              <w:rPr>
                <w:rFonts w:hint="default" w:ascii="宋体" w:hAnsi="宋体" w:eastAsia="宋体"/>
                <w:color w:val="auto"/>
                <w:szCs w:val="21"/>
                <w:lang w:val="en-US" w:eastAsia="zh-CN"/>
              </w:rPr>
            </w:pPr>
            <w:r>
              <w:rPr>
                <w:rFonts w:hint="eastAsia" w:ascii="宋体" w:hAnsi="宋体"/>
                <w:b/>
                <w:bCs/>
                <w:color w:val="auto"/>
                <w:szCs w:val="21"/>
              </w:rPr>
              <w:t>本项目所属行业：物业管理</w:t>
            </w:r>
          </w:p>
        </w:tc>
      </w:tr>
      <w:tr w14:paraId="3F95D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10A8B4C">
            <w:pPr>
              <w:snapToGrid w:val="0"/>
              <w:spacing w:line="400" w:lineRule="exact"/>
              <w:jc w:val="center"/>
              <w:rPr>
                <w:rFonts w:ascii="宋体" w:hAnsi="宋体"/>
                <w:color w:val="auto"/>
                <w:szCs w:val="21"/>
              </w:rPr>
            </w:pPr>
            <w:r>
              <w:rPr>
                <w:rFonts w:hint="eastAsia" w:ascii="宋体" w:hAnsi="宋体"/>
                <w:color w:val="auto"/>
                <w:szCs w:val="21"/>
              </w:rPr>
              <w:t>8</w:t>
            </w:r>
          </w:p>
        </w:tc>
        <w:tc>
          <w:tcPr>
            <w:tcW w:w="8149" w:type="dxa"/>
            <w:tcBorders>
              <w:top w:val="single" w:color="auto" w:sz="4" w:space="0"/>
              <w:left w:val="single" w:color="auto" w:sz="4" w:space="0"/>
              <w:bottom w:val="single" w:color="auto" w:sz="4" w:space="0"/>
              <w:right w:val="single" w:color="auto" w:sz="4" w:space="0"/>
            </w:tcBorders>
            <w:vAlign w:val="center"/>
          </w:tcPr>
          <w:p w14:paraId="54F04896">
            <w:pPr>
              <w:snapToGrid w:val="0"/>
              <w:spacing w:line="400" w:lineRule="exact"/>
              <w:rPr>
                <w:rFonts w:ascii="宋体" w:hAnsi="宋体"/>
                <w:color w:val="auto"/>
                <w:szCs w:val="21"/>
              </w:rPr>
            </w:pPr>
            <w:r>
              <w:rPr>
                <w:rFonts w:hint="eastAsia" w:ascii="宋体" w:hAnsi="宋体"/>
                <w:color w:val="auto"/>
              </w:rPr>
              <w:t>投标文件</w:t>
            </w:r>
            <w:r>
              <w:rPr>
                <w:rFonts w:ascii="宋体" w:hAnsi="宋体"/>
                <w:color w:val="auto"/>
              </w:rPr>
              <w:t>签字和（或）盖章要求</w:t>
            </w:r>
            <w:r>
              <w:rPr>
                <w:rFonts w:hint="eastAsia" w:ascii="宋体" w:hAnsi="宋体"/>
                <w:color w:val="auto"/>
              </w:rPr>
              <w:t>：</w:t>
            </w:r>
            <w:r>
              <w:rPr>
                <w:rFonts w:hint="eastAsia" w:ascii="宋体" w:hAnsi="宋体"/>
                <w:color w:val="auto"/>
                <w:szCs w:val="21"/>
              </w:rPr>
              <w:t>投标文件须由投标人在规定位置由法定代表人或法定代表人的授权委托人签署</w:t>
            </w:r>
            <w:r>
              <w:rPr>
                <w:rFonts w:ascii="宋体" w:hAnsi="宋体"/>
                <w:color w:val="auto"/>
                <w:szCs w:val="21"/>
              </w:rPr>
              <w:t>并加盖投标人</w:t>
            </w:r>
            <w:r>
              <w:rPr>
                <w:rFonts w:hint="eastAsia" w:ascii="宋体" w:hAnsi="宋体"/>
                <w:color w:val="auto"/>
                <w:szCs w:val="21"/>
              </w:rPr>
              <w:t>法人</w:t>
            </w:r>
            <w:r>
              <w:rPr>
                <w:rFonts w:ascii="宋体" w:hAnsi="宋体"/>
                <w:color w:val="auto"/>
                <w:szCs w:val="21"/>
              </w:rPr>
              <w:t>单位公章</w:t>
            </w:r>
            <w:r>
              <w:rPr>
                <w:rFonts w:hint="eastAsia" w:ascii="宋体" w:hAnsi="宋体"/>
                <w:color w:val="auto"/>
                <w:szCs w:val="21"/>
              </w:rPr>
              <w:t>（含电子印章），投标人应写全称。由</w:t>
            </w:r>
            <w:r>
              <w:rPr>
                <w:rFonts w:ascii="宋体" w:hAnsi="宋体"/>
                <w:color w:val="auto"/>
                <w:szCs w:val="21"/>
              </w:rPr>
              <w:t>委托代理人签字的，投标文件应附法定代表人签署的授权委托书。</w:t>
            </w:r>
            <w:r>
              <w:rPr>
                <w:rFonts w:hint="eastAsia" w:ascii="宋体" w:hAnsi="宋体"/>
                <w:color w:val="auto"/>
                <w:szCs w:val="21"/>
              </w:rPr>
              <w:t>投标文件不按规定签字和（或）盖章的，其投标无效</w:t>
            </w:r>
            <w:r>
              <w:rPr>
                <w:rFonts w:hint="eastAsia" w:ascii="宋体" w:hAnsi="宋体"/>
                <w:color w:val="auto"/>
              </w:rPr>
              <w:t>。</w:t>
            </w:r>
          </w:p>
        </w:tc>
      </w:tr>
      <w:tr w14:paraId="50045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03CBDBD">
            <w:pPr>
              <w:snapToGrid w:val="0"/>
              <w:spacing w:line="400" w:lineRule="exact"/>
              <w:jc w:val="center"/>
              <w:rPr>
                <w:rFonts w:ascii="宋体" w:hAnsi="宋体"/>
                <w:color w:val="auto"/>
                <w:szCs w:val="21"/>
              </w:rPr>
            </w:pPr>
            <w:r>
              <w:rPr>
                <w:rFonts w:hint="eastAsia" w:ascii="宋体" w:hAnsi="宋体"/>
                <w:color w:val="auto"/>
                <w:szCs w:val="21"/>
              </w:rPr>
              <w:t>9</w:t>
            </w:r>
          </w:p>
        </w:tc>
        <w:tc>
          <w:tcPr>
            <w:tcW w:w="8149" w:type="dxa"/>
            <w:tcBorders>
              <w:top w:val="single" w:color="auto" w:sz="4" w:space="0"/>
              <w:left w:val="single" w:color="auto" w:sz="4" w:space="0"/>
              <w:bottom w:val="single" w:color="auto" w:sz="4" w:space="0"/>
              <w:right w:val="single" w:color="auto" w:sz="4" w:space="0"/>
            </w:tcBorders>
            <w:vAlign w:val="center"/>
          </w:tcPr>
          <w:p w14:paraId="77879A9B">
            <w:pPr>
              <w:pStyle w:val="29"/>
              <w:snapToGrid w:val="0"/>
              <w:spacing w:line="440" w:lineRule="exact"/>
              <w:rPr>
                <w:rFonts w:hAnsi="宋体"/>
                <w:color w:val="auto"/>
              </w:rPr>
            </w:pPr>
            <w:r>
              <w:rPr>
                <w:rFonts w:hAnsi="宋体"/>
                <w:color w:val="auto"/>
              </w:rPr>
              <w:t>投标文件份数</w:t>
            </w:r>
            <w:r>
              <w:rPr>
                <w:rFonts w:hint="eastAsia" w:hAnsi="宋体"/>
                <w:color w:val="auto"/>
              </w:rPr>
              <w:t>：电子投标</w:t>
            </w:r>
            <w:r>
              <w:rPr>
                <w:rFonts w:hAnsi="宋体"/>
                <w:color w:val="auto"/>
              </w:rPr>
              <w:t>文件</w:t>
            </w:r>
            <w:r>
              <w:rPr>
                <w:rFonts w:hint="eastAsia" w:hAnsi="宋体"/>
                <w:color w:val="auto"/>
              </w:rPr>
              <w:t>1份。</w:t>
            </w:r>
          </w:p>
        </w:tc>
      </w:tr>
      <w:tr w14:paraId="6CB25A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0D43231">
            <w:pPr>
              <w:snapToGrid w:val="0"/>
              <w:spacing w:line="400" w:lineRule="exact"/>
              <w:jc w:val="center"/>
              <w:rPr>
                <w:rFonts w:ascii="宋体" w:hAnsi="宋体"/>
                <w:color w:val="auto"/>
                <w:szCs w:val="21"/>
              </w:rPr>
            </w:pPr>
            <w:r>
              <w:rPr>
                <w:rFonts w:hint="eastAsia" w:ascii="宋体" w:hAnsi="宋体"/>
                <w:color w:val="auto"/>
                <w:szCs w:val="21"/>
              </w:rPr>
              <w:t>1</w:t>
            </w:r>
            <w:r>
              <w:rPr>
                <w:rFonts w:ascii="宋体" w:hAnsi="宋体"/>
                <w:color w:val="auto"/>
                <w:szCs w:val="21"/>
              </w:rPr>
              <w:t>0</w:t>
            </w:r>
          </w:p>
        </w:tc>
        <w:tc>
          <w:tcPr>
            <w:tcW w:w="8149" w:type="dxa"/>
            <w:tcBorders>
              <w:top w:val="single" w:color="auto" w:sz="4" w:space="0"/>
              <w:left w:val="single" w:color="auto" w:sz="4" w:space="0"/>
              <w:bottom w:val="single" w:color="auto" w:sz="4" w:space="0"/>
              <w:right w:val="single" w:color="auto" w:sz="4" w:space="0"/>
            </w:tcBorders>
            <w:vAlign w:val="center"/>
          </w:tcPr>
          <w:p w14:paraId="4B48D7BA">
            <w:pPr>
              <w:snapToGrid w:val="0"/>
              <w:spacing w:line="400" w:lineRule="exact"/>
              <w:rPr>
                <w:rFonts w:ascii="宋体" w:hAnsi="宋体"/>
                <w:color w:val="auto"/>
                <w:szCs w:val="21"/>
              </w:rPr>
            </w:pPr>
            <w:r>
              <w:rPr>
                <w:rFonts w:hint="eastAsia" w:ascii="宋体" w:hAnsi="宋体"/>
                <w:color w:val="auto"/>
                <w:szCs w:val="21"/>
              </w:rPr>
              <w:t>电子投标</w:t>
            </w:r>
            <w:r>
              <w:rPr>
                <w:rFonts w:ascii="宋体" w:hAnsi="宋体"/>
                <w:color w:val="auto"/>
                <w:szCs w:val="21"/>
              </w:rPr>
              <w:t>文件递交截止时间：</w:t>
            </w:r>
            <w:r>
              <w:rPr>
                <w:rFonts w:hint="eastAsia" w:ascii="宋体" w:hAnsi="宋体"/>
                <w:b/>
                <w:bCs/>
                <w:color w:val="auto"/>
                <w:szCs w:val="21"/>
                <w:u w:val="single"/>
                <w:lang w:eastAsia="zh-CN"/>
              </w:rPr>
              <w:t>2025</w:t>
            </w:r>
            <w:r>
              <w:rPr>
                <w:rFonts w:ascii="宋体" w:hAnsi="宋体"/>
                <w:b/>
                <w:bCs/>
                <w:color w:val="auto"/>
                <w:szCs w:val="21"/>
                <w:u w:val="single"/>
              </w:rPr>
              <w:t>年</w:t>
            </w:r>
            <w:r>
              <w:rPr>
                <w:rFonts w:hint="eastAsia" w:ascii="宋体" w:hAnsi="宋体"/>
                <w:b/>
                <w:bCs/>
                <w:color w:val="auto"/>
                <w:szCs w:val="21"/>
                <w:u w:val="single"/>
                <w:lang w:val="en-US" w:eastAsia="zh-CN"/>
              </w:rPr>
              <w:t>11</w:t>
            </w:r>
            <w:r>
              <w:rPr>
                <w:rFonts w:ascii="宋体" w:hAnsi="宋体"/>
                <w:b/>
                <w:bCs/>
                <w:color w:val="auto"/>
                <w:szCs w:val="21"/>
                <w:u w:val="single"/>
              </w:rPr>
              <w:t>月</w:t>
            </w:r>
            <w:r>
              <w:rPr>
                <w:rFonts w:hint="eastAsia" w:ascii="宋体" w:hAnsi="宋体"/>
                <w:b/>
                <w:bCs/>
                <w:color w:val="auto"/>
                <w:szCs w:val="21"/>
                <w:u w:val="single"/>
                <w:lang w:val="en-US" w:eastAsia="zh-CN"/>
              </w:rPr>
              <w:t>28</w:t>
            </w:r>
            <w:r>
              <w:rPr>
                <w:rFonts w:ascii="宋体" w:hAnsi="宋体"/>
                <w:b/>
                <w:bCs/>
                <w:color w:val="auto"/>
                <w:szCs w:val="21"/>
                <w:u w:val="single"/>
              </w:rPr>
              <w:t>日</w:t>
            </w:r>
            <w:r>
              <w:rPr>
                <w:rFonts w:hint="eastAsia" w:ascii="宋体" w:hAnsi="宋体"/>
                <w:b/>
                <w:bCs/>
                <w:color w:val="auto"/>
                <w:szCs w:val="21"/>
                <w:u w:val="single"/>
                <w:lang w:val="en-US" w:eastAsia="zh-CN"/>
              </w:rPr>
              <w:t>09</w:t>
            </w:r>
            <w:r>
              <w:rPr>
                <w:rFonts w:ascii="宋体" w:hAnsi="宋体"/>
                <w:b/>
                <w:bCs/>
                <w:color w:val="auto"/>
                <w:szCs w:val="21"/>
                <w:u w:val="single"/>
              </w:rPr>
              <w:t>点</w:t>
            </w:r>
            <w:r>
              <w:rPr>
                <w:rFonts w:hint="eastAsia" w:ascii="宋体" w:hAnsi="宋体"/>
                <w:b/>
                <w:bCs/>
                <w:color w:val="auto"/>
                <w:szCs w:val="21"/>
                <w:u w:val="single"/>
                <w:lang w:val="en-US" w:eastAsia="zh-CN"/>
              </w:rPr>
              <w:t>00</w:t>
            </w:r>
            <w:r>
              <w:rPr>
                <w:rFonts w:ascii="宋体" w:hAnsi="宋体"/>
                <w:b/>
                <w:bCs/>
                <w:color w:val="auto"/>
                <w:szCs w:val="21"/>
                <w:u w:val="single"/>
              </w:rPr>
              <w:t>分</w:t>
            </w:r>
            <w:r>
              <w:rPr>
                <w:rFonts w:hint="eastAsia" w:ascii="宋体" w:hAnsi="宋体"/>
                <w:color w:val="auto"/>
                <w:szCs w:val="21"/>
              </w:rPr>
              <w:t>之前将电子投标文件上传到广西政府采购云平台。应按照本项目公开招标文件和广西政府采购云平台的要求编制、加密传输电子投标文件。投标人在使用系统进行投标的过程中遇到涉及平台使用的任何问题，可致电广西政府采购云平台技术支持热线咨询，联系方式：95763。</w:t>
            </w:r>
          </w:p>
        </w:tc>
      </w:tr>
      <w:tr w14:paraId="6F472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2EAA2AB">
            <w:pPr>
              <w:snapToGrid w:val="0"/>
              <w:spacing w:line="400" w:lineRule="exact"/>
              <w:jc w:val="center"/>
              <w:rPr>
                <w:rFonts w:ascii="宋体" w:hAnsi="宋体"/>
                <w:color w:val="auto"/>
                <w:szCs w:val="21"/>
              </w:rPr>
            </w:pPr>
            <w:r>
              <w:rPr>
                <w:rFonts w:hint="eastAsia" w:ascii="宋体" w:hAnsi="宋体"/>
                <w:color w:val="auto"/>
                <w:szCs w:val="21"/>
              </w:rPr>
              <w:t>1</w:t>
            </w:r>
            <w:r>
              <w:rPr>
                <w:rFonts w:ascii="宋体" w:hAnsi="宋体"/>
                <w:color w:val="auto"/>
                <w:szCs w:val="21"/>
              </w:rPr>
              <w:t>1</w:t>
            </w:r>
          </w:p>
        </w:tc>
        <w:tc>
          <w:tcPr>
            <w:tcW w:w="8149" w:type="dxa"/>
            <w:tcBorders>
              <w:top w:val="single" w:color="auto" w:sz="4" w:space="0"/>
              <w:left w:val="single" w:color="auto" w:sz="4" w:space="0"/>
              <w:bottom w:val="single" w:color="auto" w:sz="4" w:space="0"/>
              <w:right w:val="single" w:color="auto" w:sz="4" w:space="0"/>
            </w:tcBorders>
            <w:vAlign w:val="center"/>
          </w:tcPr>
          <w:p w14:paraId="6FF41BB5">
            <w:pPr>
              <w:snapToGrid w:val="0"/>
              <w:spacing w:line="400" w:lineRule="exact"/>
              <w:rPr>
                <w:rFonts w:ascii="宋体" w:hAnsi="宋体"/>
                <w:color w:val="auto"/>
                <w:szCs w:val="21"/>
              </w:rPr>
            </w:pPr>
            <w:r>
              <w:rPr>
                <w:rFonts w:ascii="宋体" w:hAnsi="宋体"/>
                <w:color w:val="auto"/>
              </w:rPr>
              <w:t>是否退还投标文件</w:t>
            </w:r>
            <w:r>
              <w:rPr>
                <w:rFonts w:hint="eastAsia" w:ascii="宋体" w:hAnsi="宋体"/>
                <w:color w:val="auto"/>
              </w:rPr>
              <w:t>：否</w:t>
            </w:r>
          </w:p>
        </w:tc>
      </w:tr>
      <w:tr w14:paraId="69501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5B43B55">
            <w:pPr>
              <w:snapToGrid w:val="0"/>
              <w:spacing w:line="400" w:lineRule="exact"/>
              <w:jc w:val="center"/>
              <w:rPr>
                <w:rFonts w:ascii="宋体" w:hAnsi="宋体"/>
                <w:color w:val="auto"/>
                <w:szCs w:val="21"/>
              </w:rPr>
            </w:pPr>
            <w:r>
              <w:rPr>
                <w:rFonts w:hint="eastAsia" w:ascii="宋体" w:hAnsi="宋体"/>
                <w:color w:val="auto"/>
                <w:szCs w:val="21"/>
              </w:rPr>
              <w:t>1</w:t>
            </w:r>
            <w:r>
              <w:rPr>
                <w:rFonts w:ascii="宋体" w:hAnsi="宋体"/>
                <w:color w:val="auto"/>
                <w:szCs w:val="21"/>
              </w:rPr>
              <w:t>2</w:t>
            </w:r>
          </w:p>
        </w:tc>
        <w:tc>
          <w:tcPr>
            <w:tcW w:w="8149" w:type="dxa"/>
            <w:tcBorders>
              <w:top w:val="single" w:color="auto" w:sz="4" w:space="0"/>
              <w:left w:val="single" w:color="auto" w:sz="4" w:space="0"/>
              <w:bottom w:val="single" w:color="auto" w:sz="4" w:space="0"/>
              <w:right w:val="single" w:color="auto" w:sz="4" w:space="0"/>
            </w:tcBorders>
            <w:vAlign w:val="center"/>
          </w:tcPr>
          <w:p w14:paraId="37A08F6F">
            <w:pPr>
              <w:snapToGrid w:val="0"/>
              <w:spacing w:line="400" w:lineRule="exact"/>
              <w:rPr>
                <w:rFonts w:ascii="宋体" w:hAnsi="宋体"/>
                <w:b/>
                <w:bCs/>
                <w:color w:val="auto"/>
                <w:szCs w:val="21"/>
                <w:u w:val="single"/>
              </w:rPr>
            </w:pPr>
            <w:r>
              <w:rPr>
                <w:rFonts w:hint="eastAsia" w:ascii="宋体" w:hAnsi="宋体"/>
                <w:color w:val="auto"/>
                <w:szCs w:val="21"/>
              </w:rPr>
              <w:t>开标时间：</w:t>
            </w:r>
            <w:r>
              <w:rPr>
                <w:rFonts w:hint="eastAsia" w:ascii="宋体" w:hAnsi="宋体"/>
                <w:b/>
                <w:bCs/>
                <w:color w:val="auto"/>
                <w:szCs w:val="21"/>
                <w:u w:val="single"/>
                <w:lang w:eastAsia="zh-CN"/>
              </w:rPr>
              <w:t>2025</w:t>
            </w:r>
            <w:r>
              <w:rPr>
                <w:rFonts w:ascii="宋体" w:hAnsi="宋体"/>
                <w:b/>
                <w:bCs/>
                <w:color w:val="auto"/>
                <w:szCs w:val="21"/>
                <w:u w:val="single"/>
              </w:rPr>
              <w:t>年</w:t>
            </w:r>
            <w:r>
              <w:rPr>
                <w:rFonts w:hint="eastAsia" w:ascii="宋体" w:hAnsi="宋体"/>
                <w:b/>
                <w:bCs/>
                <w:color w:val="auto"/>
                <w:szCs w:val="21"/>
                <w:u w:val="single"/>
                <w:lang w:val="en-US" w:eastAsia="zh-CN"/>
              </w:rPr>
              <w:t>11</w:t>
            </w:r>
            <w:r>
              <w:rPr>
                <w:rFonts w:ascii="宋体" w:hAnsi="宋体"/>
                <w:b/>
                <w:bCs/>
                <w:color w:val="auto"/>
                <w:szCs w:val="21"/>
                <w:u w:val="single"/>
              </w:rPr>
              <w:t>月</w:t>
            </w:r>
            <w:r>
              <w:rPr>
                <w:rFonts w:hint="eastAsia" w:ascii="宋体" w:hAnsi="宋体"/>
                <w:b/>
                <w:bCs/>
                <w:color w:val="auto"/>
                <w:szCs w:val="21"/>
                <w:u w:val="single"/>
                <w:lang w:val="en-US" w:eastAsia="zh-CN"/>
              </w:rPr>
              <w:t>28</w:t>
            </w:r>
            <w:r>
              <w:rPr>
                <w:rFonts w:ascii="宋体" w:hAnsi="宋体"/>
                <w:b/>
                <w:bCs/>
                <w:color w:val="auto"/>
                <w:szCs w:val="21"/>
                <w:u w:val="single"/>
              </w:rPr>
              <w:t>日</w:t>
            </w:r>
            <w:r>
              <w:rPr>
                <w:rFonts w:hint="eastAsia" w:ascii="宋体" w:hAnsi="宋体"/>
                <w:b/>
                <w:bCs/>
                <w:color w:val="auto"/>
                <w:szCs w:val="21"/>
                <w:u w:val="single"/>
                <w:lang w:val="en-US" w:eastAsia="zh-CN"/>
              </w:rPr>
              <w:t>09</w:t>
            </w:r>
            <w:r>
              <w:rPr>
                <w:rFonts w:ascii="宋体" w:hAnsi="宋体"/>
                <w:b/>
                <w:bCs/>
                <w:color w:val="auto"/>
                <w:szCs w:val="21"/>
                <w:u w:val="single"/>
              </w:rPr>
              <w:t>点</w:t>
            </w:r>
            <w:r>
              <w:rPr>
                <w:rFonts w:hint="eastAsia" w:ascii="宋体" w:hAnsi="宋体"/>
                <w:b/>
                <w:bCs/>
                <w:color w:val="auto"/>
                <w:szCs w:val="21"/>
                <w:u w:val="single"/>
                <w:lang w:val="en-US" w:eastAsia="zh-CN"/>
              </w:rPr>
              <w:t>00</w:t>
            </w:r>
            <w:r>
              <w:rPr>
                <w:rFonts w:ascii="宋体" w:hAnsi="宋体"/>
                <w:b/>
                <w:bCs/>
                <w:color w:val="auto"/>
                <w:szCs w:val="21"/>
                <w:u w:val="single"/>
              </w:rPr>
              <w:t>分</w:t>
            </w:r>
          </w:p>
          <w:p w14:paraId="66E0BC3E">
            <w:pPr>
              <w:snapToGrid w:val="0"/>
              <w:spacing w:line="400" w:lineRule="exact"/>
              <w:rPr>
                <w:rFonts w:ascii="宋体" w:hAnsi="宋体"/>
                <w:color w:val="auto"/>
                <w:szCs w:val="21"/>
              </w:rPr>
            </w:pPr>
            <w:r>
              <w:rPr>
                <w:rFonts w:hint="eastAsia" w:ascii="宋体" w:hAnsi="宋体"/>
                <w:color w:val="auto"/>
                <w:szCs w:val="21"/>
              </w:rPr>
              <w:t>开</w:t>
            </w:r>
            <w:r>
              <w:rPr>
                <w:rFonts w:ascii="宋体" w:hAnsi="宋体"/>
                <w:color w:val="auto"/>
                <w:szCs w:val="21"/>
              </w:rPr>
              <w:t>标</w:t>
            </w:r>
            <w:r>
              <w:rPr>
                <w:rFonts w:hint="eastAsia" w:ascii="宋体" w:hAnsi="宋体"/>
                <w:color w:val="auto"/>
                <w:szCs w:val="21"/>
              </w:rPr>
              <w:t>地点：</w:t>
            </w:r>
            <w:r>
              <w:rPr>
                <w:rFonts w:ascii="宋体" w:hAnsi="宋体"/>
                <w:color w:val="auto"/>
                <w:szCs w:val="21"/>
              </w:rPr>
              <w:t>通过</w:t>
            </w:r>
            <w:r>
              <w:rPr>
                <w:rFonts w:hint="eastAsia" w:ascii="宋体" w:hAnsi="宋体"/>
                <w:color w:val="auto"/>
                <w:szCs w:val="21"/>
              </w:rPr>
              <w:t>广西政府采购云平台</w:t>
            </w:r>
            <w:r>
              <w:rPr>
                <w:rFonts w:ascii="宋体" w:hAnsi="宋体"/>
                <w:color w:val="auto"/>
                <w:szCs w:val="21"/>
              </w:rPr>
              <w:t>（网址：http://www.zcygov.cn）实行在线投标</w:t>
            </w:r>
          </w:p>
        </w:tc>
      </w:tr>
      <w:tr w14:paraId="41597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E5A3845">
            <w:pPr>
              <w:snapToGrid w:val="0"/>
              <w:spacing w:line="400" w:lineRule="exact"/>
              <w:jc w:val="center"/>
              <w:rPr>
                <w:rFonts w:ascii="宋体" w:hAnsi="宋体"/>
                <w:color w:val="auto"/>
                <w:szCs w:val="21"/>
              </w:rPr>
            </w:pPr>
            <w:r>
              <w:rPr>
                <w:rFonts w:hint="eastAsia" w:ascii="宋体" w:hAnsi="宋体"/>
                <w:color w:val="auto"/>
                <w:szCs w:val="21"/>
              </w:rPr>
              <w:t>1</w:t>
            </w:r>
            <w:r>
              <w:rPr>
                <w:rFonts w:ascii="宋体" w:hAnsi="宋体"/>
                <w:color w:val="auto"/>
                <w:szCs w:val="21"/>
              </w:rPr>
              <w:t>3</w:t>
            </w:r>
          </w:p>
        </w:tc>
        <w:tc>
          <w:tcPr>
            <w:tcW w:w="8149" w:type="dxa"/>
            <w:tcBorders>
              <w:top w:val="single" w:color="auto" w:sz="4" w:space="0"/>
              <w:left w:val="single" w:color="auto" w:sz="4" w:space="0"/>
              <w:bottom w:val="single" w:color="auto" w:sz="4" w:space="0"/>
              <w:right w:val="single" w:color="auto" w:sz="4" w:space="0"/>
            </w:tcBorders>
            <w:vAlign w:val="center"/>
          </w:tcPr>
          <w:p w14:paraId="12E4123C">
            <w:pPr>
              <w:autoSpaceDE w:val="0"/>
              <w:autoSpaceDN w:val="0"/>
              <w:snapToGrid w:val="0"/>
              <w:spacing w:line="400" w:lineRule="exact"/>
              <w:textAlignment w:val="bottom"/>
              <w:rPr>
                <w:rFonts w:ascii="宋体" w:hAnsi="宋体"/>
                <w:color w:val="auto"/>
                <w:szCs w:val="21"/>
              </w:rPr>
            </w:pPr>
            <w:r>
              <w:rPr>
                <w:rFonts w:hint="eastAsia" w:ascii="宋体" w:hAnsi="宋体"/>
                <w:color w:val="auto"/>
                <w:szCs w:val="21"/>
              </w:rPr>
              <w:t>评标办法及评分标准：综合评分法。</w:t>
            </w:r>
          </w:p>
        </w:tc>
      </w:tr>
      <w:tr w14:paraId="6C752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08D4C45">
            <w:pPr>
              <w:snapToGrid w:val="0"/>
              <w:spacing w:line="400" w:lineRule="exact"/>
              <w:jc w:val="center"/>
              <w:rPr>
                <w:rFonts w:ascii="宋体" w:hAnsi="宋体"/>
                <w:color w:val="auto"/>
                <w:szCs w:val="21"/>
              </w:rPr>
            </w:pPr>
            <w:r>
              <w:rPr>
                <w:rFonts w:hint="eastAsia" w:ascii="宋体" w:hAnsi="宋体"/>
                <w:color w:val="auto"/>
                <w:szCs w:val="21"/>
              </w:rPr>
              <w:t>1</w:t>
            </w:r>
            <w:r>
              <w:rPr>
                <w:rFonts w:ascii="宋体" w:hAnsi="宋体"/>
                <w:color w:val="auto"/>
                <w:szCs w:val="21"/>
              </w:rPr>
              <w:t>4</w:t>
            </w:r>
          </w:p>
        </w:tc>
        <w:tc>
          <w:tcPr>
            <w:tcW w:w="8149" w:type="dxa"/>
            <w:tcBorders>
              <w:top w:val="single" w:color="auto" w:sz="4" w:space="0"/>
              <w:left w:val="single" w:color="auto" w:sz="4" w:space="0"/>
              <w:bottom w:val="single" w:color="auto" w:sz="4" w:space="0"/>
              <w:right w:val="single" w:color="auto" w:sz="4" w:space="0"/>
            </w:tcBorders>
            <w:vAlign w:val="center"/>
          </w:tcPr>
          <w:p w14:paraId="3B0C80A9">
            <w:pPr>
              <w:autoSpaceDE w:val="0"/>
              <w:autoSpaceDN w:val="0"/>
              <w:snapToGrid w:val="0"/>
              <w:spacing w:line="360" w:lineRule="auto"/>
              <w:textAlignment w:val="bottom"/>
              <w:rPr>
                <w:rFonts w:ascii="宋体" w:hAnsi="宋体"/>
                <w:color w:val="auto"/>
                <w:sz w:val="22"/>
                <w:szCs w:val="22"/>
              </w:rPr>
            </w:pPr>
            <w:r>
              <w:rPr>
                <w:rFonts w:hint="eastAsia" w:ascii="宋体" w:hAnsi="宋体"/>
                <w:color w:val="auto"/>
                <w:sz w:val="22"/>
                <w:szCs w:val="22"/>
              </w:rPr>
              <w:t>招标前准备：</w:t>
            </w:r>
          </w:p>
          <w:p w14:paraId="76BDF1F1">
            <w:pPr>
              <w:autoSpaceDE w:val="0"/>
              <w:autoSpaceDN w:val="0"/>
              <w:snapToGrid w:val="0"/>
              <w:spacing w:line="360" w:lineRule="auto"/>
              <w:textAlignment w:val="bottom"/>
              <w:rPr>
                <w:rFonts w:ascii="宋体" w:hAnsi="宋体"/>
                <w:color w:val="auto"/>
                <w:sz w:val="22"/>
                <w:szCs w:val="22"/>
              </w:rPr>
            </w:pPr>
            <w:r>
              <w:rPr>
                <w:rFonts w:hint="eastAsia" w:ascii="宋体" w:hAnsi="宋体"/>
                <w:color w:val="auto"/>
                <w:sz w:val="22"/>
                <w:szCs w:val="22"/>
              </w:rPr>
              <w:t>1、本项目实行网上招标，采用电子投标文件。若投标人参与招标，自行承担招标一切费用。</w:t>
            </w:r>
          </w:p>
          <w:p w14:paraId="09975B7C">
            <w:pPr>
              <w:autoSpaceDE w:val="0"/>
              <w:autoSpaceDN w:val="0"/>
              <w:snapToGrid w:val="0"/>
              <w:spacing w:line="360" w:lineRule="auto"/>
              <w:textAlignment w:val="bottom"/>
              <w:rPr>
                <w:rFonts w:ascii="宋体" w:hAnsi="宋体"/>
                <w:color w:val="auto"/>
                <w:sz w:val="22"/>
                <w:szCs w:val="22"/>
              </w:rPr>
            </w:pPr>
            <w:r>
              <w:rPr>
                <w:rFonts w:hint="eastAsia" w:ascii="宋体" w:hAnsi="宋体"/>
                <w:color w:val="auto"/>
                <w:sz w:val="22"/>
                <w:szCs w:val="22"/>
              </w:rPr>
              <w:t>2、各投标人应在截标前应确保成为广西政府采购云平台正式注册入库投标人，并完成CA数字证书申领。因未注册入库、未办理CA数字证书等原因造成无法招标或招标失败等后果由投标人自行承担。</w:t>
            </w:r>
          </w:p>
          <w:p w14:paraId="7DA0D875">
            <w:pPr>
              <w:autoSpaceDE w:val="0"/>
              <w:autoSpaceDN w:val="0"/>
              <w:snapToGrid w:val="0"/>
              <w:spacing w:line="360" w:lineRule="auto"/>
              <w:textAlignment w:val="bottom"/>
              <w:rPr>
                <w:rFonts w:ascii="宋体" w:hAnsi="宋体"/>
                <w:color w:val="auto"/>
                <w:sz w:val="22"/>
                <w:szCs w:val="22"/>
              </w:rPr>
            </w:pPr>
            <w:r>
              <w:rPr>
                <w:rFonts w:hint="eastAsia" w:ascii="宋体" w:hAnsi="宋体"/>
                <w:color w:val="auto"/>
                <w:sz w:val="22"/>
                <w:szCs w:val="22"/>
              </w:rPr>
              <w:t>3、投标人将政采云电子交易客户端下载、安装完成后，可通过账号密码或CA登录客户端进行投标文件制作。客户端请至网站下载专区查看，如有问题可拨打政采云客户服务热线95763进行咨询。</w:t>
            </w:r>
          </w:p>
          <w:p w14:paraId="4CD830B1">
            <w:pPr>
              <w:autoSpaceDE w:val="0"/>
              <w:autoSpaceDN w:val="0"/>
              <w:snapToGrid w:val="0"/>
              <w:spacing w:line="360" w:lineRule="auto"/>
              <w:textAlignment w:val="bottom"/>
              <w:rPr>
                <w:rFonts w:ascii="宋体" w:hAnsi="宋体"/>
                <w:color w:val="auto"/>
                <w:szCs w:val="21"/>
              </w:rPr>
            </w:pPr>
            <w:r>
              <w:rPr>
                <w:rFonts w:hint="eastAsia" w:ascii="宋体" w:hAnsi="宋体"/>
                <w:color w:val="auto"/>
                <w:sz w:val="22"/>
                <w:szCs w:val="22"/>
              </w:rPr>
              <w:t>电子投标文件解密时间：截标时间后30分钟内投标人可以登录广西政府采购云平台，用“项目采购-开标评标”功能进行解密电子投标文件。若投标人在规定时间内无法解密或解密失败，可以以电子备份投标文件作为依据，若电子备份投标文件件与广西政府采购云平台上传的电子投标文件被识别为不一致的，以电子备份投标文件作为评审依据；投标人按时在线解密投标文件的，以在线解密的投标文件作为评审依据。若投标人在规定时间内无法解密或解密失败且未提供电子备份投标文件的，视为投标文件撤回。</w:t>
            </w:r>
          </w:p>
        </w:tc>
      </w:tr>
      <w:tr w14:paraId="60E72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23132EE">
            <w:pPr>
              <w:snapToGrid w:val="0"/>
              <w:spacing w:line="400" w:lineRule="exact"/>
              <w:jc w:val="center"/>
              <w:rPr>
                <w:rFonts w:ascii="宋体" w:hAnsi="宋体"/>
                <w:color w:val="auto"/>
                <w:szCs w:val="21"/>
              </w:rPr>
            </w:pPr>
            <w:r>
              <w:rPr>
                <w:rFonts w:hint="eastAsia" w:ascii="宋体" w:hAnsi="宋体"/>
                <w:color w:val="auto"/>
                <w:szCs w:val="21"/>
              </w:rPr>
              <w:t>1</w:t>
            </w:r>
            <w:r>
              <w:rPr>
                <w:rFonts w:ascii="宋体" w:hAnsi="宋体"/>
                <w:color w:val="auto"/>
                <w:szCs w:val="21"/>
              </w:rPr>
              <w:t>5</w:t>
            </w:r>
          </w:p>
        </w:tc>
        <w:tc>
          <w:tcPr>
            <w:tcW w:w="8149" w:type="dxa"/>
            <w:tcBorders>
              <w:top w:val="single" w:color="auto" w:sz="4" w:space="0"/>
              <w:left w:val="single" w:color="auto" w:sz="4" w:space="0"/>
              <w:bottom w:val="single" w:color="auto" w:sz="4" w:space="0"/>
              <w:right w:val="single" w:color="auto" w:sz="4" w:space="0"/>
            </w:tcBorders>
            <w:vAlign w:val="center"/>
          </w:tcPr>
          <w:p w14:paraId="6B544FFC">
            <w:pPr>
              <w:spacing w:line="360" w:lineRule="auto"/>
              <w:rPr>
                <w:rFonts w:ascii="宋体" w:hAnsi="宋体"/>
                <w:color w:val="auto"/>
                <w:szCs w:val="21"/>
              </w:rPr>
            </w:pPr>
            <w:r>
              <w:rPr>
                <w:rFonts w:hint="eastAsia" w:ascii="宋体" w:hAnsi="宋体"/>
                <w:color w:val="auto"/>
                <w:szCs w:val="21"/>
              </w:rPr>
              <w:t>中标公告及中标通知书：</w:t>
            </w:r>
          </w:p>
          <w:p w14:paraId="5C51E141">
            <w:pPr>
              <w:spacing w:line="360" w:lineRule="auto"/>
              <w:rPr>
                <w:rFonts w:ascii="宋体" w:hAnsi="宋体"/>
                <w:color w:val="auto"/>
              </w:rPr>
            </w:pPr>
            <w:r>
              <w:rPr>
                <w:rFonts w:ascii="宋体" w:hAnsi="宋体"/>
                <w:color w:val="auto"/>
                <w:szCs w:val="21"/>
              </w:rPr>
              <w:t>1</w:t>
            </w:r>
            <w:r>
              <w:rPr>
                <w:rFonts w:hint="eastAsia" w:ascii="宋体" w:hAnsi="宋体"/>
                <w:color w:val="auto"/>
                <w:szCs w:val="21"/>
              </w:rPr>
              <w:t>、</w:t>
            </w:r>
            <w:r>
              <w:rPr>
                <w:rFonts w:ascii="宋体" w:hAnsi="宋体"/>
                <w:color w:val="auto"/>
              </w:rPr>
              <w:t>采购代理机构应当在评标结束后2个工作日内将评标报告送采购人。采购人应当自</w:t>
            </w:r>
            <w:r>
              <w:rPr>
                <w:rFonts w:ascii="宋体" w:hAnsi="宋体"/>
                <w:color w:val="auto"/>
                <w:szCs w:val="21"/>
              </w:rPr>
              <w:t>收到评标报告之日起</w:t>
            </w:r>
            <w:r>
              <w:rPr>
                <w:rFonts w:hint="eastAsia" w:ascii="宋体" w:hAnsi="宋体"/>
                <w:color w:val="auto"/>
                <w:szCs w:val="21"/>
              </w:rPr>
              <w:t>2</w:t>
            </w:r>
            <w:r>
              <w:rPr>
                <w:rFonts w:ascii="宋体" w:hAnsi="宋体"/>
                <w:color w:val="auto"/>
                <w:szCs w:val="21"/>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F198645">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2、采购代理机构在招标人依法确认中标人后2个工作日内发布中标公告和中标通知书，中标公告在招标公告发布媒体发布。</w:t>
            </w:r>
          </w:p>
        </w:tc>
      </w:tr>
      <w:tr w14:paraId="47B71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E549F87">
            <w:pPr>
              <w:snapToGrid w:val="0"/>
              <w:spacing w:line="400" w:lineRule="exact"/>
              <w:jc w:val="center"/>
              <w:rPr>
                <w:rFonts w:ascii="宋体" w:hAnsi="宋体"/>
                <w:color w:val="auto"/>
                <w:szCs w:val="21"/>
              </w:rPr>
            </w:pPr>
            <w:r>
              <w:rPr>
                <w:rFonts w:ascii="宋体" w:hAnsi="宋体"/>
                <w:color w:val="auto"/>
                <w:szCs w:val="21"/>
              </w:rPr>
              <w:t>16</w:t>
            </w:r>
          </w:p>
        </w:tc>
        <w:tc>
          <w:tcPr>
            <w:tcW w:w="8149" w:type="dxa"/>
            <w:tcBorders>
              <w:top w:val="single" w:color="auto" w:sz="4" w:space="0"/>
              <w:left w:val="single" w:color="auto" w:sz="4" w:space="0"/>
              <w:bottom w:val="single" w:color="auto" w:sz="4" w:space="0"/>
              <w:right w:val="single" w:color="auto" w:sz="4" w:space="0"/>
            </w:tcBorders>
            <w:vAlign w:val="center"/>
          </w:tcPr>
          <w:p w14:paraId="0F81A694">
            <w:pPr>
              <w:spacing w:line="400" w:lineRule="exact"/>
              <w:rPr>
                <w:rFonts w:ascii="宋体" w:hAnsi="宋体"/>
                <w:b/>
                <w:color w:val="auto"/>
                <w:szCs w:val="21"/>
              </w:rPr>
            </w:pPr>
            <w:r>
              <w:rPr>
                <w:rFonts w:ascii="宋体" w:hAnsi="宋体"/>
                <w:b/>
                <w:color w:val="auto"/>
                <w:szCs w:val="21"/>
              </w:rPr>
              <w:t>诚信要求</w:t>
            </w:r>
            <w:r>
              <w:rPr>
                <w:rFonts w:hint="eastAsia" w:ascii="宋体" w:hAnsi="宋体"/>
                <w:b/>
                <w:color w:val="auto"/>
                <w:szCs w:val="21"/>
              </w:rPr>
              <w:t>：</w:t>
            </w:r>
          </w:p>
          <w:p w14:paraId="77F97648">
            <w:pPr>
              <w:spacing w:line="400" w:lineRule="exact"/>
              <w:ind w:firstLine="315" w:firstLineChars="150"/>
              <w:rPr>
                <w:rFonts w:ascii="宋体" w:hAnsi="宋体"/>
                <w:color w:val="auto"/>
                <w:szCs w:val="21"/>
              </w:rPr>
            </w:pPr>
            <w:r>
              <w:rPr>
                <w:rFonts w:hint="eastAsia" w:ascii="宋体" w:hAnsi="宋体"/>
                <w:color w:val="auto"/>
                <w:szCs w:val="21"/>
              </w:rPr>
              <w:t>投标</w:t>
            </w:r>
            <w:r>
              <w:rPr>
                <w:rFonts w:ascii="宋体" w:hAnsi="宋体"/>
                <w:color w:val="auto"/>
                <w:szCs w:val="21"/>
              </w:rPr>
              <w:t>人</w:t>
            </w:r>
            <w:r>
              <w:rPr>
                <w:rFonts w:hint="eastAsia" w:ascii="宋体" w:hAnsi="宋体"/>
                <w:color w:val="auto"/>
                <w:szCs w:val="21"/>
              </w:rPr>
              <w:t>如</w:t>
            </w:r>
            <w:r>
              <w:rPr>
                <w:rFonts w:ascii="宋体" w:hAnsi="宋体"/>
                <w:color w:val="auto"/>
                <w:szCs w:val="21"/>
              </w:rPr>
              <w:t>被列入失信被执行人、重大税收违法案件当事人名单、政府采购严重违法失信行为记录名单</w:t>
            </w:r>
            <w:r>
              <w:rPr>
                <w:rFonts w:hint="eastAsia" w:ascii="宋体" w:hAnsi="宋体"/>
                <w:color w:val="auto"/>
                <w:szCs w:val="21"/>
              </w:rPr>
              <w:t>，</w:t>
            </w:r>
            <w:r>
              <w:rPr>
                <w:rFonts w:ascii="宋体" w:hAnsi="宋体"/>
                <w:color w:val="auto"/>
                <w:szCs w:val="21"/>
              </w:rPr>
              <w:t>则资格审查不予通过，</w:t>
            </w:r>
            <w:r>
              <w:rPr>
                <w:rFonts w:hint="eastAsia" w:ascii="宋体" w:hAnsi="宋体"/>
                <w:color w:val="auto"/>
                <w:szCs w:val="21"/>
              </w:rPr>
              <w:t>按无效响应处理</w:t>
            </w:r>
            <w:r>
              <w:rPr>
                <w:rFonts w:ascii="宋体" w:hAnsi="宋体"/>
                <w:color w:val="auto"/>
                <w:szCs w:val="21"/>
              </w:rPr>
              <w:t>。</w:t>
            </w:r>
          </w:p>
          <w:p w14:paraId="5DF6BDE2">
            <w:pPr>
              <w:spacing w:line="400" w:lineRule="exact"/>
              <w:rPr>
                <w:rFonts w:ascii="宋体" w:hAnsi="宋体"/>
                <w:color w:val="auto"/>
                <w:szCs w:val="21"/>
              </w:rPr>
            </w:pPr>
            <w:r>
              <w:rPr>
                <w:rFonts w:hint="eastAsia" w:ascii="宋体" w:hAnsi="宋体"/>
                <w:color w:val="auto"/>
                <w:szCs w:val="21"/>
              </w:rPr>
              <w:t>①</w:t>
            </w:r>
            <w:r>
              <w:rPr>
                <w:rFonts w:ascii="宋体" w:hAnsi="宋体"/>
                <w:color w:val="auto"/>
                <w:szCs w:val="21"/>
              </w:rPr>
              <w:t>信用信息查询渠道：中国政府采购网 “政府采购严重违法失信行为记录名单” 信用中国网：“失信被执行人”</w:t>
            </w:r>
            <w:r>
              <w:rPr>
                <w:rFonts w:hint="eastAsia" w:ascii="宋体" w:hAnsi="宋体"/>
                <w:color w:val="auto"/>
                <w:szCs w:val="21"/>
              </w:rPr>
              <w:t>、</w:t>
            </w:r>
            <w:r>
              <w:rPr>
                <w:rFonts w:ascii="宋体" w:hAnsi="宋体"/>
                <w:color w:val="auto"/>
                <w:szCs w:val="21"/>
              </w:rPr>
              <w:t xml:space="preserve">“重大税收违法案件当事人名单” </w:t>
            </w:r>
          </w:p>
          <w:p w14:paraId="0EB3D5BD">
            <w:pPr>
              <w:spacing w:line="400" w:lineRule="exact"/>
              <w:rPr>
                <w:rFonts w:ascii="宋体" w:hAnsi="宋体"/>
                <w:color w:val="auto"/>
                <w:szCs w:val="21"/>
              </w:rPr>
            </w:pPr>
            <w:r>
              <w:rPr>
                <w:rFonts w:hint="eastAsia" w:ascii="宋体" w:hAnsi="宋体"/>
                <w:color w:val="auto"/>
                <w:szCs w:val="21"/>
              </w:rPr>
              <w:t>②查询方式：资格审查时，采购人或采购代理机构通过上述渠道查询供应商的信用记录供评委审核。</w:t>
            </w:r>
          </w:p>
          <w:p w14:paraId="18EEABDA">
            <w:pPr>
              <w:spacing w:line="360" w:lineRule="auto"/>
              <w:rPr>
                <w:rFonts w:ascii="宋体" w:hAnsi="宋体"/>
                <w:color w:val="auto"/>
                <w:szCs w:val="21"/>
              </w:rPr>
            </w:pPr>
            <w:r>
              <w:rPr>
                <w:rFonts w:hint="eastAsia" w:ascii="宋体" w:hAnsi="宋体"/>
                <w:color w:val="auto"/>
                <w:szCs w:val="21"/>
              </w:rPr>
              <w:t>③</w:t>
            </w:r>
            <w:r>
              <w:rPr>
                <w:rFonts w:ascii="宋体" w:hAnsi="宋体"/>
                <w:color w:val="auto"/>
                <w:szCs w:val="21"/>
              </w:rPr>
              <w:t>信用信息查询记录和证据留存的具体方式：</w:t>
            </w:r>
            <w:r>
              <w:rPr>
                <w:rFonts w:hint="eastAsia" w:ascii="宋体" w:hAnsi="宋体"/>
                <w:color w:val="auto"/>
                <w:szCs w:val="21"/>
              </w:rPr>
              <w:t>通过</w:t>
            </w:r>
            <w:r>
              <w:rPr>
                <w:rFonts w:ascii="宋体" w:hAnsi="宋体"/>
                <w:color w:val="auto"/>
                <w:szCs w:val="21"/>
              </w:rPr>
              <w:t>上述查询渠道查询</w:t>
            </w:r>
            <w:r>
              <w:rPr>
                <w:rFonts w:hint="eastAsia" w:ascii="宋体" w:hAnsi="宋体"/>
                <w:color w:val="auto"/>
                <w:szCs w:val="21"/>
              </w:rPr>
              <w:t>的供应商信用记录查询结果</w:t>
            </w:r>
            <w:r>
              <w:rPr>
                <w:rFonts w:ascii="宋体" w:hAnsi="宋体"/>
                <w:color w:val="auto"/>
                <w:szCs w:val="21"/>
              </w:rPr>
              <w:t>，将作为政府采购活动档案留存</w:t>
            </w:r>
            <w:r>
              <w:rPr>
                <w:rFonts w:hint="eastAsia" w:ascii="宋体" w:hAnsi="宋体"/>
                <w:color w:val="auto"/>
                <w:szCs w:val="21"/>
              </w:rPr>
              <w:t>。</w:t>
            </w:r>
          </w:p>
        </w:tc>
      </w:tr>
      <w:tr w14:paraId="2FE38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0DA4E05">
            <w:pPr>
              <w:snapToGrid w:val="0"/>
              <w:spacing w:line="400" w:lineRule="exact"/>
              <w:jc w:val="center"/>
              <w:rPr>
                <w:rFonts w:ascii="宋体" w:hAnsi="宋体"/>
                <w:color w:val="auto"/>
                <w:szCs w:val="21"/>
              </w:rPr>
            </w:pPr>
            <w:r>
              <w:rPr>
                <w:rFonts w:ascii="宋体" w:hAnsi="宋体"/>
                <w:color w:val="auto"/>
                <w:szCs w:val="21"/>
              </w:rPr>
              <w:t>17</w:t>
            </w:r>
          </w:p>
        </w:tc>
        <w:tc>
          <w:tcPr>
            <w:tcW w:w="8149" w:type="dxa"/>
            <w:tcBorders>
              <w:top w:val="single" w:color="auto" w:sz="4" w:space="0"/>
              <w:left w:val="single" w:color="auto" w:sz="4" w:space="0"/>
              <w:bottom w:val="single" w:color="auto" w:sz="4" w:space="0"/>
              <w:right w:val="single" w:color="auto" w:sz="4" w:space="0"/>
            </w:tcBorders>
            <w:vAlign w:val="center"/>
          </w:tcPr>
          <w:p w14:paraId="3AC45E5E">
            <w:pPr>
              <w:spacing w:line="400" w:lineRule="exact"/>
              <w:rPr>
                <w:rFonts w:ascii="宋体" w:hAnsi="宋体"/>
                <w:color w:val="auto"/>
                <w:szCs w:val="21"/>
              </w:rPr>
            </w:pPr>
            <w:r>
              <w:rPr>
                <w:rFonts w:ascii="宋体" w:hAnsi="宋体"/>
                <w:color w:val="auto"/>
              </w:rPr>
              <w:t>履约</w:t>
            </w:r>
            <w:r>
              <w:rPr>
                <w:rFonts w:hint="eastAsia" w:ascii="宋体" w:hAnsi="宋体"/>
                <w:color w:val="auto"/>
              </w:rPr>
              <w:t>保证金</w:t>
            </w:r>
            <w:r>
              <w:rPr>
                <w:rFonts w:ascii="宋体" w:hAnsi="宋体"/>
                <w:color w:val="auto"/>
              </w:rPr>
              <w:t>：</w:t>
            </w:r>
            <w:r>
              <w:rPr>
                <w:rFonts w:hint="eastAsia" w:ascii="宋体" w:hAnsi="宋体"/>
                <w:color w:val="auto"/>
                <w:szCs w:val="21"/>
              </w:rPr>
              <w:t>无</w:t>
            </w:r>
            <w:r>
              <w:rPr>
                <w:rFonts w:ascii="宋体" w:hAnsi="宋体"/>
                <w:color w:val="auto"/>
                <w:szCs w:val="21"/>
              </w:rPr>
              <w:t>。</w:t>
            </w:r>
          </w:p>
        </w:tc>
      </w:tr>
      <w:tr w14:paraId="3E446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7D25D67">
            <w:pPr>
              <w:snapToGrid w:val="0"/>
              <w:spacing w:line="400" w:lineRule="exact"/>
              <w:jc w:val="center"/>
              <w:rPr>
                <w:rFonts w:ascii="宋体" w:hAnsi="宋体"/>
                <w:color w:val="auto"/>
                <w:szCs w:val="21"/>
              </w:rPr>
            </w:pPr>
            <w:r>
              <w:rPr>
                <w:rFonts w:ascii="宋体" w:hAnsi="宋体"/>
                <w:color w:val="auto"/>
                <w:szCs w:val="21"/>
              </w:rPr>
              <w:t>18</w:t>
            </w:r>
          </w:p>
        </w:tc>
        <w:tc>
          <w:tcPr>
            <w:tcW w:w="8149" w:type="dxa"/>
            <w:tcBorders>
              <w:top w:val="single" w:color="auto" w:sz="4" w:space="0"/>
              <w:left w:val="single" w:color="auto" w:sz="4" w:space="0"/>
              <w:bottom w:val="single" w:color="auto" w:sz="4" w:space="0"/>
              <w:right w:val="single" w:color="auto" w:sz="4" w:space="0"/>
            </w:tcBorders>
            <w:vAlign w:val="center"/>
          </w:tcPr>
          <w:p w14:paraId="614C305F">
            <w:pPr>
              <w:autoSpaceDE w:val="0"/>
              <w:autoSpaceDN w:val="0"/>
              <w:snapToGrid w:val="0"/>
              <w:spacing w:line="400" w:lineRule="exact"/>
              <w:textAlignment w:val="bottom"/>
              <w:rPr>
                <w:rFonts w:ascii="宋体" w:hAnsi="宋体"/>
                <w:color w:val="auto"/>
                <w:szCs w:val="21"/>
              </w:rPr>
            </w:pPr>
            <w:r>
              <w:rPr>
                <w:rFonts w:hint="eastAsia" w:ascii="宋体" w:hAnsi="宋体"/>
                <w:color w:val="auto"/>
                <w:szCs w:val="21"/>
              </w:rPr>
              <w:t>签订合同时间：自中标通知书发出之日起20日内签订合同。</w:t>
            </w:r>
          </w:p>
        </w:tc>
      </w:tr>
      <w:tr w14:paraId="4D926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81B6854">
            <w:pPr>
              <w:snapToGrid w:val="0"/>
              <w:spacing w:line="400" w:lineRule="exact"/>
              <w:jc w:val="center"/>
              <w:rPr>
                <w:rFonts w:ascii="宋体" w:hAnsi="宋体"/>
                <w:color w:val="auto"/>
                <w:szCs w:val="21"/>
              </w:rPr>
            </w:pPr>
            <w:r>
              <w:rPr>
                <w:rFonts w:ascii="宋体" w:hAnsi="宋体"/>
                <w:color w:val="auto"/>
                <w:szCs w:val="21"/>
              </w:rPr>
              <w:t>19</w:t>
            </w:r>
          </w:p>
        </w:tc>
        <w:tc>
          <w:tcPr>
            <w:tcW w:w="8149" w:type="dxa"/>
            <w:tcBorders>
              <w:top w:val="single" w:color="auto" w:sz="4" w:space="0"/>
              <w:left w:val="single" w:color="auto" w:sz="4" w:space="0"/>
              <w:bottom w:val="single" w:color="auto" w:sz="4" w:space="0"/>
              <w:right w:val="single" w:color="auto" w:sz="4" w:space="0"/>
            </w:tcBorders>
            <w:vAlign w:val="center"/>
          </w:tcPr>
          <w:p w14:paraId="2F6DD377">
            <w:pPr>
              <w:snapToGrid w:val="0"/>
              <w:spacing w:line="400" w:lineRule="exact"/>
              <w:rPr>
                <w:rFonts w:ascii="宋体" w:hAnsi="宋体"/>
                <w:color w:val="auto"/>
                <w:szCs w:val="21"/>
              </w:rPr>
            </w:pPr>
            <w:r>
              <w:rPr>
                <w:rFonts w:hint="eastAsia" w:ascii="宋体" w:hAnsi="宋体"/>
                <w:color w:val="auto"/>
                <w:szCs w:val="21"/>
              </w:rPr>
              <w:t>付款</w:t>
            </w:r>
            <w:r>
              <w:rPr>
                <w:rFonts w:ascii="宋体" w:hAnsi="宋体"/>
                <w:color w:val="auto"/>
                <w:szCs w:val="21"/>
              </w:rPr>
              <w:t>方式</w:t>
            </w:r>
            <w:r>
              <w:rPr>
                <w:rFonts w:hint="eastAsia" w:ascii="宋体" w:hAnsi="宋体"/>
                <w:color w:val="auto"/>
                <w:szCs w:val="21"/>
              </w:rPr>
              <w:t>:按第二章《招标项目采购需求》中的付款方式。</w:t>
            </w:r>
          </w:p>
        </w:tc>
      </w:tr>
      <w:tr w14:paraId="3271D9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463B078">
            <w:pPr>
              <w:snapToGrid w:val="0"/>
              <w:spacing w:line="400" w:lineRule="exact"/>
              <w:jc w:val="center"/>
              <w:rPr>
                <w:rFonts w:ascii="宋体" w:hAnsi="宋体"/>
                <w:color w:val="auto"/>
                <w:szCs w:val="21"/>
              </w:rPr>
            </w:pPr>
            <w:r>
              <w:rPr>
                <w:rFonts w:ascii="宋体" w:hAnsi="宋体"/>
                <w:color w:val="auto"/>
                <w:szCs w:val="21"/>
              </w:rPr>
              <w:t>20</w:t>
            </w:r>
          </w:p>
        </w:tc>
        <w:tc>
          <w:tcPr>
            <w:tcW w:w="8149" w:type="dxa"/>
            <w:tcBorders>
              <w:top w:val="single" w:color="auto" w:sz="4" w:space="0"/>
              <w:left w:val="single" w:color="auto" w:sz="4" w:space="0"/>
              <w:bottom w:val="single" w:color="auto" w:sz="4" w:space="0"/>
              <w:right w:val="single" w:color="auto" w:sz="4" w:space="0"/>
            </w:tcBorders>
            <w:vAlign w:val="center"/>
          </w:tcPr>
          <w:p w14:paraId="489AA254">
            <w:pPr>
              <w:snapToGrid w:val="0"/>
              <w:spacing w:line="400" w:lineRule="exact"/>
              <w:rPr>
                <w:rFonts w:ascii="宋体" w:hAnsi="宋体"/>
                <w:color w:val="auto"/>
                <w:szCs w:val="21"/>
              </w:rPr>
            </w:pPr>
            <w:r>
              <w:rPr>
                <w:rFonts w:hint="eastAsia" w:ascii="宋体" w:hAnsi="宋体"/>
                <w:color w:val="auto"/>
                <w:szCs w:val="21"/>
              </w:rPr>
              <w:t>解释：本招标文件的解释权属于招标采购单位。</w:t>
            </w:r>
          </w:p>
        </w:tc>
      </w:tr>
      <w:tr w14:paraId="4E633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F342ECE">
            <w:pPr>
              <w:snapToGrid w:val="0"/>
              <w:spacing w:line="400" w:lineRule="exact"/>
              <w:jc w:val="center"/>
              <w:rPr>
                <w:rFonts w:ascii="宋体" w:hAnsi="宋体"/>
                <w:color w:val="auto"/>
                <w:szCs w:val="21"/>
              </w:rPr>
            </w:pPr>
            <w:r>
              <w:rPr>
                <w:rFonts w:hint="eastAsia" w:ascii="宋体" w:hAnsi="宋体"/>
                <w:color w:val="auto"/>
                <w:szCs w:val="21"/>
              </w:rPr>
              <w:t>2</w:t>
            </w:r>
            <w:r>
              <w:rPr>
                <w:rFonts w:ascii="宋体" w:hAnsi="宋体"/>
                <w:color w:val="auto"/>
                <w:szCs w:val="21"/>
              </w:rPr>
              <w:t>1</w:t>
            </w:r>
          </w:p>
        </w:tc>
        <w:tc>
          <w:tcPr>
            <w:tcW w:w="8149" w:type="dxa"/>
            <w:tcBorders>
              <w:top w:val="single" w:color="auto" w:sz="4" w:space="0"/>
              <w:left w:val="single" w:color="auto" w:sz="4" w:space="0"/>
              <w:bottom w:val="single" w:color="auto" w:sz="4" w:space="0"/>
              <w:right w:val="single" w:color="auto" w:sz="4" w:space="0"/>
            </w:tcBorders>
            <w:vAlign w:val="center"/>
          </w:tcPr>
          <w:p w14:paraId="4D4138A8">
            <w:pPr>
              <w:snapToGrid w:val="0"/>
              <w:spacing w:line="400" w:lineRule="exact"/>
              <w:ind w:firstLine="420" w:firstLineChars="200"/>
              <w:rPr>
                <w:rFonts w:ascii="宋体" w:hAnsi="宋体"/>
                <w:color w:val="auto"/>
                <w:szCs w:val="21"/>
              </w:rPr>
            </w:pPr>
            <w:r>
              <w:rPr>
                <w:rFonts w:hint="eastAsia" w:ascii="宋体" w:hAnsi="宋体"/>
                <w:color w:val="auto"/>
                <w:szCs w:val="21"/>
              </w:rPr>
              <w:t>1.</w:t>
            </w:r>
            <w:r>
              <w:rPr>
                <w:rFonts w:hint="eastAsia" w:ascii="宋体" w:hAnsi="宋体"/>
                <w:bCs/>
                <w:color w:val="auto"/>
                <w:szCs w:val="21"/>
              </w:rPr>
              <w:t>电子投标文件中所须加盖公章部分均采用CA签章，</w:t>
            </w:r>
            <w:r>
              <w:rPr>
                <w:rFonts w:hint="eastAsia" w:ascii="宋体" w:hAnsi="宋体"/>
                <w:color w:val="auto"/>
                <w:szCs w:val="21"/>
              </w:rPr>
              <w:t>本招标文件中描述投标人的“公章”是指根据我国对公章的管理规定，用投标人法定主体行为名称制作的印章</w:t>
            </w:r>
            <w:r>
              <w:rPr>
                <w:rFonts w:hint="eastAsia" w:ascii="宋体" w:hAnsi="宋体" w:cs="宋体"/>
                <w:color w:val="auto"/>
              </w:rPr>
              <w:t>（含电子</w:t>
            </w:r>
            <w:r>
              <w:rPr>
                <w:rFonts w:hint="eastAsia" w:ascii="宋体" w:hAnsi="宋体"/>
                <w:color w:val="auto"/>
                <w:szCs w:val="21"/>
              </w:rPr>
              <w:t>印</w:t>
            </w:r>
            <w:r>
              <w:rPr>
                <w:rFonts w:hint="eastAsia" w:ascii="宋体" w:hAnsi="宋体" w:cs="宋体"/>
                <w:color w:val="auto"/>
              </w:rPr>
              <w:t>章）</w:t>
            </w:r>
            <w:r>
              <w:rPr>
                <w:rFonts w:hint="eastAsia" w:ascii="宋体" w:hAnsi="宋体"/>
                <w:color w:val="auto"/>
                <w:szCs w:val="21"/>
              </w:rPr>
              <w:t>，除本采购文件有特殊规定外，投标人的财务章、部门章、分公司章、工会章、合同章、投标专用章、业务专用章等其它形式印章均不能代替公章。</w:t>
            </w:r>
          </w:p>
          <w:p w14:paraId="4D306A75">
            <w:pPr>
              <w:snapToGrid w:val="0"/>
              <w:spacing w:line="400" w:lineRule="exact"/>
              <w:ind w:firstLine="420" w:firstLineChars="200"/>
              <w:rPr>
                <w:rFonts w:ascii="宋体" w:hAnsi="宋体"/>
                <w:color w:val="auto"/>
                <w:szCs w:val="21"/>
              </w:rPr>
            </w:pPr>
            <w:r>
              <w:rPr>
                <w:rFonts w:hint="eastAsia" w:ascii="宋体" w:hAnsi="宋体"/>
                <w:color w:val="auto"/>
                <w:szCs w:val="21"/>
              </w:rPr>
              <w:t>2.本采购文件中描述投标人的“签字”是指投标人的法定代表人或被授权人亲自在采购文件规定签署处亲笔写上个人的名字的行为，私章、签字章、印鉴、影印等其它形式均不能代替亲笔签字。</w:t>
            </w:r>
          </w:p>
        </w:tc>
      </w:tr>
    </w:tbl>
    <w:p w14:paraId="51F5B637">
      <w:pPr>
        <w:pStyle w:val="29"/>
        <w:snapToGrid w:val="0"/>
        <w:spacing w:before="120" w:after="120" w:line="360" w:lineRule="auto"/>
        <w:rPr>
          <w:rFonts w:hAnsi="宋体"/>
          <w:b/>
          <w:color w:val="auto"/>
          <w:sz w:val="30"/>
          <w:szCs w:val="30"/>
        </w:rPr>
      </w:pPr>
    </w:p>
    <w:p w14:paraId="6B7191C3">
      <w:pPr>
        <w:pStyle w:val="21"/>
        <w:rPr>
          <w:color w:val="auto"/>
        </w:rPr>
      </w:pPr>
    </w:p>
    <w:p w14:paraId="6DB5575F">
      <w:pPr>
        <w:pStyle w:val="29"/>
        <w:snapToGrid w:val="0"/>
        <w:spacing w:before="120" w:after="120" w:line="360" w:lineRule="auto"/>
        <w:jc w:val="center"/>
        <w:rPr>
          <w:rFonts w:hAnsi="宋体"/>
          <w:b/>
          <w:color w:val="auto"/>
          <w:sz w:val="30"/>
          <w:szCs w:val="30"/>
        </w:rPr>
      </w:pPr>
    </w:p>
    <w:p w14:paraId="62AE30EE">
      <w:pPr>
        <w:pStyle w:val="6"/>
        <w:rPr>
          <w:rFonts w:hAnsi="宋体"/>
          <w:b/>
          <w:color w:val="auto"/>
          <w:sz w:val="30"/>
          <w:szCs w:val="30"/>
        </w:rPr>
      </w:pPr>
    </w:p>
    <w:p w14:paraId="56D22E1C">
      <w:pPr>
        <w:rPr>
          <w:rFonts w:hAnsi="宋体"/>
          <w:b/>
          <w:color w:val="auto"/>
          <w:sz w:val="30"/>
          <w:szCs w:val="30"/>
        </w:rPr>
      </w:pPr>
    </w:p>
    <w:p w14:paraId="4D0833B5">
      <w:pPr>
        <w:rPr>
          <w:rFonts w:hAnsi="宋体"/>
          <w:b/>
          <w:color w:val="auto"/>
          <w:sz w:val="30"/>
          <w:szCs w:val="30"/>
        </w:rPr>
      </w:pPr>
    </w:p>
    <w:p w14:paraId="3BE6868A">
      <w:pPr>
        <w:rPr>
          <w:rFonts w:hAnsi="宋体"/>
          <w:b/>
          <w:color w:val="auto"/>
          <w:sz w:val="30"/>
          <w:szCs w:val="30"/>
        </w:rPr>
      </w:pPr>
    </w:p>
    <w:p w14:paraId="001A2CEE">
      <w:pPr>
        <w:rPr>
          <w:rFonts w:hAnsi="宋体"/>
          <w:b/>
          <w:color w:val="auto"/>
          <w:sz w:val="30"/>
          <w:szCs w:val="30"/>
        </w:rPr>
      </w:pPr>
    </w:p>
    <w:p w14:paraId="4CE1255A">
      <w:pPr>
        <w:rPr>
          <w:rFonts w:hAnsi="宋体"/>
          <w:b/>
          <w:color w:val="auto"/>
          <w:sz w:val="30"/>
          <w:szCs w:val="30"/>
        </w:rPr>
      </w:pPr>
    </w:p>
    <w:p w14:paraId="1D02CB02">
      <w:pPr>
        <w:rPr>
          <w:rFonts w:hAnsi="宋体"/>
          <w:b/>
          <w:color w:val="auto"/>
          <w:sz w:val="30"/>
          <w:szCs w:val="30"/>
        </w:rPr>
      </w:pPr>
    </w:p>
    <w:p w14:paraId="0DC67061">
      <w:pPr>
        <w:rPr>
          <w:rFonts w:hAnsi="宋体"/>
          <w:b/>
          <w:color w:val="auto"/>
          <w:sz w:val="30"/>
          <w:szCs w:val="30"/>
        </w:rPr>
      </w:pPr>
    </w:p>
    <w:p w14:paraId="6A647E4E">
      <w:pPr>
        <w:pStyle w:val="63"/>
        <w:rPr>
          <w:rFonts w:hAnsi="宋体"/>
          <w:b/>
          <w:color w:val="auto"/>
          <w:sz w:val="30"/>
          <w:szCs w:val="30"/>
        </w:rPr>
      </w:pPr>
    </w:p>
    <w:p w14:paraId="6A948EB1">
      <w:pPr>
        <w:pStyle w:val="63"/>
        <w:rPr>
          <w:rFonts w:hAnsi="宋体"/>
          <w:b/>
          <w:color w:val="auto"/>
          <w:sz w:val="30"/>
          <w:szCs w:val="30"/>
        </w:rPr>
      </w:pPr>
    </w:p>
    <w:p w14:paraId="5B7A8BB6">
      <w:pPr>
        <w:pStyle w:val="63"/>
        <w:rPr>
          <w:rFonts w:hAnsi="宋体"/>
          <w:b/>
          <w:color w:val="auto"/>
          <w:sz w:val="30"/>
          <w:szCs w:val="30"/>
        </w:rPr>
      </w:pPr>
    </w:p>
    <w:p w14:paraId="6036FE55">
      <w:pPr>
        <w:pStyle w:val="63"/>
        <w:rPr>
          <w:rFonts w:hAnsi="宋体"/>
          <w:b/>
          <w:color w:val="auto"/>
          <w:sz w:val="30"/>
          <w:szCs w:val="30"/>
        </w:rPr>
      </w:pPr>
    </w:p>
    <w:p w14:paraId="038E8129">
      <w:pPr>
        <w:pStyle w:val="63"/>
        <w:rPr>
          <w:rFonts w:hAnsi="宋体"/>
          <w:b/>
          <w:color w:val="auto"/>
          <w:sz w:val="30"/>
          <w:szCs w:val="30"/>
        </w:rPr>
      </w:pPr>
    </w:p>
    <w:p w14:paraId="27500974">
      <w:pPr>
        <w:pStyle w:val="63"/>
        <w:rPr>
          <w:rFonts w:hAnsi="宋体"/>
          <w:b/>
          <w:color w:val="auto"/>
          <w:sz w:val="30"/>
          <w:szCs w:val="30"/>
        </w:rPr>
      </w:pPr>
    </w:p>
    <w:p w14:paraId="2A7FAAA2">
      <w:pPr>
        <w:pStyle w:val="63"/>
        <w:rPr>
          <w:rFonts w:hAnsi="宋体"/>
          <w:b/>
          <w:color w:val="auto"/>
          <w:sz w:val="30"/>
          <w:szCs w:val="30"/>
        </w:rPr>
      </w:pPr>
    </w:p>
    <w:p w14:paraId="5A163916">
      <w:pPr>
        <w:pStyle w:val="63"/>
        <w:rPr>
          <w:rFonts w:hAnsi="宋体"/>
          <w:b/>
          <w:color w:val="auto"/>
          <w:sz w:val="30"/>
          <w:szCs w:val="30"/>
        </w:rPr>
      </w:pPr>
    </w:p>
    <w:p w14:paraId="02F7E0F9">
      <w:pPr>
        <w:pStyle w:val="63"/>
        <w:rPr>
          <w:rFonts w:hAnsi="宋体"/>
          <w:b/>
          <w:color w:val="auto"/>
          <w:sz w:val="30"/>
          <w:szCs w:val="30"/>
        </w:rPr>
      </w:pPr>
    </w:p>
    <w:p w14:paraId="725BD818">
      <w:pPr>
        <w:pStyle w:val="63"/>
        <w:rPr>
          <w:rFonts w:hAnsi="宋体"/>
          <w:b/>
          <w:color w:val="auto"/>
          <w:sz w:val="30"/>
          <w:szCs w:val="30"/>
        </w:rPr>
      </w:pPr>
    </w:p>
    <w:p w14:paraId="4AE05328">
      <w:pPr>
        <w:pStyle w:val="29"/>
        <w:snapToGrid w:val="0"/>
        <w:spacing w:before="120" w:after="120" w:line="360" w:lineRule="auto"/>
        <w:jc w:val="center"/>
        <w:rPr>
          <w:rFonts w:hAnsi="宋体"/>
          <w:b/>
          <w:color w:val="auto"/>
          <w:sz w:val="30"/>
          <w:szCs w:val="30"/>
        </w:rPr>
      </w:pPr>
      <w:r>
        <w:rPr>
          <w:rFonts w:hint="eastAsia" w:hAnsi="宋体"/>
          <w:b/>
          <w:color w:val="auto"/>
          <w:sz w:val="30"/>
          <w:szCs w:val="30"/>
        </w:rPr>
        <w:t>一、总  则</w:t>
      </w:r>
    </w:p>
    <w:p w14:paraId="32EE982D">
      <w:pPr>
        <w:spacing w:line="400" w:lineRule="exact"/>
        <w:ind w:firstLine="422" w:firstLineChars="200"/>
        <w:rPr>
          <w:rFonts w:ascii="宋体" w:hAnsi="宋体"/>
          <w:b/>
          <w:color w:val="auto"/>
        </w:rPr>
      </w:pPr>
      <w:bookmarkStart w:id="13" w:name="_Toc254970527"/>
      <w:bookmarkStart w:id="14" w:name="_Toc535850430"/>
      <w:bookmarkStart w:id="15" w:name="_Toc254970668"/>
      <w:bookmarkStart w:id="16" w:name="_Toc535850391"/>
      <w:r>
        <w:rPr>
          <w:rFonts w:hint="eastAsia" w:ascii="宋体" w:hAnsi="宋体"/>
          <w:b/>
          <w:color w:val="auto"/>
        </w:rPr>
        <w:t>1.项目概况及适用范围</w:t>
      </w:r>
      <w:bookmarkEnd w:id="13"/>
      <w:bookmarkEnd w:id="14"/>
      <w:bookmarkEnd w:id="15"/>
      <w:bookmarkEnd w:id="16"/>
    </w:p>
    <w:p w14:paraId="678F9517">
      <w:pPr>
        <w:snapToGrid w:val="0"/>
        <w:spacing w:line="400" w:lineRule="exact"/>
        <w:ind w:firstLine="420" w:firstLineChars="200"/>
        <w:jc w:val="left"/>
        <w:rPr>
          <w:rFonts w:ascii="宋体" w:hAnsi="宋体"/>
          <w:color w:val="auto"/>
          <w:szCs w:val="21"/>
        </w:rPr>
      </w:pPr>
      <w:r>
        <w:rPr>
          <w:rFonts w:hint="eastAsia" w:ascii="宋体" w:hAnsi="宋体"/>
          <w:color w:val="auto"/>
          <w:szCs w:val="21"/>
        </w:rPr>
        <w:t>1.1项目名称及项目编号：</w:t>
      </w:r>
      <w:r>
        <w:rPr>
          <w:rFonts w:ascii="宋体" w:hAnsi="宋体"/>
          <w:color w:val="auto"/>
          <w:szCs w:val="21"/>
        </w:rPr>
        <w:t>见“投标人须知前附表”。</w:t>
      </w:r>
    </w:p>
    <w:p w14:paraId="52245183">
      <w:pPr>
        <w:snapToGrid w:val="0"/>
        <w:spacing w:line="400" w:lineRule="exact"/>
        <w:ind w:firstLine="420" w:firstLineChars="200"/>
        <w:jc w:val="left"/>
        <w:rPr>
          <w:rFonts w:ascii="宋体" w:hAnsi="宋体"/>
          <w:color w:val="auto"/>
          <w:szCs w:val="21"/>
        </w:rPr>
      </w:pPr>
      <w:r>
        <w:rPr>
          <w:rFonts w:hint="eastAsia" w:ascii="宋体" w:hAnsi="宋体"/>
          <w:color w:val="auto"/>
          <w:szCs w:val="21"/>
        </w:rPr>
        <w:t>1.2本项目招标人：</w:t>
      </w:r>
      <w:r>
        <w:rPr>
          <w:rFonts w:ascii="宋体" w:hAnsi="宋体"/>
          <w:color w:val="auto"/>
          <w:szCs w:val="21"/>
        </w:rPr>
        <w:t>见“投标人须知前附表”。</w:t>
      </w:r>
    </w:p>
    <w:p w14:paraId="01A4B07C">
      <w:pPr>
        <w:snapToGrid w:val="0"/>
        <w:spacing w:line="400" w:lineRule="exact"/>
        <w:ind w:firstLine="420" w:firstLineChars="200"/>
        <w:jc w:val="left"/>
        <w:rPr>
          <w:rFonts w:ascii="宋体" w:hAnsi="宋体"/>
          <w:color w:val="auto"/>
          <w:szCs w:val="21"/>
        </w:rPr>
      </w:pPr>
      <w:r>
        <w:rPr>
          <w:rFonts w:hint="eastAsia" w:ascii="宋体" w:hAnsi="宋体"/>
          <w:color w:val="auto"/>
          <w:szCs w:val="21"/>
        </w:rPr>
        <w:t>1.3本项目采购代理机构：</w:t>
      </w:r>
      <w:r>
        <w:rPr>
          <w:rFonts w:ascii="宋体" w:hAnsi="宋体"/>
          <w:color w:val="auto"/>
          <w:szCs w:val="21"/>
        </w:rPr>
        <w:t>见“投标人须知前附表”。</w:t>
      </w:r>
    </w:p>
    <w:p w14:paraId="399BDA01">
      <w:pPr>
        <w:snapToGrid w:val="0"/>
        <w:spacing w:line="400" w:lineRule="exact"/>
        <w:ind w:firstLine="420" w:firstLineChars="200"/>
        <w:jc w:val="left"/>
        <w:rPr>
          <w:rFonts w:ascii="宋体" w:hAnsi="宋体"/>
          <w:color w:val="auto"/>
          <w:szCs w:val="21"/>
        </w:rPr>
      </w:pPr>
      <w:r>
        <w:rPr>
          <w:rFonts w:hint="eastAsia" w:ascii="宋体" w:hAnsi="宋体"/>
          <w:color w:val="auto"/>
          <w:szCs w:val="21"/>
        </w:rPr>
        <w:t>1.4本项目资金来源及采购预算金额：</w:t>
      </w:r>
      <w:r>
        <w:rPr>
          <w:rFonts w:ascii="宋体" w:hAnsi="宋体"/>
          <w:color w:val="auto"/>
          <w:szCs w:val="21"/>
        </w:rPr>
        <w:t>见“投标人须知前附表”。</w:t>
      </w:r>
    </w:p>
    <w:p w14:paraId="22063728">
      <w:pPr>
        <w:snapToGrid w:val="0"/>
        <w:spacing w:line="400" w:lineRule="exact"/>
        <w:ind w:firstLine="420" w:firstLineChars="200"/>
        <w:jc w:val="left"/>
        <w:rPr>
          <w:rFonts w:ascii="宋体" w:hAnsi="宋体"/>
          <w:color w:val="auto"/>
          <w:szCs w:val="21"/>
        </w:rPr>
      </w:pPr>
      <w:r>
        <w:rPr>
          <w:rFonts w:hint="eastAsia" w:ascii="宋体" w:hAnsi="宋体"/>
          <w:color w:val="auto"/>
          <w:szCs w:val="21"/>
        </w:rPr>
        <w:t>1.5本招标文件适用于</w:t>
      </w:r>
      <w:r>
        <w:rPr>
          <w:rFonts w:hint="eastAsia" w:ascii="宋体" w:hAnsi="宋体"/>
          <w:bCs/>
          <w:color w:val="auto"/>
          <w:szCs w:val="21"/>
        </w:rPr>
        <w:t>本</w:t>
      </w:r>
      <w:r>
        <w:rPr>
          <w:rFonts w:hint="eastAsia" w:ascii="宋体" w:hAnsi="宋体"/>
          <w:color w:val="auto"/>
          <w:szCs w:val="21"/>
        </w:rPr>
        <w:t>项目的招标、投标、评标、定标、验收、合同履约、付款等行为（法律、法规另有规定的，从其规定）。</w:t>
      </w:r>
    </w:p>
    <w:p w14:paraId="019A3BA0">
      <w:pPr>
        <w:spacing w:line="400" w:lineRule="exact"/>
        <w:ind w:firstLine="422" w:firstLineChars="200"/>
        <w:rPr>
          <w:rFonts w:ascii="宋体" w:hAnsi="宋体"/>
          <w:b/>
          <w:color w:val="auto"/>
        </w:rPr>
      </w:pPr>
      <w:bookmarkStart w:id="17" w:name="_Toc254970528"/>
      <w:bookmarkStart w:id="18" w:name="_Toc535850431"/>
      <w:bookmarkStart w:id="19" w:name="_Toc535850392"/>
      <w:bookmarkStart w:id="20" w:name="_Toc254970669"/>
      <w:r>
        <w:rPr>
          <w:rFonts w:hint="eastAsia" w:ascii="宋体" w:hAnsi="宋体"/>
          <w:b/>
          <w:color w:val="auto"/>
        </w:rPr>
        <w:t>2.定义</w:t>
      </w:r>
      <w:bookmarkEnd w:id="17"/>
      <w:bookmarkEnd w:id="18"/>
      <w:bookmarkEnd w:id="19"/>
      <w:bookmarkEnd w:id="20"/>
    </w:p>
    <w:p w14:paraId="67095C6B">
      <w:pPr>
        <w:snapToGrid w:val="0"/>
        <w:spacing w:line="400" w:lineRule="exact"/>
        <w:ind w:firstLine="420" w:firstLineChars="200"/>
        <w:jc w:val="left"/>
        <w:rPr>
          <w:rFonts w:ascii="宋体" w:hAnsi="宋体"/>
          <w:color w:val="auto"/>
          <w:szCs w:val="21"/>
        </w:rPr>
      </w:pPr>
      <w:r>
        <w:rPr>
          <w:rFonts w:hint="eastAsia" w:ascii="宋体" w:hAnsi="宋体"/>
          <w:color w:val="auto"/>
          <w:szCs w:val="21"/>
        </w:rPr>
        <w:t>2.1招标采购单位系指组织本次招标的招标人及采购代理机构。</w:t>
      </w:r>
    </w:p>
    <w:p w14:paraId="1608F10D">
      <w:pPr>
        <w:snapToGrid w:val="0"/>
        <w:spacing w:line="400" w:lineRule="exact"/>
        <w:ind w:firstLine="420" w:firstLineChars="200"/>
        <w:jc w:val="left"/>
        <w:rPr>
          <w:rFonts w:ascii="宋体" w:hAnsi="宋体"/>
          <w:color w:val="auto"/>
          <w:szCs w:val="21"/>
        </w:rPr>
      </w:pPr>
      <w:r>
        <w:rPr>
          <w:rFonts w:hint="eastAsia" w:ascii="宋体" w:hAnsi="宋体"/>
          <w:color w:val="auto"/>
          <w:szCs w:val="21"/>
        </w:rPr>
        <w:t>2.2“投标人”系指响应招标、参加投标的法人、其他组织或自然人。</w:t>
      </w:r>
    </w:p>
    <w:p w14:paraId="42D013B2">
      <w:pPr>
        <w:snapToGrid w:val="0"/>
        <w:spacing w:line="400" w:lineRule="exact"/>
        <w:ind w:firstLine="420" w:firstLineChars="200"/>
        <w:jc w:val="left"/>
        <w:rPr>
          <w:rFonts w:ascii="宋体" w:hAnsi="宋体"/>
          <w:color w:val="auto"/>
          <w:szCs w:val="21"/>
        </w:rPr>
      </w:pPr>
      <w:r>
        <w:rPr>
          <w:rFonts w:hint="eastAsia" w:ascii="宋体" w:hAnsi="宋体"/>
          <w:color w:val="auto"/>
          <w:szCs w:val="21"/>
        </w:rPr>
        <w:t>2.3“产品”系指供方按招标文件规定，须向招标人提供的一切设备、保险、税金、备品备件、工具、手册及其它有关技术资料和材料。</w:t>
      </w:r>
    </w:p>
    <w:p w14:paraId="298C6147">
      <w:pPr>
        <w:snapToGrid w:val="0"/>
        <w:spacing w:line="400" w:lineRule="exact"/>
        <w:ind w:firstLine="420" w:firstLineChars="200"/>
        <w:jc w:val="left"/>
        <w:rPr>
          <w:rFonts w:ascii="宋体" w:hAnsi="宋体"/>
          <w:color w:val="auto"/>
          <w:szCs w:val="21"/>
        </w:rPr>
      </w:pPr>
      <w:r>
        <w:rPr>
          <w:rFonts w:hint="eastAsia" w:ascii="宋体" w:hAnsi="宋体"/>
          <w:color w:val="auto"/>
          <w:szCs w:val="21"/>
        </w:rPr>
        <w:t>2.4“服务”系指招标文件规定投标人须承担的安装、调试、技术协助、校准、培训、技术指导以及其他类似的义务。</w:t>
      </w:r>
    </w:p>
    <w:p w14:paraId="6E1A7081">
      <w:pPr>
        <w:snapToGrid w:val="0"/>
        <w:spacing w:line="400" w:lineRule="exact"/>
        <w:ind w:firstLine="420" w:firstLineChars="200"/>
        <w:jc w:val="left"/>
        <w:rPr>
          <w:rFonts w:ascii="宋体" w:hAnsi="宋体"/>
          <w:color w:val="auto"/>
          <w:szCs w:val="21"/>
        </w:rPr>
      </w:pPr>
      <w:r>
        <w:rPr>
          <w:rFonts w:hint="eastAsia" w:ascii="宋体" w:hAnsi="宋体"/>
          <w:color w:val="auto"/>
          <w:szCs w:val="21"/>
        </w:rPr>
        <w:t>2.5“项目”系指投标人按招标文件规定向招标人提供的产品和服务。</w:t>
      </w:r>
    </w:p>
    <w:p w14:paraId="0BBCF026">
      <w:pPr>
        <w:snapToGrid w:val="0"/>
        <w:spacing w:line="400" w:lineRule="exact"/>
        <w:ind w:firstLine="420" w:firstLineChars="200"/>
        <w:jc w:val="left"/>
        <w:rPr>
          <w:rFonts w:ascii="宋体" w:hAnsi="宋体"/>
          <w:color w:val="auto"/>
          <w:szCs w:val="21"/>
        </w:rPr>
      </w:pPr>
      <w:r>
        <w:rPr>
          <w:rFonts w:hint="eastAsia" w:ascii="宋体" w:hAnsi="宋体"/>
          <w:color w:val="auto"/>
          <w:szCs w:val="21"/>
        </w:rPr>
        <w:t>2.6“书面形式”包括信函、传真、电报等。</w:t>
      </w:r>
    </w:p>
    <w:p w14:paraId="6C0B1077">
      <w:pPr>
        <w:snapToGrid w:val="0"/>
        <w:spacing w:line="400" w:lineRule="exact"/>
        <w:ind w:firstLine="420" w:firstLineChars="200"/>
        <w:jc w:val="left"/>
        <w:rPr>
          <w:rFonts w:ascii="宋体" w:hAnsi="宋体"/>
          <w:color w:val="auto"/>
          <w:szCs w:val="21"/>
        </w:rPr>
      </w:pPr>
      <w:r>
        <w:rPr>
          <w:rFonts w:hint="eastAsia" w:ascii="宋体" w:hAnsi="宋体"/>
          <w:color w:val="auto"/>
          <w:szCs w:val="21"/>
        </w:rPr>
        <w:t>2.7“★”系指实质性要求条款。</w:t>
      </w:r>
    </w:p>
    <w:p w14:paraId="52005409">
      <w:pPr>
        <w:snapToGrid w:val="0"/>
        <w:spacing w:line="400" w:lineRule="exact"/>
        <w:ind w:firstLine="422" w:firstLineChars="200"/>
        <w:jc w:val="left"/>
        <w:rPr>
          <w:rFonts w:ascii="宋体" w:hAnsi="宋体"/>
          <w:color w:val="auto"/>
          <w:szCs w:val="21"/>
        </w:rPr>
      </w:pPr>
      <w:r>
        <w:rPr>
          <w:rFonts w:hint="eastAsia" w:ascii="宋体" w:hAnsi="宋体"/>
          <w:b/>
          <w:color w:val="auto"/>
          <w:szCs w:val="21"/>
        </w:rPr>
        <w:t>3.投标人资格要求：</w:t>
      </w:r>
    </w:p>
    <w:p w14:paraId="4C52D0EB">
      <w:pPr>
        <w:snapToGrid w:val="0"/>
        <w:spacing w:line="400" w:lineRule="exact"/>
        <w:ind w:firstLine="420" w:firstLineChars="200"/>
        <w:jc w:val="left"/>
        <w:rPr>
          <w:rFonts w:ascii="宋体" w:hAnsi="宋体"/>
          <w:bCs/>
          <w:color w:val="auto"/>
          <w:szCs w:val="21"/>
        </w:rPr>
      </w:pPr>
      <w:bookmarkStart w:id="21" w:name="_Toc254970671"/>
      <w:bookmarkStart w:id="22" w:name="_Toc254970530"/>
      <w:r>
        <w:rPr>
          <w:rFonts w:hint="eastAsia" w:ascii="宋体" w:hAnsi="宋体"/>
          <w:bCs/>
          <w:color w:val="auto"/>
          <w:szCs w:val="21"/>
        </w:rPr>
        <w:t>3.1、满足《中华人民共和国政府采购法》第二十二条规定；</w:t>
      </w:r>
    </w:p>
    <w:p w14:paraId="2B7F0E1E">
      <w:pPr>
        <w:snapToGrid w:val="0"/>
        <w:spacing w:line="400" w:lineRule="exact"/>
        <w:ind w:firstLine="420" w:firstLineChars="200"/>
        <w:jc w:val="left"/>
        <w:rPr>
          <w:rFonts w:ascii="宋体" w:hAnsi="宋体"/>
          <w:bCs/>
          <w:color w:val="auto"/>
          <w:szCs w:val="21"/>
        </w:rPr>
      </w:pPr>
      <w:r>
        <w:rPr>
          <w:rFonts w:hint="eastAsia" w:ascii="宋体" w:hAnsi="宋体"/>
          <w:bCs/>
          <w:color w:val="auto"/>
          <w:szCs w:val="21"/>
        </w:rPr>
        <w:t>3.</w:t>
      </w:r>
      <w:r>
        <w:rPr>
          <w:rFonts w:ascii="宋体" w:hAnsi="宋体"/>
          <w:bCs/>
          <w:color w:val="auto"/>
          <w:szCs w:val="21"/>
        </w:rPr>
        <w:t>2</w:t>
      </w:r>
      <w:r>
        <w:rPr>
          <w:rFonts w:hint="eastAsia" w:ascii="宋体" w:hAnsi="宋体"/>
          <w:bCs/>
          <w:color w:val="auto"/>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70986AE">
      <w:pPr>
        <w:snapToGrid w:val="0"/>
        <w:spacing w:line="400" w:lineRule="exact"/>
        <w:ind w:firstLine="420" w:firstLineChars="200"/>
        <w:jc w:val="left"/>
        <w:rPr>
          <w:rFonts w:ascii="宋体" w:hAnsi="宋体"/>
          <w:bCs/>
          <w:color w:val="auto"/>
          <w:szCs w:val="21"/>
        </w:rPr>
      </w:pPr>
      <w:r>
        <w:rPr>
          <w:rFonts w:hint="eastAsia" w:ascii="宋体" w:hAnsi="宋体"/>
          <w:bCs/>
          <w:color w:val="auto"/>
          <w:szCs w:val="21"/>
        </w:rPr>
        <w:t>3.</w:t>
      </w:r>
      <w:r>
        <w:rPr>
          <w:rFonts w:ascii="宋体" w:hAnsi="宋体"/>
          <w:bCs/>
          <w:color w:val="auto"/>
          <w:szCs w:val="21"/>
        </w:rPr>
        <w:t>3</w:t>
      </w:r>
      <w:r>
        <w:rPr>
          <w:rFonts w:hint="eastAsia" w:ascii="宋体" w:hAnsi="宋体"/>
          <w:bCs/>
          <w:color w:val="auto"/>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7DF496F0">
      <w:pPr>
        <w:widowControl/>
        <w:spacing w:before="75" w:after="75" w:line="360" w:lineRule="auto"/>
        <w:ind w:firstLine="420" w:firstLineChars="200"/>
        <w:jc w:val="left"/>
        <w:rPr>
          <w:rFonts w:ascii="宋体" w:hAnsi="宋体"/>
          <w:color w:val="auto"/>
          <w:szCs w:val="21"/>
        </w:rPr>
      </w:pPr>
      <w:r>
        <w:rPr>
          <w:rFonts w:hint="eastAsia" w:ascii="宋体" w:hAnsi="宋体"/>
          <w:bCs/>
          <w:color w:val="auto"/>
          <w:szCs w:val="21"/>
        </w:rPr>
        <w:t>3.</w:t>
      </w:r>
      <w:r>
        <w:rPr>
          <w:rFonts w:ascii="宋体" w:hAnsi="宋体"/>
          <w:bCs/>
          <w:color w:val="auto"/>
          <w:szCs w:val="21"/>
        </w:rPr>
        <w:t>4</w:t>
      </w:r>
      <w:r>
        <w:rPr>
          <w:rFonts w:hint="eastAsia" w:ascii="宋体" w:hAnsi="宋体"/>
          <w:bCs/>
          <w:color w:val="auto"/>
          <w:szCs w:val="21"/>
        </w:rPr>
        <w:t>.落实政府采购政策需满足的资格要求：</w:t>
      </w:r>
      <w:r>
        <w:rPr>
          <w:rFonts w:hint="eastAsia" w:ascii="宋体" w:hAnsi="宋体" w:cs="宋体"/>
          <w:bCs/>
          <w:color w:val="auto"/>
          <w:kern w:val="0"/>
          <w:szCs w:val="21"/>
        </w:rPr>
        <w:t>本项目属于专门面向</w:t>
      </w:r>
      <w:r>
        <w:rPr>
          <w:rFonts w:hint="eastAsia" w:ascii="宋体" w:hAnsi="宋体" w:cs="宋体"/>
          <w:bCs/>
          <w:color w:val="auto"/>
          <w:kern w:val="0"/>
          <w:szCs w:val="21"/>
          <w:lang w:val="en-US" w:eastAsia="zh-CN"/>
        </w:rPr>
        <w:t>中小</w:t>
      </w:r>
      <w:r>
        <w:rPr>
          <w:rFonts w:hint="eastAsia" w:ascii="宋体" w:hAnsi="宋体" w:cs="宋体"/>
          <w:bCs/>
          <w:color w:val="auto"/>
          <w:kern w:val="0"/>
          <w:szCs w:val="21"/>
        </w:rPr>
        <w:t>企业采购的项目，《政府采购促进中小企业发展管理办法》（财库﹝2020﹞46 号）、《财政部、司法部关于政府采购支持监狱企业发展有关问题的通知》（财库〔2014〕68号）、财政部《环保总局关于环境标志产品政府采购实施的意见》（财库[2006]90号）、《关于调整优化节能产品、环境标志产品政府采购执行机制的通知》（财库〔2019〕9号文）、《财政部民政部中国残疾人联合会关于促进残疾人就业政府采购政策的通知》（财库〔2017〕141号）。</w:t>
      </w:r>
    </w:p>
    <w:p w14:paraId="156B3997">
      <w:pPr>
        <w:snapToGrid w:val="0"/>
        <w:spacing w:line="400" w:lineRule="exact"/>
        <w:ind w:firstLine="411" w:firstLineChars="196"/>
        <w:jc w:val="left"/>
        <w:outlineLvl w:val="1"/>
        <w:rPr>
          <w:rFonts w:hint="eastAsia" w:ascii="宋体" w:hAnsi="宋体" w:eastAsia="宋体"/>
          <w:bCs/>
          <w:color w:val="auto"/>
          <w:szCs w:val="21"/>
          <w:lang w:val="en-US" w:eastAsia="zh-CN"/>
        </w:rPr>
      </w:pPr>
      <w:r>
        <w:rPr>
          <w:rFonts w:hint="eastAsia" w:ascii="宋体" w:hAnsi="宋体"/>
          <w:bCs/>
          <w:color w:val="auto"/>
          <w:szCs w:val="21"/>
        </w:rPr>
        <w:t>3.</w:t>
      </w:r>
      <w:r>
        <w:rPr>
          <w:rFonts w:ascii="宋体" w:hAnsi="宋体"/>
          <w:bCs/>
          <w:color w:val="auto"/>
          <w:szCs w:val="21"/>
        </w:rPr>
        <w:t>5</w:t>
      </w:r>
      <w:r>
        <w:rPr>
          <w:rFonts w:hint="eastAsia" w:ascii="宋体" w:hAnsi="宋体"/>
          <w:bCs/>
          <w:color w:val="auto"/>
          <w:szCs w:val="21"/>
        </w:rPr>
        <w:t>.本项目的特定资格要求：</w:t>
      </w:r>
      <w:bookmarkStart w:id="23" w:name="_Toc90627199"/>
      <w:r>
        <w:rPr>
          <w:rFonts w:hint="eastAsia" w:ascii="宋体" w:hAnsi="宋体"/>
          <w:bCs/>
          <w:color w:val="auto"/>
          <w:szCs w:val="21"/>
          <w:lang w:val="en-US" w:eastAsia="zh-CN"/>
        </w:rPr>
        <w:t>无</w:t>
      </w:r>
    </w:p>
    <w:p w14:paraId="2F8A03FB">
      <w:pPr>
        <w:snapToGrid w:val="0"/>
        <w:spacing w:line="400" w:lineRule="exact"/>
        <w:ind w:firstLine="413" w:firstLineChars="196"/>
        <w:jc w:val="left"/>
        <w:outlineLvl w:val="1"/>
        <w:rPr>
          <w:rFonts w:ascii="宋体" w:hAnsi="宋体"/>
          <w:b/>
          <w:color w:val="auto"/>
          <w:szCs w:val="21"/>
        </w:rPr>
      </w:pPr>
      <w:r>
        <w:rPr>
          <w:rFonts w:hint="eastAsia" w:ascii="宋体" w:hAnsi="宋体"/>
          <w:b/>
          <w:color w:val="auto"/>
          <w:szCs w:val="21"/>
        </w:rPr>
        <w:t>4</w:t>
      </w:r>
      <w:r>
        <w:rPr>
          <w:rFonts w:ascii="宋体" w:hAnsi="宋体"/>
          <w:b/>
          <w:color w:val="auto"/>
          <w:szCs w:val="21"/>
        </w:rPr>
        <w:t>.</w:t>
      </w:r>
      <w:r>
        <w:rPr>
          <w:rFonts w:hint="eastAsia" w:ascii="宋体" w:hAnsi="宋体"/>
          <w:b/>
          <w:color w:val="auto"/>
          <w:szCs w:val="21"/>
        </w:rPr>
        <w:t>投标委托</w:t>
      </w:r>
      <w:bookmarkEnd w:id="23"/>
    </w:p>
    <w:p w14:paraId="2E9F7664">
      <w:pPr>
        <w:snapToGrid w:val="0"/>
        <w:spacing w:line="400" w:lineRule="exact"/>
        <w:ind w:firstLine="411" w:firstLineChars="196"/>
        <w:jc w:val="left"/>
        <w:outlineLvl w:val="1"/>
        <w:rPr>
          <w:rFonts w:ascii="宋体" w:hAnsi="宋体"/>
          <w:color w:val="auto"/>
          <w:kern w:val="0"/>
          <w:szCs w:val="21"/>
        </w:rPr>
      </w:pPr>
      <w:bookmarkStart w:id="24" w:name="_Toc90627200"/>
      <w:r>
        <w:rPr>
          <w:rFonts w:hint="eastAsia" w:ascii="宋体" w:hAnsi="宋体"/>
          <w:color w:val="auto"/>
          <w:kern w:val="0"/>
          <w:szCs w:val="21"/>
        </w:rPr>
        <w:t>通过广西政府采购云平台（网址：</w:t>
      </w:r>
      <w:r>
        <w:rPr>
          <w:rFonts w:ascii="宋体" w:hAnsi="宋体"/>
          <w:color w:val="auto"/>
          <w:kern w:val="0"/>
          <w:szCs w:val="21"/>
        </w:rPr>
        <w:t>http://www.zcygov.cn</w:t>
      </w:r>
      <w:r>
        <w:rPr>
          <w:rFonts w:hint="eastAsia" w:ascii="宋体" w:hAnsi="宋体"/>
          <w:color w:val="auto"/>
          <w:kern w:val="0"/>
          <w:szCs w:val="21"/>
        </w:rPr>
        <w:t>）实行在线投标（本项目不要求投标人到达开标现场，但投标人应派法定代表人或委托代理人准时在线出席电子开评标会议，随时关注开评标进度，如在开评标过程中有电子询标，应在规定的时间内对电子询标函进行澄清回复。）</w:t>
      </w:r>
      <w:bookmarkEnd w:id="24"/>
    </w:p>
    <w:p w14:paraId="3BDBB647">
      <w:pPr>
        <w:snapToGrid w:val="0"/>
        <w:spacing w:line="400" w:lineRule="exact"/>
        <w:ind w:firstLine="413" w:firstLineChars="196"/>
        <w:jc w:val="left"/>
        <w:outlineLvl w:val="1"/>
        <w:rPr>
          <w:rFonts w:ascii="宋体" w:hAnsi="宋体"/>
          <w:b/>
          <w:color w:val="auto"/>
          <w:szCs w:val="21"/>
        </w:rPr>
      </w:pPr>
      <w:bookmarkStart w:id="25" w:name="_Toc90627202"/>
      <w:r>
        <w:rPr>
          <w:rFonts w:hint="eastAsia" w:ascii="宋体" w:hAnsi="宋体"/>
          <w:b/>
          <w:color w:val="auto"/>
          <w:szCs w:val="21"/>
        </w:rPr>
        <w:t>5.联合体投标</w:t>
      </w:r>
      <w:bookmarkEnd w:id="25"/>
    </w:p>
    <w:p w14:paraId="1E52E2DE">
      <w:pPr>
        <w:snapToGrid w:val="0"/>
        <w:spacing w:line="400" w:lineRule="exact"/>
        <w:ind w:firstLine="420" w:firstLineChars="200"/>
        <w:jc w:val="left"/>
        <w:rPr>
          <w:rFonts w:ascii="宋体" w:hAnsi="宋体"/>
          <w:color w:val="auto"/>
          <w:szCs w:val="21"/>
        </w:rPr>
      </w:pPr>
      <w:r>
        <w:rPr>
          <w:rFonts w:hint="eastAsia" w:ascii="宋体" w:hAnsi="宋体"/>
          <w:color w:val="auto"/>
          <w:szCs w:val="21"/>
        </w:rPr>
        <w:t>本项目不接受联合体投标。</w:t>
      </w:r>
    </w:p>
    <w:bookmarkEnd w:id="21"/>
    <w:bookmarkEnd w:id="22"/>
    <w:p w14:paraId="11B8DB17">
      <w:pPr>
        <w:pStyle w:val="29"/>
        <w:spacing w:line="400" w:lineRule="exact"/>
        <w:ind w:firstLine="422" w:firstLineChars="200"/>
        <w:jc w:val="left"/>
        <w:rPr>
          <w:rFonts w:hAnsi="宋体"/>
          <w:b/>
          <w:color w:val="auto"/>
        </w:rPr>
      </w:pPr>
      <w:bookmarkStart w:id="26" w:name="_Toc254970531"/>
      <w:bookmarkStart w:id="27" w:name="_Toc254970672"/>
      <w:r>
        <w:rPr>
          <w:rFonts w:hAnsi="宋体"/>
          <w:b/>
          <w:color w:val="auto"/>
        </w:rPr>
        <w:t>6</w:t>
      </w:r>
      <w:r>
        <w:rPr>
          <w:rFonts w:hint="eastAsia" w:hAnsi="宋体"/>
          <w:b/>
          <w:color w:val="auto"/>
        </w:rPr>
        <w:t>.投标费用</w:t>
      </w:r>
    </w:p>
    <w:p w14:paraId="096C7F8E">
      <w:pPr>
        <w:pStyle w:val="29"/>
        <w:spacing w:line="400" w:lineRule="exact"/>
        <w:ind w:firstLine="420" w:firstLineChars="200"/>
        <w:jc w:val="left"/>
        <w:rPr>
          <w:rFonts w:hAnsi="宋体"/>
          <w:color w:val="auto"/>
        </w:rPr>
      </w:pPr>
      <w:r>
        <w:rPr>
          <w:rFonts w:hint="eastAsia" w:hAnsi="宋体"/>
          <w:color w:val="auto"/>
        </w:rPr>
        <w:t>不</w:t>
      </w:r>
      <w:r>
        <w:rPr>
          <w:rFonts w:hAnsi="宋体"/>
          <w:color w:val="auto"/>
        </w:rPr>
        <w:t>论投标结果如何，投标人均应自行承担所有与投标有关的全部费用</w:t>
      </w:r>
      <w:r>
        <w:rPr>
          <w:rFonts w:hint="eastAsia" w:hAnsi="宋体"/>
          <w:color w:val="auto"/>
        </w:rPr>
        <w:t>（招标文件有相关的规定除外）。</w:t>
      </w:r>
    </w:p>
    <w:bookmarkEnd w:id="26"/>
    <w:bookmarkEnd w:id="27"/>
    <w:p w14:paraId="14913FB8">
      <w:pPr>
        <w:pStyle w:val="29"/>
        <w:spacing w:line="400" w:lineRule="exact"/>
        <w:ind w:firstLine="422" w:firstLineChars="200"/>
        <w:jc w:val="left"/>
        <w:rPr>
          <w:rFonts w:hAnsi="宋体"/>
          <w:b/>
          <w:color w:val="auto"/>
        </w:rPr>
      </w:pPr>
      <w:r>
        <w:rPr>
          <w:rFonts w:hAnsi="宋体"/>
          <w:b/>
          <w:color w:val="auto"/>
        </w:rPr>
        <w:t>7</w:t>
      </w:r>
      <w:r>
        <w:rPr>
          <w:rFonts w:hint="eastAsia" w:hAnsi="宋体"/>
          <w:b/>
          <w:color w:val="auto"/>
        </w:rPr>
        <w:t>.现场踏勘</w:t>
      </w:r>
    </w:p>
    <w:p w14:paraId="5211CA5D">
      <w:pPr>
        <w:pStyle w:val="29"/>
        <w:spacing w:line="400" w:lineRule="exact"/>
        <w:ind w:firstLine="420" w:firstLineChars="200"/>
        <w:jc w:val="left"/>
        <w:rPr>
          <w:rFonts w:hAnsi="宋体"/>
          <w:color w:val="auto"/>
        </w:rPr>
      </w:pPr>
      <w:r>
        <w:rPr>
          <w:rFonts w:hAnsi="宋体"/>
          <w:color w:val="auto"/>
        </w:rPr>
        <w:t>7</w:t>
      </w:r>
      <w:r>
        <w:rPr>
          <w:rFonts w:hint="eastAsia" w:hAnsi="宋体"/>
          <w:color w:val="auto"/>
        </w:rPr>
        <w:t xml:space="preserve">.1 投标人须知前附表规定组织踏勘现场的，招标人按投标人须知前附表规定的时间、地点组织投标人踏勘项目现场。 </w:t>
      </w:r>
    </w:p>
    <w:p w14:paraId="047828FC">
      <w:pPr>
        <w:pStyle w:val="29"/>
        <w:spacing w:line="400" w:lineRule="exact"/>
        <w:ind w:firstLine="420" w:firstLineChars="200"/>
        <w:jc w:val="left"/>
        <w:rPr>
          <w:rFonts w:hAnsi="宋体"/>
          <w:color w:val="auto"/>
        </w:rPr>
      </w:pPr>
      <w:r>
        <w:rPr>
          <w:rFonts w:hAnsi="宋体"/>
          <w:color w:val="auto"/>
        </w:rPr>
        <w:t>7</w:t>
      </w:r>
      <w:r>
        <w:rPr>
          <w:rFonts w:hint="eastAsia" w:hAnsi="宋体"/>
          <w:color w:val="auto"/>
        </w:rPr>
        <w:t>.2 投标人踏勘现场发生的费用自理。</w:t>
      </w:r>
    </w:p>
    <w:p w14:paraId="19C8DE65">
      <w:pPr>
        <w:pStyle w:val="29"/>
        <w:spacing w:line="400" w:lineRule="exact"/>
        <w:ind w:firstLine="420" w:firstLineChars="200"/>
        <w:jc w:val="left"/>
        <w:rPr>
          <w:rFonts w:hAnsi="宋体"/>
          <w:color w:val="auto"/>
        </w:rPr>
      </w:pPr>
      <w:r>
        <w:rPr>
          <w:rFonts w:hAnsi="宋体"/>
          <w:color w:val="auto"/>
        </w:rPr>
        <w:t>7</w:t>
      </w:r>
      <w:r>
        <w:rPr>
          <w:rFonts w:hint="eastAsia" w:hAnsi="宋体"/>
          <w:color w:val="auto"/>
        </w:rPr>
        <w:t>.3 除招标人的原因外，投标人自行负责在踏勘现场中所发生的人员伤亡和财产损失。</w:t>
      </w:r>
    </w:p>
    <w:p w14:paraId="14BD09A3">
      <w:pPr>
        <w:pStyle w:val="29"/>
        <w:spacing w:line="400" w:lineRule="exact"/>
        <w:ind w:firstLine="420" w:firstLineChars="200"/>
        <w:jc w:val="left"/>
        <w:rPr>
          <w:rFonts w:hAnsi="宋体"/>
          <w:color w:val="auto"/>
        </w:rPr>
      </w:pPr>
      <w:r>
        <w:rPr>
          <w:rFonts w:hAnsi="宋体"/>
          <w:color w:val="auto"/>
        </w:rPr>
        <w:t>7</w:t>
      </w:r>
      <w:r>
        <w:rPr>
          <w:rFonts w:hint="eastAsia" w:hAnsi="宋体"/>
          <w:color w:val="auto"/>
        </w:rPr>
        <w:t>.4 招标人在踏勘现场中介绍的项目场地和相关的周边环境情况，供投标人在编制投标文件时参考，招标人不对投标人据此作出的判断和决策负责。</w:t>
      </w:r>
    </w:p>
    <w:p w14:paraId="65BBC1E1">
      <w:pPr>
        <w:pStyle w:val="29"/>
        <w:spacing w:line="400" w:lineRule="exact"/>
        <w:ind w:firstLine="422" w:firstLineChars="200"/>
        <w:jc w:val="left"/>
        <w:rPr>
          <w:rFonts w:hAnsi="宋体"/>
          <w:color w:val="auto"/>
        </w:rPr>
      </w:pPr>
      <w:r>
        <w:rPr>
          <w:rFonts w:hAnsi="宋体"/>
          <w:b/>
          <w:color w:val="auto"/>
        </w:rPr>
        <w:t>8</w:t>
      </w:r>
      <w:r>
        <w:rPr>
          <w:rFonts w:hint="eastAsia" w:hAnsi="宋体"/>
          <w:b/>
          <w:color w:val="auto"/>
        </w:rPr>
        <w:t>.</w:t>
      </w:r>
      <w:r>
        <w:rPr>
          <w:rFonts w:hint="eastAsia" w:hAnsi="宋体" w:cs="宋体"/>
          <w:b/>
          <w:color w:val="auto"/>
          <w:kern w:val="0"/>
        </w:rPr>
        <w:t>转包与分包</w:t>
      </w:r>
    </w:p>
    <w:p w14:paraId="1A657E33">
      <w:pPr>
        <w:snapToGrid w:val="0"/>
        <w:spacing w:line="400" w:lineRule="exact"/>
        <w:ind w:firstLine="420" w:firstLineChars="200"/>
        <w:rPr>
          <w:rFonts w:ascii="宋体" w:hAnsi="宋体" w:cs="宋体"/>
          <w:color w:val="auto"/>
          <w:kern w:val="0"/>
          <w:szCs w:val="21"/>
        </w:rPr>
      </w:pPr>
      <w:r>
        <w:rPr>
          <w:rFonts w:ascii="宋体" w:hAnsi="宋体" w:cs="宋体"/>
          <w:color w:val="auto"/>
          <w:kern w:val="0"/>
          <w:szCs w:val="21"/>
        </w:rPr>
        <w:t>8</w:t>
      </w:r>
      <w:r>
        <w:rPr>
          <w:rFonts w:hint="eastAsia" w:ascii="宋体" w:hAnsi="宋体" w:cs="宋体"/>
          <w:color w:val="auto"/>
          <w:kern w:val="0"/>
          <w:szCs w:val="21"/>
        </w:rPr>
        <w:t>.1本项目不允许转包。</w:t>
      </w:r>
    </w:p>
    <w:p w14:paraId="6E133141">
      <w:pPr>
        <w:snapToGrid w:val="0"/>
        <w:spacing w:line="400" w:lineRule="exact"/>
        <w:ind w:firstLine="420" w:firstLineChars="200"/>
        <w:rPr>
          <w:rFonts w:ascii="宋体" w:hAnsi="宋体"/>
          <w:color w:val="auto"/>
          <w:szCs w:val="21"/>
        </w:rPr>
      </w:pPr>
      <w:r>
        <w:rPr>
          <w:rFonts w:ascii="宋体" w:hAnsi="宋体" w:cs="宋体"/>
          <w:color w:val="auto"/>
          <w:kern w:val="0"/>
          <w:szCs w:val="21"/>
        </w:rPr>
        <w:t>8</w:t>
      </w:r>
      <w:r>
        <w:rPr>
          <w:rFonts w:hint="eastAsia" w:ascii="宋体" w:hAnsi="宋体" w:cs="宋体"/>
          <w:color w:val="auto"/>
          <w:kern w:val="0"/>
          <w:szCs w:val="21"/>
        </w:rPr>
        <w:t>.2本项目不可以分包。</w:t>
      </w:r>
    </w:p>
    <w:p w14:paraId="07C602F2">
      <w:pPr>
        <w:snapToGrid w:val="0"/>
        <w:spacing w:line="400" w:lineRule="exact"/>
        <w:ind w:firstLine="422" w:firstLineChars="200"/>
        <w:rPr>
          <w:rFonts w:ascii="宋体" w:hAnsi="宋体"/>
          <w:color w:val="auto"/>
          <w:szCs w:val="21"/>
        </w:rPr>
      </w:pPr>
      <w:r>
        <w:rPr>
          <w:rFonts w:ascii="宋体" w:hAnsi="宋体"/>
          <w:b/>
          <w:color w:val="auto"/>
          <w:szCs w:val="21"/>
        </w:rPr>
        <w:t>9</w:t>
      </w:r>
      <w:r>
        <w:rPr>
          <w:rFonts w:hint="eastAsia" w:ascii="宋体" w:hAnsi="宋体"/>
          <w:b/>
          <w:color w:val="auto"/>
          <w:szCs w:val="21"/>
        </w:rPr>
        <w:t>.</w:t>
      </w:r>
      <w:r>
        <w:rPr>
          <w:rFonts w:hint="eastAsia" w:ascii="宋体" w:hAnsi="宋体" w:cs="宋体"/>
          <w:b/>
          <w:color w:val="auto"/>
          <w:szCs w:val="21"/>
        </w:rPr>
        <w:t>特别说明</w:t>
      </w:r>
    </w:p>
    <w:p w14:paraId="6AE1433A">
      <w:pPr>
        <w:snapToGrid w:val="0"/>
        <w:spacing w:line="400" w:lineRule="exact"/>
        <w:ind w:firstLine="420" w:firstLineChars="200"/>
        <w:rPr>
          <w:rFonts w:ascii="宋体" w:hAnsi="宋体"/>
          <w:color w:val="auto"/>
          <w:szCs w:val="21"/>
        </w:rPr>
      </w:pPr>
      <w:r>
        <w:rPr>
          <w:rFonts w:ascii="宋体" w:hAnsi="宋体" w:cs="宋体"/>
          <w:color w:val="auto"/>
        </w:rPr>
        <w:t>9</w:t>
      </w:r>
      <w:r>
        <w:rPr>
          <w:rFonts w:hint="eastAsia" w:ascii="宋体" w:hAnsi="宋体" w:cs="宋体"/>
          <w:color w:val="auto"/>
        </w:rPr>
        <w:t>.</w:t>
      </w:r>
      <w:r>
        <w:rPr>
          <w:rFonts w:ascii="宋体" w:hAnsi="宋体" w:cs="宋体"/>
          <w:color w:val="auto"/>
        </w:rPr>
        <w:t>1</w:t>
      </w:r>
      <w:r>
        <w:rPr>
          <w:rFonts w:hint="eastAsia" w:ascii="宋体" w:hAnsi="宋体" w:cs="宋体"/>
          <w:color w:val="auto"/>
        </w:rPr>
        <w:t>投标人应仔细阅读招标文件的所有内容，按照招标文件的要求提交投标文件，并对所提供的全部资料的真实性承担法律责任。</w:t>
      </w:r>
      <w:r>
        <w:rPr>
          <w:rFonts w:hint="eastAsia" w:ascii="宋体" w:hAnsi="宋体" w:cs="宋体"/>
          <w:color w:val="auto"/>
          <w:szCs w:val="21"/>
        </w:rPr>
        <w:t>投标人在投标活动中提供任何虚假材料，其投标无效，并报监管部门查处；中标后发现的，中标人须依照《中华人民共和国民法典》之规定赔偿招标人，且民事赔偿并不免除违法投标人的行政与刑事责任。</w:t>
      </w:r>
    </w:p>
    <w:p w14:paraId="1C97A037">
      <w:pPr>
        <w:spacing w:line="400" w:lineRule="exact"/>
        <w:ind w:firstLine="422" w:firstLineChars="200"/>
        <w:rPr>
          <w:rFonts w:ascii="宋体" w:hAnsi="宋体"/>
          <w:b/>
          <w:color w:val="auto"/>
        </w:rPr>
      </w:pPr>
      <w:bookmarkStart w:id="28" w:name="_Toc254970674"/>
      <w:bookmarkStart w:id="29" w:name="_Toc535850393"/>
      <w:bookmarkStart w:id="30" w:name="_Toc254970533"/>
      <w:bookmarkStart w:id="31" w:name="_Toc535850432"/>
      <w:r>
        <w:rPr>
          <w:rFonts w:ascii="宋体" w:hAnsi="宋体"/>
          <w:b/>
          <w:color w:val="auto"/>
        </w:rPr>
        <w:t>10</w:t>
      </w:r>
      <w:r>
        <w:rPr>
          <w:rFonts w:hint="eastAsia" w:ascii="宋体" w:hAnsi="宋体"/>
          <w:b/>
          <w:color w:val="auto"/>
        </w:rPr>
        <w:t>.质疑和投诉</w:t>
      </w:r>
      <w:bookmarkEnd w:id="28"/>
      <w:bookmarkEnd w:id="29"/>
      <w:bookmarkEnd w:id="30"/>
      <w:bookmarkEnd w:id="31"/>
    </w:p>
    <w:p w14:paraId="7CEA12AB">
      <w:pPr>
        <w:pStyle w:val="29"/>
        <w:snapToGrid w:val="0"/>
        <w:spacing w:line="400" w:lineRule="exact"/>
        <w:ind w:firstLine="420" w:firstLineChars="200"/>
        <w:rPr>
          <w:rFonts w:hAnsi="宋体"/>
          <w:color w:val="auto"/>
        </w:rPr>
      </w:pPr>
      <w:r>
        <w:rPr>
          <w:rFonts w:hAnsi="宋体"/>
          <w:bCs/>
          <w:color w:val="auto"/>
        </w:rPr>
        <w:t>10</w:t>
      </w:r>
      <w:r>
        <w:rPr>
          <w:rFonts w:hint="eastAsia" w:hAnsi="宋体"/>
          <w:bCs/>
          <w:color w:val="auto"/>
        </w:rPr>
        <w:t>.1投标人认为招标文件、招标过程或中标结果使自己的合法权益受到损害的，应当在知道或者应知其权益受到损害之日起七个工作日内，以书面形式向招标人、采购代理机构一次性提出</w:t>
      </w:r>
      <w:r>
        <w:rPr>
          <w:rFonts w:hAnsi="宋体" w:cs="Arial"/>
          <w:color w:val="auto"/>
          <w:kern w:val="0"/>
        </w:rPr>
        <w:t>针对</w:t>
      </w:r>
      <w:r>
        <w:rPr>
          <w:rFonts w:hint="eastAsia" w:hAnsi="宋体"/>
          <w:bCs/>
          <w:color w:val="auto"/>
        </w:rPr>
        <w:t>同一采购程序的质疑。招标采购单位应当在收到投标人的书面质疑后七个工作日内作出答复，并以书面形式通知质疑投标人和其他有关投标人，但答复内容不得涉及商业秘密。</w:t>
      </w:r>
      <w:r>
        <w:rPr>
          <w:rFonts w:hint="eastAsia" w:hAnsi="宋体"/>
          <w:color w:val="auto"/>
        </w:rPr>
        <w:t>投标人对招标采购单位的质疑答复不满意或者招标采购单位未在规定时间内作出答复的，可以在答复期满后十五个工作日内向同级采购监管部门投诉。本条投标人应知其权益受到损害之日，是指：</w:t>
      </w:r>
    </w:p>
    <w:p w14:paraId="0D0E81A1">
      <w:pPr>
        <w:pStyle w:val="29"/>
        <w:snapToGrid w:val="0"/>
        <w:spacing w:line="400" w:lineRule="exact"/>
        <w:ind w:firstLine="420" w:firstLineChars="200"/>
        <w:rPr>
          <w:rFonts w:hAnsi="宋体"/>
          <w:color w:val="auto"/>
        </w:rPr>
      </w:pPr>
      <w:r>
        <w:rPr>
          <w:rFonts w:hAnsi="宋体"/>
          <w:color w:val="auto"/>
        </w:rPr>
        <w:t>10.1.1</w:t>
      </w:r>
      <w:r>
        <w:rPr>
          <w:rFonts w:hint="eastAsia" w:hAnsi="宋体"/>
          <w:color w:val="auto"/>
        </w:rPr>
        <w:t>对可以质疑的招标文件提出质疑的，为收到招标文件之日或者招标公告期限届满之日；</w:t>
      </w:r>
    </w:p>
    <w:p w14:paraId="50A94D4B">
      <w:pPr>
        <w:pStyle w:val="29"/>
        <w:snapToGrid w:val="0"/>
        <w:spacing w:line="400" w:lineRule="exact"/>
        <w:ind w:firstLine="420" w:firstLineChars="200"/>
        <w:rPr>
          <w:rFonts w:hAnsi="宋体"/>
          <w:color w:val="auto"/>
        </w:rPr>
      </w:pPr>
      <w:r>
        <w:rPr>
          <w:rFonts w:hAnsi="宋体"/>
          <w:color w:val="auto"/>
        </w:rPr>
        <w:t>10.1.2</w:t>
      </w:r>
      <w:r>
        <w:rPr>
          <w:rFonts w:hint="eastAsia" w:hAnsi="宋体"/>
          <w:color w:val="auto"/>
        </w:rPr>
        <w:t>对采购过程提出质疑的，为各采购程序环节结束之日；</w:t>
      </w:r>
    </w:p>
    <w:p w14:paraId="3AFAB44F">
      <w:pPr>
        <w:pStyle w:val="29"/>
        <w:snapToGrid w:val="0"/>
        <w:spacing w:line="400" w:lineRule="exact"/>
        <w:ind w:firstLine="420" w:firstLineChars="200"/>
        <w:rPr>
          <w:rFonts w:hAnsi="宋体"/>
          <w:color w:val="auto"/>
        </w:rPr>
      </w:pPr>
      <w:r>
        <w:rPr>
          <w:rFonts w:hAnsi="宋体"/>
          <w:color w:val="auto"/>
        </w:rPr>
        <w:t>10.1.3</w:t>
      </w:r>
      <w:r>
        <w:rPr>
          <w:rFonts w:hint="eastAsia" w:hAnsi="宋体"/>
          <w:color w:val="auto"/>
        </w:rPr>
        <w:t>对中标结果提出质疑的，为中标公告期限届满之日。</w:t>
      </w:r>
    </w:p>
    <w:p w14:paraId="074F47AB">
      <w:pPr>
        <w:pStyle w:val="29"/>
        <w:snapToGrid w:val="0"/>
        <w:spacing w:line="400" w:lineRule="exact"/>
        <w:ind w:firstLine="420" w:firstLineChars="200"/>
        <w:rPr>
          <w:rFonts w:hAnsi="宋体"/>
          <w:bCs/>
          <w:color w:val="auto"/>
        </w:rPr>
      </w:pPr>
      <w:r>
        <w:rPr>
          <w:rFonts w:hAnsi="宋体"/>
          <w:bCs/>
          <w:color w:val="auto"/>
        </w:rPr>
        <w:t>10</w:t>
      </w:r>
      <w:r>
        <w:rPr>
          <w:rFonts w:hint="eastAsia" w:hAnsi="宋体"/>
          <w:bCs/>
          <w:color w:val="auto"/>
        </w:rPr>
        <w:t>.2质疑、投诉应当采用书面形式，质疑书、投诉书均应当有明确的请求和必要的证明材料。投标人投诉的事项不得超出已质疑事项的范围。</w:t>
      </w:r>
    </w:p>
    <w:p w14:paraId="18FE433E">
      <w:pPr>
        <w:pStyle w:val="29"/>
        <w:snapToGrid w:val="0"/>
        <w:spacing w:line="400" w:lineRule="exact"/>
        <w:ind w:firstLine="420" w:firstLineChars="200"/>
        <w:rPr>
          <w:rFonts w:hAnsi="宋体"/>
          <w:bCs/>
          <w:color w:val="auto"/>
        </w:rPr>
      </w:pPr>
      <w:r>
        <w:rPr>
          <w:rFonts w:hAnsi="宋体"/>
          <w:bCs/>
          <w:color w:val="auto"/>
        </w:rPr>
        <w:t>10</w:t>
      </w:r>
      <w:r>
        <w:rPr>
          <w:rFonts w:hint="eastAsia" w:hAnsi="宋体"/>
          <w:bCs/>
          <w:color w:val="auto"/>
        </w:rPr>
        <w:t>.3接收质疑书、投诉书的联系部门、联系电话和通讯地址等信息见招标公告中公布的招标人、采购代理机构及监督管理部门的名称、联系电话、通讯地址。</w:t>
      </w:r>
    </w:p>
    <w:p w14:paraId="64EE8BA7">
      <w:pPr>
        <w:pStyle w:val="29"/>
        <w:snapToGrid w:val="0"/>
        <w:spacing w:line="400" w:lineRule="exact"/>
        <w:ind w:firstLine="640" w:firstLineChars="200"/>
        <w:rPr>
          <w:rFonts w:hAnsi="宋体"/>
          <w:bCs/>
          <w:color w:val="auto"/>
          <w:sz w:val="32"/>
          <w:szCs w:val="32"/>
        </w:rPr>
      </w:pPr>
    </w:p>
    <w:p w14:paraId="35F0ABEC">
      <w:pPr>
        <w:jc w:val="center"/>
        <w:rPr>
          <w:rFonts w:ascii="宋体" w:hAnsi="宋体"/>
          <w:b/>
          <w:color w:val="auto"/>
          <w:sz w:val="30"/>
          <w:szCs w:val="30"/>
        </w:rPr>
      </w:pPr>
      <w:bookmarkStart w:id="32" w:name="_Toc535850394"/>
      <w:bookmarkStart w:id="33" w:name="_Toc254970675"/>
      <w:bookmarkStart w:id="34" w:name="_Toc535850433"/>
      <w:bookmarkStart w:id="35" w:name="_Toc254970534"/>
      <w:r>
        <w:rPr>
          <w:rFonts w:hint="eastAsia" w:ascii="宋体" w:hAnsi="宋体"/>
          <w:b/>
          <w:color w:val="auto"/>
          <w:sz w:val="30"/>
          <w:szCs w:val="30"/>
        </w:rPr>
        <w:t>二、招标文件</w:t>
      </w:r>
      <w:bookmarkEnd w:id="32"/>
      <w:bookmarkEnd w:id="33"/>
      <w:bookmarkEnd w:id="34"/>
      <w:bookmarkEnd w:id="35"/>
    </w:p>
    <w:p w14:paraId="4653ED69">
      <w:pPr>
        <w:pStyle w:val="29"/>
        <w:snapToGrid w:val="0"/>
        <w:spacing w:line="420" w:lineRule="exact"/>
        <w:ind w:firstLine="643" w:firstLineChars="200"/>
        <w:jc w:val="center"/>
        <w:outlineLvl w:val="0"/>
        <w:rPr>
          <w:rFonts w:hAnsi="宋体"/>
          <w:b/>
          <w:color w:val="auto"/>
          <w:sz w:val="32"/>
          <w:szCs w:val="32"/>
        </w:rPr>
      </w:pPr>
    </w:p>
    <w:p w14:paraId="1F274380">
      <w:pPr>
        <w:snapToGrid w:val="0"/>
        <w:spacing w:line="400" w:lineRule="exact"/>
        <w:ind w:firstLine="422" w:firstLineChars="200"/>
        <w:jc w:val="left"/>
        <w:rPr>
          <w:rFonts w:ascii="宋体" w:hAnsi="宋体"/>
          <w:b/>
          <w:color w:val="auto"/>
          <w:szCs w:val="21"/>
        </w:rPr>
      </w:pPr>
      <w:r>
        <w:rPr>
          <w:rFonts w:hint="eastAsia" w:ascii="宋体" w:hAnsi="宋体"/>
          <w:b/>
          <w:color w:val="auto"/>
          <w:szCs w:val="21"/>
        </w:rPr>
        <w:t>9.招标文件的构成</w:t>
      </w:r>
    </w:p>
    <w:p w14:paraId="4262CCCE">
      <w:pPr>
        <w:snapToGrid w:val="0"/>
        <w:spacing w:line="400" w:lineRule="exact"/>
        <w:ind w:firstLine="422" w:firstLineChars="200"/>
        <w:jc w:val="left"/>
        <w:rPr>
          <w:rFonts w:ascii="宋体" w:hAnsi="宋体"/>
          <w:b/>
          <w:color w:val="auto"/>
          <w:szCs w:val="21"/>
        </w:rPr>
      </w:pPr>
      <w:r>
        <w:rPr>
          <w:rFonts w:hint="eastAsia" w:ascii="宋体" w:hAnsi="宋体"/>
          <w:b/>
          <w:color w:val="auto"/>
          <w:szCs w:val="21"/>
        </w:rPr>
        <w:t>9.1本招标文件由以下部份组成：</w:t>
      </w:r>
    </w:p>
    <w:p w14:paraId="7711462F">
      <w:pPr>
        <w:snapToGrid w:val="0"/>
        <w:spacing w:line="400" w:lineRule="exact"/>
        <w:ind w:firstLine="420" w:firstLineChars="200"/>
        <w:jc w:val="left"/>
        <w:rPr>
          <w:rFonts w:ascii="宋体" w:hAnsi="宋体"/>
          <w:color w:val="auto"/>
          <w:szCs w:val="21"/>
        </w:rPr>
      </w:pPr>
      <w:r>
        <w:rPr>
          <w:rFonts w:hint="eastAsia" w:ascii="宋体" w:hAnsi="宋体"/>
          <w:color w:val="auto"/>
          <w:szCs w:val="21"/>
        </w:rPr>
        <w:t>9</w:t>
      </w:r>
      <w:r>
        <w:rPr>
          <w:rFonts w:ascii="宋体" w:hAnsi="宋体"/>
          <w:color w:val="auto"/>
          <w:szCs w:val="21"/>
        </w:rPr>
        <w:t>.1.1</w:t>
      </w:r>
      <w:r>
        <w:rPr>
          <w:rFonts w:hint="eastAsia" w:ascii="宋体" w:hAnsi="宋体"/>
          <w:color w:val="auto"/>
          <w:szCs w:val="21"/>
        </w:rPr>
        <w:t>公开招标公告；</w:t>
      </w:r>
    </w:p>
    <w:p w14:paraId="2CF74BAF">
      <w:pPr>
        <w:snapToGrid w:val="0"/>
        <w:spacing w:line="400" w:lineRule="exact"/>
        <w:ind w:firstLine="420" w:firstLineChars="200"/>
        <w:jc w:val="left"/>
        <w:rPr>
          <w:rFonts w:ascii="宋体" w:hAnsi="宋体"/>
          <w:color w:val="auto"/>
          <w:szCs w:val="21"/>
        </w:rPr>
      </w:pPr>
      <w:r>
        <w:rPr>
          <w:rFonts w:hint="eastAsia" w:ascii="宋体" w:hAnsi="宋体"/>
          <w:color w:val="auto"/>
          <w:szCs w:val="21"/>
        </w:rPr>
        <w:t>9</w:t>
      </w:r>
      <w:r>
        <w:rPr>
          <w:rFonts w:ascii="宋体" w:hAnsi="宋体"/>
          <w:color w:val="auto"/>
          <w:szCs w:val="21"/>
        </w:rPr>
        <w:t>.1.2</w:t>
      </w:r>
      <w:r>
        <w:rPr>
          <w:rFonts w:hint="eastAsia" w:ascii="宋体" w:hAnsi="宋体"/>
          <w:color w:val="auto"/>
          <w:szCs w:val="21"/>
        </w:rPr>
        <w:t>招标项目采购需求；</w:t>
      </w:r>
    </w:p>
    <w:p w14:paraId="7248C511">
      <w:pPr>
        <w:snapToGrid w:val="0"/>
        <w:spacing w:line="400" w:lineRule="exact"/>
        <w:ind w:firstLine="420" w:firstLineChars="200"/>
        <w:jc w:val="left"/>
        <w:rPr>
          <w:rFonts w:ascii="宋体" w:hAnsi="宋体"/>
          <w:color w:val="auto"/>
          <w:szCs w:val="21"/>
        </w:rPr>
      </w:pPr>
      <w:r>
        <w:rPr>
          <w:rFonts w:hint="eastAsia" w:ascii="宋体" w:hAnsi="宋体"/>
          <w:color w:val="auto"/>
          <w:szCs w:val="21"/>
        </w:rPr>
        <w:t>9</w:t>
      </w:r>
      <w:r>
        <w:rPr>
          <w:rFonts w:ascii="宋体" w:hAnsi="宋体"/>
          <w:color w:val="auto"/>
          <w:szCs w:val="21"/>
        </w:rPr>
        <w:t>.1.3</w:t>
      </w:r>
      <w:r>
        <w:rPr>
          <w:rFonts w:hint="eastAsia" w:ascii="宋体" w:hAnsi="宋体"/>
          <w:color w:val="auto"/>
          <w:szCs w:val="21"/>
        </w:rPr>
        <w:t>投标人须知；</w:t>
      </w:r>
    </w:p>
    <w:p w14:paraId="61F0DDFA">
      <w:pPr>
        <w:snapToGrid w:val="0"/>
        <w:spacing w:line="400" w:lineRule="exact"/>
        <w:ind w:firstLine="420" w:firstLineChars="200"/>
        <w:jc w:val="left"/>
        <w:rPr>
          <w:rFonts w:ascii="宋体" w:hAnsi="宋体"/>
          <w:color w:val="auto"/>
          <w:szCs w:val="21"/>
        </w:rPr>
      </w:pPr>
      <w:r>
        <w:rPr>
          <w:rFonts w:hint="eastAsia" w:ascii="宋体" w:hAnsi="宋体"/>
          <w:color w:val="auto"/>
          <w:szCs w:val="21"/>
        </w:rPr>
        <w:t>9</w:t>
      </w:r>
      <w:r>
        <w:rPr>
          <w:rFonts w:ascii="宋体" w:hAnsi="宋体"/>
          <w:color w:val="auto"/>
          <w:szCs w:val="21"/>
        </w:rPr>
        <w:t>.1.4</w:t>
      </w:r>
      <w:r>
        <w:rPr>
          <w:rFonts w:hint="eastAsia" w:ascii="宋体" w:hAnsi="宋体"/>
          <w:color w:val="auto"/>
          <w:szCs w:val="21"/>
        </w:rPr>
        <w:t>评标办法及评分标准；</w:t>
      </w:r>
    </w:p>
    <w:p w14:paraId="707C6E91">
      <w:pPr>
        <w:snapToGrid w:val="0"/>
        <w:spacing w:line="400" w:lineRule="exact"/>
        <w:ind w:firstLine="420" w:firstLineChars="200"/>
        <w:jc w:val="left"/>
        <w:rPr>
          <w:rFonts w:ascii="宋体" w:hAnsi="宋体"/>
          <w:color w:val="auto"/>
          <w:szCs w:val="21"/>
        </w:rPr>
      </w:pPr>
      <w:r>
        <w:rPr>
          <w:rFonts w:hint="eastAsia" w:ascii="宋体" w:hAnsi="宋体"/>
          <w:color w:val="auto"/>
          <w:szCs w:val="21"/>
        </w:rPr>
        <w:t>9</w:t>
      </w:r>
      <w:r>
        <w:rPr>
          <w:rFonts w:ascii="宋体" w:hAnsi="宋体"/>
          <w:color w:val="auto"/>
          <w:szCs w:val="21"/>
        </w:rPr>
        <w:t>.1.5</w:t>
      </w:r>
      <w:r>
        <w:rPr>
          <w:rFonts w:hint="eastAsia" w:ascii="宋体" w:hAnsi="宋体"/>
          <w:color w:val="auto"/>
          <w:szCs w:val="21"/>
        </w:rPr>
        <w:t>政府采购合同主要条款；</w:t>
      </w:r>
    </w:p>
    <w:p w14:paraId="011A05BC">
      <w:pPr>
        <w:snapToGrid w:val="0"/>
        <w:spacing w:line="400" w:lineRule="exact"/>
        <w:ind w:firstLine="420" w:firstLineChars="200"/>
        <w:jc w:val="left"/>
        <w:rPr>
          <w:rFonts w:ascii="宋体" w:hAnsi="宋体"/>
          <w:color w:val="auto"/>
          <w:szCs w:val="21"/>
        </w:rPr>
      </w:pPr>
      <w:r>
        <w:rPr>
          <w:rFonts w:hint="eastAsia" w:ascii="宋体" w:hAnsi="宋体"/>
          <w:color w:val="auto"/>
          <w:szCs w:val="21"/>
        </w:rPr>
        <w:t>9</w:t>
      </w:r>
      <w:r>
        <w:rPr>
          <w:rFonts w:ascii="宋体" w:hAnsi="宋体"/>
          <w:color w:val="auto"/>
          <w:szCs w:val="21"/>
        </w:rPr>
        <w:t>.1.6</w:t>
      </w:r>
      <w:r>
        <w:rPr>
          <w:rFonts w:hint="eastAsia" w:ascii="宋体" w:hAnsi="宋体"/>
          <w:color w:val="auto"/>
          <w:szCs w:val="21"/>
        </w:rPr>
        <w:t>投标文件格式。</w:t>
      </w:r>
    </w:p>
    <w:p w14:paraId="754A8232">
      <w:pPr>
        <w:spacing w:line="400" w:lineRule="exact"/>
        <w:ind w:firstLine="422" w:firstLineChars="200"/>
        <w:rPr>
          <w:rFonts w:ascii="宋体" w:hAnsi="宋体"/>
          <w:b/>
          <w:color w:val="auto"/>
          <w:szCs w:val="21"/>
        </w:rPr>
      </w:pPr>
      <w:r>
        <w:rPr>
          <w:rFonts w:hint="eastAsia" w:ascii="宋体" w:hAnsi="宋体"/>
          <w:b/>
          <w:color w:val="auto"/>
          <w:szCs w:val="21"/>
        </w:rPr>
        <w:t xml:space="preserve">9.2 </w:t>
      </w:r>
      <w:r>
        <w:rPr>
          <w:rFonts w:ascii="宋体" w:hAnsi="宋体"/>
          <w:b/>
          <w:color w:val="auto"/>
          <w:szCs w:val="21"/>
        </w:rPr>
        <w:t>根据本章第</w:t>
      </w:r>
      <w:r>
        <w:rPr>
          <w:rFonts w:hint="eastAsia" w:ascii="宋体" w:hAnsi="宋体"/>
          <w:b/>
          <w:color w:val="auto"/>
          <w:szCs w:val="21"/>
        </w:rPr>
        <w:t>11</w:t>
      </w:r>
      <w:r>
        <w:rPr>
          <w:rFonts w:ascii="宋体" w:hAnsi="宋体"/>
          <w:b/>
          <w:color w:val="auto"/>
          <w:szCs w:val="21"/>
        </w:rPr>
        <w:t>.</w:t>
      </w:r>
      <w:r>
        <w:rPr>
          <w:rFonts w:hint="eastAsia" w:ascii="宋体" w:hAnsi="宋体"/>
          <w:b/>
          <w:color w:val="auto"/>
          <w:szCs w:val="21"/>
        </w:rPr>
        <w:t>1</w:t>
      </w:r>
      <w:r>
        <w:rPr>
          <w:rFonts w:ascii="宋体" w:hAnsi="宋体"/>
          <w:b/>
          <w:color w:val="auto"/>
          <w:szCs w:val="21"/>
        </w:rPr>
        <w:t>款对招标文件所作的澄清、修改，构成招标文件的组成部分。</w:t>
      </w:r>
    </w:p>
    <w:p w14:paraId="0C665B66">
      <w:pPr>
        <w:spacing w:line="400" w:lineRule="exact"/>
        <w:ind w:firstLine="422" w:firstLineChars="200"/>
        <w:rPr>
          <w:rFonts w:ascii="宋体" w:hAnsi="宋体"/>
          <w:b/>
          <w:color w:val="auto"/>
          <w:szCs w:val="21"/>
        </w:rPr>
      </w:pPr>
      <w:r>
        <w:rPr>
          <w:rFonts w:hint="eastAsia" w:ascii="宋体" w:hAnsi="宋体"/>
          <w:b/>
          <w:color w:val="auto"/>
          <w:szCs w:val="21"/>
        </w:rPr>
        <w:t>10.投标人的风险</w:t>
      </w:r>
    </w:p>
    <w:p w14:paraId="29A0C3EB">
      <w:pPr>
        <w:spacing w:line="400" w:lineRule="exact"/>
        <w:ind w:firstLine="420" w:firstLineChars="200"/>
        <w:rPr>
          <w:rFonts w:ascii="宋体" w:hAnsi="宋体"/>
          <w:color w:val="auto"/>
        </w:rPr>
      </w:pPr>
      <w:r>
        <w:rPr>
          <w:rFonts w:hint="eastAsia" w:ascii="宋体" w:hAnsi="宋体"/>
          <w:color w:val="auto"/>
        </w:rPr>
        <w:t>投标人没有按照招标文件要求提供全部资料，或者投标人没有对招标文件在各方面作出实质性响应是投标人的风险，并可能导致其投标被拒绝。</w:t>
      </w:r>
    </w:p>
    <w:p w14:paraId="2F34D550">
      <w:pPr>
        <w:spacing w:line="400" w:lineRule="exact"/>
        <w:ind w:firstLine="420" w:firstLineChars="200"/>
        <w:rPr>
          <w:rFonts w:ascii="宋体" w:hAnsi="宋体"/>
          <w:color w:val="auto"/>
        </w:rPr>
      </w:pPr>
      <w:r>
        <w:rPr>
          <w:rFonts w:hint="eastAsia" w:ascii="宋体" w:hAnsi="宋体"/>
          <w:color w:val="auto"/>
        </w:rPr>
        <w:t xml:space="preserve">11.招标文件的澄清与修改 </w:t>
      </w:r>
    </w:p>
    <w:p w14:paraId="53E6C188">
      <w:pPr>
        <w:spacing w:line="400" w:lineRule="exact"/>
        <w:ind w:firstLine="420" w:firstLineChars="200"/>
        <w:rPr>
          <w:rFonts w:ascii="宋体" w:hAnsi="宋体"/>
          <w:color w:val="auto"/>
        </w:rPr>
      </w:pPr>
      <w:r>
        <w:rPr>
          <w:rFonts w:ascii="宋体" w:hAnsi="宋体"/>
          <w:color w:val="auto"/>
        </w:rPr>
        <w:t>11.1</w:t>
      </w:r>
      <w:r>
        <w:rPr>
          <w:rFonts w:hint="eastAsia" w:ascii="宋体" w:hAnsi="宋体"/>
          <w:bCs/>
          <w:color w:val="auto"/>
        </w:rPr>
        <w:t>投标人应仔细阅读和检查招标文件的全部内容。如发现缺页或附件不全，应及时向招标人提出，以便补齐。如有疑问或异议，应在“投标人须知前附表”规定的时间前，书面要求招标采购单位对招标文件予以澄清。</w:t>
      </w:r>
      <w:r>
        <w:rPr>
          <w:rFonts w:hint="eastAsia" w:ascii="宋体" w:hAnsi="宋体"/>
          <w:color w:val="auto"/>
        </w:rPr>
        <w:t>采购代理机构对已发出的招标文件进行必要澄清、修改或补充的，该澄清、修改或补充的内容可能影响投标文件编制的，采购代理机构应当在招标文件要求提交投标文件截止时间十五日前，在财政部门指定的政府采购信息发布媒体上发布更正公告，并以书面形式通知所有招标文件收受人；不足十五日的，招标采购单位将顺延提交投标文件的截止时间。</w:t>
      </w:r>
    </w:p>
    <w:p w14:paraId="4DA71221">
      <w:pPr>
        <w:pStyle w:val="29"/>
        <w:snapToGrid w:val="0"/>
        <w:spacing w:line="440" w:lineRule="exact"/>
        <w:ind w:firstLine="420" w:firstLineChars="200"/>
        <w:rPr>
          <w:rFonts w:hAnsi="宋体"/>
          <w:color w:val="auto"/>
        </w:rPr>
      </w:pPr>
      <w:r>
        <w:rPr>
          <w:rFonts w:hint="eastAsia" w:hAnsi="宋体"/>
          <w:color w:val="auto"/>
        </w:rPr>
        <w:t>11.2招标文件澄清、修改、补充的内容为招标文件的组成部分。当招标文件与招标文件的澄清、修改、补充通知就同一内容的表述不一致时，以最后发出的书面文件为准。</w:t>
      </w:r>
    </w:p>
    <w:p w14:paraId="7293B18B">
      <w:pPr>
        <w:pStyle w:val="29"/>
        <w:snapToGrid w:val="0"/>
        <w:spacing w:line="440" w:lineRule="exact"/>
        <w:ind w:firstLine="420" w:firstLineChars="200"/>
        <w:rPr>
          <w:rFonts w:hAnsi="宋体"/>
          <w:color w:val="auto"/>
        </w:rPr>
      </w:pPr>
      <w:r>
        <w:rPr>
          <w:rFonts w:hint="eastAsia" w:hAnsi="宋体"/>
          <w:color w:val="auto"/>
        </w:rPr>
        <w:t>11.3招标采购单位可以视采购具体情况，延长投标截止时间和开标时间，但至少应当在招标文件要求提交投标文件的截止时间三日前将变更时间书面通知所有招标文件收受人，并在财政部门指定的政府采购信息发布媒体上发布变更公告。</w:t>
      </w:r>
    </w:p>
    <w:p w14:paraId="52301C88">
      <w:pPr>
        <w:ind w:firstLine="602" w:firstLineChars="200"/>
        <w:jc w:val="center"/>
        <w:rPr>
          <w:rFonts w:ascii="宋体" w:hAnsi="宋体"/>
          <w:b/>
          <w:color w:val="auto"/>
          <w:sz w:val="30"/>
          <w:szCs w:val="30"/>
        </w:rPr>
      </w:pPr>
      <w:bookmarkStart w:id="36" w:name="_Toc254970535"/>
      <w:bookmarkStart w:id="37" w:name="_Toc254970676"/>
      <w:r>
        <w:rPr>
          <w:rFonts w:hint="eastAsia" w:ascii="宋体" w:hAnsi="宋体"/>
          <w:b/>
          <w:color w:val="auto"/>
          <w:sz w:val="30"/>
          <w:szCs w:val="30"/>
        </w:rPr>
        <w:t>三、投标文件的编制</w:t>
      </w:r>
      <w:bookmarkEnd w:id="36"/>
      <w:bookmarkEnd w:id="37"/>
    </w:p>
    <w:p w14:paraId="0615CA9A">
      <w:pPr>
        <w:pStyle w:val="29"/>
        <w:snapToGrid w:val="0"/>
        <w:spacing w:line="440" w:lineRule="exact"/>
        <w:ind w:firstLine="643" w:firstLineChars="200"/>
        <w:jc w:val="center"/>
        <w:outlineLvl w:val="1"/>
        <w:rPr>
          <w:rFonts w:hAnsi="宋体"/>
          <w:b/>
          <w:color w:val="auto"/>
          <w:sz w:val="32"/>
          <w:szCs w:val="32"/>
        </w:rPr>
      </w:pPr>
    </w:p>
    <w:p w14:paraId="3F7BD241">
      <w:pPr>
        <w:widowControl/>
        <w:spacing w:line="360" w:lineRule="auto"/>
        <w:ind w:firstLine="310" w:firstLineChars="147"/>
        <w:textAlignment w:val="baseline"/>
        <w:rPr>
          <w:rFonts w:ascii="宋体" w:hAnsi="宋体"/>
          <w:b/>
          <w:color w:val="auto"/>
          <w:szCs w:val="21"/>
        </w:rPr>
      </w:pPr>
      <w:bookmarkStart w:id="38" w:name="_Toc254970677"/>
      <w:bookmarkStart w:id="39" w:name="_Toc254970536"/>
      <w:bookmarkStart w:id="40" w:name="_Toc535850434"/>
      <w:bookmarkStart w:id="41" w:name="_Toc535850395"/>
      <w:r>
        <w:rPr>
          <w:rFonts w:hint="eastAsia" w:ascii="宋体" w:hAnsi="宋体"/>
          <w:b/>
          <w:color w:val="auto"/>
          <w:szCs w:val="21"/>
        </w:rPr>
        <w:t>投标</w:t>
      </w:r>
      <w:r>
        <w:rPr>
          <w:rFonts w:ascii="宋体" w:hAnsi="宋体"/>
          <w:b/>
          <w:color w:val="auto"/>
          <w:szCs w:val="21"/>
        </w:rPr>
        <w:t>文件编制</w:t>
      </w:r>
      <w:r>
        <w:rPr>
          <w:rFonts w:hint="eastAsia" w:ascii="宋体" w:hAnsi="宋体"/>
          <w:b/>
          <w:color w:val="auto"/>
          <w:szCs w:val="21"/>
        </w:rPr>
        <w:t>的</w:t>
      </w:r>
      <w:r>
        <w:rPr>
          <w:rFonts w:ascii="宋体" w:hAnsi="宋体"/>
          <w:b/>
          <w:color w:val="auto"/>
          <w:szCs w:val="21"/>
        </w:rPr>
        <w:t xml:space="preserve">基本要求 </w:t>
      </w:r>
    </w:p>
    <w:p w14:paraId="19479C2E">
      <w:pPr>
        <w:widowControl/>
        <w:spacing w:line="440" w:lineRule="exact"/>
        <w:ind w:firstLine="360"/>
        <w:textAlignment w:val="baseline"/>
        <w:rPr>
          <w:rFonts w:ascii="宋体" w:hAnsi="宋体"/>
          <w:color w:val="auto"/>
          <w:szCs w:val="21"/>
        </w:rPr>
      </w:pPr>
      <w:r>
        <w:rPr>
          <w:rFonts w:ascii="宋体" w:hAnsi="宋体"/>
          <w:color w:val="auto"/>
          <w:szCs w:val="21"/>
        </w:rPr>
        <w:t>3</w:t>
      </w:r>
      <w:r>
        <w:rPr>
          <w:rFonts w:hint="eastAsia" w:ascii="宋体" w:hAnsi="宋体"/>
          <w:color w:val="auto"/>
          <w:szCs w:val="21"/>
        </w:rPr>
        <w:t>.1.本项目实行电子投标，投标人应准备电子投标文件：</w:t>
      </w:r>
    </w:p>
    <w:p w14:paraId="7FE82B62">
      <w:pPr>
        <w:widowControl/>
        <w:spacing w:line="440" w:lineRule="exact"/>
        <w:ind w:firstLine="360"/>
        <w:textAlignment w:val="baseline"/>
        <w:rPr>
          <w:rFonts w:ascii="宋体" w:hAnsi="宋体"/>
          <w:color w:val="auto"/>
          <w:szCs w:val="21"/>
        </w:rPr>
      </w:pPr>
      <w:r>
        <w:rPr>
          <w:rFonts w:ascii="宋体" w:hAnsi="宋体"/>
          <w:color w:val="auto"/>
          <w:szCs w:val="21"/>
        </w:rPr>
        <w:t>3</w:t>
      </w:r>
      <w:r>
        <w:rPr>
          <w:rFonts w:hint="eastAsia" w:ascii="宋体" w:hAnsi="宋体"/>
          <w:color w:val="auto"/>
          <w:szCs w:val="21"/>
        </w:rPr>
        <w:t>.1.1电子投标文件按广西政府采购云平台要求及本公开招标文件要求制作、加密并递交。具体操作流程可参考《政府采购项目电子交易管理操作指南-供应商》，指南可在“http://www.ccgp-guangxi.gov.cn/PurchaseAdvisory/ImportantNotice/2866753.html”下载。</w:t>
      </w:r>
    </w:p>
    <w:p w14:paraId="7A37B9A8">
      <w:pPr>
        <w:widowControl/>
        <w:spacing w:line="440" w:lineRule="exact"/>
        <w:ind w:firstLine="360"/>
        <w:textAlignment w:val="baseline"/>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1.2电子投标文件启用顺序和效力：电子投标文件的启用，按先后顺位分别为电子投标文件、电子备份投标文件。若投标人在规定时间内无法解密或解密失败，可以以电子备份电子投标文件作为依据，若电子备份投标文件与广西政府采购云平台上传的电子投标文件被识别为不一致的，以电子备份投标文件作为评审依据；投标人按时在线解密投标文件的，以在线解密的投标文件作为评审依据。若投标人在规定时间内无法解密或解密失败且未提供电子备份投标文件的，视为投标文件撤回。</w:t>
      </w:r>
    </w:p>
    <w:p w14:paraId="06AC1D9B">
      <w:pPr>
        <w:widowControl/>
        <w:spacing w:line="360" w:lineRule="auto"/>
        <w:ind w:firstLine="315" w:firstLineChars="150"/>
        <w:textAlignment w:val="baseline"/>
        <w:rPr>
          <w:rFonts w:ascii="宋体" w:hAnsi="宋体"/>
          <w:color w:val="auto"/>
          <w:szCs w:val="21"/>
        </w:rPr>
      </w:pPr>
      <w:r>
        <w:rPr>
          <w:rFonts w:ascii="宋体" w:hAnsi="宋体"/>
          <w:color w:val="auto"/>
          <w:szCs w:val="21"/>
        </w:rPr>
        <w:t>5.</w:t>
      </w:r>
      <w:r>
        <w:rPr>
          <w:rFonts w:hint="eastAsia" w:ascii="宋体" w:hAnsi="宋体"/>
          <w:color w:val="auto"/>
          <w:szCs w:val="21"/>
        </w:rPr>
        <w:t>2投标人应按采购文件的要求</w:t>
      </w:r>
      <w:r>
        <w:rPr>
          <w:rFonts w:ascii="宋体" w:hAnsi="宋体"/>
          <w:color w:val="auto"/>
          <w:szCs w:val="21"/>
        </w:rPr>
        <w:t>对公开招标</w:t>
      </w:r>
      <w:r>
        <w:rPr>
          <w:rFonts w:hint="eastAsia" w:ascii="宋体" w:hAnsi="宋体"/>
          <w:color w:val="auto"/>
          <w:szCs w:val="21"/>
        </w:rPr>
        <w:t>电子投标</w:t>
      </w:r>
      <w:r>
        <w:rPr>
          <w:rFonts w:ascii="宋体" w:hAnsi="宋体"/>
          <w:color w:val="auto"/>
          <w:szCs w:val="21"/>
        </w:rPr>
        <w:t>文件</w:t>
      </w:r>
      <w:r>
        <w:rPr>
          <w:rFonts w:hint="eastAsia" w:ascii="宋体" w:hAnsi="宋体"/>
          <w:color w:val="auto"/>
          <w:szCs w:val="21"/>
        </w:rPr>
        <w:t>进行</w:t>
      </w:r>
      <w:r>
        <w:rPr>
          <w:rFonts w:ascii="宋体" w:hAnsi="宋体"/>
          <w:color w:val="auto"/>
          <w:szCs w:val="21"/>
        </w:rPr>
        <w:t xml:space="preserve">编制。  </w:t>
      </w:r>
    </w:p>
    <w:p w14:paraId="7F32180C">
      <w:pPr>
        <w:widowControl/>
        <w:spacing w:line="360" w:lineRule="auto"/>
        <w:ind w:firstLine="315" w:firstLineChars="150"/>
        <w:textAlignment w:val="baseline"/>
        <w:rPr>
          <w:rFonts w:ascii="宋体" w:hAnsi="宋体"/>
          <w:color w:val="auto"/>
          <w:szCs w:val="21"/>
        </w:rPr>
      </w:pPr>
      <w:r>
        <w:rPr>
          <w:rFonts w:ascii="宋体" w:hAnsi="宋体"/>
          <w:color w:val="auto"/>
          <w:szCs w:val="21"/>
        </w:rPr>
        <w:t>3.</w:t>
      </w:r>
      <w:r>
        <w:rPr>
          <w:rFonts w:hint="eastAsia" w:ascii="宋体" w:hAnsi="宋体"/>
          <w:color w:val="auto"/>
          <w:szCs w:val="21"/>
        </w:rPr>
        <w:t>3投标人</w:t>
      </w:r>
      <w:r>
        <w:rPr>
          <w:rFonts w:ascii="宋体" w:hAnsi="宋体"/>
          <w:color w:val="auto"/>
          <w:szCs w:val="21"/>
        </w:rPr>
        <w:t>提交的公开</w:t>
      </w:r>
      <w:r>
        <w:rPr>
          <w:rFonts w:hint="eastAsia" w:ascii="宋体" w:hAnsi="宋体"/>
          <w:color w:val="auto"/>
          <w:szCs w:val="21"/>
        </w:rPr>
        <w:t>电子投标</w:t>
      </w:r>
      <w:r>
        <w:rPr>
          <w:rFonts w:ascii="宋体" w:hAnsi="宋体"/>
          <w:color w:val="auto"/>
          <w:szCs w:val="21"/>
        </w:rPr>
        <w:t>文件以及</w:t>
      </w:r>
      <w:r>
        <w:rPr>
          <w:rFonts w:hint="eastAsia" w:ascii="宋体" w:hAnsi="宋体"/>
          <w:color w:val="auto"/>
          <w:szCs w:val="21"/>
        </w:rPr>
        <w:t>投标人</w:t>
      </w:r>
      <w:r>
        <w:rPr>
          <w:rFonts w:ascii="宋体" w:hAnsi="宋体"/>
          <w:color w:val="auto"/>
          <w:szCs w:val="21"/>
        </w:rPr>
        <w:t>与本公司和采购人就有关招标的所有来往函电均应使用中文。</w:t>
      </w:r>
      <w:r>
        <w:rPr>
          <w:rFonts w:hint="eastAsia" w:ascii="宋体" w:hAnsi="宋体"/>
          <w:color w:val="auto"/>
          <w:szCs w:val="21"/>
        </w:rPr>
        <w:t>投标人</w:t>
      </w:r>
      <w:r>
        <w:rPr>
          <w:rFonts w:ascii="宋体" w:hAnsi="宋体"/>
          <w:color w:val="auto"/>
          <w:szCs w:val="21"/>
        </w:rPr>
        <w:t>提交的支持文件和印刷的文献可以使用别的语言，但其相应内容必须附有中文翻译文本，在解释公开</w:t>
      </w:r>
      <w:r>
        <w:rPr>
          <w:rFonts w:hint="eastAsia" w:ascii="宋体" w:hAnsi="宋体"/>
          <w:color w:val="auto"/>
          <w:szCs w:val="21"/>
        </w:rPr>
        <w:t>电子投标</w:t>
      </w:r>
      <w:r>
        <w:rPr>
          <w:rFonts w:ascii="宋体" w:hAnsi="宋体"/>
          <w:color w:val="auto"/>
          <w:szCs w:val="21"/>
        </w:rPr>
        <w:t xml:space="preserve">文件时以翻译文本为主。  </w:t>
      </w:r>
    </w:p>
    <w:p w14:paraId="27036627">
      <w:pPr>
        <w:widowControl/>
        <w:spacing w:line="360" w:lineRule="auto"/>
        <w:ind w:firstLine="315" w:firstLineChars="150"/>
        <w:textAlignment w:val="baseline"/>
        <w:rPr>
          <w:rFonts w:ascii="宋体" w:hAnsi="宋体"/>
          <w:color w:val="auto"/>
          <w:szCs w:val="21"/>
        </w:rPr>
      </w:pPr>
      <w:r>
        <w:rPr>
          <w:rFonts w:ascii="宋体" w:hAnsi="宋体"/>
          <w:color w:val="auto"/>
          <w:szCs w:val="21"/>
        </w:rPr>
        <w:t>3.</w:t>
      </w:r>
      <w:r>
        <w:rPr>
          <w:rFonts w:hint="eastAsia" w:ascii="宋体" w:hAnsi="宋体"/>
          <w:color w:val="auto"/>
          <w:szCs w:val="21"/>
        </w:rPr>
        <w:t>4投标人</w:t>
      </w:r>
      <w:r>
        <w:rPr>
          <w:rFonts w:ascii="宋体" w:hAnsi="宋体"/>
          <w:color w:val="auto"/>
          <w:szCs w:val="21"/>
        </w:rPr>
        <w:t xml:space="preserve">应认真阅读、并充分理解本文件的全部内容（包括所有的澄清、更改、补充、答疑等内容），承诺并履行本文件中各项条款规定及要求 。  </w:t>
      </w:r>
    </w:p>
    <w:p w14:paraId="5AB5E765">
      <w:pPr>
        <w:widowControl/>
        <w:spacing w:line="360" w:lineRule="auto"/>
        <w:ind w:firstLine="315" w:firstLineChars="150"/>
        <w:textAlignment w:val="baseline"/>
        <w:rPr>
          <w:rFonts w:ascii="宋体" w:hAnsi="宋体"/>
          <w:color w:val="auto"/>
          <w:szCs w:val="21"/>
        </w:rPr>
      </w:pPr>
      <w:r>
        <w:rPr>
          <w:rFonts w:ascii="宋体" w:hAnsi="宋体"/>
          <w:color w:val="auto"/>
          <w:szCs w:val="21"/>
        </w:rPr>
        <w:t>3.5公开</w:t>
      </w:r>
      <w:r>
        <w:rPr>
          <w:rFonts w:hint="eastAsia" w:ascii="宋体" w:hAnsi="宋体"/>
          <w:color w:val="auto"/>
          <w:szCs w:val="21"/>
        </w:rPr>
        <w:t>电子投标</w:t>
      </w:r>
      <w:r>
        <w:rPr>
          <w:rFonts w:ascii="宋体" w:hAnsi="宋体"/>
          <w:color w:val="auto"/>
          <w:szCs w:val="21"/>
        </w:rPr>
        <w:t>文件必须按本文件的全部内容，包括所有的澄清、更改、补充、答疑等内容及附件进行编制。</w:t>
      </w:r>
    </w:p>
    <w:p w14:paraId="6B9F4B85">
      <w:pPr>
        <w:widowControl/>
        <w:spacing w:line="360" w:lineRule="auto"/>
        <w:ind w:firstLine="315" w:firstLineChars="150"/>
        <w:textAlignment w:val="baseline"/>
        <w:rPr>
          <w:rFonts w:ascii="宋体" w:hAnsi="宋体"/>
          <w:color w:val="auto"/>
          <w:szCs w:val="21"/>
        </w:rPr>
      </w:pPr>
      <w:r>
        <w:rPr>
          <w:rFonts w:ascii="宋体" w:hAnsi="宋体"/>
          <w:color w:val="auto"/>
          <w:szCs w:val="21"/>
        </w:rPr>
        <w:t>3.</w:t>
      </w:r>
      <w:r>
        <w:rPr>
          <w:rFonts w:hint="eastAsia" w:ascii="宋体" w:hAnsi="宋体"/>
          <w:color w:val="auto"/>
          <w:szCs w:val="21"/>
        </w:rPr>
        <w:t>6</w:t>
      </w:r>
      <w:r>
        <w:rPr>
          <w:rFonts w:ascii="宋体" w:hAnsi="宋体"/>
          <w:color w:val="auto"/>
          <w:szCs w:val="21"/>
        </w:rPr>
        <w:t xml:space="preserve"> 如因</w:t>
      </w:r>
      <w:r>
        <w:rPr>
          <w:rFonts w:hint="eastAsia" w:ascii="宋体" w:hAnsi="宋体"/>
          <w:color w:val="auto"/>
          <w:szCs w:val="21"/>
        </w:rPr>
        <w:t>投标人</w:t>
      </w:r>
      <w:r>
        <w:rPr>
          <w:rFonts w:ascii="宋体" w:hAnsi="宋体"/>
          <w:color w:val="auto"/>
          <w:szCs w:val="21"/>
        </w:rPr>
        <w:t>只填写和提供了本文件要求的部分内容和附件，而给招标小组评审造成困难，其可能导致的结果和责任由</w:t>
      </w:r>
      <w:r>
        <w:rPr>
          <w:rFonts w:hint="eastAsia" w:ascii="宋体" w:hAnsi="宋体"/>
          <w:color w:val="auto"/>
          <w:szCs w:val="21"/>
        </w:rPr>
        <w:t>投标人</w:t>
      </w:r>
      <w:r>
        <w:rPr>
          <w:rFonts w:ascii="宋体" w:hAnsi="宋体"/>
          <w:color w:val="auto"/>
          <w:szCs w:val="21"/>
        </w:rPr>
        <w:t>自行承担。</w:t>
      </w:r>
    </w:p>
    <w:p w14:paraId="00DFEA87">
      <w:pPr>
        <w:spacing w:line="400" w:lineRule="exact"/>
        <w:ind w:firstLine="422" w:firstLineChars="200"/>
        <w:rPr>
          <w:rFonts w:ascii="宋体" w:hAnsi="宋体"/>
          <w:b/>
          <w:color w:val="auto"/>
        </w:rPr>
      </w:pPr>
      <w:r>
        <w:rPr>
          <w:rFonts w:hint="eastAsia" w:ascii="宋体" w:hAnsi="宋体"/>
          <w:b/>
          <w:color w:val="auto"/>
        </w:rPr>
        <w:t>12.投标文件的组成</w:t>
      </w:r>
      <w:bookmarkEnd w:id="38"/>
      <w:bookmarkEnd w:id="39"/>
      <w:bookmarkEnd w:id="40"/>
      <w:bookmarkEnd w:id="41"/>
    </w:p>
    <w:p w14:paraId="2E35476E">
      <w:pPr>
        <w:snapToGrid w:val="0"/>
        <w:spacing w:line="400" w:lineRule="exact"/>
        <w:ind w:firstLine="420" w:firstLineChars="200"/>
        <w:jc w:val="left"/>
        <w:rPr>
          <w:rFonts w:ascii="宋体" w:hAnsi="宋体"/>
          <w:b/>
          <w:bCs/>
          <w:color w:val="auto"/>
          <w:szCs w:val="21"/>
        </w:rPr>
      </w:pPr>
      <w:r>
        <w:rPr>
          <w:rFonts w:hint="eastAsia" w:ascii="宋体" w:hAnsi="宋体"/>
          <w:color w:val="auto"/>
          <w:szCs w:val="21"/>
        </w:rPr>
        <w:t>投标文件由</w:t>
      </w:r>
      <w:r>
        <w:rPr>
          <w:rFonts w:hint="eastAsia" w:ascii="宋体" w:hAnsi="宋体"/>
          <w:b/>
          <w:bCs/>
          <w:color w:val="auto"/>
          <w:szCs w:val="21"/>
        </w:rPr>
        <w:t>资格审查文件、商务文件、技术文件、报价文件</w:t>
      </w:r>
      <w:r>
        <w:rPr>
          <w:rFonts w:hint="eastAsia" w:ascii="宋体" w:hAnsi="宋体"/>
          <w:color w:val="auto"/>
          <w:szCs w:val="21"/>
        </w:rPr>
        <w:t>四部分组成，具体如下：</w:t>
      </w:r>
    </w:p>
    <w:p w14:paraId="06CB1654">
      <w:pPr>
        <w:snapToGrid w:val="0"/>
        <w:spacing w:line="400" w:lineRule="exact"/>
        <w:ind w:firstLine="422" w:firstLineChars="200"/>
        <w:jc w:val="left"/>
        <w:rPr>
          <w:rFonts w:ascii="宋体" w:hAnsi="宋体"/>
          <w:color w:val="auto"/>
          <w:szCs w:val="21"/>
        </w:rPr>
      </w:pPr>
      <w:r>
        <w:rPr>
          <w:rFonts w:ascii="宋体" w:hAnsi="宋体"/>
          <w:b/>
          <w:color w:val="auto"/>
          <w:szCs w:val="21"/>
        </w:rPr>
        <w:t>12.1</w:t>
      </w:r>
      <w:r>
        <w:rPr>
          <w:rFonts w:hint="eastAsia" w:ascii="宋体" w:hAnsi="宋体"/>
          <w:b/>
          <w:color w:val="auto"/>
          <w:szCs w:val="21"/>
        </w:rPr>
        <w:t>资格审查文件：</w:t>
      </w:r>
    </w:p>
    <w:p w14:paraId="7151AF0E">
      <w:pPr>
        <w:snapToGrid w:val="0"/>
        <w:spacing w:line="400" w:lineRule="exact"/>
        <w:ind w:firstLine="420" w:firstLineChars="200"/>
        <w:jc w:val="left"/>
        <w:rPr>
          <w:rFonts w:ascii="宋体" w:hAnsi="宋体"/>
          <w:color w:val="auto"/>
          <w:szCs w:val="21"/>
        </w:rPr>
      </w:pPr>
      <w:r>
        <w:rPr>
          <w:rFonts w:hint="eastAsia" w:ascii="宋体" w:hAnsi="宋体"/>
          <w:color w:val="auto"/>
          <w:szCs w:val="21"/>
        </w:rPr>
        <w:t>1</w:t>
      </w:r>
      <w:r>
        <w:rPr>
          <w:rFonts w:ascii="宋体" w:hAnsi="宋体"/>
          <w:color w:val="auto"/>
          <w:szCs w:val="21"/>
        </w:rPr>
        <w:t>2.1.1</w:t>
      </w:r>
      <w:r>
        <w:rPr>
          <w:rFonts w:hint="eastAsia" w:ascii="宋体" w:hAnsi="宋体"/>
          <w:color w:val="auto"/>
          <w:szCs w:val="21"/>
        </w:rPr>
        <w:t>投标声明书</w:t>
      </w:r>
      <w:r>
        <w:rPr>
          <w:rFonts w:hint="eastAsia" w:ascii="宋体" w:hAnsi="宋体"/>
          <w:b/>
          <w:bCs/>
          <w:color w:val="auto"/>
          <w:szCs w:val="21"/>
        </w:rPr>
        <w:t>（</w:t>
      </w:r>
      <w:r>
        <w:rPr>
          <w:rFonts w:ascii="宋体" w:hAnsi="宋体"/>
          <w:b/>
          <w:bCs/>
          <w:color w:val="auto"/>
          <w:szCs w:val="21"/>
        </w:rPr>
        <w:t>必须提供）</w:t>
      </w:r>
      <w:r>
        <w:rPr>
          <w:rFonts w:hint="eastAsia" w:ascii="宋体" w:hAnsi="宋体"/>
          <w:color w:val="auto"/>
          <w:szCs w:val="21"/>
        </w:rPr>
        <w:t>。</w:t>
      </w:r>
    </w:p>
    <w:p w14:paraId="79617377">
      <w:pPr>
        <w:snapToGrid w:val="0"/>
        <w:spacing w:line="400" w:lineRule="exact"/>
        <w:ind w:firstLine="420" w:firstLineChars="200"/>
        <w:jc w:val="left"/>
        <w:rPr>
          <w:rFonts w:hint="eastAsia" w:ascii="宋体" w:hAnsi="宋体"/>
          <w:b/>
          <w:bCs/>
          <w:color w:val="auto"/>
          <w:szCs w:val="21"/>
        </w:rPr>
      </w:pPr>
      <w:r>
        <w:rPr>
          <w:rFonts w:hint="eastAsia" w:ascii="宋体" w:hAnsi="宋体"/>
          <w:color w:val="auto"/>
          <w:szCs w:val="21"/>
        </w:rPr>
        <w:t>1</w:t>
      </w:r>
      <w:r>
        <w:rPr>
          <w:rFonts w:ascii="宋体" w:hAnsi="宋体"/>
          <w:color w:val="auto"/>
          <w:szCs w:val="21"/>
        </w:rPr>
        <w:t>2.1.2</w:t>
      </w:r>
      <w:r>
        <w:rPr>
          <w:rFonts w:hint="eastAsia" w:ascii="宋体" w:hAnsi="宋体"/>
          <w:color w:val="auto"/>
          <w:szCs w:val="21"/>
        </w:rPr>
        <w:t>投标人有效的营业执照副本复印件；</w:t>
      </w:r>
      <w:r>
        <w:rPr>
          <w:rFonts w:hint="eastAsia" w:ascii="宋体" w:hAnsi="宋体"/>
          <w:b/>
          <w:bCs/>
          <w:color w:val="auto"/>
          <w:szCs w:val="21"/>
        </w:rPr>
        <w:t>（必须提供）</w:t>
      </w:r>
    </w:p>
    <w:p w14:paraId="1321FAA6">
      <w:pPr>
        <w:snapToGrid w:val="0"/>
        <w:spacing w:line="400" w:lineRule="exact"/>
        <w:ind w:firstLine="420" w:firstLineChars="200"/>
        <w:jc w:val="left"/>
        <w:rPr>
          <w:rFonts w:hint="eastAsia" w:ascii="宋体" w:hAnsi="宋体"/>
          <w:b/>
          <w:bCs/>
          <w:color w:val="auto"/>
          <w:szCs w:val="21"/>
        </w:rPr>
      </w:pPr>
      <w:r>
        <w:rPr>
          <w:rFonts w:hint="eastAsia" w:ascii="宋体" w:hAnsi="宋体" w:eastAsia="宋体" w:cs="Times New Roman"/>
          <w:color w:val="auto"/>
          <w:szCs w:val="21"/>
          <w:lang w:val="en-US" w:eastAsia="zh-CN"/>
        </w:rPr>
        <w:t>12.1.3</w:t>
      </w:r>
      <w:r>
        <w:rPr>
          <w:rStyle w:val="202"/>
          <w:rFonts w:hint="eastAsia" w:ascii="宋体" w:hAnsi="宋体" w:eastAsia="宋体" w:cs="Times New Roman"/>
          <w:color w:val="auto"/>
          <w:sz w:val="21"/>
          <w:szCs w:val="21"/>
          <w:lang w:val="en-US" w:eastAsia="zh-CN"/>
        </w:rPr>
        <w:t>投标人为</w:t>
      </w:r>
      <w:r>
        <w:rPr>
          <w:rStyle w:val="202"/>
          <w:rFonts w:hint="eastAsia" w:ascii="宋体" w:hAnsi="宋体" w:cs="Times New Roman"/>
          <w:color w:val="auto"/>
          <w:sz w:val="21"/>
          <w:szCs w:val="21"/>
          <w:lang w:val="en-US" w:eastAsia="zh-CN"/>
        </w:rPr>
        <w:t>中小</w:t>
      </w:r>
      <w:r>
        <w:rPr>
          <w:rStyle w:val="202"/>
          <w:rFonts w:hint="eastAsia" w:ascii="宋体" w:hAnsi="宋体" w:eastAsia="宋体" w:cs="Times New Roman"/>
          <w:color w:val="auto"/>
          <w:sz w:val="21"/>
          <w:szCs w:val="21"/>
          <w:lang w:val="en-US" w:eastAsia="zh-CN"/>
        </w:rPr>
        <w:t>企业的证明材料（</w:t>
      </w:r>
      <w:r>
        <w:rPr>
          <w:rStyle w:val="202"/>
          <w:rFonts w:ascii="宋体" w:hAnsi="宋体" w:eastAsia="宋体" w:cs="Times New Roman"/>
          <w:b/>
          <w:bCs/>
          <w:color w:val="auto"/>
          <w:sz w:val="21"/>
          <w:szCs w:val="21"/>
        </w:rPr>
        <w:t>必须提供</w:t>
      </w:r>
      <w:r>
        <w:rPr>
          <w:rStyle w:val="202"/>
          <w:rFonts w:hint="eastAsia" w:ascii="宋体" w:hAnsi="宋体" w:eastAsia="宋体" w:cs="Times New Roman"/>
          <w:color w:val="auto"/>
          <w:sz w:val="21"/>
          <w:szCs w:val="21"/>
          <w:lang w:val="en-US" w:eastAsia="zh-CN"/>
        </w:rPr>
        <w:t>）。【①如属于</w:t>
      </w:r>
      <w:r>
        <w:rPr>
          <w:rStyle w:val="202"/>
          <w:rFonts w:hint="eastAsia" w:ascii="宋体" w:hAnsi="宋体" w:cs="Times New Roman"/>
          <w:color w:val="auto"/>
          <w:sz w:val="21"/>
          <w:szCs w:val="21"/>
          <w:lang w:val="en-US" w:eastAsia="zh-CN"/>
        </w:rPr>
        <w:t>中小</w:t>
      </w:r>
      <w:r>
        <w:rPr>
          <w:rStyle w:val="202"/>
          <w:rFonts w:hint="eastAsia" w:ascii="宋体" w:hAnsi="宋体" w:eastAsia="宋体" w:cs="Times New Roman"/>
          <w:color w:val="auto"/>
          <w:sz w:val="21"/>
          <w:szCs w:val="21"/>
          <w:lang w:val="en-US" w:eastAsia="zh-CN"/>
        </w:rPr>
        <w:t>企业在参加政府采购活动时，应当出具《中小企业声明函》，以提供的《中小企业声明函》为准，并对声明的真实性负责（中小微型企业划分标准按照《关于印发中小企业划型标准规定的通知》（工信部联企业（2011）300号）执行）；②如属于监狱企业的，应当提供由省级以上监狱管理局、戒毒管理局（含新疆生产建设兵团）出具的属于监狱企业的证明文件复印件；③如符合条件的残疾人福利性单位在参加政府采购活动时，应当提供《残疾人福利性单位声明函》，并对声明的真实性负责】。</w:t>
      </w:r>
    </w:p>
    <w:p w14:paraId="7AFFC245">
      <w:pPr>
        <w:snapToGrid w:val="0"/>
        <w:spacing w:line="400" w:lineRule="exact"/>
        <w:ind w:firstLine="420" w:firstLineChars="200"/>
        <w:jc w:val="left"/>
        <w:rPr>
          <w:rFonts w:ascii="宋体" w:hAnsi="宋体"/>
          <w:color w:val="auto"/>
          <w:szCs w:val="21"/>
        </w:rPr>
      </w:pPr>
      <w:r>
        <w:rPr>
          <w:rFonts w:hint="eastAsia" w:ascii="宋体" w:hAnsi="宋体"/>
          <w:color w:val="auto"/>
          <w:szCs w:val="21"/>
        </w:rPr>
        <w:t>1</w:t>
      </w:r>
      <w:r>
        <w:rPr>
          <w:rFonts w:ascii="宋体" w:hAnsi="宋体"/>
          <w:color w:val="auto"/>
          <w:szCs w:val="21"/>
        </w:rPr>
        <w:t>2.1.</w:t>
      </w:r>
      <w:r>
        <w:rPr>
          <w:rFonts w:hint="eastAsia" w:ascii="宋体" w:hAnsi="宋体"/>
          <w:color w:val="auto"/>
          <w:szCs w:val="21"/>
          <w:lang w:val="en-US" w:eastAsia="zh-CN"/>
        </w:rPr>
        <w:t>4</w:t>
      </w:r>
      <w:r>
        <w:rPr>
          <w:rFonts w:hint="eastAsia" w:ascii="宋体" w:hAnsi="宋体"/>
          <w:color w:val="auto"/>
          <w:szCs w:val="21"/>
        </w:rPr>
        <w:t>法定代表人有效身份证正反面复印件；</w:t>
      </w:r>
      <w:r>
        <w:rPr>
          <w:rFonts w:hint="eastAsia" w:ascii="宋体" w:hAnsi="宋体"/>
          <w:b/>
          <w:bCs/>
          <w:color w:val="auto"/>
          <w:szCs w:val="21"/>
        </w:rPr>
        <w:t>（必须提供）</w:t>
      </w:r>
    </w:p>
    <w:p w14:paraId="7D7BA635">
      <w:pPr>
        <w:snapToGrid w:val="0"/>
        <w:spacing w:line="400" w:lineRule="exact"/>
        <w:ind w:firstLine="420" w:firstLineChars="200"/>
        <w:jc w:val="left"/>
        <w:rPr>
          <w:rFonts w:ascii="宋体" w:hAnsi="宋体"/>
          <w:b/>
          <w:bCs/>
          <w:color w:val="auto"/>
          <w:szCs w:val="21"/>
        </w:rPr>
      </w:pPr>
      <w:r>
        <w:rPr>
          <w:rFonts w:hint="eastAsia" w:ascii="宋体" w:hAnsi="宋体"/>
          <w:color w:val="auto"/>
          <w:szCs w:val="21"/>
        </w:rPr>
        <w:t>1</w:t>
      </w:r>
      <w:r>
        <w:rPr>
          <w:rFonts w:ascii="宋体" w:hAnsi="宋体"/>
          <w:color w:val="auto"/>
          <w:szCs w:val="21"/>
        </w:rPr>
        <w:t>2.1.</w:t>
      </w:r>
      <w:r>
        <w:rPr>
          <w:rFonts w:hint="eastAsia" w:ascii="宋体" w:hAnsi="宋体"/>
          <w:color w:val="auto"/>
          <w:szCs w:val="21"/>
          <w:lang w:val="en-US" w:eastAsia="zh-CN"/>
        </w:rPr>
        <w:t>5</w:t>
      </w:r>
      <w:r>
        <w:rPr>
          <w:rFonts w:hint="eastAsia" w:ascii="宋体" w:hAnsi="宋体"/>
          <w:color w:val="auto"/>
          <w:szCs w:val="21"/>
        </w:rPr>
        <w:t>法定代表人授权委托书原</w:t>
      </w:r>
      <w:r>
        <w:rPr>
          <w:rFonts w:ascii="宋体" w:hAnsi="宋体"/>
          <w:color w:val="auto"/>
          <w:szCs w:val="21"/>
        </w:rPr>
        <w:t>件</w:t>
      </w:r>
      <w:r>
        <w:rPr>
          <w:rFonts w:hint="eastAsia" w:ascii="宋体" w:hAnsi="宋体"/>
          <w:color w:val="auto"/>
          <w:szCs w:val="21"/>
        </w:rPr>
        <w:t>，委托代理人正反面身份证复印件；</w:t>
      </w:r>
      <w:r>
        <w:rPr>
          <w:rFonts w:hint="eastAsia" w:ascii="宋体" w:hAnsi="宋体"/>
          <w:b/>
          <w:bCs/>
          <w:color w:val="auto"/>
          <w:szCs w:val="21"/>
        </w:rPr>
        <w:t>（委托代理时必须提供）（格式见附件）</w:t>
      </w:r>
    </w:p>
    <w:p w14:paraId="4E711F75">
      <w:pPr>
        <w:snapToGrid w:val="0"/>
        <w:spacing w:line="400" w:lineRule="exact"/>
        <w:ind w:firstLine="420" w:firstLineChars="200"/>
        <w:jc w:val="left"/>
        <w:rPr>
          <w:rFonts w:ascii="宋体" w:hAnsi="宋体"/>
          <w:color w:val="auto"/>
          <w:szCs w:val="21"/>
        </w:rPr>
      </w:pPr>
      <w:r>
        <w:rPr>
          <w:rFonts w:hint="eastAsia" w:ascii="宋体" w:hAnsi="宋体"/>
          <w:color w:val="auto"/>
          <w:szCs w:val="21"/>
        </w:rPr>
        <w:t>1</w:t>
      </w:r>
      <w:r>
        <w:rPr>
          <w:rFonts w:ascii="宋体" w:hAnsi="宋体"/>
          <w:color w:val="auto"/>
          <w:szCs w:val="21"/>
        </w:rPr>
        <w:t>2.1.</w:t>
      </w:r>
      <w:r>
        <w:rPr>
          <w:rFonts w:hint="eastAsia" w:ascii="宋体" w:hAnsi="宋体"/>
          <w:color w:val="auto"/>
          <w:szCs w:val="21"/>
          <w:lang w:val="en-US" w:eastAsia="zh-CN"/>
        </w:rPr>
        <w:t>6</w:t>
      </w:r>
      <w:r>
        <w:rPr>
          <w:rFonts w:ascii="宋体" w:hAnsi="宋体"/>
          <w:color w:val="auto"/>
          <w:szCs w:val="21"/>
        </w:rPr>
        <w:t>贵港市政府采购项目投标资格承诺函</w:t>
      </w:r>
      <w:r>
        <w:rPr>
          <w:rFonts w:hint="eastAsia" w:ascii="宋体" w:hAnsi="宋体"/>
          <w:color w:val="auto"/>
          <w:szCs w:val="21"/>
        </w:rPr>
        <w:t>。</w:t>
      </w:r>
      <w:r>
        <w:rPr>
          <w:rFonts w:hint="eastAsia" w:ascii="宋体" w:hAnsi="宋体"/>
          <w:b/>
          <w:bCs/>
          <w:color w:val="auto"/>
          <w:szCs w:val="21"/>
        </w:rPr>
        <w:t>（必须</w:t>
      </w:r>
      <w:r>
        <w:rPr>
          <w:rFonts w:ascii="宋体" w:hAnsi="宋体"/>
          <w:b/>
          <w:bCs/>
          <w:color w:val="auto"/>
          <w:szCs w:val="21"/>
        </w:rPr>
        <w:t>提供</w:t>
      </w:r>
      <w:r>
        <w:rPr>
          <w:rFonts w:hint="eastAsia" w:ascii="宋体" w:hAnsi="宋体"/>
          <w:b/>
          <w:bCs/>
          <w:color w:val="auto"/>
          <w:szCs w:val="21"/>
        </w:rPr>
        <w:t>）</w:t>
      </w:r>
    </w:p>
    <w:p w14:paraId="579B9BD8">
      <w:pPr>
        <w:snapToGrid w:val="0"/>
        <w:spacing w:line="400" w:lineRule="exact"/>
        <w:ind w:firstLine="420" w:firstLineChars="200"/>
        <w:jc w:val="left"/>
        <w:rPr>
          <w:rFonts w:ascii="宋体" w:hAnsi="宋体"/>
          <w:color w:val="auto"/>
          <w:szCs w:val="21"/>
        </w:rPr>
      </w:pPr>
      <w:r>
        <w:rPr>
          <w:rFonts w:hint="eastAsia" w:ascii="宋体" w:hAnsi="宋体"/>
          <w:color w:val="auto"/>
          <w:szCs w:val="21"/>
        </w:rPr>
        <w:t>1</w:t>
      </w:r>
      <w:r>
        <w:rPr>
          <w:rFonts w:ascii="宋体" w:hAnsi="宋体"/>
          <w:color w:val="auto"/>
          <w:szCs w:val="21"/>
        </w:rPr>
        <w:t>2.1.</w:t>
      </w:r>
      <w:r>
        <w:rPr>
          <w:rFonts w:hint="eastAsia" w:ascii="宋体" w:hAnsi="宋体"/>
          <w:color w:val="auto"/>
          <w:szCs w:val="21"/>
          <w:lang w:val="en-US" w:eastAsia="zh-CN"/>
        </w:rPr>
        <w:t>7</w:t>
      </w:r>
      <w:r>
        <w:rPr>
          <w:rFonts w:hint="eastAsia" w:ascii="宋体" w:hAnsi="宋体"/>
          <w:color w:val="auto"/>
          <w:szCs w:val="21"/>
        </w:rPr>
        <w:t>投标人参加政府采购活动前三年内在经营活动中没有重大违法记录和不良信用记录的书面声明函；</w:t>
      </w:r>
      <w:r>
        <w:rPr>
          <w:rFonts w:hint="eastAsia" w:ascii="宋体" w:hAnsi="宋体"/>
          <w:b/>
          <w:bCs/>
          <w:color w:val="auto"/>
          <w:szCs w:val="21"/>
        </w:rPr>
        <w:t>（格式见附件，必须提供）</w:t>
      </w:r>
    </w:p>
    <w:p w14:paraId="48268FB1">
      <w:pPr>
        <w:snapToGrid w:val="0"/>
        <w:spacing w:line="400" w:lineRule="exact"/>
        <w:ind w:firstLine="420" w:firstLineChars="200"/>
        <w:jc w:val="left"/>
        <w:rPr>
          <w:rFonts w:ascii="宋体" w:hAnsi="宋体"/>
          <w:color w:val="auto"/>
          <w:szCs w:val="21"/>
        </w:rPr>
      </w:pPr>
      <w:r>
        <w:rPr>
          <w:rFonts w:hint="eastAsia" w:ascii="宋体" w:hAnsi="宋体"/>
          <w:bCs/>
          <w:color w:val="auto"/>
          <w:szCs w:val="21"/>
        </w:rPr>
        <w:t>1</w:t>
      </w:r>
      <w:r>
        <w:rPr>
          <w:rFonts w:ascii="宋体" w:hAnsi="宋体"/>
          <w:bCs/>
          <w:color w:val="auto"/>
          <w:szCs w:val="21"/>
        </w:rPr>
        <w:t>2.1.</w:t>
      </w:r>
      <w:r>
        <w:rPr>
          <w:rFonts w:hint="eastAsia" w:ascii="宋体" w:hAnsi="宋体"/>
          <w:bCs/>
          <w:color w:val="auto"/>
          <w:szCs w:val="21"/>
          <w:lang w:val="en-US" w:eastAsia="zh-CN"/>
        </w:rPr>
        <w:t>8</w:t>
      </w:r>
      <w:r>
        <w:rPr>
          <w:rFonts w:hint="eastAsia" w:ascii="宋体" w:hAnsi="宋体"/>
          <w:color w:val="auto"/>
          <w:szCs w:val="21"/>
        </w:rPr>
        <w:t>（1）投标人认为可以证明其能力的其它材料。</w:t>
      </w:r>
    </w:p>
    <w:p w14:paraId="4AF521B1">
      <w:pPr>
        <w:snapToGrid w:val="0"/>
        <w:spacing w:line="400" w:lineRule="exact"/>
        <w:ind w:firstLine="422" w:firstLineChars="200"/>
        <w:jc w:val="left"/>
        <w:rPr>
          <w:rFonts w:ascii="宋体" w:hAnsi="宋体"/>
          <w:b/>
          <w:color w:val="auto"/>
          <w:szCs w:val="21"/>
        </w:rPr>
      </w:pPr>
      <w:r>
        <w:rPr>
          <w:rFonts w:hint="eastAsia" w:ascii="宋体" w:hAnsi="宋体"/>
          <w:b/>
          <w:color w:val="auto"/>
          <w:szCs w:val="21"/>
        </w:rPr>
        <w:t>12</w:t>
      </w:r>
      <w:r>
        <w:rPr>
          <w:rFonts w:ascii="宋体" w:hAnsi="宋体"/>
          <w:b/>
          <w:color w:val="auto"/>
          <w:szCs w:val="21"/>
        </w:rPr>
        <w:t>.2</w:t>
      </w:r>
      <w:r>
        <w:rPr>
          <w:rFonts w:hint="eastAsia" w:ascii="宋体" w:hAnsi="宋体"/>
          <w:b/>
          <w:color w:val="auto"/>
          <w:szCs w:val="21"/>
        </w:rPr>
        <w:t>商务文件</w:t>
      </w:r>
    </w:p>
    <w:p w14:paraId="42586DE0">
      <w:pPr>
        <w:snapToGrid w:val="0"/>
        <w:spacing w:line="400" w:lineRule="exact"/>
        <w:ind w:firstLine="420" w:firstLineChars="200"/>
        <w:jc w:val="left"/>
        <w:rPr>
          <w:rFonts w:ascii="宋体" w:hAnsi="宋体"/>
          <w:color w:val="auto"/>
          <w:szCs w:val="21"/>
        </w:rPr>
      </w:pPr>
      <w:r>
        <w:rPr>
          <w:rFonts w:hint="eastAsia" w:ascii="宋体" w:hAnsi="宋体"/>
          <w:color w:val="auto"/>
          <w:szCs w:val="21"/>
        </w:rPr>
        <w:t>1</w:t>
      </w:r>
      <w:r>
        <w:rPr>
          <w:rFonts w:ascii="宋体" w:hAnsi="宋体"/>
          <w:color w:val="auto"/>
          <w:szCs w:val="21"/>
        </w:rPr>
        <w:t>2.2.1</w:t>
      </w:r>
      <w:r>
        <w:rPr>
          <w:rFonts w:hint="eastAsia" w:ascii="宋体" w:hAnsi="宋体"/>
          <w:color w:val="auto"/>
          <w:szCs w:val="21"/>
        </w:rPr>
        <w:t>商务响应表</w:t>
      </w:r>
      <w:r>
        <w:rPr>
          <w:rFonts w:hint="eastAsia" w:ascii="宋体" w:hAnsi="宋体"/>
          <w:b/>
          <w:bCs/>
          <w:color w:val="auto"/>
          <w:szCs w:val="21"/>
        </w:rPr>
        <w:t>（</w:t>
      </w:r>
      <w:r>
        <w:rPr>
          <w:rFonts w:ascii="宋体" w:hAnsi="宋体"/>
          <w:b/>
          <w:bCs/>
          <w:color w:val="auto"/>
          <w:szCs w:val="21"/>
        </w:rPr>
        <w:t>必须提供）</w:t>
      </w:r>
      <w:r>
        <w:rPr>
          <w:rFonts w:hint="eastAsia" w:ascii="宋体" w:hAnsi="宋体"/>
          <w:color w:val="auto"/>
          <w:szCs w:val="21"/>
        </w:rPr>
        <w:t>。</w:t>
      </w:r>
    </w:p>
    <w:p w14:paraId="6522DCDE">
      <w:pPr>
        <w:snapToGrid w:val="0"/>
        <w:spacing w:line="400" w:lineRule="exact"/>
        <w:ind w:firstLine="420" w:firstLineChars="200"/>
        <w:jc w:val="left"/>
        <w:rPr>
          <w:rFonts w:ascii="宋体" w:hAnsi="宋体"/>
          <w:color w:val="auto"/>
          <w:szCs w:val="21"/>
        </w:rPr>
      </w:pPr>
      <w:r>
        <w:rPr>
          <w:rFonts w:hint="eastAsia" w:ascii="宋体" w:hAnsi="宋体"/>
          <w:color w:val="auto"/>
          <w:szCs w:val="21"/>
        </w:rPr>
        <w:t>1</w:t>
      </w:r>
      <w:r>
        <w:rPr>
          <w:rFonts w:ascii="宋体" w:hAnsi="宋体"/>
          <w:color w:val="auto"/>
          <w:szCs w:val="21"/>
        </w:rPr>
        <w:t>2.2.2</w:t>
      </w:r>
      <w:r>
        <w:rPr>
          <w:rFonts w:hint="eastAsia" w:ascii="宋体" w:hAnsi="宋体"/>
          <w:color w:val="auto"/>
          <w:szCs w:val="21"/>
        </w:rPr>
        <w:t>投标人类似成功案例的销售业绩证明复印件（需</w:t>
      </w:r>
      <w:r>
        <w:rPr>
          <w:rFonts w:ascii="宋体" w:hAnsi="宋体"/>
          <w:color w:val="auto"/>
          <w:szCs w:val="21"/>
        </w:rPr>
        <w:t>提供</w:t>
      </w:r>
      <w:r>
        <w:rPr>
          <w:rFonts w:hint="eastAsia" w:ascii="宋体" w:hAnsi="宋体"/>
          <w:color w:val="auto"/>
          <w:szCs w:val="21"/>
        </w:rPr>
        <w:t>投标人同类项目的中标通知书或合同）。（如有请提供）</w:t>
      </w:r>
    </w:p>
    <w:p w14:paraId="5FC7EE06">
      <w:pPr>
        <w:snapToGrid w:val="0"/>
        <w:spacing w:line="400" w:lineRule="exact"/>
        <w:ind w:firstLine="420" w:firstLineChars="200"/>
        <w:jc w:val="left"/>
        <w:rPr>
          <w:rFonts w:ascii="宋体" w:hAnsi="宋体"/>
          <w:color w:val="auto"/>
          <w:szCs w:val="21"/>
        </w:rPr>
      </w:pPr>
      <w:r>
        <w:rPr>
          <w:rFonts w:hint="eastAsia" w:ascii="宋体" w:hAnsi="宋体"/>
          <w:color w:val="auto"/>
          <w:szCs w:val="21"/>
        </w:rPr>
        <w:t>1</w:t>
      </w:r>
      <w:r>
        <w:rPr>
          <w:rFonts w:ascii="宋体" w:hAnsi="宋体"/>
          <w:color w:val="auto"/>
          <w:szCs w:val="21"/>
        </w:rPr>
        <w:t>2.2.3</w:t>
      </w:r>
      <w:r>
        <w:rPr>
          <w:rFonts w:hint="eastAsia" w:ascii="宋体" w:hAnsi="宋体"/>
          <w:color w:val="auto"/>
          <w:szCs w:val="21"/>
        </w:rPr>
        <w:t>招标文件列明的其他证明文件（招标</w:t>
      </w:r>
      <w:r>
        <w:rPr>
          <w:rFonts w:ascii="宋体" w:hAnsi="宋体"/>
          <w:color w:val="auto"/>
          <w:szCs w:val="21"/>
        </w:rPr>
        <w:t>文件中</w:t>
      </w:r>
      <w:r>
        <w:rPr>
          <w:rFonts w:hint="eastAsia" w:ascii="宋体" w:hAnsi="宋体"/>
          <w:color w:val="auto"/>
          <w:szCs w:val="21"/>
        </w:rPr>
        <w:t>凡注明“必须提供”的必须按</w:t>
      </w:r>
      <w:r>
        <w:rPr>
          <w:rFonts w:ascii="宋体" w:hAnsi="宋体"/>
          <w:color w:val="auto"/>
          <w:szCs w:val="21"/>
        </w:rPr>
        <w:t>要求</w:t>
      </w:r>
      <w:r>
        <w:rPr>
          <w:rFonts w:hint="eastAsia" w:ascii="宋体" w:hAnsi="宋体"/>
          <w:color w:val="auto"/>
          <w:szCs w:val="21"/>
        </w:rPr>
        <w:t>提供，否则投标无效）。</w:t>
      </w:r>
    </w:p>
    <w:p w14:paraId="0B3EBB03">
      <w:pPr>
        <w:snapToGrid w:val="0"/>
        <w:spacing w:line="400" w:lineRule="exact"/>
        <w:ind w:firstLine="420" w:firstLineChars="200"/>
        <w:jc w:val="left"/>
        <w:rPr>
          <w:rFonts w:ascii="宋体" w:hAnsi="宋体"/>
          <w:color w:val="auto"/>
          <w:szCs w:val="21"/>
        </w:rPr>
      </w:pPr>
      <w:r>
        <w:rPr>
          <w:rFonts w:hint="eastAsia" w:ascii="宋体" w:hAnsi="宋体"/>
          <w:color w:val="auto"/>
          <w:szCs w:val="21"/>
        </w:rPr>
        <w:t>1</w:t>
      </w:r>
      <w:r>
        <w:rPr>
          <w:rFonts w:ascii="宋体" w:hAnsi="宋体"/>
          <w:color w:val="auto"/>
          <w:szCs w:val="21"/>
        </w:rPr>
        <w:t>2.2.4</w:t>
      </w:r>
      <w:r>
        <w:rPr>
          <w:rFonts w:hint="eastAsia" w:ascii="宋体" w:hAnsi="宋体"/>
          <w:color w:val="auto"/>
          <w:szCs w:val="21"/>
        </w:rPr>
        <w:t xml:space="preserve"> 投标人情况介绍（如有请提供，</w:t>
      </w:r>
      <w:r>
        <w:rPr>
          <w:rFonts w:ascii="宋体" w:hAnsi="宋体"/>
          <w:color w:val="auto"/>
          <w:szCs w:val="21"/>
        </w:rPr>
        <w:t>格式自拟）</w:t>
      </w:r>
      <w:r>
        <w:rPr>
          <w:rFonts w:hint="eastAsia" w:ascii="宋体" w:hAnsi="宋体"/>
          <w:color w:val="auto"/>
          <w:szCs w:val="21"/>
        </w:rPr>
        <w:t>。</w:t>
      </w:r>
    </w:p>
    <w:p w14:paraId="1C6B63B7">
      <w:pPr>
        <w:snapToGrid w:val="0"/>
        <w:spacing w:line="400" w:lineRule="exact"/>
        <w:ind w:firstLine="420" w:firstLineChars="200"/>
        <w:jc w:val="left"/>
        <w:rPr>
          <w:rFonts w:ascii="宋体" w:hAnsi="宋体"/>
          <w:color w:val="auto"/>
          <w:szCs w:val="21"/>
        </w:rPr>
      </w:pPr>
      <w:r>
        <w:rPr>
          <w:rFonts w:hint="eastAsia" w:ascii="宋体" w:hAnsi="宋体"/>
          <w:color w:val="auto"/>
          <w:szCs w:val="21"/>
        </w:rPr>
        <w:t>1</w:t>
      </w:r>
      <w:r>
        <w:rPr>
          <w:rFonts w:ascii="宋体" w:hAnsi="宋体"/>
          <w:color w:val="auto"/>
          <w:szCs w:val="21"/>
        </w:rPr>
        <w:t>2.2.5</w:t>
      </w:r>
      <w:r>
        <w:rPr>
          <w:rFonts w:hint="eastAsia" w:ascii="宋体" w:hAnsi="宋体"/>
          <w:color w:val="auto"/>
          <w:szCs w:val="21"/>
        </w:rPr>
        <w:t>投标人认为可以证明其服务能力或业绩的其它材料（结合投标人自身情况及招标文件其他要求和评分要素自行提供）。</w:t>
      </w:r>
    </w:p>
    <w:p w14:paraId="2E00AA2B">
      <w:pPr>
        <w:snapToGrid w:val="0"/>
        <w:spacing w:line="400" w:lineRule="exact"/>
        <w:ind w:firstLine="422" w:firstLineChars="200"/>
        <w:jc w:val="left"/>
        <w:rPr>
          <w:rFonts w:ascii="宋体" w:hAnsi="宋体"/>
          <w:color w:val="auto"/>
          <w:szCs w:val="21"/>
        </w:rPr>
      </w:pPr>
      <w:r>
        <w:rPr>
          <w:rFonts w:hint="eastAsia" w:ascii="宋体" w:hAnsi="宋体"/>
          <w:b/>
          <w:bCs/>
          <w:color w:val="auto"/>
          <w:szCs w:val="21"/>
        </w:rPr>
        <w:t>12</w:t>
      </w:r>
      <w:r>
        <w:rPr>
          <w:rFonts w:ascii="宋体" w:hAnsi="宋体"/>
          <w:b/>
          <w:bCs/>
          <w:color w:val="auto"/>
          <w:szCs w:val="21"/>
        </w:rPr>
        <w:t>.3</w:t>
      </w:r>
      <w:r>
        <w:rPr>
          <w:rFonts w:hint="eastAsia" w:ascii="宋体" w:hAnsi="宋体"/>
          <w:b/>
          <w:bCs/>
          <w:color w:val="auto"/>
          <w:szCs w:val="21"/>
        </w:rPr>
        <w:t>技术文件</w:t>
      </w:r>
    </w:p>
    <w:p w14:paraId="05922BB7">
      <w:pPr>
        <w:spacing w:line="400" w:lineRule="exact"/>
        <w:ind w:left="-27" w:leftChars="-13" w:firstLine="420" w:firstLineChars="200"/>
        <w:rPr>
          <w:rFonts w:ascii="宋体" w:hAnsi="宋体"/>
          <w:b/>
          <w:bCs/>
          <w:color w:val="auto"/>
          <w:szCs w:val="21"/>
        </w:rPr>
      </w:pPr>
      <w:r>
        <w:rPr>
          <w:rFonts w:hint="eastAsia" w:ascii="宋体" w:hAnsi="宋体"/>
          <w:color w:val="auto"/>
          <w:szCs w:val="21"/>
        </w:rPr>
        <w:t>1</w:t>
      </w:r>
      <w:r>
        <w:rPr>
          <w:rFonts w:ascii="宋体" w:hAnsi="宋体"/>
          <w:color w:val="auto"/>
          <w:szCs w:val="21"/>
        </w:rPr>
        <w:t>2.3.1</w:t>
      </w:r>
      <w:r>
        <w:rPr>
          <w:rFonts w:hint="eastAsia" w:ascii="宋体" w:hAnsi="宋体"/>
          <w:color w:val="auto"/>
          <w:szCs w:val="21"/>
        </w:rPr>
        <w:t>技术响应、偏离情况说明表；</w:t>
      </w:r>
      <w:r>
        <w:rPr>
          <w:rFonts w:hint="eastAsia" w:ascii="宋体" w:hAnsi="宋体"/>
          <w:b/>
          <w:bCs/>
          <w:color w:val="auto"/>
          <w:szCs w:val="21"/>
        </w:rPr>
        <w:t>（必须提供）</w:t>
      </w:r>
    </w:p>
    <w:p w14:paraId="4E7ED5F9">
      <w:pPr>
        <w:spacing w:line="400" w:lineRule="exact"/>
        <w:ind w:left="-27" w:leftChars="-13" w:firstLine="420" w:firstLineChars="200"/>
        <w:rPr>
          <w:rFonts w:ascii="宋体" w:hAnsi="宋体"/>
          <w:b/>
          <w:bCs/>
          <w:color w:val="auto"/>
          <w:szCs w:val="21"/>
        </w:rPr>
      </w:pPr>
      <w:r>
        <w:rPr>
          <w:rFonts w:hint="eastAsia" w:ascii="宋体" w:hAnsi="宋体"/>
          <w:color w:val="auto"/>
          <w:szCs w:val="21"/>
        </w:rPr>
        <w:t>12.3.2投标人的服务方案</w:t>
      </w:r>
      <w:r>
        <w:rPr>
          <w:rFonts w:ascii="宋体" w:hAnsi="宋体"/>
          <w:color w:val="auto"/>
          <w:szCs w:val="21"/>
        </w:rPr>
        <w:t>及服务</w:t>
      </w:r>
      <w:r>
        <w:rPr>
          <w:rFonts w:hint="eastAsia" w:ascii="宋体" w:hAnsi="宋体"/>
          <w:color w:val="auto"/>
          <w:szCs w:val="21"/>
        </w:rPr>
        <w:t>承诺书（格式自拟）；</w:t>
      </w:r>
      <w:r>
        <w:rPr>
          <w:rFonts w:hint="eastAsia" w:ascii="宋体" w:hAnsi="宋体"/>
          <w:b/>
          <w:bCs/>
          <w:color w:val="auto"/>
          <w:szCs w:val="21"/>
        </w:rPr>
        <w:t>（必须提供）</w:t>
      </w:r>
    </w:p>
    <w:p w14:paraId="752F2141">
      <w:pPr>
        <w:spacing w:line="400" w:lineRule="exact"/>
        <w:ind w:left="-27" w:leftChars="-13" w:firstLine="420" w:firstLineChars="200"/>
        <w:rPr>
          <w:rFonts w:ascii="宋体" w:hAnsi="宋体"/>
          <w:color w:val="auto"/>
          <w:szCs w:val="21"/>
        </w:rPr>
      </w:pPr>
      <w:r>
        <w:rPr>
          <w:rFonts w:hint="eastAsia" w:ascii="宋体" w:hAnsi="宋体"/>
          <w:color w:val="auto"/>
          <w:szCs w:val="21"/>
        </w:rPr>
        <w:t>1</w:t>
      </w:r>
      <w:r>
        <w:rPr>
          <w:rFonts w:ascii="宋体" w:hAnsi="宋体"/>
          <w:color w:val="auto"/>
          <w:szCs w:val="21"/>
        </w:rPr>
        <w:t>2.3.</w:t>
      </w:r>
      <w:r>
        <w:rPr>
          <w:rFonts w:hint="eastAsia" w:ascii="宋体" w:hAnsi="宋体"/>
          <w:color w:val="auto"/>
          <w:szCs w:val="21"/>
        </w:rPr>
        <w:t>3投标人对本项目的合理化建议和改进措施；</w:t>
      </w:r>
    </w:p>
    <w:p w14:paraId="4EF97ED8">
      <w:pPr>
        <w:spacing w:line="400" w:lineRule="exact"/>
        <w:ind w:left="-27" w:leftChars="-13" w:firstLine="420" w:firstLineChars="200"/>
        <w:rPr>
          <w:rFonts w:ascii="宋体" w:hAnsi="宋体"/>
          <w:color w:val="auto"/>
          <w:szCs w:val="21"/>
        </w:rPr>
      </w:pPr>
      <w:r>
        <w:rPr>
          <w:rFonts w:hint="eastAsia" w:ascii="宋体" w:hAnsi="宋体"/>
          <w:color w:val="auto"/>
          <w:szCs w:val="21"/>
        </w:rPr>
        <w:t>1</w:t>
      </w:r>
      <w:r>
        <w:rPr>
          <w:rFonts w:ascii="宋体" w:hAnsi="宋体"/>
          <w:color w:val="auto"/>
          <w:szCs w:val="21"/>
        </w:rPr>
        <w:t>2.3.</w:t>
      </w:r>
      <w:r>
        <w:rPr>
          <w:rFonts w:hint="eastAsia" w:ascii="宋体" w:hAnsi="宋体"/>
          <w:color w:val="auto"/>
          <w:szCs w:val="21"/>
        </w:rPr>
        <w:t>4投标人需要说明的其他文件和说明（结合投标人自身情况及招标文件其他要求和评分要素自行提供）；</w:t>
      </w:r>
    </w:p>
    <w:p w14:paraId="52558058">
      <w:pPr>
        <w:snapToGrid w:val="0"/>
        <w:spacing w:line="400" w:lineRule="exact"/>
        <w:ind w:firstLine="422" w:firstLineChars="200"/>
        <w:jc w:val="left"/>
        <w:rPr>
          <w:rFonts w:ascii="宋体" w:hAnsi="宋体"/>
          <w:b/>
          <w:color w:val="auto"/>
          <w:szCs w:val="21"/>
        </w:rPr>
      </w:pPr>
      <w:r>
        <w:rPr>
          <w:rFonts w:hint="eastAsia" w:ascii="宋体" w:hAnsi="宋体"/>
          <w:b/>
          <w:color w:val="auto"/>
          <w:szCs w:val="21"/>
        </w:rPr>
        <w:t>12</w:t>
      </w:r>
      <w:r>
        <w:rPr>
          <w:rFonts w:ascii="宋体" w:hAnsi="宋体"/>
          <w:b/>
          <w:color w:val="auto"/>
          <w:szCs w:val="21"/>
        </w:rPr>
        <w:t>.4</w:t>
      </w:r>
      <w:r>
        <w:rPr>
          <w:rFonts w:hint="eastAsia" w:ascii="宋体" w:hAnsi="宋体"/>
          <w:b/>
          <w:color w:val="auto"/>
          <w:szCs w:val="21"/>
        </w:rPr>
        <w:t>报价文件</w:t>
      </w:r>
    </w:p>
    <w:p w14:paraId="12302C24">
      <w:pPr>
        <w:tabs>
          <w:tab w:val="left" w:pos="3870"/>
          <w:tab w:val="left" w:pos="4085"/>
        </w:tabs>
        <w:snapToGrid w:val="0"/>
        <w:spacing w:line="400" w:lineRule="exact"/>
        <w:ind w:firstLine="420" w:firstLineChars="200"/>
        <w:jc w:val="left"/>
        <w:rPr>
          <w:rFonts w:ascii="宋体" w:hAnsi="宋体"/>
          <w:b/>
          <w:bCs/>
          <w:color w:val="auto"/>
          <w:szCs w:val="21"/>
        </w:rPr>
      </w:pPr>
      <w:r>
        <w:rPr>
          <w:rFonts w:hint="eastAsia" w:ascii="宋体" w:hAnsi="宋体"/>
          <w:color w:val="auto"/>
          <w:szCs w:val="21"/>
        </w:rPr>
        <w:t>1</w:t>
      </w:r>
      <w:r>
        <w:rPr>
          <w:rFonts w:ascii="宋体" w:hAnsi="宋体"/>
          <w:color w:val="auto"/>
          <w:szCs w:val="21"/>
        </w:rPr>
        <w:t>2.4.1</w:t>
      </w:r>
      <w:r>
        <w:rPr>
          <w:rFonts w:hint="eastAsia" w:ascii="宋体" w:hAnsi="宋体"/>
          <w:color w:val="auto"/>
          <w:szCs w:val="21"/>
        </w:rPr>
        <w:t>投标函</w:t>
      </w:r>
      <w:r>
        <w:rPr>
          <w:rFonts w:hint="eastAsia" w:ascii="宋体" w:hAnsi="宋体"/>
          <w:b/>
          <w:bCs/>
          <w:color w:val="auto"/>
          <w:szCs w:val="21"/>
        </w:rPr>
        <w:t>（必</w:t>
      </w:r>
      <w:r>
        <w:rPr>
          <w:rFonts w:ascii="宋体" w:hAnsi="宋体"/>
          <w:b/>
          <w:bCs/>
          <w:color w:val="auto"/>
          <w:szCs w:val="21"/>
        </w:rPr>
        <w:t>须提供</w:t>
      </w:r>
      <w:r>
        <w:rPr>
          <w:rFonts w:hint="eastAsia" w:ascii="宋体" w:hAnsi="宋体"/>
          <w:b/>
          <w:bCs/>
          <w:color w:val="auto"/>
          <w:szCs w:val="21"/>
        </w:rPr>
        <w:t>，格式见第六章）；</w:t>
      </w:r>
    </w:p>
    <w:p w14:paraId="05AB3608">
      <w:pPr>
        <w:tabs>
          <w:tab w:val="left" w:pos="3870"/>
          <w:tab w:val="left" w:pos="4085"/>
        </w:tabs>
        <w:snapToGrid w:val="0"/>
        <w:spacing w:line="400" w:lineRule="exact"/>
        <w:ind w:firstLine="420" w:firstLineChars="200"/>
        <w:jc w:val="left"/>
        <w:rPr>
          <w:rFonts w:ascii="宋体" w:hAnsi="宋体"/>
          <w:b/>
          <w:bCs/>
          <w:color w:val="auto"/>
          <w:szCs w:val="21"/>
        </w:rPr>
      </w:pPr>
      <w:r>
        <w:rPr>
          <w:rFonts w:hint="eastAsia" w:ascii="宋体" w:hAnsi="宋体"/>
          <w:color w:val="auto"/>
          <w:szCs w:val="21"/>
        </w:rPr>
        <w:t>1</w:t>
      </w:r>
      <w:r>
        <w:rPr>
          <w:rFonts w:ascii="宋体" w:hAnsi="宋体"/>
          <w:color w:val="auto"/>
          <w:szCs w:val="21"/>
        </w:rPr>
        <w:t>2.4.2</w:t>
      </w:r>
      <w:r>
        <w:rPr>
          <w:rFonts w:hint="eastAsia" w:ascii="宋体" w:hAnsi="宋体"/>
          <w:color w:val="auto"/>
          <w:szCs w:val="21"/>
        </w:rPr>
        <w:t>投标报价明细表</w:t>
      </w:r>
      <w:r>
        <w:rPr>
          <w:rFonts w:hint="eastAsia" w:ascii="宋体" w:hAnsi="宋体"/>
          <w:b/>
          <w:bCs/>
          <w:color w:val="auto"/>
          <w:szCs w:val="21"/>
        </w:rPr>
        <w:t>（必</w:t>
      </w:r>
      <w:r>
        <w:rPr>
          <w:rFonts w:ascii="宋体" w:hAnsi="宋体"/>
          <w:b/>
          <w:bCs/>
          <w:color w:val="auto"/>
          <w:szCs w:val="21"/>
        </w:rPr>
        <w:t>须提供</w:t>
      </w:r>
      <w:r>
        <w:rPr>
          <w:rFonts w:hint="eastAsia" w:ascii="宋体" w:hAnsi="宋体"/>
          <w:b/>
          <w:bCs/>
          <w:color w:val="auto"/>
          <w:szCs w:val="21"/>
        </w:rPr>
        <w:t>，格式见第六章）；</w:t>
      </w:r>
    </w:p>
    <w:p w14:paraId="355786D9">
      <w:pPr>
        <w:tabs>
          <w:tab w:val="left" w:pos="3870"/>
          <w:tab w:val="left" w:pos="4085"/>
        </w:tabs>
        <w:snapToGrid w:val="0"/>
        <w:spacing w:line="400" w:lineRule="exact"/>
        <w:ind w:firstLine="420" w:firstLineChars="200"/>
        <w:jc w:val="left"/>
        <w:rPr>
          <w:rFonts w:ascii="宋体" w:hAnsi="宋体"/>
          <w:color w:val="auto"/>
          <w:szCs w:val="21"/>
        </w:rPr>
      </w:pPr>
      <w:r>
        <w:rPr>
          <w:rFonts w:hint="eastAsia" w:ascii="宋体" w:hAnsi="宋体"/>
          <w:color w:val="auto"/>
          <w:szCs w:val="21"/>
        </w:rPr>
        <w:t>1</w:t>
      </w:r>
      <w:r>
        <w:rPr>
          <w:rFonts w:ascii="宋体" w:hAnsi="宋体"/>
          <w:color w:val="auto"/>
          <w:szCs w:val="21"/>
        </w:rPr>
        <w:t>2.4.3</w:t>
      </w:r>
      <w:r>
        <w:rPr>
          <w:rFonts w:hint="eastAsia" w:ascii="宋体" w:hAnsi="宋体"/>
          <w:color w:val="auto"/>
          <w:szCs w:val="21"/>
        </w:rPr>
        <w:t>开标一览表</w:t>
      </w:r>
      <w:r>
        <w:rPr>
          <w:rFonts w:hint="eastAsia" w:ascii="宋体" w:hAnsi="宋体"/>
          <w:b/>
          <w:bCs/>
          <w:color w:val="auto"/>
          <w:szCs w:val="21"/>
        </w:rPr>
        <w:t>（必须提供，格式见附件）；</w:t>
      </w:r>
    </w:p>
    <w:p w14:paraId="2D92DE79">
      <w:pPr>
        <w:tabs>
          <w:tab w:val="left" w:pos="3870"/>
          <w:tab w:val="left" w:pos="4085"/>
        </w:tabs>
        <w:snapToGrid w:val="0"/>
        <w:spacing w:line="400" w:lineRule="exact"/>
        <w:ind w:firstLine="420" w:firstLineChars="200"/>
        <w:jc w:val="left"/>
        <w:rPr>
          <w:rFonts w:ascii="宋体" w:hAnsi="宋体"/>
          <w:color w:val="auto"/>
          <w:szCs w:val="21"/>
        </w:rPr>
      </w:pPr>
      <w:r>
        <w:rPr>
          <w:rFonts w:hint="eastAsia" w:ascii="宋体" w:hAnsi="宋体"/>
          <w:color w:val="auto"/>
          <w:szCs w:val="21"/>
        </w:rPr>
        <w:t>1</w:t>
      </w:r>
      <w:r>
        <w:rPr>
          <w:rFonts w:ascii="宋体" w:hAnsi="宋体"/>
          <w:color w:val="auto"/>
          <w:szCs w:val="21"/>
        </w:rPr>
        <w:t>2.4.</w:t>
      </w:r>
      <w:r>
        <w:rPr>
          <w:rFonts w:hint="eastAsia" w:ascii="宋体" w:hAnsi="宋体"/>
          <w:color w:val="auto"/>
          <w:szCs w:val="21"/>
          <w:lang w:val="en-US" w:eastAsia="zh-CN"/>
        </w:rPr>
        <w:t>4</w:t>
      </w:r>
      <w:r>
        <w:rPr>
          <w:rFonts w:hint="eastAsia" w:ascii="宋体" w:hAnsi="宋体"/>
          <w:color w:val="auto"/>
          <w:szCs w:val="21"/>
        </w:rPr>
        <w:t>投</w:t>
      </w:r>
      <w:r>
        <w:rPr>
          <w:rFonts w:ascii="宋体" w:hAnsi="宋体"/>
          <w:color w:val="auto"/>
          <w:szCs w:val="21"/>
        </w:rPr>
        <w:t>标人针对报</w:t>
      </w:r>
      <w:r>
        <w:rPr>
          <w:rFonts w:hint="eastAsia" w:ascii="宋体" w:hAnsi="宋体"/>
          <w:color w:val="auto"/>
          <w:szCs w:val="21"/>
        </w:rPr>
        <w:t>价需要说明的其他文件和说明（格式自拟）。（如有请</w:t>
      </w:r>
      <w:r>
        <w:rPr>
          <w:rFonts w:ascii="宋体" w:hAnsi="宋体"/>
          <w:color w:val="auto"/>
          <w:szCs w:val="21"/>
        </w:rPr>
        <w:t>提供）</w:t>
      </w:r>
    </w:p>
    <w:p w14:paraId="4901B97D">
      <w:pPr>
        <w:snapToGrid w:val="0"/>
        <w:spacing w:line="400" w:lineRule="exact"/>
        <w:ind w:firstLine="413" w:firstLineChars="196"/>
        <w:jc w:val="left"/>
        <w:outlineLvl w:val="1"/>
        <w:rPr>
          <w:rFonts w:ascii="宋体" w:hAnsi="宋体"/>
          <w:b/>
          <w:bCs/>
          <w:color w:val="auto"/>
          <w:kern w:val="0"/>
          <w:szCs w:val="21"/>
        </w:rPr>
      </w:pPr>
      <w:bookmarkStart w:id="42" w:name="_Toc90627210"/>
      <w:bookmarkStart w:id="43" w:name="_Toc535850396"/>
      <w:bookmarkStart w:id="44" w:name="_Toc535850435"/>
      <w:bookmarkStart w:id="45" w:name="_Toc254970537"/>
      <w:bookmarkStart w:id="46" w:name="_Toc254970678"/>
      <w:r>
        <w:rPr>
          <w:rFonts w:hint="eastAsia" w:ascii="宋体" w:hAnsi="宋体"/>
          <w:b/>
          <w:bCs/>
          <w:color w:val="auto"/>
          <w:kern w:val="0"/>
          <w:szCs w:val="21"/>
        </w:rPr>
        <w:t>▲特别说明：（1）电子投标文件中所须加盖公章部分均采用CA签章。若公</w:t>
      </w:r>
      <w:r>
        <w:rPr>
          <w:rFonts w:ascii="宋体" w:hAnsi="宋体"/>
          <w:b/>
          <w:bCs/>
          <w:color w:val="auto"/>
          <w:kern w:val="0"/>
          <w:szCs w:val="21"/>
        </w:rPr>
        <w:t>开</w:t>
      </w:r>
      <w:r>
        <w:rPr>
          <w:rFonts w:hint="eastAsia" w:ascii="宋体" w:hAnsi="宋体"/>
          <w:b/>
          <w:bCs/>
          <w:color w:val="auto"/>
          <w:kern w:val="0"/>
          <w:szCs w:val="21"/>
        </w:rPr>
        <w:t>电子投标文件中有专门标注的某关联点，并要求投标人在电子投标系统中作出投标文件的，如投标人未对关联点进行投标或者在投标文件其它内容进行描述，造成电子评审不能查询的责任由投标人自行承担。</w:t>
      </w:r>
      <w:bookmarkEnd w:id="42"/>
    </w:p>
    <w:p w14:paraId="3373F86A">
      <w:pPr>
        <w:snapToGrid w:val="0"/>
        <w:spacing w:line="400" w:lineRule="exact"/>
        <w:ind w:firstLine="413" w:firstLineChars="196"/>
        <w:jc w:val="left"/>
        <w:outlineLvl w:val="1"/>
        <w:rPr>
          <w:rFonts w:ascii="宋体" w:hAnsi="宋体"/>
          <w:b/>
          <w:bCs/>
          <w:color w:val="auto"/>
          <w:kern w:val="0"/>
          <w:szCs w:val="21"/>
        </w:rPr>
      </w:pPr>
      <w:bookmarkStart w:id="47" w:name="_Toc90627211"/>
      <w:r>
        <w:rPr>
          <w:rFonts w:hint="eastAsia" w:ascii="宋体" w:hAnsi="宋体"/>
          <w:b/>
          <w:bCs/>
          <w:color w:val="auto"/>
          <w:kern w:val="0"/>
          <w:szCs w:val="21"/>
        </w:rPr>
        <w:t>（2）公开招标文件要求提供的的各种复印件，须加盖投标人CA签章，否则其招标无效。</w:t>
      </w:r>
      <w:bookmarkEnd w:id="47"/>
    </w:p>
    <w:p w14:paraId="44A4D47C">
      <w:pPr>
        <w:snapToGrid w:val="0"/>
        <w:spacing w:line="400" w:lineRule="exact"/>
        <w:ind w:firstLine="413" w:firstLineChars="196"/>
        <w:jc w:val="left"/>
        <w:outlineLvl w:val="1"/>
        <w:rPr>
          <w:rFonts w:ascii="宋体" w:hAnsi="宋体"/>
          <w:b/>
          <w:bCs/>
          <w:color w:val="auto"/>
          <w:kern w:val="0"/>
          <w:szCs w:val="21"/>
        </w:rPr>
      </w:pPr>
      <w:bookmarkStart w:id="48" w:name="_Toc90627212"/>
      <w:r>
        <w:rPr>
          <w:rFonts w:hint="eastAsia" w:ascii="宋体" w:hAnsi="宋体"/>
          <w:b/>
          <w:bCs/>
          <w:color w:val="auto"/>
          <w:kern w:val="0"/>
          <w:szCs w:val="21"/>
        </w:rPr>
        <w:t>（3）公开招标文件要求“必须提供”的证明等材料，投标人必须全部提供，缺一不可，否则招标无效。</w:t>
      </w:r>
      <w:bookmarkEnd w:id="48"/>
    </w:p>
    <w:p w14:paraId="305AD0E8">
      <w:pPr>
        <w:snapToGrid w:val="0"/>
        <w:spacing w:line="400" w:lineRule="exact"/>
        <w:ind w:firstLine="413" w:firstLineChars="196"/>
        <w:jc w:val="left"/>
        <w:outlineLvl w:val="1"/>
        <w:rPr>
          <w:rFonts w:ascii="宋体" w:hAnsi="宋体"/>
          <w:b/>
          <w:bCs/>
          <w:color w:val="auto"/>
          <w:kern w:val="0"/>
          <w:szCs w:val="21"/>
        </w:rPr>
      </w:pPr>
      <w:bookmarkStart w:id="49" w:name="_Toc90627213"/>
      <w:r>
        <w:rPr>
          <w:rFonts w:hint="eastAsia" w:ascii="宋体" w:hAnsi="宋体"/>
          <w:b/>
          <w:bCs/>
          <w:color w:val="auto"/>
          <w:kern w:val="0"/>
          <w:szCs w:val="21"/>
        </w:rPr>
        <w:t>（4）公开招标文件要求法定代表人（负责人）或委托代理人签字的部分必须签字然后扫描或者拍照做成pdf格式上传，无签字的视为招标无效。</w:t>
      </w:r>
      <w:bookmarkEnd w:id="49"/>
    </w:p>
    <w:p w14:paraId="7D7B73E7">
      <w:pPr>
        <w:spacing w:line="400" w:lineRule="exact"/>
        <w:ind w:firstLine="422" w:firstLineChars="200"/>
        <w:rPr>
          <w:rFonts w:ascii="宋体" w:hAnsi="宋体"/>
          <w:b/>
          <w:bCs/>
          <w:color w:val="auto"/>
          <w:szCs w:val="21"/>
        </w:rPr>
      </w:pPr>
      <w:r>
        <w:rPr>
          <w:rFonts w:hint="eastAsia" w:ascii="宋体" w:hAnsi="宋体"/>
          <w:b/>
          <w:color w:val="auto"/>
        </w:rPr>
        <w:t>13.投标文件的语言及计量</w:t>
      </w:r>
      <w:bookmarkEnd w:id="43"/>
      <w:bookmarkEnd w:id="44"/>
      <w:bookmarkEnd w:id="45"/>
      <w:bookmarkEnd w:id="46"/>
    </w:p>
    <w:p w14:paraId="7AB4DB6D">
      <w:pPr>
        <w:snapToGrid w:val="0"/>
        <w:spacing w:line="400" w:lineRule="exact"/>
        <w:ind w:firstLine="420" w:firstLineChars="200"/>
        <w:jc w:val="left"/>
        <w:rPr>
          <w:rFonts w:ascii="宋体" w:hAnsi="宋体"/>
          <w:color w:val="auto"/>
          <w:szCs w:val="21"/>
        </w:rPr>
      </w:pPr>
      <w:r>
        <w:rPr>
          <w:rFonts w:hint="eastAsia" w:ascii="宋体" w:hAnsi="宋体"/>
          <w:color w:val="auto"/>
          <w:szCs w:val="21"/>
        </w:rPr>
        <w:t>13.1投标文件以及投标人与招标人就有关投标事宜的所有来往函电，均应以中文汉语书写。除签名、盖章、专用名称等特殊情形外，以中文汉语以外的文字表述的投标文件视同未提供。</w:t>
      </w:r>
    </w:p>
    <w:p w14:paraId="1D9435C0">
      <w:pPr>
        <w:snapToGrid w:val="0"/>
        <w:spacing w:line="400" w:lineRule="exact"/>
        <w:ind w:firstLine="420" w:firstLineChars="200"/>
        <w:jc w:val="left"/>
        <w:rPr>
          <w:rFonts w:ascii="宋体" w:hAnsi="宋体"/>
          <w:color w:val="auto"/>
          <w:szCs w:val="21"/>
        </w:rPr>
      </w:pPr>
      <w:r>
        <w:rPr>
          <w:rFonts w:hint="eastAsia" w:ascii="宋体" w:hAnsi="宋体"/>
          <w:color w:val="auto"/>
          <w:szCs w:val="21"/>
        </w:rPr>
        <w:t>13.2投标计量单位，招标文件已有明确规定的，使用招标文件规定的计量单位；招标文件没有规定的，应采用中华人民共和国法定计量单位（货币单位：人民币元），否则视同未响应。</w:t>
      </w:r>
    </w:p>
    <w:p w14:paraId="79C348BB">
      <w:pPr>
        <w:spacing w:line="400" w:lineRule="exact"/>
        <w:ind w:firstLine="422" w:firstLineChars="200"/>
        <w:rPr>
          <w:rFonts w:ascii="宋体" w:hAnsi="宋体"/>
          <w:b/>
          <w:color w:val="auto"/>
        </w:rPr>
      </w:pPr>
      <w:bookmarkStart w:id="50" w:name="_Toc254970538"/>
      <w:bookmarkStart w:id="51" w:name="_Toc535850436"/>
      <w:bookmarkStart w:id="52" w:name="_Toc254970679"/>
      <w:bookmarkStart w:id="53" w:name="_Toc535850397"/>
      <w:r>
        <w:rPr>
          <w:rFonts w:hint="eastAsia" w:ascii="宋体" w:hAnsi="宋体"/>
          <w:b/>
          <w:color w:val="auto"/>
        </w:rPr>
        <w:t>14.投标报价</w:t>
      </w:r>
      <w:bookmarkEnd w:id="50"/>
      <w:bookmarkEnd w:id="51"/>
      <w:bookmarkEnd w:id="52"/>
      <w:bookmarkEnd w:id="53"/>
    </w:p>
    <w:p w14:paraId="739716B5">
      <w:pPr>
        <w:pStyle w:val="29"/>
        <w:snapToGrid w:val="0"/>
        <w:spacing w:line="400" w:lineRule="exact"/>
        <w:ind w:firstLine="420" w:firstLineChars="200"/>
        <w:jc w:val="left"/>
        <w:rPr>
          <w:rFonts w:hAnsi="宋体"/>
          <w:color w:val="auto"/>
        </w:rPr>
      </w:pPr>
      <w:r>
        <w:rPr>
          <w:rFonts w:hint="eastAsia" w:hAnsi="宋体"/>
          <w:color w:val="auto"/>
        </w:rPr>
        <w:t>14.1投标报价应按招标文件中相关报价文件格式填写。</w:t>
      </w:r>
    </w:p>
    <w:p w14:paraId="68664BCA">
      <w:pPr>
        <w:pStyle w:val="29"/>
        <w:snapToGrid w:val="0"/>
        <w:spacing w:line="400" w:lineRule="exact"/>
        <w:ind w:firstLine="420" w:firstLineChars="200"/>
        <w:jc w:val="left"/>
        <w:rPr>
          <w:rFonts w:hAnsi="宋体"/>
          <w:color w:val="auto"/>
        </w:rPr>
      </w:pPr>
      <w:r>
        <w:rPr>
          <w:rFonts w:hint="eastAsia" w:hAnsi="宋体"/>
          <w:color w:val="auto"/>
        </w:rPr>
        <w:t>14.2投标报价是履行合同的最终价格，应包括货款、标准附件、备品备件、专用工具、包装、运输、装卸、保险、税金、货到就位以及安装、调试、培训、保修等一切费用。</w:t>
      </w:r>
    </w:p>
    <w:p w14:paraId="269FF2A3">
      <w:pPr>
        <w:tabs>
          <w:tab w:val="left" w:pos="525"/>
        </w:tabs>
        <w:snapToGrid w:val="0"/>
        <w:spacing w:line="400" w:lineRule="exact"/>
        <w:ind w:firstLine="420" w:firstLineChars="200"/>
        <w:jc w:val="left"/>
        <w:rPr>
          <w:rFonts w:ascii="宋体" w:hAnsi="宋体"/>
          <w:color w:val="auto"/>
          <w:szCs w:val="21"/>
        </w:rPr>
      </w:pPr>
      <w:r>
        <w:rPr>
          <w:rFonts w:hint="eastAsia" w:ascii="宋体" w:hAnsi="宋体"/>
          <w:color w:val="auto"/>
          <w:szCs w:val="21"/>
        </w:rPr>
        <w:t>14.3对于本文件中未列明，而投标人认为必需的费用也需列入总报价。在合同实施时，招标人将不予支付中标人没有列入的项目费用，并认为此项目的费用已包括在总报价中。</w:t>
      </w:r>
    </w:p>
    <w:p w14:paraId="60EC3B9F">
      <w:pPr>
        <w:tabs>
          <w:tab w:val="left" w:pos="525"/>
        </w:tabs>
        <w:snapToGrid w:val="0"/>
        <w:spacing w:line="400" w:lineRule="exact"/>
        <w:ind w:firstLine="420" w:firstLineChars="200"/>
        <w:jc w:val="left"/>
        <w:rPr>
          <w:rFonts w:ascii="宋体" w:hAnsi="宋体"/>
          <w:color w:val="auto"/>
          <w:szCs w:val="21"/>
        </w:rPr>
      </w:pPr>
      <w:r>
        <w:rPr>
          <w:rFonts w:hint="eastAsia" w:ascii="宋体" w:hAnsi="宋体"/>
          <w:color w:val="auto"/>
          <w:szCs w:val="21"/>
        </w:rPr>
        <w:t>14.4投标文件只允许有一个报价，有选择的或有条件的报价将不予接受。</w:t>
      </w:r>
    </w:p>
    <w:p w14:paraId="5096C5A2">
      <w:pPr>
        <w:spacing w:line="400" w:lineRule="exact"/>
        <w:ind w:firstLine="422" w:firstLineChars="200"/>
        <w:rPr>
          <w:rFonts w:ascii="宋体" w:hAnsi="宋体"/>
          <w:b/>
          <w:color w:val="auto"/>
        </w:rPr>
      </w:pPr>
      <w:r>
        <w:rPr>
          <w:rFonts w:hint="eastAsia" w:ascii="宋体" w:hAnsi="宋体"/>
          <w:b/>
          <w:color w:val="auto"/>
        </w:rPr>
        <w:t>15.投标文件的有效期</w:t>
      </w:r>
    </w:p>
    <w:p w14:paraId="26013C00">
      <w:pPr>
        <w:spacing w:line="400" w:lineRule="exact"/>
        <w:ind w:firstLine="420" w:firstLineChars="200"/>
        <w:rPr>
          <w:rFonts w:ascii="宋体" w:hAnsi="宋体"/>
          <w:color w:val="auto"/>
          <w:szCs w:val="21"/>
        </w:rPr>
      </w:pPr>
      <w:r>
        <w:rPr>
          <w:rFonts w:hint="eastAsia" w:ascii="宋体" w:hAnsi="宋体"/>
          <w:color w:val="auto"/>
          <w:szCs w:val="21"/>
        </w:rPr>
        <w:t>15.1</w:t>
      </w:r>
      <w:r>
        <w:rPr>
          <w:rFonts w:ascii="宋体" w:hAnsi="宋体"/>
          <w:color w:val="auto"/>
          <w:szCs w:val="21"/>
        </w:rPr>
        <w:t>在“投标人须知前附表”规定的投标有效期内，投标人不得要求撤销或修改其投标文件。</w:t>
      </w:r>
      <w:r>
        <w:rPr>
          <w:rFonts w:hint="eastAsia" w:ascii="宋体" w:hAnsi="宋体"/>
          <w:color w:val="auto"/>
          <w:szCs w:val="21"/>
        </w:rPr>
        <w:t>投标文件中承诺的投标有效期少于招标文件要求的投标有效期的，投标文件将被拒绝。</w:t>
      </w:r>
    </w:p>
    <w:p w14:paraId="4DB69291">
      <w:pPr>
        <w:spacing w:line="400" w:lineRule="exact"/>
        <w:ind w:firstLine="420" w:firstLineChars="200"/>
        <w:rPr>
          <w:rFonts w:ascii="宋体" w:hAnsi="宋体"/>
          <w:color w:val="auto"/>
          <w:szCs w:val="21"/>
        </w:rPr>
      </w:pPr>
      <w:r>
        <w:rPr>
          <w:rFonts w:hint="eastAsia" w:ascii="宋体" w:hAnsi="宋体"/>
          <w:color w:val="auto"/>
          <w:szCs w:val="21"/>
        </w:rPr>
        <w:t>15.2在特殊情况下，招标人可与投标人协商延长投标书的有效期，这种要求和答复均以书面形式进行。</w:t>
      </w:r>
      <w:bookmarkStart w:id="54" w:name="_Toc254970680"/>
      <w:bookmarkStart w:id="55" w:name="_Toc254970539"/>
    </w:p>
    <w:p w14:paraId="7FD72129">
      <w:pPr>
        <w:spacing w:line="400" w:lineRule="exact"/>
        <w:ind w:firstLine="420" w:firstLineChars="200"/>
        <w:rPr>
          <w:rFonts w:ascii="宋体" w:hAnsi="宋体"/>
          <w:color w:val="auto"/>
          <w:szCs w:val="21"/>
        </w:rPr>
      </w:pPr>
      <w:r>
        <w:rPr>
          <w:rFonts w:hint="eastAsia" w:ascii="宋体" w:hAnsi="宋体"/>
          <w:color w:val="auto"/>
          <w:szCs w:val="21"/>
        </w:rPr>
        <w:t>15.3投标人可拒绝接受延期要求而不会导致保证金被没收。同意延长有效期的投标人需要相应延长保证金的有效期，但不能修改投标文件。</w:t>
      </w:r>
      <w:bookmarkEnd w:id="54"/>
      <w:bookmarkEnd w:id="55"/>
      <w:bookmarkStart w:id="56" w:name="_Toc254970681"/>
      <w:bookmarkStart w:id="57" w:name="_Toc254970540"/>
    </w:p>
    <w:p w14:paraId="00E4917B">
      <w:pPr>
        <w:spacing w:line="400" w:lineRule="exact"/>
        <w:ind w:firstLine="420" w:firstLineChars="200"/>
        <w:rPr>
          <w:rFonts w:ascii="宋体" w:hAnsi="宋体"/>
          <w:color w:val="auto"/>
          <w:szCs w:val="21"/>
        </w:rPr>
      </w:pPr>
      <w:r>
        <w:rPr>
          <w:rFonts w:hint="eastAsia" w:ascii="宋体" w:hAnsi="宋体"/>
          <w:color w:val="auto"/>
          <w:szCs w:val="21"/>
        </w:rPr>
        <w:t>15.4中标人的投标文件自开标之日起至合同履行完毕止均应保持有效。</w:t>
      </w:r>
      <w:bookmarkEnd w:id="56"/>
      <w:bookmarkEnd w:id="57"/>
      <w:bookmarkStart w:id="58" w:name="_Toc254970541"/>
      <w:bookmarkStart w:id="59" w:name="_Toc254970682"/>
    </w:p>
    <w:p w14:paraId="4FE91AF3">
      <w:pPr>
        <w:spacing w:line="400" w:lineRule="exact"/>
        <w:ind w:firstLine="422" w:firstLineChars="200"/>
        <w:rPr>
          <w:rFonts w:ascii="宋体" w:hAnsi="宋体"/>
          <w:color w:val="auto"/>
          <w:szCs w:val="21"/>
        </w:rPr>
      </w:pPr>
      <w:r>
        <w:rPr>
          <w:rFonts w:hint="eastAsia" w:ascii="宋体" w:hAnsi="宋体"/>
          <w:b/>
          <w:color w:val="auto"/>
          <w:szCs w:val="21"/>
        </w:rPr>
        <w:t>16.投标保证金</w:t>
      </w:r>
      <w:bookmarkEnd w:id="58"/>
      <w:bookmarkEnd w:id="59"/>
    </w:p>
    <w:p w14:paraId="36C85A91">
      <w:pPr>
        <w:spacing w:line="400" w:lineRule="exact"/>
        <w:ind w:firstLine="420" w:firstLineChars="200"/>
        <w:rPr>
          <w:rFonts w:ascii="宋体" w:hAnsi="宋体"/>
          <w:color w:val="auto"/>
          <w:szCs w:val="21"/>
        </w:rPr>
      </w:pPr>
      <w:r>
        <w:rPr>
          <w:rFonts w:hint="eastAsia" w:ascii="宋体" w:hAnsi="宋体"/>
          <w:color w:val="auto"/>
          <w:szCs w:val="21"/>
        </w:rPr>
        <w:t>16.1</w:t>
      </w:r>
      <w:bookmarkStart w:id="60" w:name="_Toc254970683"/>
      <w:bookmarkStart w:id="61" w:name="_Toc254970542"/>
      <w:r>
        <w:rPr>
          <w:rFonts w:hint="eastAsia" w:ascii="宋体" w:hAnsi="宋体"/>
          <w:color w:val="auto"/>
          <w:szCs w:val="21"/>
        </w:rPr>
        <w:t>本项目免收投标保证金。</w:t>
      </w:r>
    </w:p>
    <w:p w14:paraId="39745F6E">
      <w:pPr>
        <w:snapToGrid w:val="0"/>
        <w:spacing w:line="400" w:lineRule="exact"/>
        <w:ind w:firstLine="422" w:firstLineChars="200"/>
        <w:rPr>
          <w:rFonts w:ascii="宋体" w:hAnsi="宋体"/>
          <w:color w:val="auto"/>
          <w:szCs w:val="21"/>
        </w:rPr>
      </w:pPr>
      <w:r>
        <w:rPr>
          <w:rFonts w:hint="eastAsia" w:ascii="宋体" w:hAnsi="宋体"/>
          <w:b/>
          <w:color w:val="auto"/>
          <w:szCs w:val="21"/>
        </w:rPr>
        <w:t>17.投标文件的编制和份数</w:t>
      </w:r>
      <w:bookmarkEnd w:id="60"/>
      <w:bookmarkEnd w:id="61"/>
    </w:p>
    <w:p w14:paraId="7F5FD852">
      <w:pPr>
        <w:snapToGrid w:val="0"/>
        <w:spacing w:line="400" w:lineRule="exact"/>
        <w:ind w:firstLine="420" w:firstLineChars="200"/>
        <w:jc w:val="left"/>
        <w:rPr>
          <w:rFonts w:ascii="宋体" w:hAnsi="宋体"/>
          <w:color w:val="auto"/>
          <w:szCs w:val="21"/>
        </w:rPr>
      </w:pPr>
      <w:r>
        <w:rPr>
          <w:rFonts w:hint="eastAsia" w:ascii="宋体" w:hAnsi="宋体"/>
          <w:color w:val="auto"/>
          <w:szCs w:val="21"/>
        </w:rPr>
        <w:t>17.1投标人应按本招标文件规定要求编制，投标文件内容不完整、编排混乱导致投标文件被误读、漏读或者查找不到相关内容的，是投标人的责任。</w:t>
      </w:r>
    </w:p>
    <w:p w14:paraId="26F3E490">
      <w:pPr>
        <w:snapToGrid w:val="0"/>
        <w:spacing w:line="400" w:lineRule="exact"/>
        <w:ind w:firstLine="420" w:firstLineChars="200"/>
        <w:jc w:val="left"/>
        <w:rPr>
          <w:rFonts w:ascii="宋体" w:hAnsi="宋体"/>
          <w:color w:val="auto"/>
          <w:szCs w:val="21"/>
        </w:rPr>
      </w:pPr>
      <w:r>
        <w:rPr>
          <w:rFonts w:hint="eastAsia" w:ascii="宋体" w:hAnsi="宋体"/>
          <w:color w:val="auto"/>
          <w:szCs w:val="21"/>
        </w:rPr>
        <w:t>17.2投标文件应当对招标文件实质性内容作出响应。</w:t>
      </w:r>
    </w:p>
    <w:p w14:paraId="7FA40C5A">
      <w:pPr>
        <w:snapToGrid w:val="0"/>
        <w:spacing w:line="400" w:lineRule="exact"/>
        <w:ind w:firstLine="420" w:firstLineChars="200"/>
        <w:jc w:val="left"/>
        <w:rPr>
          <w:rFonts w:ascii="宋体" w:hAnsi="宋体"/>
          <w:color w:val="auto"/>
          <w:szCs w:val="21"/>
        </w:rPr>
      </w:pPr>
      <w:r>
        <w:rPr>
          <w:rFonts w:hint="eastAsia" w:ascii="宋体" w:hAnsi="宋体"/>
          <w:color w:val="auto"/>
          <w:szCs w:val="21"/>
        </w:rPr>
        <w:t>17.3投标文件除本《投标人须知》中规定的可提供复印件外均须提供原件。</w:t>
      </w:r>
      <w:r>
        <w:rPr>
          <w:rFonts w:ascii="宋体" w:hAnsi="宋体"/>
          <w:color w:val="auto"/>
          <w:szCs w:val="21"/>
        </w:rPr>
        <w:t>投标文件应尽量避免涂改、行间插字或删除。如果出现上述情况，改动之处应加盖</w:t>
      </w:r>
      <w:r>
        <w:rPr>
          <w:rFonts w:hint="eastAsia" w:ascii="宋体" w:hAnsi="宋体"/>
          <w:color w:val="auto"/>
          <w:szCs w:val="21"/>
        </w:rPr>
        <w:t>投标人</w:t>
      </w:r>
      <w:r>
        <w:rPr>
          <w:rFonts w:ascii="宋体" w:hAnsi="宋体"/>
          <w:color w:val="auto"/>
          <w:szCs w:val="21"/>
        </w:rPr>
        <w:t>单位章或由投标人的法定代表人或其</w:t>
      </w:r>
      <w:r>
        <w:rPr>
          <w:rFonts w:hint="eastAsia" w:ascii="宋体" w:hAnsi="宋体"/>
          <w:color w:val="auto"/>
          <w:szCs w:val="21"/>
        </w:rPr>
        <w:t>委托</w:t>
      </w:r>
      <w:r>
        <w:rPr>
          <w:rFonts w:ascii="宋体" w:hAnsi="宋体"/>
          <w:color w:val="auto"/>
          <w:szCs w:val="21"/>
        </w:rPr>
        <w:t>代理人签字确认。</w:t>
      </w:r>
      <w:r>
        <w:rPr>
          <w:rFonts w:hint="eastAsia" w:ascii="宋体" w:hAnsi="宋体"/>
          <w:color w:val="auto"/>
          <w:szCs w:val="21"/>
        </w:rPr>
        <w:t>投标文件因字迹潦草或表达不清所引起的后果由投标人负责。</w:t>
      </w:r>
    </w:p>
    <w:p w14:paraId="30975775">
      <w:pPr>
        <w:snapToGrid w:val="0"/>
        <w:spacing w:line="400" w:lineRule="exact"/>
        <w:ind w:firstLine="420" w:firstLineChars="200"/>
        <w:jc w:val="left"/>
        <w:rPr>
          <w:rFonts w:ascii="宋体" w:hAnsi="宋体"/>
          <w:color w:val="auto"/>
          <w:szCs w:val="21"/>
        </w:rPr>
      </w:pPr>
      <w:r>
        <w:rPr>
          <w:rFonts w:hint="eastAsia" w:ascii="宋体" w:hAnsi="宋体"/>
          <w:color w:val="auto"/>
          <w:szCs w:val="21"/>
        </w:rPr>
        <w:t>17.4投标文件份数具体要求见“投标人须知前附表”。</w:t>
      </w:r>
    </w:p>
    <w:p w14:paraId="25E738B9">
      <w:pPr>
        <w:snapToGrid w:val="0"/>
        <w:spacing w:line="400" w:lineRule="exact"/>
        <w:ind w:firstLine="422" w:firstLineChars="200"/>
        <w:jc w:val="left"/>
        <w:rPr>
          <w:rFonts w:ascii="宋体" w:hAnsi="宋体"/>
          <w:b/>
          <w:color w:val="auto"/>
          <w:szCs w:val="21"/>
        </w:rPr>
      </w:pPr>
      <w:r>
        <w:rPr>
          <w:rFonts w:hint="eastAsia" w:ascii="宋体" w:hAnsi="宋体"/>
          <w:b/>
          <w:color w:val="auto"/>
          <w:szCs w:val="21"/>
        </w:rPr>
        <w:t>18.投标文件的签署</w:t>
      </w:r>
    </w:p>
    <w:p w14:paraId="5574E655">
      <w:pPr>
        <w:widowControl/>
        <w:spacing w:line="360" w:lineRule="auto"/>
        <w:ind w:firstLine="315" w:firstLineChars="150"/>
        <w:textAlignment w:val="baseline"/>
        <w:rPr>
          <w:rFonts w:ascii="宋体" w:hAnsi="宋体"/>
          <w:color w:val="auto"/>
          <w:szCs w:val="21"/>
        </w:rPr>
      </w:pPr>
      <w:r>
        <w:rPr>
          <w:rFonts w:ascii="宋体" w:hAnsi="宋体"/>
          <w:color w:val="auto"/>
          <w:szCs w:val="21"/>
        </w:rPr>
        <w:t>18</w:t>
      </w:r>
      <w:r>
        <w:rPr>
          <w:rFonts w:hint="eastAsia" w:ascii="宋体" w:hAnsi="宋体"/>
          <w:color w:val="auto"/>
          <w:szCs w:val="21"/>
        </w:rPr>
        <w:t>.1电子投标文件中须加盖投标人公章部分均采用 CA 签章，并根据“政府采购项目电子交易管理操作指南-供应商”及本公开招标文件规定的格式和顺序编制电子投标文件并进行关联定位，以便招标小组在评审时，点击评分项可直接定位到该评分项内容。如对公开招标文件的某项要求，投标人的电子投标文件未能关联定位提供相应的内容与其对应，则招标小组在评审时如做出对投标人不利的评审由投标人自行承担。电子投标文件如内容不完整、编排混乱导致投标文件被误读、 漏读，或者在按公开招标文件规定的部位查找不到相关内容的，由投标人自行承担。</w:t>
      </w:r>
    </w:p>
    <w:p w14:paraId="45C3DAE5">
      <w:pPr>
        <w:widowControl/>
        <w:spacing w:line="360" w:lineRule="auto"/>
        <w:ind w:firstLine="315" w:firstLineChars="150"/>
        <w:textAlignment w:val="baseline"/>
        <w:rPr>
          <w:rFonts w:ascii="宋体" w:hAnsi="宋体"/>
          <w:color w:val="auto"/>
          <w:szCs w:val="21"/>
        </w:rPr>
      </w:pPr>
      <w:r>
        <w:rPr>
          <w:rFonts w:ascii="宋体" w:hAnsi="宋体"/>
          <w:color w:val="auto"/>
          <w:szCs w:val="21"/>
        </w:rPr>
        <w:t>18</w:t>
      </w:r>
      <w:r>
        <w:rPr>
          <w:rFonts w:hint="eastAsia" w:ascii="宋体" w:hAnsi="宋体"/>
          <w:color w:val="auto"/>
          <w:szCs w:val="21"/>
        </w:rPr>
        <w:t>. 2 CA 签章上目前没有法人（负责人）或授权代表签字信息，投标人在投标文件中涉及到签字的位置线下签好字然后扫描或者拍照做成PDF的格式即可。</w:t>
      </w:r>
    </w:p>
    <w:p w14:paraId="0820C58E">
      <w:pPr>
        <w:widowControl/>
        <w:spacing w:line="360" w:lineRule="auto"/>
        <w:ind w:firstLine="315" w:firstLineChars="150"/>
        <w:textAlignment w:val="baseline"/>
        <w:rPr>
          <w:rFonts w:ascii="宋体" w:hAnsi="宋体"/>
          <w:color w:val="auto"/>
          <w:szCs w:val="21"/>
        </w:rPr>
      </w:pPr>
      <w:r>
        <w:rPr>
          <w:rFonts w:ascii="宋体" w:hAnsi="宋体"/>
          <w:color w:val="auto"/>
          <w:szCs w:val="21"/>
        </w:rPr>
        <w:t>18</w:t>
      </w:r>
      <w:r>
        <w:rPr>
          <w:rFonts w:hint="eastAsia" w:ascii="宋体" w:hAnsi="宋体"/>
          <w:color w:val="auto"/>
          <w:szCs w:val="21"/>
        </w:rPr>
        <w:t>.</w:t>
      </w:r>
      <w:r>
        <w:rPr>
          <w:rFonts w:ascii="宋体" w:hAnsi="宋体"/>
          <w:color w:val="auto"/>
          <w:szCs w:val="21"/>
        </w:rPr>
        <w:t xml:space="preserve"> 3</w:t>
      </w:r>
      <w:r>
        <w:rPr>
          <w:rFonts w:hint="eastAsia" w:ascii="宋体" w:hAnsi="宋体"/>
          <w:color w:val="auto"/>
          <w:szCs w:val="21"/>
        </w:rPr>
        <w:t xml:space="preserve"> 投标文件不得涂改，若有修改错漏处，须法定代表人（负责人）或授权委托人签字。投标文件因字迹潦草或表达不清所引起的后果由投标人负责。</w:t>
      </w:r>
    </w:p>
    <w:p w14:paraId="53920827">
      <w:pPr>
        <w:snapToGrid w:val="0"/>
        <w:spacing w:line="400" w:lineRule="exact"/>
        <w:ind w:firstLine="424" w:firstLineChars="201"/>
        <w:jc w:val="left"/>
        <w:rPr>
          <w:rFonts w:ascii="宋体" w:hAnsi="宋体"/>
          <w:color w:val="auto"/>
          <w:szCs w:val="21"/>
        </w:rPr>
      </w:pPr>
      <w:r>
        <w:rPr>
          <w:rFonts w:hint="eastAsia" w:ascii="宋体" w:hAnsi="宋体"/>
          <w:b/>
          <w:color w:val="auto"/>
          <w:szCs w:val="21"/>
        </w:rPr>
        <w:t>19.投标文件的递交</w:t>
      </w:r>
    </w:p>
    <w:p w14:paraId="37355245">
      <w:pPr>
        <w:snapToGrid w:val="0"/>
        <w:spacing w:line="400" w:lineRule="exact"/>
        <w:ind w:firstLine="420" w:firstLineChars="200"/>
        <w:jc w:val="left"/>
        <w:rPr>
          <w:rFonts w:ascii="宋体" w:hAnsi="宋体"/>
          <w:color w:val="auto"/>
          <w:szCs w:val="21"/>
        </w:rPr>
      </w:pPr>
      <w:r>
        <w:rPr>
          <w:rFonts w:hint="eastAsia" w:ascii="宋体" w:hAnsi="宋体"/>
          <w:color w:val="auto"/>
          <w:szCs w:val="21"/>
        </w:rPr>
        <w:t>投标</w:t>
      </w:r>
      <w:r>
        <w:rPr>
          <w:rFonts w:ascii="宋体" w:hAnsi="宋体"/>
          <w:color w:val="auto"/>
          <w:szCs w:val="21"/>
        </w:rPr>
        <w:t>文件递交</w:t>
      </w:r>
      <w:r>
        <w:rPr>
          <w:rFonts w:hint="eastAsia" w:ascii="宋体" w:hAnsi="宋体"/>
          <w:color w:val="auto"/>
          <w:szCs w:val="21"/>
        </w:rPr>
        <w:t>应</w:t>
      </w:r>
      <w:r>
        <w:rPr>
          <w:rFonts w:ascii="宋体" w:hAnsi="宋体"/>
          <w:color w:val="auto"/>
          <w:szCs w:val="21"/>
        </w:rPr>
        <w:t>在投标</w:t>
      </w:r>
      <w:r>
        <w:rPr>
          <w:rFonts w:hint="eastAsia" w:ascii="宋体" w:hAnsi="宋体"/>
          <w:color w:val="auto"/>
          <w:szCs w:val="21"/>
        </w:rPr>
        <w:t>截止</w:t>
      </w:r>
      <w:r>
        <w:rPr>
          <w:rFonts w:ascii="宋体" w:hAnsi="宋体"/>
          <w:color w:val="auto"/>
          <w:szCs w:val="21"/>
        </w:rPr>
        <w:t>时间</w:t>
      </w:r>
      <w:r>
        <w:rPr>
          <w:rFonts w:hint="eastAsia" w:ascii="宋体" w:hAnsi="宋体"/>
          <w:color w:val="auto"/>
          <w:szCs w:val="21"/>
        </w:rPr>
        <w:t>前将电子投标文件上传到广西政府采购云平台。应按照本项目公开招标文件和广西政府采购云平台的要求编制、加密传输电子投标文件。投标人在使用系统进行投标的过程中遇到涉及平台使用的任何问题，可致电广西政府采购云平台技术支持热线咨询，联系方式：95763。</w:t>
      </w:r>
    </w:p>
    <w:p w14:paraId="150EB8C8">
      <w:pPr>
        <w:widowControl/>
        <w:spacing w:line="360" w:lineRule="auto"/>
        <w:ind w:firstLine="316" w:firstLineChars="150"/>
        <w:textAlignment w:val="baseline"/>
        <w:rPr>
          <w:rFonts w:ascii="宋体" w:hAnsi="宋体"/>
          <w:b/>
          <w:color w:val="auto"/>
          <w:szCs w:val="21"/>
        </w:rPr>
      </w:pPr>
      <w:r>
        <w:rPr>
          <w:rFonts w:ascii="宋体" w:hAnsi="宋体"/>
          <w:b/>
          <w:color w:val="auto"/>
          <w:szCs w:val="21"/>
        </w:rPr>
        <w:t>电子</w:t>
      </w:r>
      <w:r>
        <w:rPr>
          <w:rFonts w:hint="eastAsia" w:ascii="宋体" w:hAnsi="宋体"/>
          <w:b/>
          <w:color w:val="auto"/>
          <w:szCs w:val="21"/>
        </w:rPr>
        <w:t>投标文件</w:t>
      </w:r>
      <w:r>
        <w:rPr>
          <w:rFonts w:ascii="宋体" w:hAnsi="宋体"/>
          <w:b/>
          <w:color w:val="auto"/>
          <w:szCs w:val="21"/>
        </w:rPr>
        <w:t>的相关说明</w:t>
      </w:r>
      <w:r>
        <w:rPr>
          <w:rFonts w:hint="eastAsia" w:ascii="宋体" w:hAnsi="宋体"/>
          <w:b/>
          <w:color w:val="auto"/>
          <w:szCs w:val="21"/>
        </w:rPr>
        <w:t>：</w:t>
      </w:r>
    </w:p>
    <w:p w14:paraId="2C6DEF51">
      <w:pPr>
        <w:widowControl/>
        <w:spacing w:line="360" w:lineRule="auto"/>
        <w:ind w:firstLine="316" w:firstLineChars="150"/>
        <w:textAlignment w:val="baseline"/>
        <w:rPr>
          <w:rFonts w:ascii="宋体" w:hAnsi="宋体"/>
          <w:b/>
          <w:color w:val="auto"/>
          <w:szCs w:val="21"/>
        </w:rPr>
      </w:pPr>
      <w:r>
        <w:rPr>
          <w:rFonts w:ascii="宋体" w:hAnsi="宋体"/>
          <w:b/>
          <w:color w:val="auto"/>
          <w:szCs w:val="21"/>
        </w:rPr>
        <w:t>（1）投标人进行电子投标应安装客户端软件，并按照</w:t>
      </w:r>
      <w:r>
        <w:rPr>
          <w:rFonts w:hint="eastAsia" w:ascii="宋体" w:hAnsi="宋体"/>
          <w:b/>
          <w:color w:val="auto"/>
          <w:szCs w:val="21"/>
        </w:rPr>
        <w:t>公开招标</w:t>
      </w:r>
      <w:r>
        <w:rPr>
          <w:rFonts w:ascii="宋体" w:hAnsi="宋体"/>
          <w:b/>
          <w:color w:val="auto"/>
          <w:szCs w:val="21"/>
        </w:rPr>
        <w:t>文件和电子交易平台的要求编制并加密</w:t>
      </w:r>
      <w:r>
        <w:rPr>
          <w:rFonts w:hint="eastAsia" w:ascii="宋体" w:hAnsi="宋体"/>
          <w:b/>
          <w:color w:val="auto"/>
          <w:szCs w:val="21"/>
        </w:rPr>
        <w:t>电子投标</w:t>
      </w:r>
      <w:r>
        <w:rPr>
          <w:rFonts w:ascii="宋体" w:hAnsi="宋体"/>
          <w:b/>
          <w:color w:val="auto"/>
          <w:szCs w:val="21"/>
        </w:rPr>
        <w:t>文件。投标人未按规定加密的</w:t>
      </w:r>
      <w:r>
        <w:rPr>
          <w:rFonts w:hint="eastAsia" w:ascii="宋体" w:hAnsi="宋体"/>
          <w:b/>
          <w:color w:val="auto"/>
          <w:szCs w:val="21"/>
        </w:rPr>
        <w:t>电子投标</w:t>
      </w:r>
      <w:r>
        <w:rPr>
          <w:rFonts w:ascii="宋体" w:hAnsi="宋体"/>
          <w:b/>
          <w:color w:val="auto"/>
          <w:szCs w:val="21"/>
        </w:rPr>
        <w:t>文件，电子交易平台将拒收。投标人应当在</w:t>
      </w:r>
      <w:r>
        <w:rPr>
          <w:rFonts w:hint="eastAsia" w:ascii="宋体" w:hAnsi="宋体"/>
          <w:b/>
          <w:color w:val="auto"/>
          <w:szCs w:val="21"/>
        </w:rPr>
        <w:t>招标</w:t>
      </w:r>
      <w:r>
        <w:rPr>
          <w:rFonts w:ascii="宋体" w:hAnsi="宋体"/>
          <w:b/>
          <w:color w:val="auto"/>
          <w:szCs w:val="21"/>
        </w:rPr>
        <w:t>截止时间前完成</w:t>
      </w:r>
      <w:r>
        <w:rPr>
          <w:rFonts w:hint="eastAsia" w:ascii="宋体" w:hAnsi="宋体"/>
          <w:b/>
          <w:color w:val="auto"/>
          <w:szCs w:val="21"/>
        </w:rPr>
        <w:t>电子投标</w:t>
      </w:r>
      <w:r>
        <w:rPr>
          <w:rFonts w:ascii="宋体" w:hAnsi="宋体"/>
          <w:b/>
          <w:color w:val="auto"/>
          <w:szCs w:val="21"/>
        </w:rPr>
        <w:t>文件的传输递交，并可以补充、修改或者撤回</w:t>
      </w:r>
      <w:r>
        <w:rPr>
          <w:rFonts w:hint="eastAsia" w:ascii="宋体" w:hAnsi="宋体"/>
          <w:b/>
          <w:color w:val="auto"/>
          <w:szCs w:val="21"/>
        </w:rPr>
        <w:t>电子投标</w:t>
      </w:r>
      <w:r>
        <w:rPr>
          <w:rFonts w:ascii="宋体" w:hAnsi="宋体"/>
          <w:b/>
          <w:color w:val="auto"/>
          <w:szCs w:val="21"/>
        </w:rPr>
        <w:t>文件。补充或者修改</w:t>
      </w:r>
      <w:r>
        <w:rPr>
          <w:rFonts w:hint="eastAsia" w:ascii="宋体" w:hAnsi="宋体"/>
          <w:b/>
          <w:color w:val="auto"/>
          <w:szCs w:val="21"/>
        </w:rPr>
        <w:t>电子投标</w:t>
      </w:r>
      <w:r>
        <w:rPr>
          <w:rFonts w:ascii="宋体" w:hAnsi="宋体"/>
          <w:b/>
          <w:color w:val="auto"/>
          <w:szCs w:val="21"/>
        </w:rPr>
        <w:t>文件的，应当先行撤回原文件</w:t>
      </w:r>
      <w:r>
        <w:rPr>
          <w:rFonts w:hint="eastAsia" w:ascii="宋体" w:hAnsi="宋体"/>
          <w:b/>
          <w:color w:val="auto"/>
          <w:szCs w:val="21"/>
        </w:rPr>
        <w:t>，</w:t>
      </w:r>
      <w:r>
        <w:rPr>
          <w:rFonts w:ascii="宋体" w:hAnsi="宋体"/>
          <w:b/>
          <w:color w:val="auto"/>
          <w:szCs w:val="21"/>
        </w:rPr>
        <w:t>补充、修改后重新传输递交。</w:t>
      </w:r>
      <w:r>
        <w:rPr>
          <w:rFonts w:hint="eastAsia" w:ascii="宋体" w:hAnsi="宋体"/>
          <w:b/>
          <w:color w:val="auto"/>
          <w:szCs w:val="21"/>
        </w:rPr>
        <w:t>招标</w:t>
      </w:r>
      <w:r>
        <w:rPr>
          <w:rFonts w:ascii="宋体" w:hAnsi="宋体"/>
          <w:b/>
          <w:color w:val="auto"/>
          <w:szCs w:val="21"/>
        </w:rPr>
        <w:t>截止时间前未完成传输的，视为撤回</w:t>
      </w:r>
      <w:r>
        <w:rPr>
          <w:rFonts w:hint="eastAsia" w:ascii="宋体" w:hAnsi="宋体"/>
          <w:b/>
          <w:color w:val="auto"/>
          <w:szCs w:val="21"/>
        </w:rPr>
        <w:t>电子投标</w:t>
      </w:r>
      <w:r>
        <w:rPr>
          <w:rFonts w:ascii="宋体" w:hAnsi="宋体"/>
          <w:b/>
          <w:color w:val="auto"/>
          <w:szCs w:val="21"/>
        </w:rPr>
        <w:t>文件。</w:t>
      </w:r>
      <w:r>
        <w:rPr>
          <w:rFonts w:hint="eastAsia" w:ascii="宋体" w:hAnsi="宋体"/>
          <w:b/>
          <w:color w:val="auto"/>
          <w:szCs w:val="21"/>
        </w:rPr>
        <w:t>招标</w:t>
      </w:r>
      <w:r>
        <w:rPr>
          <w:rFonts w:ascii="宋体" w:hAnsi="宋体"/>
          <w:b/>
          <w:color w:val="auto"/>
          <w:szCs w:val="21"/>
        </w:rPr>
        <w:t>截止时间后递交的</w:t>
      </w:r>
      <w:r>
        <w:rPr>
          <w:rFonts w:hint="eastAsia" w:ascii="宋体" w:hAnsi="宋体"/>
          <w:b/>
          <w:color w:val="auto"/>
          <w:szCs w:val="21"/>
        </w:rPr>
        <w:t>电子投标</w:t>
      </w:r>
      <w:r>
        <w:rPr>
          <w:rFonts w:ascii="宋体" w:hAnsi="宋体"/>
          <w:b/>
          <w:color w:val="auto"/>
          <w:szCs w:val="21"/>
        </w:rPr>
        <w:t>文件，电子交易平台将拒收。</w:t>
      </w:r>
    </w:p>
    <w:p w14:paraId="40E5415F">
      <w:pPr>
        <w:widowControl/>
        <w:spacing w:line="360" w:lineRule="auto"/>
        <w:ind w:firstLine="316" w:firstLineChars="150"/>
        <w:textAlignment w:val="baseline"/>
        <w:rPr>
          <w:rFonts w:ascii="宋体" w:hAnsi="宋体"/>
          <w:b/>
          <w:color w:val="auto"/>
          <w:szCs w:val="21"/>
        </w:rPr>
      </w:pPr>
      <w:r>
        <w:rPr>
          <w:rFonts w:ascii="宋体" w:hAnsi="宋体"/>
          <w:b/>
          <w:color w:val="auto"/>
          <w:szCs w:val="21"/>
        </w:rPr>
        <w:t>（</w:t>
      </w:r>
      <w:r>
        <w:rPr>
          <w:rFonts w:hint="eastAsia" w:ascii="宋体" w:hAnsi="宋体"/>
          <w:b/>
          <w:color w:val="auto"/>
          <w:szCs w:val="21"/>
        </w:rPr>
        <w:t>2</w:t>
      </w:r>
      <w:r>
        <w:rPr>
          <w:rFonts w:ascii="宋体" w:hAnsi="宋体"/>
          <w:b/>
          <w:color w:val="auto"/>
          <w:szCs w:val="21"/>
        </w:rPr>
        <w:t>）如有特殊情况，采购代理机构延长截止时间和开标时间，采购代理机构和投标人的权利和义务将受到新的截止时间和开标时间的约束。</w:t>
      </w:r>
    </w:p>
    <w:p w14:paraId="22D5188B">
      <w:pPr>
        <w:widowControl/>
        <w:spacing w:line="360" w:lineRule="auto"/>
        <w:ind w:firstLine="316" w:firstLineChars="150"/>
        <w:textAlignment w:val="baseline"/>
        <w:rPr>
          <w:rFonts w:ascii="宋体" w:hAnsi="宋体"/>
          <w:b/>
          <w:bCs/>
          <w:color w:val="auto"/>
          <w:szCs w:val="21"/>
        </w:rPr>
      </w:pPr>
      <w:r>
        <w:rPr>
          <w:rFonts w:ascii="宋体" w:hAnsi="宋体"/>
          <w:b/>
          <w:bCs/>
          <w:color w:val="auto"/>
          <w:szCs w:val="21"/>
        </w:rPr>
        <w:t>20</w:t>
      </w:r>
      <w:r>
        <w:rPr>
          <w:rFonts w:hint="eastAsia" w:ascii="宋体" w:hAnsi="宋体"/>
          <w:b/>
          <w:bCs/>
          <w:color w:val="auto"/>
          <w:szCs w:val="21"/>
        </w:rPr>
        <w:t>.迟交的电子投标文件</w:t>
      </w:r>
    </w:p>
    <w:p w14:paraId="5D8B247C">
      <w:pPr>
        <w:widowControl/>
        <w:spacing w:line="360" w:lineRule="auto"/>
        <w:ind w:firstLine="315" w:firstLineChars="150"/>
        <w:textAlignment w:val="baseline"/>
        <w:rPr>
          <w:rFonts w:ascii="宋体" w:hAnsi="宋体"/>
          <w:color w:val="auto"/>
          <w:szCs w:val="21"/>
        </w:rPr>
      </w:pPr>
      <w:r>
        <w:rPr>
          <w:rFonts w:hint="eastAsia" w:ascii="宋体" w:hAnsi="宋体"/>
          <w:color w:val="auto"/>
          <w:szCs w:val="21"/>
        </w:rPr>
        <w:t>采购代理机构拒绝在其规定的递交投标文件截止时间之后收到的任何投标文件。</w:t>
      </w:r>
    </w:p>
    <w:p w14:paraId="21203077">
      <w:pPr>
        <w:widowControl/>
        <w:spacing w:line="360" w:lineRule="auto"/>
        <w:ind w:firstLine="210" w:firstLineChars="100"/>
        <w:textAlignment w:val="baseline"/>
        <w:rPr>
          <w:rFonts w:ascii="宋体" w:hAnsi="宋体"/>
          <w:color w:val="auto"/>
          <w:szCs w:val="21"/>
        </w:rPr>
      </w:pPr>
      <w:r>
        <w:rPr>
          <w:rFonts w:ascii="宋体" w:hAnsi="宋体"/>
          <w:color w:val="auto"/>
          <w:szCs w:val="21"/>
        </w:rPr>
        <w:t>投标人应认真阅读、并充分理解本文件的全部内容（包括所有的补充、修改内容），承诺并履行本文件中各项条款规定及要求。</w:t>
      </w:r>
    </w:p>
    <w:p w14:paraId="06765969">
      <w:pPr>
        <w:widowControl/>
        <w:spacing w:line="360" w:lineRule="auto"/>
        <w:ind w:firstLine="210" w:firstLineChars="100"/>
        <w:textAlignment w:val="baseline"/>
        <w:rPr>
          <w:rFonts w:ascii="宋体" w:hAnsi="宋体"/>
          <w:color w:val="auto"/>
          <w:szCs w:val="21"/>
        </w:rPr>
      </w:pPr>
      <w:r>
        <w:rPr>
          <w:rFonts w:hint="eastAsia" w:ascii="宋体" w:hAnsi="宋体"/>
          <w:color w:val="auto"/>
          <w:szCs w:val="21"/>
        </w:rPr>
        <w:t>投标</w:t>
      </w:r>
      <w:r>
        <w:rPr>
          <w:rFonts w:ascii="宋体" w:hAnsi="宋体"/>
          <w:color w:val="auto"/>
          <w:szCs w:val="21"/>
        </w:rPr>
        <w:t>文件必须按本文件的全部内容，包括所有的补充通知及附件进行编制。</w:t>
      </w:r>
    </w:p>
    <w:p w14:paraId="28A77162">
      <w:pPr>
        <w:widowControl/>
        <w:spacing w:line="360" w:lineRule="auto"/>
        <w:ind w:firstLine="210" w:firstLineChars="100"/>
        <w:textAlignment w:val="baseline"/>
        <w:rPr>
          <w:rFonts w:ascii="宋体" w:hAnsi="宋体"/>
          <w:color w:val="auto"/>
          <w:szCs w:val="21"/>
        </w:rPr>
      </w:pPr>
      <w:r>
        <w:rPr>
          <w:rFonts w:ascii="宋体" w:hAnsi="宋体"/>
          <w:color w:val="auto"/>
          <w:szCs w:val="21"/>
        </w:rPr>
        <w:t>如因投标人只填写和提供了本文件要求的部分内容和附件，而给评审造成困难，其可能导致的结果和责任由投标人自行承担。</w:t>
      </w:r>
      <w:bookmarkStart w:id="62" w:name="_Toc535850398"/>
      <w:bookmarkStart w:id="63" w:name="_Toc254970544"/>
      <w:bookmarkStart w:id="64" w:name="_Toc254970685"/>
      <w:bookmarkStart w:id="65" w:name="_Toc535850437"/>
    </w:p>
    <w:p w14:paraId="2996A5E6">
      <w:pPr>
        <w:jc w:val="center"/>
        <w:rPr>
          <w:rFonts w:ascii="宋体" w:hAnsi="宋体"/>
          <w:b/>
          <w:color w:val="auto"/>
          <w:sz w:val="30"/>
          <w:szCs w:val="30"/>
        </w:rPr>
      </w:pPr>
      <w:r>
        <w:rPr>
          <w:rFonts w:hint="eastAsia" w:ascii="宋体" w:hAnsi="宋体"/>
          <w:b/>
          <w:color w:val="auto"/>
          <w:sz w:val="30"/>
          <w:szCs w:val="30"/>
        </w:rPr>
        <w:t>四、开标</w:t>
      </w:r>
      <w:bookmarkEnd w:id="62"/>
      <w:bookmarkEnd w:id="63"/>
      <w:bookmarkEnd w:id="64"/>
      <w:bookmarkEnd w:id="65"/>
    </w:p>
    <w:p w14:paraId="1FA43804">
      <w:pPr>
        <w:pStyle w:val="22"/>
        <w:snapToGrid w:val="0"/>
        <w:spacing w:line="400" w:lineRule="exact"/>
        <w:ind w:firstLine="630" w:firstLineChars="196"/>
        <w:jc w:val="center"/>
        <w:outlineLvl w:val="1"/>
        <w:rPr>
          <w:rFonts w:ascii="宋体" w:hAnsi="宋体" w:eastAsia="宋体"/>
          <w:b/>
          <w:snapToGrid w:val="0"/>
          <w:color w:val="auto"/>
          <w:szCs w:val="32"/>
        </w:rPr>
      </w:pPr>
    </w:p>
    <w:p w14:paraId="40B11A1C">
      <w:pPr>
        <w:snapToGrid w:val="0"/>
        <w:spacing w:line="400" w:lineRule="exact"/>
        <w:ind w:firstLine="411" w:firstLineChars="196"/>
        <w:rPr>
          <w:rFonts w:ascii="宋体" w:hAnsi="宋体"/>
          <w:color w:val="auto"/>
        </w:rPr>
      </w:pPr>
      <w:r>
        <w:rPr>
          <w:rFonts w:hint="eastAsia" w:ascii="宋体" w:hAnsi="宋体"/>
          <w:color w:val="auto"/>
        </w:rPr>
        <w:t>（一）开标准备</w:t>
      </w:r>
    </w:p>
    <w:p w14:paraId="1A08D9C2">
      <w:pPr>
        <w:snapToGrid w:val="0"/>
        <w:spacing w:line="400" w:lineRule="exact"/>
        <w:ind w:firstLine="411" w:firstLineChars="196"/>
        <w:rPr>
          <w:rFonts w:ascii="宋体" w:hAnsi="宋体"/>
          <w:color w:val="auto"/>
        </w:rPr>
      </w:pPr>
      <w:r>
        <w:rPr>
          <w:rFonts w:ascii="宋体" w:hAnsi="宋体"/>
          <w:color w:val="auto"/>
        </w:rPr>
        <w:t>1.</w:t>
      </w:r>
      <w:r>
        <w:rPr>
          <w:rFonts w:hint="eastAsia" w:ascii="宋体" w:hAnsi="宋体"/>
          <w:color w:val="auto"/>
        </w:rPr>
        <w:t>开标的准备工作由本公司负责落实；</w:t>
      </w:r>
    </w:p>
    <w:p w14:paraId="54464EB6">
      <w:pPr>
        <w:snapToGrid w:val="0"/>
        <w:spacing w:line="400" w:lineRule="exact"/>
        <w:ind w:firstLine="411" w:firstLineChars="196"/>
        <w:rPr>
          <w:rFonts w:ascii="宋体" w:hAnsi="宋体"/>
          <w:color w:val="auto"/>
        </w:rPr>
      </w:pPr>
      <w:r>
        <w:rPr>
          <w:rFonts w:ascii="宋体" w:hAnsi="宋体"/>
          <w:color w:val="auto"/>
        </w:rPr>
        <w:t>2.</w:t>
      </w:r>
      <w:r>
        <w:rPr>
          <w:rFonts w:hint="eastAsia" w:ascii="宋体" w:hAnsi="宋体"/>
          <w:color w:val="auto"/>
        </w:rPr>
        <w:t>本公司将按照招标文件规定的时间通过“政府采购云平台”组织开标、开启投标文件，所有供应商均应当准时在线参加。投标供应商如不参加开标会的，视同认可开标结果，事后不得对采购相关人员、开标过程和开标结果提出异议，同时投标供应商因未在线参加开标而导致投标文件无法按时解密等一切后果由供应商自己承担。</w:t>
      </w:r>
    </w:p>
    <w:p w14:paraId="4C948C37">
      <w:pPr>
        <w:snapToGrid w:val="0"/>
        <w:spacing w:line="400" w:lineRule="exact"/>
        <w:ind w:firstLine="411" w:firstLineChars="196"/>
        <w:rPr>
          <w:rFonts w:ascii="宋体" w:hAnsi="宋体"/>
          <w:color w:val="auto"/>
        </w:rPr>
      </w:pPr>
      <w:r>
        <w:rPr>
          <w:rFonts w:hint="eastAsia" w:ascii="宋体" w:hAnsi="宋体"/>
          <w:color w:val="auto"/>
        </w:rPr>
        <w:t>（二）开标程序</w:t>
      </w:r>
    </w:p>
    <w:p w14:paraId="32EF2CDA">
      <w:pPr>
        <w:spacing w:line="400" w:lineRule="exact"/>
        <w:ind w:firstLine="420" w:firstLineChars="200"/>
        <w:rPr>
          <w:rFonts w:ascii="宋体" w:hAnsi="宋体"/>
          <w:color w:val="auto"/>
        </w:rPr>
      </w:pPr>
      <w:r>
        <w:rPr>
          <w:rFonts w:ascii="宋体" w:hAnsi="宋体"/>
          <w:color w:val="auto"/>
        </w:rPr>
        <w:t>1.</w:t>
      </w:r>
      <w:r>
        <w:rPr>
          <w:rFonts w:hint="eastAsia" w:ascii="宋体" w:hAnsi="宋体"/>
          <w:color w:val="auto"/>
        </w:rPr>
        <w:t>向各投标供应商发出电子加密投标文件【开始解密】通知，由供应商按招标文件规定的时间内自行进行投标文件解密。投标供应商在规定的时间内无法完成已递交的“电子加密投标文件”解密的，如已按公开招标文件规定递交了电子备份投标文件的，将由采购组织机构按“政府采购云平台”操作规范将备份投标文件上传至“政府采购云平台”，上传成功后，“电子加密投标文件”自动失效。如未提供备份电子投标文件，将不进行再次解密程序。无法在线解密视为投标人放弃投标。在线解密时间为</w:t>
      </w:r>
      <w:r>
        <w:rPr>
          <w:rFonts w:ascii="宋体" w:hAnsi="宋体"/>
          <w:color w:val="auto"/>
        </w:rPr>
        <w:t xml:space="preserve">30 </w:t>
      </w:r>
      <w:r>
        <w:rPr>
          <w:rFonts w:hint="eastAsia" w:ascii="宋体" w:hAnsi="宋体"/>
          <w:color w:val="auto"/>
        </w:rPr>
        <w:t>分钟。</w:t>
      </w:r>
    </w:p>
    <w:p w14:paraId="77F3C123">
      <w:pPr>
        <w:spacing w:line="400" w:lineRule="exact"/>
        <w:ind w:firstLine="420" w:firstLineChars="200"/>
        <w:rPr>
          <w:rFonts w:ascii="宋体" w:hAnsi="宋体"/>
          <w:color w:val="auto"/>
        </w:rPr>
      </w:pPr>
      <w:r>
        <w:rPr>
          <w:rFonts w:ascii="宋体" w:hAnsi="宋体"/>
          <w:color w:val="auto"/>
        </w:rPr>
        <w:t>2.</w:t>
      </w:r>
      <w:r>
        <w:rPr>
          <w:rFonts w:hint="eastAsia" w:ascii="宋体" w:hAnsi="宋体"/>
          <w:color w:val="auto"/>
        </w:rPr>
        <w:t>投标文件解密结束后，开标活动组织人员在线开启投标文件。</w:t>
      </w:r>
    </w:p>
    <w:p w14:paraId="565732E4">
      <w:pPr>
        <w:spacing w:line="400" w:lineRule="exact"/>
        <w:ind w:firstLine="420" w:firstLineChars="200"/>
        <w:rPr>
          <w:rFonts w:ascii="宋体" w:hAnsi="宋体"/>
          <w:color w:val="auto"/>
        </w:rPr>
      </w:pPr>
      <w:r>
        <w:rPr>
          <w:rFonts w:hint="eastAsia" w:ascii="宋体" w:hAnsi="宋体"/>
          <w:color w:val="auto"/>
        </w:rPr>
        <w:t>开标结束后，如发现开标结果与报价文件不一致者，由评标委员会根据报价文件内容进行修正。</w:t>
      </w:r>
    </w:p>
    <w:p w14:paraId="0B52AD66">
      <w:pPr>
        <w:spacing w:line="400" w:lineRule="exact"/>
        <w:ind w:firstLine="420" w:firstLineChars="200"/>
        <w:rPr>
          <w:rFonts w:ascii="宋体" w:hAnsi="宋体"/>
          <w:color w:val="auto"/>
        </w:rPr>
      </w:pPr>
      <w:r>
        <w:rPr>
          <w:rFonts w:hint="eastAsia" w:ascii="宋体" w:hAnsi="宋体"/>
          <w:color w:val="auto"/>
        </w:rPr>
        <w:t>特别说明：如遇“政府采购云平台”电子化开标或评审程序调整的，按调整后程序执行。</w:t>
      </w:r>
    </w:p>
    <w:p w14:paraId="2F06A7C1">
      <w:pPr>
        <w:pStyle w:val="50"/>
        <w:spacing w:line="400" w:lineRule="exact"/>
        <w:ind w:firstLine="420" w:firstLineChars="200"/>
        <w:jc w:val="left"/>
        <w:rPr>
          <w:rFonts w:ascii="宋体" w:hAnsi="宋体"/>
          <w:bCs/>
          <w:color w:val="auto"/>
          <w:kern w:val="0"/>
          <w:sz w:val="21"/>
          <w:szCs w:val="21"/>
        </w:rPr>
      </w:pPr>
      <w:bookmarkStart w:id="66" w:name="_Toc90627008"/>
      <w:bookmarkStart w:id="67" w:name="_Toc90627220"/>
      <w:r>
        <w:rPr>
          <w:rFonts w:hint="eastAsia" w:ascii="宋体" w:hAnsi="宋体"/>
          <w:bCs/>
          <w:color w:val="auto"/>
          <w:kern w:val="0"/>
          <w:sz w:val="21"/>
          <w:szCs w:val="21"/>
        </w:rPr>
        <w:t>五、资格审查</w:t>
      </w:r>
      <w:bookmarkEnd w:id="66"/>
      <w:bookmarkEnd w:id="67"/>
    </w:p>
    <w:p w14:paraId="418C4B5B">
      <w:pPr>
        <w:spacing w:line="400" w:lineRule="exact"/>
        <w:ind w:firstLine="420" w:firstLineChars="200"/>
        <w:rPr>
          <w:rFonts w:ascii="宋体" w:hAnsi="宋体"/>
          <w:color w:val="auto"/>
        </w:rPr>
      </w:pPr>
      <w:r>
        <w:rPr>
          <w:rFonts w:hint="eastAsia" w:ascii="宋体" w:hAnsi="宋体"/>
          <w:color w:val="auto"/>
        </w:rPr>
        <w:t>1.开标结束后，采购人、采购代理机构根据双方签订的代理协议约定，应当依法对投标人的资格进行审查。</w:t>
      </w:r>
    </w:p>
    <w:p w14:paraId="67335079">
      <w:pPr>
        <w:spacing w:line="400" w:lineRule="exact"/>
        <w:ind w:firstLine="420" w:firstLineChars="200"/>
        <w:rPr>
          <w:rFonts w:ascii="宋体" w:hAnsi="宋体"/>
          <w:color w:val="auto"/>
        </w:rPr>
      </w:pPr>
      <w:r>
        <w:rPr>
          <w:rFonts w:hint="eastAsia" w:ascii="宋体" w:hAnsi="宋体"/>
          <w:color w:val="auto"/>
        </w:rPr>
        <w:t>2.资格审查标准为本招标文件中载明对投标人资格要求的条件。本项目资格审查采用合格式，凡符合招标文件规定的投标人资格要求的条件的投标人均通过资格审查。</w:t>
      </w:r>
    </w:p>
    <w:p w14:paraId="0D2163FD">
      <w:pPr>
        <w:spacing w:line="400" w:lineRule="exact"/>
        <w:ind w:firstLine="420" w:firstLineChars="200"/>
        <w:rPr>
          <w:rFonts w:ascii="宋体" w:hAnsi="宋体"/>
          <w:color w:val="auto"/>
        </w:rPr>
      </w:pPr>
      <w:r>
        <w:rPr>
          <w:rFonts w:hint="eastAsia" w:ascii="宋体" w:hAnsi="宋体"/>
          <w:color w:val="auto"/>
        </w:rPr>
        <w:t>3.投标人有下列情形之一的，资格审查不通过：</w:t>
      </w:r>
    </w:p>
    <w:p w14:paraId="3BCDDF30">
      <w:pPr>
        <w:spacing w:line="400" w:lineRule="exact"/>
        <w:ind w:firstLine="420" w:firstLineChars="200"/>
        <w:rPr>
          <w:rFonts w:ascii="宋体" w:hAnsi="宋体"/>
          <w:color w:val="auto"/>
        </w:rPr>
      </w:pPr>
      <w:r>
        <w:rPr>
          <w:rFonts w:hint="eastAsia" w:ascii="宋体" w:hAnsi="宋体"/>
          <w:color w:val="auto"/>
        </w:rPr>
        <w:t>（1）不符合《中华人民共和国政府采购法》第二十二条规定条件的供应商的。</w:t>
      </w:r>
    </w:p>
    <w:p w14:paraId="18ED90D8">
      <w:pPr>
        <w:spacing w:line="400" w:lineRule="exact"/>
        <w:ind w:firstLine="420" w:firstLineChars="200"/>
        <w:rPr>
          <w:rFonts w:ascii="宋体" w:hAnsi="宋体"/>
          <w:color w:val="auto"/>
        </w:rPr>
      </w:pPr>
      <w:r>
        <w:rPr>
          <w:rFonts w:hint="eastAsia" w:ascii="宋体" w:hAnsi="宋体"/>
          <w:color w:val="auto"/>
        </w:rPr>
        <w:t>（2）参加同一合同项下的政府采购活动的不同投标人，单位负责人为同一人或者存在直接控股、管理关系的不同供应商。</w:t>
      </w:r>
    </w:p>
    <w:p w14:paraId="0D4FAE09">
      <w:pPr>
        <w:spacing w:line="400" w:lineRule="exact"/>
        <w:ind w:firstLine="420" w:firstLineChars="200"/>
        <w:rPr>
          <w:rFonts w:ascii="宋体" w:hAnsi="宋体"/>
          <w:color w:val="auto"/>
        </w:rPr>
      </w:pPr>
      <w:r>
        <w:rPr>
          <w:rFonts w:hint="eastAsia" w:ascii="宋体" w:hAnsi="宋体"/>
          <w:color w:val="auto"/>
        </w:rPr>
        <w:t>（3）投标人为本次采购项目提供整体设计、规范编制或者项目管理、监理、检测等服务的供应商的。</w:t>
      </w:r>
    </w:p>
    <w:p w14:paraId="3E18B681">
      <w:pPr>
        <w:spacing w:line="400" w:lineRule="exact"/>
        <w:ind w:firstLine="420" w:firstLineChars="200"/>
        <w:rPr>
          <w:rFonts w:ascii="宋体" w:hAnsi="宋体"/>
          <w:color w:val="auto"/>
        </w:rPr>
      </w:pPr>
      <w:r>
        <w:rPr>
          <w:rFonts w:hint="eastAsia" w:ascii="宋体" w:hAnsi="宋体"/>
          <w:color w:val="auto"/>
        </w:rPr>
        <w:t>（4）在“信用中国”网站(www.creditchina.gov.cn)、中国政府采购网(www.ccgp.gov.cn)等渠道被列入失信被执行人、重大税收违法案件当事人名单、政府采购严重违法失信行为记录名单的。</w:t>
      </w:r>
    </w:p>
    <w:p w14:paraId="68E678EB">
      <w:pPr>
        <w:spacing w:line="400" w:lineRule="exact"/>
        <w:ind w:firstLine="420" w:firstLineChars="200"/>
        <w:rPr>
          <w:rFonts w:ascii="宋体" w:hAnsi="宋体"/>
          <w:color w:val="auto"/>
        </w:rPr>
      </w:pPr>
      <w:r>
        <w:rPr>
          <w:rFonts w:hint="eastAsia" w:ascii="宋体" w:hAnsi="宋体"/>
          <w:color w:val="auto"/>
        </w:rPr>
        <w:t>（</w:t>
      </w:r>
      <w:r>
        <w:rPr>
          <w:rFonts w:ascii="宋体" w:hAnsi="宋体"/>
          <w:color w:val="auto"/>
        </w:rPr>
        <w:t>5</w:t>
      </w:r>
      <w:r>
        <w:rPr>
          <w:rFonts w:hint="eastAsia" w:ascii="宋体" w:hAnsi="宋体"/>
          <w:color w:val="auto"/>
        </w:rPr>
        <w:t>）不按照招标文件要求提供合格的资格证明材料的。</w:t>
      </w:r>
    </w:p>
    <w:p w14:paraId="2BA50AA0">
      <w:pPr>
        <w:spacing w:line="400" w:lineRule="exact"/>
        <w:ind w:firstLine="420" w:firstLineChars="200"/>
        <w:rPr>
          <w:rFonts w:ascii="宋体" w:hAnsi="宋体"/>
          <w:color w:val="auto"/>
        </w:rPr>
      </w:pPr>
      <w:r>
        <w:rPr>
          <w:rFonts w:hint="eastAsia" w:ascii="宋体" w:hAnsi="宋体"/>
          <w:color w:val="auto"/>
        </w:rPr>
        <w:t>（</w:t>
      </w:r>
      <w:r>
        <w:rPr>
          <w:rFonts w:ascii="宋体" w:hAnsi="宋体"/>
          <w:color w:val="auto"/>
        </w:rPr>
        <w:t>6</w:t>
      </w:r>
      <w:r>
        <w:rPr>
          <w:rFonts w:hint="eastAsia" w:ascii="宋体" w:hAnsi="宋体"/>
          <w:color w:val="auto"/>
        </w:rPr>
        <w:t>）违反国家法律法规规定的其他资格内容的.</w:t>
      </w:r>
    </w:p>
    <w:p w14:paraId="7855A879">
      <w:pPr>
        <w:spacing w:line="400" w:lineRule="exact"/>
        <w:ind w:firstLine="420" w:firstLineChars="200"/>
        <w:rPr>
          <w:rFonts w:ascii="宋体" w:hAnsi="宋体"/>
          <w:color w:val="auto"/>
        </w:rPr>
      </w:pPr>
      <w:r>
        <w:rPr>
          <w:rFonts w:hint="eastAsia" w:ascii="宋体" w:hAnsi="宋体"/>
          <w:color w:val="auto"/>
        </w:rPr>
        <w:t>4. 资格审查的合格投标人不足3家的，不得评标。</w:t>
      </w:r>
    </w:p>
    <w:p w14:paraId="43047487">
      <w:pPr>
        <w:jc w:val="center"/>
        <w:rPr>
          <w:rFonts w:ascii="宋体" w:hAnsi="宋体"/>
          <w:b/>
          <w:color w:val="auto"/>
          <w:sz w:val="30"/>
          <w:szCs w:val="30"/>
        </w:rPr>
      </w:pPr>
      <w:bookmarkStart w:id="68" w:name="_Toc535850399"/>
      <w:bookmarkStart w:id="69" w:name="_Toc254970545"/>
      <w:bookmarkStart w:id="70" w:name="_Toc254970686"/>
      <w:bookmarkStart w:id="71" w:name="_Toc535850438"/>
      <w:r>
        <w:rPr>
          <w:rFonts w:hint="eastAsia" w:ascii="宋体" w:hAnsi="宋体"/>
          <w:b/>
          <w:color w:val="auto"/>
          <w:sz w:val="30"/>
          <w:szCs w:val="30"/>
        </w:rPr>
        <w:t>五、评标</w:t>
      </w:r>
      <w:bookmarkEnd w:id="68"/>
      <w:bookmarkEnd w:id="69"/>
      <w:bookmarkEnd w:id="70"/>
      <w:bookmarkEnd w:id="71"/>
    </w:p>
    <w:p w14:paraId="3B64E3D2">
      <w:pPr>
        <w:pStyle w:val="29"/>
        <w:snapToGrid w:val="0"/>
        <w:spacing w:line="400" w:lineRule="exact"/>
        <w:ind w:left="882" w:leftChars="267" w:hanging="321" w:hangingChars="100"/>
        <w:jc w:val="center"/>
        <w:outlineLvl w:val="1"/>
        <w:rPr>
          <w:rFonts w:hAnsi="宋体"/>
          <w:b/>
          <w:color w:val="auto"/>
          <w:sz w:val="32"/>
          <w:szCs w:val="32"/>
        </w:rPr>
      </w:pPr>
    </w:p>
    <w:p w14:paraId="551F98B0">
      <w:pPr>
        <w:pStyle w:val="29"/>
        <w:snapToGrid w:val="0"/>
        <w:spacing w:line="400" w:lineRule="exact"/>
        <w:ind w:left="27" w:leftChars="13" w:firstLine="422" w:firstLineChars="200"/>
        <w:rPr>
          <w:rFonts w:hAnsi="宋体"/>
          <w:b/>
          <w:color w:val="auto"/>
        </w:rPr>
      </w:pPr>
      <w:r>
        <w:rPr>
          <w:rFonts w:hint="eastAsia" w:hAnsi="宋体"/>
          <w:b/>
          <w:color w:val="auto"/>
        </w:rPr>
        <w:t>2</w:t>
      </w:r>
      <w:r>
        <w:rPr>
          <w:rFonts w:hAnsi="宋体"/>
          <w:b/>
          <w:color w:val="auto"/>
        </w:rPr>
        <w:t>3</w:t>
      </w:r>
      <w:r>
        <w:rPr>
          <w:rFonts w:hint="eastAsia" w:hAnsi="宋体"/>
          <w:b/>
          <w:color w:val="auto"/>
        </w:rPr>
        <w:t>.组建评标委员会</w:t>
      </w:r>
    </w:p>
    <w:p w14:paraId="7CA59513">
      <w:pPr>
        <w:spacing w:line="400" w:lineRule="exact"/>
        <w:ind w:firstLine="424" w:firstLineChars="202"/>
        <w:rPr>
          <w:rFonts w:ascii="宋体" w:hAnsi="宋体"/>
          <w:color w:val="auto"/>
        </w:rPr>
      </w:pPr>
      <w:r>
        <w:rPr>
          <w:rFonts w:hint="eastAsia" w:ascii="宋体" w:hAnsi="宋体"/>
          <w:color w:val="auto"/>
        </w:rPr>
        <w:t>2</w:t>
      </w:r>
      <w:r>
        <w:rPr>
          <w:rFonts w:ascii="宋体" w:hAnsi="宋体"/>
          <w:color w:val="auto"/>
        </w:rPr>
        <w:t>3</w:t>
      </w:r>
      <w:r>
        <w:rPr>
          <w:rFonts w:hint="eastAsia" w:ascii="宋体" w:hAnsi="宋体"/>
          <w:color w:val="auto"/>
        </w:rPr>
        <w:t>.1评标委员会由采购人代表和评审专家组成，成员人数应当为5人以上单数，其中评审专家不得少于成员总数的三分之二。采购项目符合下列情形之一的，评标委员会成员人数应当为7人以上单数：</w:t>
      </w:r>
    </w:p>
    <w:p w14:paraId="65AA609A">
      <w:pPr>
        <w:snapToGrid w:val="0"/>
        <w:spacing w:line="400" w:lineRule="exact"/>
        <w:ind w:firstLine="420" w:firstLineChars="200"/>
        <w:rPr>
          <w:rFonts w:ascii="宋体" w:hAnsi="宋体" w:cs="Courier New"/>
          <w:color w:val="auto"/>
          <w:szCs w:val="21"/>
        </w:rPr>
      </w:pPr>
      <w:r>
        <w:rPr>
          <w:rFonts w:hint="eastAsia" w:ascii="宋体" w:hAnsi="宋体" w:cs="Courier New"/>
          <w:color w:val="auto"/>
          <w:szCs w:val="21"/>
        </w:rPr>
        <w:t>1.采购预算金额在1000万元以上；</w:t>
      </w:r>
    </w:p>
    <w:p w14:paraId="4F3185E0">
      <w:pPr>
        <w:snapToGrid w:val="0"/>
        <w:spacing w:line="400" w:lineRule="exact"/>
        <w:ind w:firstLine="420" w:firstLineChars="200"/>
        <w:rPr>
          <w:rFonts w:ascii="宋体" w:hAnsi="宋体" w:cs="Courier New"/>
          <w:color w:val="auto"/>
          <w:szCs w:val="21"/>
        </w:rPr>
      </w:pPr>
      <w:r>
        <w:rPr>
          <w:rFonts w:hint="eastAsia" w:ascii="宋体" w:hAnsi="宋体" w:cs="Courier New"/>
          <w:color w:val="auto"/>
          <w:szCs w:val="21"/>
        </w:rPr>
        <w:t>2.技术复杂；</w:t>
      </w:r>
    </w:p>
    <w:p w14:paraId="0DB4FB20">
      <w:pPr>
        <w:snapToGrid w:val="0"/>
        <w:spacing w:line="400" w:lineRule="exact"/>
        <w:ind w:firstLine="420" w:firstLineChars="200"/>
        <w:rPr>
          <w:rFonts w:ascii="宋体" w:hAnsi="宋体"/>
          <w:color w:val="auto"/>
        </w:rPr>
      </w:pPr>
      <w:r>
        <w:rPr>
          <w:rFonts w:hint="eastAsia" w:ascii="宋体" w:hAnsi="宋体" w:cs="Courier New"/>
          <w:color w:val="auto"/>
          <w:szCs w:val="21"/>
        </w:rPr>
        <w:t>3.社会影响较大。</w:t>
      </w:r>
    </w:p>
    <w:p w14:paraId="72EC12C3">
      <w:pPr>
        <w:pStyle w:val="29"/>
        <w:snapToGrid w:val="0"/>
        <w:spacing w:line="400" w:lineRule="exact"/>
        <w:ind w:left="27" w:leftChars="13" w:firstLine="420" w:firstLineChars="200"/>
        <w:rPr>
          <w:rFonts w:hAnsi="宋体"/>
          <w:color w:val="auto"/>
        </w:rPr>
      </w:pPr>
      <w:r>
        <w:rPr>
          <w:rFonts w:hint="eastAsia" w:hAnsi="宋体"/>
          <w:color w:val="auto"/>
        </w:rPr>
        <w:t>2</w:t>
      </w:r>
      <w:r>
        <w:rPr>
          <w:rFonts w:hAnsi="宋体"/>
          <w:color w:val="auto"/>
        </w:rPr>
        <w:t>3</w:t>
      </w:r>
      <w:r>
        <w:rPr>
          <w:rFonts w:hint="eastAsia" w:hAnsi="宋体"/>
          <w:color w:val="auto"/>
        </w:rPr>
        <w:t>.2评审专家不得参加与自己有利害关系的政府采购项目的评审活动。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标的情况。</w:t>
      </w:r>
    </w:p>
    <w:p w14:paraId="12D599A2">
      <w:pPr>
        <w:pStyle w:val="29"/>
        <w:snapToGrid w:val="0"/>
        <w:spacing w:line="400" w:lineRule="exact"/>
        <w:ind w:left="27" w:leftChars="13" w:firstLine="420" w:firstLineChars="200"/>
        <w:rPr>
          <w:rFonts w:hAnsi="宋体"/>
          <w:color w:val="auto"/>
        </w:rPr>
      </w:pPr>
      <w:r>
        <w:rPr>
          <w:rFonts w:hint="eastAsia" w:hAnsi="宋体"/>
          <w:color w:val="auto"/>
        </w:rPr>
        <w:t>2</w:t>
      </w:r>
      <w:r>
        <w:rPr>
          <w:rFonts w:hAnsi="宋体"/>
          <w:color w:val="auto"/>
        </w:rPr>
        <w:t>3</w:t>
      </w:r>
      <w:r>
        <w:rPr>
          <w:rFonts w:hint="eastAsia" w:hAnsi="宋体"/>
          <w:color w:val="auto"/>
        </w:rPr>
        <w:t>.3评标中因评标委员会成员缺席、回避或者健康等特殊原因导致评标委员会组成不符合规定的，招标人或者采购代理机构将依法补足后继续评标。被更换的评标委员会成员所作出的评标意见无效。无法及时补足评标委员会成员的，招标人或者采购代理机构将宣布停止评标活动，封存所有投标文件和开标、评标资料，依法重新组建评标委员会进行评标。原评标委员会所作出的评标意见无效。</w:t>
      </w:r>
    </w:p>
    <w:p w14:paraId="4F4F317B">
      <w:pPr>
        <w:pStyle w:val="29"/>
        <w:snapToGrid w:val="0"/>
        <w:spacing w:line="400" w:lineRule="exact"/>
        <w:ind w:left="27" w:leftChars="13" w:firstLine="420" w:firstLineChars="200"/>
        <w:rPr>
          <w:rFonts w:hAnsi="宋体"/>
          <w:color w:val="auto"/>
        </w:rPr>
      </w:pPr>
      <w:r>
        <w:rPr>
          <w:rFonts w:hint="eastAsia" w:hAnsi="宋体"/>
          <w:color w:val="auto"/>
        </w:rPr>
        <w:t>2</w:t>
      </w:r>
      <w:r>
        <w:rPr>
          <w:rFonts w:hAnsi="宋体"/>
          <w:color w:val="auto"/>
        </w:rPr>
        <w:t>3</w:t>
      </w:r>
      <w:r>
        <w:rPr>
          <w:rFonts w:hint="eastAsia" w:hAnsi="宋体"/>
          <w:color w:val="auto"/>
        </w:rPr>
        <w:t>.4评标委员会成员对需要共同认定的事项存在争议的，应当按照少数服从多数的原则作出结论。持不同意见的评标委员会成员应当在评标报告上签署不同意见及理由，否则视为同意评标报告。</w:t>
      </w:r>
    </w:p>
    <w:p w14:paraId="506F5EDA">
      <w:pPr>
        <w:pStyle w:val="29"/>
        <w:snapToGrid w:val="0"/>
        <w:spacing w:line="400" w:lineRule="exact"/>
        <w:ind w:left="27" w:leftChars="13" w:firstLine="420" w:firstLineChars="200"/>
        <w:rPr>
          <w:rFonts w:hAnsi="宋体"/>
          <w:color w:val="auto"/>
        </w:rPr>
      </w:pPr>
      <w:r>
        <w:rPr>
          <w:rFonts w:hint="eastAsia" w:hAnsi="宋体"/>
          <w:color w:val="auto"/>
        </w:rPr>
        <w:t>2</w:t>
      </w:r>
      <w:r>
        <w:rPr>
          <w:rFonts w:hAnsi="宋体"/>
          <w:color w:val="auto"/>
        </w:rPr>
        <w:t>3</w:t>
      </w:r>
      <w:r>
        <w:rPr>
          <w:rFonts w:hint="eastAsia" w:hAnsi="宋体"/>
          <w:color w:val="auto"/>
        </w:rPr>
        <w:t>.5评标委员会发现招标文件存在歧义、重大缺陷导致评标工作无法进行，或者招标文件内容违反国家有关强制性规定的，应当停止评标工作，与招标人或者采购代理机构沟通并作书面记录。招标人或采购代理机构确认后，应当修改招标文件，重新组织采购活动。</w:t>
      </w:r>
    </w:p>
    <w:p w14:paraId="4568EB64">
      <w:pPr>
        <w:pStyle w:val="29"/>
        <w:snapToGrid w:val="0"/>
        <w:spacing w:line="400" w:lineRule="exact"/>
        <w:ind w:left="27" w:leftChars="13" w:firstLine="422" w:firstLineChars="200"/>
        <w:rPr>
          <w:rFonts w:hAnsi="宋体"/>
          <w:b/>
          <w:color w:val="auto"/>
        </w:rPr>
      </w:pPr>
      <w:r>
        <w:rPr>
          <w:rFonts w:hint="eastAsia" w:hAnsi="宋体"/>
          <w:b/>
          <w:color w:val="auto"/>
        </w:rPr>
        <w:t>2</w:t>
      </w:r>
      <w:r>
        <w:rPr>
          <w:rFonts w:hAnsi="宋体"/>
          <w:b/>
          <w:color w:val="auto"/>
        </w:rPr>
        <w:t>4</w:t>
      </w:r>
      <w:r>
        <w:rPr>
          <w:rFonts w:hint="eastAsia" w:hAnsi="宋体"/>
          <w:b/>
          <w:color w:val="auto"/>
        </w:rPr>
        <w:t>.评标的方式</w:t>
      </w:r>
    </w:p>
    <w:p w14:paraId="016A55DC">
      <w:pPr>
        <w:pStyle w:val="29"/>
        <w:snapToGrid w:val="0"/>
        <w:spacing w:line="400" w:lineRule="exact"/>
        <w:ind w:left="27" w:leftChars="13" w:firstLine="420" w:firstLineChars="200"/>
        <w:rPr>
          <w:rFonts w:hAnsi="宋体"/>
          <w:color w:val="auto"/>
        </w:rPr>
      </w:pPr>
      <w:r>
        <w:rPr>
          <w:rFonts w:hint="eastAsia" w:hAnsi="宋体"/>
          <w:color w:val="auto"/>
        </w:rPr>
        <w:t>本项目采用不公开方式实</w:t>
      </w:r>
      <w:r>
        <w:rPr>
          <w:rFonts w:hAnsi="宋体"/>
          <w:color w:val="auto"/>
        </w:rPr>
        <w:t>行电子在线</w:t>
      </w:r>
      <w:r>
        <w:rPr>
          <w:rFonts w:hint="eastAsia" w:hAnsi="宋体"/>
          <w:color w:val="auto"/>
        </w:rPr>
        <w:t>评标，评标的依据为招标文件和投标文件。</w:t>
      </w:r>
    </w:p>
    <w:p w14:paraId="696F0E34">
      <w:pPr>
        <w:pStyle w:val="29"/>
        <w:snapToGrid w:val="0"/>
        <w:spacing w:line="400" w:lineRule="exact"/>
        <w:ind w:left="27" w:leftChars="13" w:firstLine="420" w:firstLineChars="200"/>
        <w:rPr>
          <w:rFonts w:hAnsi="宋体"/>
          <w:color w:val="auto"/>
        </w:rPr>
      </w:pPr>
      <w:r>
        <w:rPr>
          <w:rFonts w:hint="eastAsia" w:hAnsi="宋体"/>
          <w:color w:val="auto"/>
        </w:rPr>
        <w:t>2</w:t>
      </w:r>
      <w:r>
        <w:rPr>
          <w:rFonts w:hAnsi="宋体"/>
          <w:color w:val="auto"/>
        </w:rPr>
        <w:t>4.1</w:t>
      </w:r>
      <w:r>
        <w:rPr>
          <w:rFonts w:hint="eastAsia" w:hAnsi="宋体"/>
          <w:color w:val="auto"/>
        </w:rPr>
        <w:t>采购代理机构结束解密后，招标小组接收所有的投标文件开始评审。</w:t>
      </w:r>
    </w:p>
    <w:p w14:paraId="076CB1E1">
      <w:pPr>
        <w:pStyle w:val="29"/>
        <w:snapToGrid w:val="0"/>
        <w:spacing w:line="400" w:lineRule="exact"/>
        <w:ind w:left="27" w:leftChars="13" w:firstLine="420" w:firstLineChars="200"/>
        <w:rPr>
          <w:rFonts w:hAnsi="宋体"/>
          <w:color w:val="auto"/>
        </w:rPr>
      </w:pPr>
      <w:r>
        <w:rPr>
          <w:rFonts w:hint="eastAsia" w:hAnsi="宋体"/>
          <w:color w:val="auto"/>
        </w:rPr>
        <w:t>特别说明：政采云公司如对电子化公开招标及评审程序有调整的，按调整后的程序操作。</w:t>
      </w:r>
    </w:p>
    <w:p w14:paraId="03D91AB6">
      <w:pPr>
        <w:pStyle w:val="29"/>
        <w:snapToGrid w:val="0"/>
        <w:spacing w:line="400" w:lineRule="exact"/>
        <w:ind w:left="27" w:leftChars="13" w:firstLine="420" w:firstLineChars="200"/>
        <w:rPr>
          <w:rFonts w:hAnsi="宋体"/>
          <w:color w:val="auto"/>
        </w:rPr>
      </w:pPr>
      <w:r>
        <w:rPr>
          <w:rFonts w:hint="eastAsia" w:hAnsi="宋体"/>
          <w:color w:val="auto"/>
        </w:rPr>
        <w:t>2</w:t>
      </w:r>
      <w:r>
        <w:rPr>
          <w:rFonts w:hAnsi="宋体"/>
          <w:color w:val="auto"/>
        </w:rPr>
        <w:t>4.1.2</w:t>
      </w:r>
      <w:r>
        <w:rPr>
          <w:rFonts w:hint="eastAsia" w:hAnsi="宋体"/>
          <w:color w:val="auto"/>
        </w:rPr>
        <w:t>采购过程中出现以下情形，导致电子交易平台无法正常运行，或者无法保证电子交易的公平、公正和安全时，采购组织机构可中止电子交易活动：</w:t>
      </w:r>
    </w:p>
    <w:p w14:paraId="1262FDB3">
      <w:pPr>
        <w:pStyle w:val="29"/>
        <w:snapToGrid w:val="0"/>
        <w:spacing w:line="400" w:lineRule="exact"/>
        <w:ind w:left="27" w:leftChars="13" w:firstLine="420" w:firstLineChars="200"/>
        <w:rPr>
          <w:rFonts w:hAnsi="宋体"/>
          <w:color w:val="auto"/>
        </w:rPr>
      </w:pPr>
      <w:r>
        <w:rPr>
          <w:rFonts w:hAnsi="宋体"/>
          <w:color w:val="auto"/>
        </w:rPr>
        <w:t>24.2.3</w:t>
      </w:r>
      <w:r>
        <w:rPr>
          <w:rFonts w:hint="eastAsia" w:hAnsi="宋体"/>
          <w:color w:val="auto"/>
        </w:rPr>
        <w:t xml:space="preserve">电子交易平台发生故障而无法登录访问的； </w:t>
      </w:r>
    </w:p>
    <w:p w14:paraId="33E4AEA5">
      <w:pPr>
        <w:pStyle w:val="29"/>
        <w:snapToGrid w:val="0"/>
        <w:spacing w:line="400" w:lineRule="exact"/>
        <w:ind w:left="27" w:leftChars="13" w:firstLine="420" w:firstLineChars="200"/>
        <w:rPr>
          <w:rFonts w:hAnsi="宋体"/>
          <w:color w:val="auto"/>
        </w:rPr>
      </w:pPr>
      <w:r>
        <w:rPr>
          <w:rFonts w:hAnsi="宋体"/>
          <w:color w:val="auto"/>
        </w:rPr>
        <w:t>24.2.4</w:t>
      </w:r>
      <w:r>
        <w:rPr>
          <w:rFonts w:hint="eastAsia" w:hAnsi="宋体"/>
          <w:color w:val="auto"/>
        </w:rPr>
        <w:t>电子交易平台应用或数据库出现错误，不能进行正常操作的；</w:t>
      </w:r>
    </w:p>
    <w:p w14:paraId="34CA6E7D">
      <w:pPr>
        <w:pStyle w:val="29"/>
        <w:snapToGrid w:val="0"/>
        <w:spacing w:line="400" w:lineRule="exact"/>
        <w:ind w:left="27" w:leftChars="13" w:firstLine="420" w:firstLineChars="200"/>
        <w:rPr>
          <w:rFonts w:hAnsi="宋体"/>
          <w:color w:val="auto"/>
        </w:rPr>
      </w:pPr>
      <w:r>
        <w:rPr>
          <w:rFonts w:hAnsi="宋体"/>
          <w:color w:val="auto"/>
        </w:rPr>
        <w:t>24.2.5</w:t>
      </w:r>
      <w:r>
        <w:rPr>
          <w:rFonts w:hint="eastAsia" w:hAnsi="宋体"/>
          <w:color w:val="auto"/>
        </w:rPr>
        <w:t>电子交易平台发现严重安全漏洞，有潜在泄密危险的；</w:t>
      </w:r>
    </w:p>
    <w:p w14:paraId="1EC56293">
      <w:pPr>
        <w:pStyle w:val="29"/>
        <w:snapToGrid w:val="0"/>
        <w:spacing w:line="400" w:lineRule="exact"/>
        <w:ind w:left="27" w:leftChars="13" w:firstLine="420" w:firstLineChars="200"/>
        <w:rPr>
          <w:rFonts w:hAnsi="宋体"/>
          <w:color w:val="auto"/>
        </w:rPr>
      </w:pPr>
      <w:r>
        <w:rPr>
          <w:rFonts w:hint="eastAsia" w:hAnsi="宋体"/>
          <w:color w:val="auto"/>
        </w:rPr>
        <w:t>2</w:t>
      </w:r>
      <w:r>
        <w:rPr>
          <w:rFonts w:hAnsi="宋体"/>
          <w:color w:val="auto"/>
        </w:rPr>
        <w:t>4.2.6</w:t>
      </w:r>
      <w:r>
        <w:rPr>
          <w:rFonts w:hint="eastAsia" w:hAnsi="宋体"/>
          <w:color w:val="auto"/>
        </w:rPr>
        <w:t xml:space="preserve">病毒发作导致不能进行正常操作的； </w:t>
      </w:r>
    </w:p>
    <w:p w14:paraId="10A0CE5C">
      <w:pPr>
        <w:pStyle w:val="29"/>
        <w:snapToGrid w:val="0"/>
        <w:spacing w:line="400" w:lineRule="exact"/>
        <w:ind w:left="27" w:leftChars="13" w:firstLine="420" w:firstLineChars="200"/>
        <w:rPr>
          <w:rFonts w:hAnsi="宋体"/>
          <w:color w:val="auto"/>
        </w:rPr>
      </w:pPr>
      <w:r>
        <w:rPr>
          <w:rFonts w:hAnsi="宋体"/>
          <w:color w:val="auto"/>
        </w:rPr>
        <w:t>24.2.7</w:t>
      </w:r>
      <w:r>
        <w:rPr>
          <w:rFonts w:hint="eastAsia" w:hAnsi="宋体"/>
          <w:color w:val="auto"/>
        </w:rPr>
        <w:t>其他无法保证电子交易的公平、公正和安全的情况。</w:t>
      </w:r>
    </w:p>
    <w:p w14:paraId="5587B411">
      <w:pPr>
        <w:pStyle w:val="29"/>
        <w:snapToGrid w:val="0"/>
        <w:spacing w:line="400" w:lineRule="exact"/>
        <w:ind w:left="27" w:leftChars="13" w:firstLine="420" w:firstLineChars="200"/>
        <w:rPr>
          <w:rFonts w:hAnsi="宋体"/>
          <w:color w:val="auto"/>
        </w:rPr>
      </w:pPr>
      <w:r>
        <w:rPr>
          <w:rFonts w:hAnsi="宋体"/>
          <w:color w:val="auto"/>
        </w:rPr>
        <w:t>24.2.8</w:t>
      </w:r>
      <w:r>
        <w:rPr>
          <w:rFonts w:hint="eastAsia" w:hAnsi="宋体"/>
          <w:color w:val="auto"/>
        </w:rPr>
        <w:t xml:space="preserve"> 出现前款规定情形，不影响采购公平、公正性的，采购组织机构可以待上述情形消除后继续组织电子交易活动，也可以决定某些环节以纸质形式进行；影响或可能影响采购公平、公正性的，应当重新采购。</w:t>
      </w:r>
    </w:p>
    <w:p w14:paraId="525718C0">
      <w:pPr>
        <w:pStyle w:val="29"/>
        <w:snapToGrid w:val="0"/>
        <w:spacing w:line="400" w:lineRule="exact"/>
        <w:ind w:firstLine="422" w:firstLineChars="200"/>
        <w:jc w:val="left"/>
        <w:rPr>
          <w:rFonts w:hAnsi="宋体"/>
          <w:b/>
          <w:color w:val="auto"/>
        </w:rPr>
      </w:pPr>
      <w:r>
        <w:rPr>
          <w:rFonts w:hint="eastAsia" w:hAnsi="宋体"/>
          <w:b/>
          <w:color w:val="auto"/>
        </w:rPr>
        <w:t>25.</w:t>
      </w:r>
      <w:r>
        <w:rPr>
          <w:rFonts w:hint="eastAsia" w:hAnsi="宋体"/>
          <w:b/>
          <w:bCs/>
          <w:color w:val="auto"/>
        </w:rPr>
        <w:t>评标程序</w:t>
      </w:r>
    </w:p>
    <w:p w14:paraId="5D92F915">
      <w:pPr>
        <w:snapToGrid w:val="0"/>
        <w:spacing w:line="400" w:lineRule="exact"/>
        <w:ind w:firstLine="422" w:firstLineChars="200"/>
        <w:rPr>
          <w:rFonts w:ascii="宋体" w:hAnsi="宋体"/>
          <w:b/>
          <w:bCs/>
          <w:color w:val="auto"/>
          <w:szCs w:val="21"/>
        </w:rPr>
      </w:pPr>
      <w:r>
        <w:rPr>
          <w:rFonts w:hint="eastAsia" w:ascii="宋体" w:hAnsi="宋体"/>
          <w:b/>
          <w:bCs/>
          <w:color w:val="auto"/>
          <w:szCs w:val="21"/>
        </w:rPr>
        <w:t>25.1符合性审查</w:t>
      </w:r>
    </w:p>
    <w:p w14:paraId="4134A782">
      <w:pPr>
        <w:snapToGrid w:val="0"/>
        <w:spacing w:line="400" w:lineRule="exact"/>
        <w:ind w:firstLine="420" w:firstLineChars="200"/>
        <w:rPr>
          <w:rFonts w:ascii="宋体" w:hAnsi="宋体"/>
          <w:color w:val="auto"/>
          <w:szCs w:val="21"/>
        </w:rPr>
      </w:pPr>
      <w:r>
        <w:rPr>
          <w:rFonts w:hint="eastAsia" w:ascii="宋体" w:hAnsi="宋体"/>
          <w:color w:val="auto"/>
          <w:szCs w:val="21"/>
        </w:rPr>
        <w:t>评标委员会对符合资格的投标人的投标文件进行符合性审查，以确定其是否满足招标文件的实质性要求。</w:t>
      </w:r>
    </w:p>
    <w:p w14:paraId="4C86F36D">
      <w:pPr>
        <w:snapToGrid w:val="0"/>
        <w:spacing w:line="400" w:lineRule="exact"/>
        <w:ind w:firstLine="422" w:firstLineChars="200"/>
        <w:rPr>
          <w:rFonts w:ascii="宋体" w:hAnsi="宋体"/>
          <w:b/>
          <w:color w:val="auto"/>
          <w:szCs w:val="21"/>
        </w:rPr>
      </w:pPr>
      <w:r>
        <w:rPr>
          <w:rFonts w:hint="eastAsia" w:ascii="宋体" w:hAnsi="宋体"/>
          <w:b/>
          <w:color w:val="auto"/>
          <w:szCs w:val="21"/>
        </w:rPr>
        <w:t>25.2 澄清问题</w:t>
      </w:r>
    </w:p>
    <w:p w14:paraId="7193C84E">
      <w:pPr>
        <w:snapToGrid w:val="0"/>
        <w:spacing w:line="400" w:lineRule="exact"/>
        <w:ind w:firstLine="420" w:firstLineChars="200"/>
        <w:rPr>
          <w:rFonts w:ascii="宋体" w:hAnsi="宋体"/>
          <w:color w:val="auto"/>
          <w:szCs w:val="21"/>
        </w:rPr>
      </w:pPr>
      <w:r>
        <w:rPr>
          <w:rFonts w:hint="eastAsia" w:ascii="宋体" w:hAnsi="宋体"/>
          <w:color w:val="auto"/>
          <w:szCs w:val="21"/>
        </w:rPr>
        <w:t>对于投标文件中含义不明确、同类问题表述不一致或者有明显文字和计算错误的内容，评标委员会应当以书面形式要求投标人作出必要的澄清、说明或者补正。</w:t>
      </w:r>
    </w:p>
    <w:p w14:paraId="660BBFC1">
      <w:pPr>
        <w:snapToGrid w:val="0"/>
        <w:spacing w:line="400" w:lineRule="exact"/>
        <w:ind w:firstLine="420" w:firstLineChars="200"/>
        <w:rPr>
          <w:rFonts w:ascii="宋体" w:hAnsi="宋体"/>
          <w:color w:val="auto"/>
          <w:szCs w:val="21"/>
        </w:rPr>
      </w:pPr>
      <w:r>
        <w:rPr>
          <w:rFonts w:hint="eastAsia" w:ascii="宋体" w:hAnsi="宋体"/>
          <w:color w:val="auto"/>
          <w:szCs w:val="21"/>
        </w:rPr>
        <w:t>投标人的澄清、说明或者补正应当采用书面形式，并加盖公章，或者由法定代表人或其授权的代表签字。投标人的澄清、说明或者补正不得超出投标文件的范围或者改变投标文件的实质性内容。投标人代表未到场或者拒绝澄清或者澄清的内容改变了投标文件的实质性内容的，评标委员会有权视该投标文件无效。</w:t>
      </w:r>
    </w:p>
    <w:p w14:paraId="6DEEAAAB">
      <w:pPr>
        <w:snapToGrid w:val="0"/>
        <w:spacing w:line="400" w:lineRule="exact"/>
        <w:ind w:firstLine="422" w:firstLineChars="200"/>
        <w:rPr>
          <w:rFonts w:ascii="宋体" w:hAnsi="宋体"/>
          <w:b/>
          <w:color w:val="auto"/>
          <w:szCs w:val="21"/>
        </w:rPr>
      </w:pPr>
      <w:r>
        <w:rPr>
          <w:rFonts w:hint="eastAsia" w:ascii="宋体" w:hAnsi="宋体"/>
          <w:b/>
          <w:color w:val="auto"/>
          <w:szCs w:val="21"/>
        </w:rPr>
        <w:t>25.3详细评审</w:t>
      </w:r>
    </w:p>
    <w:p w14:paraId="318EF1A1">
      <w:pPr>
        <w:snapToGrid w:val="0"/>
        <w:spacing w:line="400" w:lineRule="exact"/>
        <w:ind w:firstLine="420" w:firstLineChars="200"/>
        <w:rPr>
          <w:rFonts w:ascii="宋体" w:hAnsi="宋体"/>
          <w:color w:val="auto"/>
          <w:szCs w:val="21"/>
        </w:rPr>
      </w:pPr>
      <w:r>
        <w:rPr>
          <w:rFonts w:hint="eastAsia" w:ascii="宋体" w:hAnsi="宋体"/>
          <w:color w:val="auto"/>
          <w:szCs w:val="21"/>
        </w:rPr>
        <w:t>25.3.1评标委员会应当按照招标文件中规定的评标方法和标准，对符合性审查合格的投标文件进行商务和技术评估，综合比较与评价。评标时，评标委员会各成员应当独立对每个投标人的投标文件进行评价，并汇总每个投标人的得分。</w:t>
      </w:r>
    </w:p>
    <w:p w14:paraId="1F8E2BC9">
      <w:pPr>
        <w:snapToGrid w:val="0"/>
        <w:spacing w:line="400" w:lineRule="exact"/>
        <w:ind w:firstLine="420" w:firstLineChars="200"/>
        <w:rPr>
          <w:rFonts w:ascii="宋体" w:hAnsi="宋体"/>
          <w:color w:val="auto"/>
          <w:szCs w:val="21"/>
        </w:rPr>
      </w:pPr>
      <w:r>
        <w:rPr>
          <w:rFonts w:hint="eastAsia" w:ascii="宋体" w:hAnsi="宋体"/>
          <w:color w:val="auto"/>
          <w:szCs w:val="21"/>
        </w:rPr>
        <w:t>25.3.2投标文件报价出现前后不一致的，按照下列规定修正：</w:t>
      </w:r>
    </w:p>
    <w:p w14:paraId="64DB3A5B">
      <w:pPr>
        <w:snapToGrid w:val="0"/>
        <w:spacing w:line="400" w:lineRule="exact"/>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5.3.2.1</w:t>
      </w:r>
      <w:r>
        <w:rPr>
          <w:rFonts w:hint="eastAsia" w:ascii="宋体" w:hAnsi="宋体"/>
          <w:color w:val="auto"/>
          <w:szCs w:val="21"/>
        </w:rPr>
        <w:t>投标文件中投标报价表内容与投标文件中相应内容不致的，以投标报价表为准；</w:t>
      </w:r>
    </w:p>
    <w:p w14:paraId="671800B1">
      <w:pPr>
        <w:snapToGrid w:val="0"/>
        <w:spacing w:line="400" w:lineRule="exact"/>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5.3.2.2</w:t>
      </w:r>
      <w:r>
        <w:rPr>
          <w:rFonts w:hint="eastAsia" w:ascii="宋体" w:hAnsi="宋体"/>
          <w:color w:val="auto"/>
          <w:szCs w:val="21"/>
        </w:rPr>
        <w:t>大写金额和小写金额不一致的，以大写金额为准；</w:t>
      </w:r>
    </w:p>
    <w:p w14:paraId="009386F2">
      <w:pPr>
        <w:snapToGrid w:val="0"/>
        <w:spacing w:line="400" w:lineRule="exact"/>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5.3.2.3</w:t>
      </w:r>
      <w:r>
        <w:rPr>
          <w:rFonts w:hint="eastAsia" w:ascii="宋体" w:hAnsi="宋体"/>
          <w:color w:val="auto"/>
          <w:szCs w:val="21"/>
        </w:rPr>
        <w:t>单价金额小数点或百分比有明显错位的，以投标报价表的总价为准，并修改单价；</w:t>
      </w:r>
    </w:p>
    <w:p w14:paraId="587EFF9A">
      <w:pPr>
        <w:snapToGrid w:val="0"/>
        <w:spacing w:line="400" w:lineRule="exact"/>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5.3.2.4</w:t>
      </w:r>
      <w:r>
        <w:rPr>
          <w:rFonts w:hint="eastAsia" w:ascii="宋体" w:hAnsi="宋体"/>
          <w:color w:val="auto"/>
          <w:szCs w:val="21"/>
        </w:rPr>
        <w:t>总价金额与按单价汇总金额不一致的，以单价金额计算结果为准。</w:t>
      </w:r>
    </w:p>
    <w:p w14:paraId="3D0608AF">
      <w:pPr>
        <w:snapToGrid w:val="0"/>
        <w:spacing w:line="400" w:lineRule="exact"/>
        <w:ind w:firstLine="420" w:firstLineChars="200"/>
        <w:rPr>
          <w:rFonts w:ascii="宋体" w:hAnsi="宋体"/>
          <w:color w:val="auto"/>
          <w:szCs w:val="21"/>
        </w:rPr>
      </w:pPr>
      <w:r>
        <w:rPr>
          <w:rFonts w:hint="eastAsia" w:ascii="宋体" w:hAnsi="宋体"/>
          <w:color w:val="auto"/>
          <w:szCs w:val="21"/>
        </w:rPr>
        <w:t>同时出现两种以上不一致的，按照前款规定的顺序修正；修正后的报价按本章25.2款的规定经投标人确认后产生约束力，投标人不确认的，其投标无效。</w:t>
      </w:r>
    </w:p>
    <w:p w14:paraId="3390BE02">
      <w:pPr>
        <w:pStyle w:val="29"/>
        <w:tabs>
          <w:tab w:val="left" w:pos="630"/>
        </w:tabs>
        <w:snapToGrid w:val="0"/>
        <w:spacing w:line="400" w:lineRule="exact"/>
        <w:ind w:firstLine="422" w:firstLineChars="200"/>
        <w:rPr>
          <w:rFonts w:hAnsi="宋体"/>
          <w:b/>
          <w:color w:val="auto"/>
        </w:rPr>
      </w:pPr>
      <w:r>
        <w:rPr>
          <w:rFonts w:hint="eastAsia" w:hAnsi="宋体"/>
          <w:b/>
          <w:color w:val="auto"/>
        </w:rPr>
        <w:t>25.4评标原则和评标办法</w:t>
      </w:r>
    </w:p>
    <w:p w14:paraId="585F87FF">
      <w:pPr>
        <w:pStyle w:val="29"/>
        <w:snapToGrid w:val="0"/>
        <w:spacing w:line="400" w:lineRule="exact"/>
        <w:ind w:firstLine="420" w:firstLineChars="200"/>
        <w:rPr>
          <w:rFonts w:hAnsi="宋体"/>
          <w:color w:val="auto"/>
        </w:rPr>
      </w:pPr>
      <w:r>
        <w:rPr>
          <w:rFonts w:hint="eastAsia" w:hAnsi="宋体"/>
          <w:color w:val="auto"/>
        </w:rPr>
        <w:t>25.4.1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18F6D32C">
      <w:pPr>
        <w:pStyle w:val="29"/>
        <w:snapToGrid w:val="0"/>
        <w:spacing w:line="400" w:lineRule="exact"/>
        <w:ind w:firstLine="420" w:firstLineChars="200"/>
        <w:rPr>
          <w:rFonts w:hAnsi="宋体"/>
          <w:color w:val="auto"/>
        </w:rPr>
      </w:pPr>
      <w:r>
        <w:rPr>
          <w:rFonts w:hint="eastAsia" w:hAnsi="宋体"/>
          <w:color w:val="auto"/>
        </w:rPr>
        <w:t>25.4.2评标办法。本项目评标办法是</w:t>
      </w:r>
      <w:r>
        <w:rPr>
          <w:rFonts w:hint="eastAsia" w:hAnsi="宋体"/>
          <w:color w:val="auto"/>
          <w:u w:val="single"/>
        </w:rPr>
        <w:t>综合评分法</w:t>
      </w:r>
      <w:r>
        <w:rPr>
          <w:rFonts w:hint="eastAsia" w:hAnsi="宋体"/>
          <w:color w:val="auto"/>
        </w:rPr>
        <w:t>，具体评标内容及评分标准等详见《第四章：评标办法及评分标准》。</w:t>
      </w:r>
    </w:p>
    <w:p w14:paraId="38AF2D67">
      <w:pPr>
        <w:snapToGrid w:val="0"/>
        <w:spacing w:line="400" w:lineRule="exact"/>
        <w:ind w:firstLine="413" w:firstLineChars="196"/>
        <w:jc w:val="left"/>
        <w:outlineLvl w:val="1"/>
        <w:rPr>
          <w:rFonts w:ascii="宋体" w:hAnsi="宋体"/>
          <w:b/>
          <w:color w:val="auto"/>
          <w:szCs w:val="21"/>
        </w:rPr>
      </w:pPr>
      <w:bookmarkStart w:id="72" w:name="_Toc90627227"/>
      <w:r>
        <w:rPr>
          <w:rFonts w:hint="eastAsia" w:ascii="宋体" w:hAnsi="宋体"/>
          <w:b/>
          <w:color w:val="auto"/>
          <w:szCs w:val="21"/>
        </w:rPr>
        <w:t>2</w:t>
      </w:r>
      <w:r>
        <w:rPr>
          <w:rFonts w:ascii="宋体" w:hAnsi="宋体"/>
          <w:b/>
          <w:color w:val="auto"/>
          <w:szCs w:val="21"/>
        </w:rPr>
        <w:t>6.</w:t>
      </w:r>
      <w:r>
        <w:rPr>
          <w:rFonts w:hint="eastAsia" w:ascii="宋体" w:hAnsi="宋体"/>
          <w:b/>
          <w:color w:val="auto"/>
          <w:szCs w:val="21"/>
        </w:rPr>
        <w:t>评委表决</w:t>
      </w:r>
      <w:bookmarkEnd w:id="72"/>
    </w:p>
    <w:p w14:paraId="3546016D">
      <w:pPr>
        <w:pStyle w:val="29"/>
        <w:tabs>
          <w:tab w:val="left" w:pos="630"/>
        </w:tabs>
        <w:snapToGrid w:val="0"/>
        <w:spacing w:line="400" w:lineRule="exact"/>
        <w:ind w:firstLine="422" w:firstLineChars="200"/>
        <w:rPr>
          <w:rFonts w:hAnsi="宋体"/>
          <w:b/>
          <w:color w:val="auto"/>
        </w:rPr>
      </w:pPr>
      <w:r>
        <w:rPr>
          <w:rFonts w:hint="eastAsia" w:hAnsi="宋体"/>
          <w:b/>
          <w:bCs/>
          <w:color w:val="auto"/>
        </w:rPr>
        <w:t>在评标过程中出现法律法规和招标文件均没有明确规定的情形时，由评标委员会现场协商解决，协</w:t>
      </w:r>
      <w:r>
        <w:rPr>
          <w:rFonts w:hint="eastAsia" w:hAnsi="宋体"/>
          <w:b/>
          <w:color w:val="auto"/>
        </w:rPr>
        <w:t>商不一致的，由全体评委投票表决，以得票率二分之一以上专家的意见为准。</w:t>
      </w:r>
    </w:p>
    <w:p w14:paraId="1EB39B40">
      <w:pPr>
        <w:pStyle w:val="29"/>
        <w:tabs>
          <w:tab w:val="left" w:pos="630"/>
        </w:tabs>
        <w:snapToGrid w:val="0"/>
        <w:spacing w:line="400" w:lineRule="exact"/>
        <w:ind w:firstLine="422" w:firstLineChars="200"/>
        <w:rPr>
          <w:rFonts w:hAnsi="宋体"/>
          <w:b/>
          <w:color w:val="auto"/>
        </w:rPr>
      </w:pPr>
      <w:r>
        <w:rPr>
          <w:rFonts w:hint="eastAsia" w:hAnsi="宋体"/>
          <w:b/>
          <w:color w:val="auto"/>
        </w:rPr>
        <w:t>2</w:t>
      </w:r>
      <w:r>
        <w:rPr>
          <w:rFonts w:hAnsi="宋体"/>
          <w:b/>
          <w:color w:val="auto"/>
        </w:rPr>
        <w:t>7</w:t>
      </w:r>
      <w:r>
        <w:rPr>
          <w:rFonts w:hint="eastAsia" w:hAnsi="宋体"/>
          <w:b/>
          <w:color w:val="auto"/>
        </w:rPr>
        <w:t>.投标无效的情形</w:t>
      </w:r>
    </w:p>
    <w:p w14:paraId="16E49BAD">
      <w:pPr>
        <w:spacing w:line="360" w:lineRule="auto"/>
        <w:ind w:firstLine="420" w:firstLineChars="200"/>
        <w:rPr>
          <w:rFonts w:ascii="宋体" w:hAnsi="宋体"/>
          <w:color w:val="auto"/>
          <w:szCs w:val="21"/>
        </w:rPr>
      </w:pPr>
      <w:r>
        <w:rPr>
          <w:rFonts w:hint="eastAsia" w:ascii="宋体" w:hAnsi="宋体"/>
          <w:color w:val="auto"/>
          <w:szCs w:val="21"/>
        </w:rPr>
        <w:t>投标文件未按照招标</w:t>
      </w:r>
      <w:r>
        <w:rPr>
          <w:rFonts w:ascii="宋体" w:hAnsi="宋体"/>
          <w:color w:val="auto"/>
          <w:szCs w:val="21"/>
        </w:rPr>
        <w:t>文件</w:t>
      </w:r>
      <w:r>
        <w:rPr>
          <w:rFonts w:hint="eastAsia" w:ascii="宋体" w:hAnsi="宋体"/>
          <w:color w:val="auto"/>
          <w:szCs w:val="21"/>
        </w:rPr>
        <w:t>规定编制的，或开标会上检查资料不完善的，其投标文件将被视为无效。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0EC7E1B7">
      <w:pPr>
        <w:snapToGrid w:val="0"/>
        <w:spacing w:line="400" w:lineRule="exact"/>
        <w:ind w:firstLine="422" w:firstLineChars="200"/>
        <w:rPr>
          <w:rFonts w:ascii="宋体" w:hAnsi="宋体" w:cs="宋体"/>
          <w:color w:val="auto"/>
          <w:szCs w:val="21"/>
        </w:rPr>
      </w:pPr>
      <w:r>
        <w:rPr>
          <w:rFonts w:hint="eastAsia" w:ascii="宋体" w:hAnsi="宋体" w:cs="宋体"/>
          <w:b/>
          <w:bCs/>
          <w:color w:val="auto"/>
          <w:szCs w:val="21"/>
        </w:rPr>
        <w:t>2</w:t>
      </w:r>
      <w:r>
        <w:rPr>
          <w:rFonts w:ascii="宋体" w:hAnsi="宋体" w:cs="宋体"/>
          <w:b/>
          <w:bCs/>
          <w:color w:val="auto"/>
          <w:szCs w:val="21"/>
        </w:rPr>
        <w:t>8</w:t>
      </w:r>
      <w:r>
        <w:rPr>
          <w:rFonts w:hint="eastAsia" w:ascii="宋体" w:hAnsi="宋体" w:cs="宋体"/>
          <w:b/>
          <w:bCs/>
          <w:color w:val="auto"/>
          <w:szCs w:val="21"/>
        </w:rPr>
        <w:t>.1在资格审查时，如发现下列情形之一的，投标文件将被视为无效：</w:t>
      </w:r>
    </w:p>
    <w:p w14:paraId="572DB242">
      <w:pPr>
        <w:snapToGrid w:val="0"/>
        <w:spacing w:line="400" w:lineRule="exact"/>
        <w:ind w:firstLine="411" w:firstLineChars="196"/>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8.1.1</w:t>
      </w:r>
      <w:r>
        <w:rPr>
          <w:rFonts w:hint="eastAsia" w:ascii="宋体" w:hAnsi="宋体" w:cs="宋体"/>
          <w:color w:val="auto"/>
          <w:szCs w:val="21"/>
        </w:rPr>
        <w:t>不具备招标文件中规定的资格要求的或未在规定时间内报名的；</w:t>
      </w:r>
    </w:p>
    <w:p w14:paraId="2B0EEFA1">
      <w:pPr>
        <w:snapToGrid w:val="0"/>
        <w:spacing w:line="400" w:lineRule="exact"/>
        <w:ind w:firstLine="411" w:firstLineChars="196"/>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8.1.2</w:t>
      </w:r>
      <w:r>
        <w:rPr>
          <w:rFonts w:hint="eastAsia" w:ascii="宋体" w:hAnsi="宋体" w:cs="宋体"/>
          <w:color w:val="auto"/>
          <w:szCs w:val="21"/>
        </w:rPr>
        <w:t>超越了按照法律法规规定必须获得行政许可或者行政审批的经营范围的；</w:t>
      </w:r>
    </w:p>
    <w:p w14:paraId="7B851432">
      <w:pPr>
        <w:snapToGrid w:val="0"/>
        <w:spacing w:line="400" w:lineRule="exact"/>
        <w:ind w:firstLine="411" w:firstLineChars="196"/>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8.1.3</w:t>
      </w:r>
      <w:r>
        <w:rPr>
          <w:rFonts w:hint="eastAsia" w:ascii="宋体" w:hAnsi="宋体" w:cs="宋体"/>
          <w:color w:val="auto"/>
          <w:szCs w:val="21"/>
        </w:rPr>
        <w:t>资格证明文件材料不全、不合格的，或者不符合招标文件标明的资格要求的；</w:t>
      </w:r>
    </w:p>
    <w:p w14:paraId="4ABD9E1E">
      <w:pPr>
        <w:snapToGrid w:val="0"/>
        <w:spacing w:line="400" w:lineRule="exact"/>
        <w:ind w:firstLine="411" w:firstLineChars="196"/>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8.1.4</w:t>
      </w:r>
      <w:r>
        <w:rPr>
          <w:rFonts w:hint="eastAsia" w:ascii="宋体" w:hAnsi="宋体" w:cs="宋体"/>
          <w:color w:val="auto"/>
          <w:szCs w:val="21"/>
        </w:rPr>
        <w:t>投标文件无法定代表人（负责人）或其授权委托代理人签字，或未提供法定代表人（负责人）授权委托书、投标声明书或者填写项目不齐全的；</w:t>
      </w:r>
    </w:p>
    <w:p w14:paraId="13EA15C0">
      <w:pPr>
        <w:snapToGrid w:val="0"/>
        <w:spacing w:line="400" w:lineRule="exact"/>
        <w:ind w:firstLine="411" w:firstLineChars="196"/>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8.1.5</w:t>
      </w:r>
      <w:r>
        <w:rPr>
          <w:rFonts w:hint="eastAsia" w:ascii="宋体" w:hAnsi="宋体" w:cs="宋体"/>
          <w:color w:val="auto"/>
          <w:szCs w:val="21"/>
        </w:rPr>
        <w:t>投标代表人未能出具身份证明或与法定代表人（负责人）授权委托人身份不符的；</w:t>
      </w:r>
    </w:p>
    <w:p w14:paraId="67260616">
      <w:pPr>
        <w:snapToGrid w:val="0"/>
        <w:spacing w:line="400" w:lineRule="exact"/>
        <w:ind w:firstLine="411" w:firstLineChars="196"/>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8.1.6</w:t>
      </w:r>
      <w:r>
        <w:rPr>
          <w:rFonts w:hint="eastAsia" w:ascii="宋体" w:hAnsi="宋体" w:cs="宋体"/>
          <w:color w:val="auto"/>
          <w:szCs w:val="21"/>
        </w:rPr>
        <w:t>法律、法规和招标文件规定的其他无效情形。</w:t>
      </w:r>
    </w:p>
    <w:p w14:paraId="6545A6C8">
      <w:pPr>
        <w:pStyle w:val="22"/>
        <w:snapToGrid w:val="0"/>
        <w:spacing w:line="400" w:lineRule="exact"/>
        <w:ind w:firstLine="413" w:firstLineChars="196"/>
        <w:rPr>
          <w:rFonts w:ascii="宋体" w:hAnsi="宋体" w:eastAsia="宋体" w:cs="宋体"/>
          <w:b/>
          <w:bCs/>
          <w:color w:val="auto"/>
          <w:sz w:val="21"/>
          <w:szCs w:val="21"/>
        </w:rPr>
      </w:pPr>
      <w:r>
        <w:rPr>
          <w:rFonts w:hint="eastAsia" w:ascii="宋体" w:hAnsi="宋体" w:eastAsia="宋体" w:cs="宋体"/>
          <w:b/>
          <w:bCs/>
          <w:color w:val="auto"/>
          <w:sz w:val="21"/>
          <w:szCs w:val="21"/>
        </w:rPr>
        <w:t>2</w:t>
      </w:r>
      <w:r>
        <w:rPr>
          <w:rFonts w:ascii="宋体" w:hAnsi="宋体" w:eastAsia="宋体" w:cs="宋体"/>
          <w:b/>
          <w:bCs/>
          <w:color w:val="auto"/>
          <w:sz w:val="21"/>
          <w:szCs w:val="21"/>
        </w:rPr>
        <w:t>8</w:t>
      </w:r>
      <w:r>
        <w:rPr>
          <w:rFonts w:hint="eastAsia" w:ascii="宋体" w:hAnsi="宋体" w:eastAsia="宋体" w:cs="宋体"/>
          <w:b/>
          <w:bCs/>
          <w:color w:val="auto"/>
          <w:sz w:val="21"/>
          <w:szCs w:val="21"/>
        </w:rPr>
        <w:t>.2在商务性及技术评审时，如发现下列情形之一的，投标文件将被视为无效：</w:t>
      </w:r>
    </w:p>
    <w:p w14:paraId="4B84C85B">
      <w:pPr>
        <w:pStyle w:val="22"/>
        <w:snapToGrid w:val="0"/>
        <w:spacing w:line="400" w:lineRule="exact"/>
        <w:ind w:firstLine="411" w:firstLineChars="196"/>
        <w:rPr>
          <w:rFonts w:ascii="宋体" w:hAnsi="宋体" w:eastAsia="宋体" w:cs="宋体"/>
          <w:color w:val="auto"/>
          <w:sz w:val="21"/>
          <w:szCs w:val="21"/>
        </w:rPr>
      </w:pPr>
      <w:r>
        <w:rPr>
          <w:rFonts w:hint="eastAsia" w:ascii="宋体" w:hAnsi="宋体" w:eastAsia="宋体" w:cs="宋体"/>
          <w:color w:val="auto"/>
          <w:sz w:val="21"/>
          <w:szCs w:val="21"/>
        </w:rPr>
        <w:t>2</w:t>
      </w:r>
      <w:r>
        <w:rPr>
          <w:rFonts w:ascii="宋体" w:hAnsi="宋体" w:eastAsia="宋体" w:cs="宋体"/>
          <w:color w:val="auto"/>
          <w:sz w:val="21"/>
          <w:szCs w:val="21"/>
        </w:rPr>
        <w:t>8.2.1</w:t>
      </w:r>
      <w:r>
        <w:rPr>
          <w:rFonts w:hint="eastAsia" w:ascii="宋体" w:hAnsi="宋体" w:eastAsia="宋体" w:cs="宋体"/>
          <w:color w:val="auto"/>
          <w:sz w:val="21"/>
          <w:szCs w:val="21"/>
        </w:rPr>
        <w:t>投标文件未按招标文件要求签署、盖章的；</w:t>
      </w:r>
    </w:p>
    <w:p w14:paraId="724DAB2F">
      <w:pPr>
        <w:pStyle w:val="22"/>
        <w:snapToGrid w:val="0"/>
        <w:spacing w:line="400" w:lineRule="exact"/>
        <w:ind w:firstLine="411" w:firstLineChars="196"/>
        <w:rPr>
          <w:rFonts w:ascii="宋体" w:hAnsi="宋体" w:eastAsia="宋体" w:cs="宋体"/>
          <w:color w:val="auto"/>
          <w:sz w:val="21"/>
          <w:szCs w:val="21"/>
        </w:rPr>
      </w:pPr>
      <w:r>
        <w:rPr>
          <w:rFonts w:hint="eastAsia" w:ascii="宋体" w:hAnsi="宋体" w:eastAsia="宋体" w:cs="宋体"/>
          <w:color w:val="auto"/>
          <w:sz w:val="21"/>
          <w:szCs w:val="21"/>
        </w:rPr>
        <w:t>2</w:t>
      </w:r>
      <w:r>
        <w:rPr>
          <w:rFonts w:ascii="宋体" w:hAnsi="宋体" w:eastAsia="宋体" w:cs="宋体"/>
          <w:color w:val="auto"/>
          <w:sz w:val="21"/>
          <w:szCs w:val="21"/>
        </w:rPr>
        <w:t>8.2.2</w:t>
      </w:r>
      <w:r>
        <w:rPr>
          <w:rFonts w:hint="eastAsia" w:ascii="宋体" w:hAnsi="宋体" w:eastAsia="宋体" w:cs="宋体"/>
          <w:color w:val="auto"/>
          <w:sz w:val="21"/>
          <w:szCs w:val="21"/>
        </w:rPr>
        <w:t>投标文件</w:t>
      </w:r>
      <w:r>
        <w:rPr>
          <w:rFonts w:ascii="宋体" w:hAnsi="宋体" w:eastAsia="宋体"/>
          <w:color w:val="auto"/>
          <w:sz w:val="21"/>
          <w:szCs w:val="21"/>
        </w:rPr>
        <w:t>格式不符合第六章“投标文件格式”的要求</w:t>
      </w:r>
      <w:r>
        <w:rPr>
          <w:rFonts w:hint="eastAsia" w:ascii="宋体" w:hAnsi="宋体" w:eastAsia="宋体"/>
          <w:color w:val="auto"/>
          <w:sz w:val="21"/>
          <w:szCs w:val="21"/>
        </w:rPr>
        <w:t>；</w:t>
      </w:r>
    </w:p>
    <w:p w14:paraId="76C0FEE6">
      <w:pPr>
        <w:snapToGrid w:val="0"/>
        <w:spacing w:line="400" w:lineRule="exact"/>
        <w:ind w:firstLine="411" w:firstLineChars="196"/>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8.2.3</w:t>
      </w:r>
      <w:r>
        <w:rPr>
          <w:rFonts w:hint="eastAsia" w:ascii="宋体" w:hAnsi="宋体" w:cs="宋体"/>
          <w:color w:val="auto"/>
          <w:szCs w:val="21"/>
        </w:rPr>
        <w:t>投标文件的实质性内容未使用中文表述、意思表述不明确、前后矛盾或者使用计量单位不符合招标文件要求的（经评标委员会认定并允许其当场更正的笔误除外）；</w:t>
      </w:r>
    </w:p>
    <w:p w14:paraId="598BC0C6">
      <w:pPr>
        <w:pStyle w:val="22"/>
        <w:snapToGrid w:val="0"/>
        <w:spacing w:line="400" w:lineRule="exact"/>
        <w:ind w:firstLine="411" w:firstLineChars="196"/>
        <w:rPr>
          <w:rFonts w:ascii="宋体" w:hAnsi="宋体" w:eastAsia="宋体" w:cs="宋体"/>
          <w:color w:val="auto"/>
          <w:sz w:val="21"/>
          <w:szCs w:val="21"/>
        </w:rPr>
      </w:pPr>
      <w:r>
        <w:rPr>
          <w:rFonts w:hint="eastAsia" w:ascii="宋体" w:hAnsi="宋体" w:eastAsia="宋体" w:cs="宋体"/>
          <w:color w:val="auto"/>
          <w:sz w:val="21"/>
          <w:szCs w:val="21"/>
        </w:rPr>
        <w:t>2</w:t>
      </w:r>
      <w:r>
        <w:rPr>
          <w:rFonts w:ascii="宋体" w:hAnsi="宋体" w:eastAsia="宋体" w:cs="宋体"/>
          <w:color w:val="auto"/>
          <w:sz w:val="21"/>
          <w:szCs w:val="21"/>
        </w:rPr>
        <w:t>8.2.4</w:t>
      </w:r>
      <w:r>
        <w:rPr>
          <w:rFonts w:hint="eastAsia" w:ascii="宋体" w:hAnsi="宋体" w:eastAsia="宋体" w:cs="宋体"/>
          <w:snapToGrid w:val="0"/>
          <w:color w:val="auto"/>
          <w:sz w:val="21"/>
          <w:szCs w:val="21"/>
        </w:rPr>
        <w:t>招标文件要求必须提供的商务及技术部分的文件不齐全或者内容虚假的；</w:t>
      </w:r>
    </w:p>
    <w:p w14:paraId="593B9702">
      <w:pPr>
        <w:snapToGrid w:val="0"/>
        <w:spacing w:line="400" w:lineRule="exact"/>
        <w:ind w:firstLine="411" w:firstLineChars="196"/>
        <w:rPr>
          <w:rFonts w:ascii="宋体" w:hAnsi="宋体" w:cs="宋体"/>
          <w:color w:val="auto"/>
          <w:szCs w:val="21"/>
        </w:rPr>
      </w:pPr>
      <w:r>
        <w:rPr>
          <w:rFonts w:hint="eastAsia" w:ascii="宋体" w:hAnsi="宋体"/>
          <w:color w:val="auto"/>
          <w:szCs w:val="21"/>
        </w:rPr>
        <w:t>2</w:t>
      </w:r>
      <w:r>
        <w:rPr>
          <w:rFonts w:ascii="宋体" w:hAnsi="宋体"/>
          <w:color w:val="auto"/>
          <w:szCs w:val="21"/>
        </w:rPr>
        <w:t>8.2.5</w:t>
      </w:r>
      <w:r>
        <w:rPr>
          <w:rFonts w:hint="eastAsia" w:ascii="宋体" w:hAnsi="宋体" w:cs="宋体"/>
          <w:color w:val="auto"/>
          <w:szCs w:val="21"/>
        </w:rPr>
        <w:t>投标文件</w:t>
      </w:r>
      <w:r>
        <w:rPr>
          <w:rFonts w:ascii="宋体" w:hAnsi="宋体"/>
          <w:color w:val="auto"/>
        </w:rPr>
        <w:t>未实质性响应招标文件中标</w:t>
      </w:r>
      <w:r>
        <w:rPr>
          <w:rFonts w:hint="eastAsia" w:ascii="宋体" w:hAnsi="宋体"/>
          <w:color w:val="auto"/>
        </w:rPr>
        <w:t>注</w:t>
      </w:r>
      <w:r>
        <w:rPr>
          <w:rFonts w:ascii="宋体" w:hAnsi="宋体"/>
          <w:color w:val="auto"/>
        </w:rPr>
        <w:t>“</w:t>
      </w:r>
      <w:r>
        <w:rPr>
          <w:rFonts w:hint="eastAsia" w:ascii="宋体" w:hAnsi="宋体"/>
          <w:color w:val="auto"/>
        </w:rPr>
        <w:t>★</w:t>
      </w:r>
      <w:r>
        <w:rPr>
          <w:rFonts w:ascii="宋体" w:hAnsi="宋体"/>
          <w:color w:val="auto"/>
        </w:rPr>
        <w:t>”的商务条款要求的；</w:t>
      </w:r>
    </w:p>
    <w:p w14:paraId="474467E9">
      <w:pPr>
        <w:pStyle w:val="22"/>
        <w:snapToGrid w:val="0"/>
        <w:spacing w:line="400" w:lineRule="exact"/>
        <w:ind w:firstLine="411" w:firstLineChars="196"/>
        <w:rPr>
          <w:rFonts w:ascii="宋体" w:hAnsi="宋体" w:eastAsia="宋体" w:cs="宋体"/>
          <w:color w:val="auto"/>
          <w:sz w:val="21"/>
          <w:szCs w:val="21"/>
        </w:rPr>
      </w:pPr>
      <w:r>
        <w:rPr>
          <w:rFonts w:hint="eastAsia" w:ascii="宋体" w:hAnsi="宋体" w:eastAsia="宋体" w:cs="宋体"/>
          <w:color w:val="auto"/>
          <w:sz w:val="21"/>
          <w:szCs w:val="21"/>
        </w:rPr>
        <w:t>2</w:t>
      </w:r>
      <w:r>
        <w:rPr>
          <w:rFonts w:ascii="宋体" w:hAnsi="宋体" w:eastAsia="宋体" w:cs="宋体"/>
          <w:color w:val="auto"/>
          <w:sz w:val="21"/>
          <w:szCs w:val="21"/>
        </w:rPr>
        <w:t>8.2.6</w:t>
      </w:r>
      <w:r>
        <w:rPr>
          <w:rFonts w:hint="eastAsia" w:ascii="宋体" w:hAnsi="宋体" w:eastAsia="宋体" w:cs="宋体"/>
          <w:color w:val="auto"/>
          <w:sz w:val="21"/>
          <w:szCs w:val="21"/>
        </w:rPr>
        <w:t>投标文件未提供或未如实提供投标货物的技术参数，或者投标文件标明的响应或偏离与事实不符或虚假投标的；</w:t>
      </w:r>
    </w:p>
    <w:p w14:paraId="3BB0C440">
      <w:pPr>
        <w:pStyle w:val="22"/>
        <w:snapToGrid w:val="0"/>
        <w:spacing w:line="400" w:lineRule="exact"/>
        <w:ind w:firstLine="411" w:firstLineChars="196"/>
        <w:rPr>
          <w:rFonts w:ascii="宋体" w:hAnsi="宋体" w:eastAsia="宋体"/>
          <w:color w:val="auto"/>
          <w:sz w:val="21"/>
          <w:szCs w:val="24"/>
        </w:rPr>
      </w:pPr>
      <w:r>
        <w:rPr>
          <w:rFonts w:hint="eastAsia" w:ascii="宋体" w:hAnsi="宋体" w:eastAsia="宋体"/>
          <w:color w:val="auto"/>
          <w:sz w:val="21"/>
          <w:szCs w:val="24"/>
        </w:rPr>
        <w:t>2</w:t>
      </w:r>
      <w:r>
        <w:rPr>
          <w:rFonts w:ascii="宋体" w:hAnsi="宋体" w:eastAsia="宋体"/>
          <w:color w:val="auto"/>
          <w:sz w:val="21"/>
          <w:szCs w:val="24"/>
        </w:rPr>
        <w:t>8.2.7</w:t>
      </w:r>
      <w:r>
        <w:rPr>
          <w:rFonts w:hint="eastAsia" w:ascii="宋体" w:hAnsi="宋体" w:eastAsia="宋体"/>
          <w:color w:val="auto"/>
          <w:sz w:val="21"/>
          <w:szCs w:val="24"/>
        </w:rPr>
        <w:t>明显不符合招标文件要求的规格型号、质量标准，或者与招标文件中标“★”的技术指标、主要功能项目发生实质性偏离的；</w:t>
      </w:r>
    </w:p>
    <w:p w14:paraId="03942369">
      <w:pPr>
        <w:pStyle w:val="22"/>
        <w:snapToGrid w:val="0"/>
        <w:spacing w:line="400" w:lineRule="exact"/>
        <w:ind w:firstLine="411" w:firstLineChars="196"/>
        <w:rPr>
          <w:rFonts w:ascii="宋体" w:hAnsi="宋体" w:eastAsia="宋体"/>
          <w:color w:val="auto"/>
          <w:sz w:val="21"/>
          <w:szCs w:val="21"/>
        </w:rPr>
      </w:pPr>
      <w:r>
        <w:rPr>
          <w:rFonts w:hint="eastAsia" w:ascii="宋体" w:hAnsi="宋体" w:eastAsia="宋体"/>
          <w:color w:val="auto"/>
          <w:sz w:val="21"/>
          <w:szCs w:val="21"/>
        </w:rPr>
        <w:t>2</w:t>
      </w:r>
      <w:r>
        <w:rPr>
          <w:rFonts w:ascii="宋体" w:hAnsi="宋体" w:eastAsia="宋体"/>
          <w:color w:val="auto"/>
          <w:sz w:val="21"/>
          <w:szCs w:val="21"/>
        </w:rPr>
        <w:t>8.2.8</w:t>
      </w:r>
      <w:r>
        <w:rPr>
          <w:rFonts w:hint="eastAsia" w:ascii="宋体" w:hAnsi="宋体" w:eastAsia="宋体"/>
          <w:color w:val="auto"/>
          <w:sz w:val="21"/>
          <w:szCs w:val="21"/>
        </w:rPr>
        <w:t>投标文件有采购人不能接受的附加条件的</w:t>
      </w:r>
      <w:r>
        <w:rPr>
          <w:rFonts w:hint="eastAsia" w:ascii="宋体" w:hAnsi="宋体" w:eastAsia="宋体" w:cs="宋体"/>
          <w:snapToGrid w:val="0"/>
          <w:color w:val="auto"/>
          <w:sz w:val="21"/>
          <w:szCs w:val="21"/>
        </w:rPr>
        <w:t>；</w:t>
      </w:r>
    </w:p>
    <w:p w14:paraId="0A808DE9">
      <w:pPr>
        <w:pStyle w:val="22"/>
        <w:snapToGrid w:val="0"/>
        <w:spacing w:line="400" w:lineRule="exact"/>
        <w:ind w:firstLine="411" w:firstLineChars="196"/>
        <w:rPr>
          <w:rFonts w:ascii="宋体" w:hAnsi="宋体" w:eastAsia="宋体"/>
          <w:color w:val="auto"/>
          <w:sz w:val="21"/>
          <w:szCs w:val="21"/>
        </w:rPr>
      </w:pPr>
      <w:r>
        <w:rPr>
          <w:rFonts w:hint="eastAsia" w:ascii="宋体" w:hAnsi="宋体" w:eastAsia="宋体" w:cs="宋体"/>
          <w:color w:val="auto"/>
          <w:sz w:val="21"/>
          <w:szCs w:val="21"/>
        </w:rPr>
        <w:t>2</w:t>
      </w:r>
      <w:r>
        <w:rPr>
          <w:rFonts w:ascii="宋体" w:hAnsi="宋体" w:eastAsia="宋体" w:cs="宋体"/>
          <w:color w:val="auto"/>
          <w:sz w:val="21"/>
          <w:szCs w:val="21"/>
        </w:rPr>
        <w:t>8.2.9</w:t>
      </w:r>
      <w:r>
        <w:rPr>
          <w:rFonts w:hint="eastAsia" w:ascii="宋体" w:hAnsi="宋体" w:eastAsia="宋体" w:cs="宋体"/>
          <w:color w:val="auto"/>
          <w:sz w:val="21"/>
          <w:szCs w:val="21"/>
        </w:rPr>
        <w:t>投标人代表未到场对评标委员会提出的投标文件澄清要求进行澄清或者拒绝评标委员会提出的投标文件澄清要求或者澄清的内容改变了投标文件的实质性内容的。</w:t>
      </w:r>
    </w:p>
    <w:p w14:paraId="516016E2">
      <w:pPr>
        <w:pStyle w:val="22"/>
        <w:snapToGrid w:val="0"/>
        <w:spacing w:line="400" w:lineRule="exact"/>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2</w:t>
      </w:r>
      <w:r>
        <w:rPr>
          <w:rFonts w:ascii="宋体" w:hAnsi="宋体" w:eastAsia="宋体" w:cs="宋体"/>
          <w:b/>
          <w:bCs/>
          <w:color w:val="auto"/>
          <w:sz w:val="21"/>
          <w:szCs w:val="21"/>
        </w:rPr>
        <w:t>8</w:t>
      </w:r>
      <w:r>
        <w:rPr>
          <w:rFonts w:hint="eastAsia" w:ascii="宋体" w:hAnsi="宋体" w:eastAsia="宋体" w:cs="宋体"/>
          <w:b/>
          <w:bCs/>
          <w:color w:val="auto"/>
          <w:sz w:val="21"/>
          <w:szCs w:val="21"/>
        </w:rPr>
        <w:t>.3在报价评审时，如发现下列情形之一的，投标文件将被视为无效：</w:t>
      </w:r>
    </w:p>
    <w:p w14:paraId="2B0623D6">
      <w:pPr>
        <w:pStyle w:val="22"/>
        <w:snapToGrid w:val="0"/>
        <w:spacing w:line="400" w:lineRule="exact"/>
        <w:ind w:firstLine="411" w:firstLineChars="196"/>
        <w:rPr>
          <w:rFonts w:ascii="宋体" w:hAnsi="宋体" w:eastAsia="宋体" w:cs="宋体"/>
          <w:color w:val="auto"/>
          <w:sz w:val="21"/>
          <w:szCs w:val="21"/>
        </w:rPr>
      </w:pPr>
      <w:r>
        <w:rPr>
          <w:rFonts w:hint="eastAsia" w:ascii="宋体" w:hAnsi="宋体" w:eastAsia="宋体" w:cs="宋体"/>
          <w:color w:val="auto"/>
          <w:sz w:val="21"/>
          <w:szCs w:val="21"/>
        </w:rPr>
        <w:t>2</w:t>
      </w:r>
      <w:r>
        <w:rPr>
          <w:rFonts w:ascii="宋体" w:hAnsi="宋体" w:eastAsia="宋体" w:cs="宋体"/>
          <w:color w:val="auto"/>
          <w:sz w:val="21"/>
          <w:szCs w:val="21"/>
        </w:rPr>
        <w:t>8.3.1</w:t>
      </w:r>
      <w:r>
        <w:rPr>
          <w:rFonts w:hint="eastAsia" w:ascii="宋体" w:hAnsi="宋体" w:eastAsia="宋体" w:cs="宋体"/>
          <w:color w:val="auto"/>
          <w:sz w:val="21"/>
          <w:szCs w:val="21"/>
        </w:rPr>
        <w:t>未采用人民币报价或者未按照招标文件标明的币种报价的；</w:t>
      </w:r>
    </w:p>
    <w:p w14:paraId="343AEB72">
      <w:pPr>
        <w:pStyle w:val="22"/>
        <w:snapToGrid w:val="0"/>
        <w:spacing w:line="400" w:lineRule="exact"/>
        <w:ind w:firstLine="411" w:firstLineChars="196"/>
        <w:rPr>
          <w:rFonts w:ascii="宋体" w:hAnsi="宋体" w:eastAsia="宋体" w:cs="宋体"/>
          <w:color w:val="auto"/>
          <w:sz w:val="21"/>
          <w:szCs w:val="21"/>
        </w:rPr>
      </w:pPr>
      <w:r>
        <w:rPr>
          <w:rFonts w:hint="eastAsia" w:ascii="宋体" w:hAnsi="宋体" w:eastAsia="宋体" w:cs="宋体"/>
          <w:color w:val="auto"/>
          <w:sz w:val="21"/>
          <w:szCs w:val="21"/>
        </w:rPr>
        <w:t>2</w:t>
      </w:r>
      <w:r>
        <w:rPr>
          <w:rFonts w:ascii="宋体" w:hAnsi="宋体" w:eastAsia="宋体" w:cs="宋体"/>
          <w:color w:val="auto"/>
          <w:sz w:val="21"/>
          <w:szCs w:val="21"/>
        </w:rPr>
        <w:t>8.3.2</w:t>
      </w:r>
      <w:r>
        <w:rPr>
          <w:rFonts w:hint="eastAsia" w:ascii="宋体" w:hAnsi="宋体" w:eastAsia="宋体" w:cs="宋体"/>
          <w:color w:val="auto"/>
          <w:sz w:val="21"/>
          <w:szCs w:val="21"/>
        </w:rPr>
        <w:t>报价超出最高限价，或者超出采购预算金额，采购人不能支付的；</w:t>
      </w:r>
    </w:p>
    <w:p w14:paraId="19E7F3EE">
      <w:pPr>
        <w:pStyle w:val="22"/>
        <w:snapToGrid w:val="0"/>
        <w:spacing w:line="400" w:lineRule="exact"/>
        <w:ind w:firstLine="411" w:firstLineChars="196"/>
        <w:rPr>
          <w:rFonts w:ascii="宋体" w:hAnsi="宋体" w:eastAsia="宋体" w:cs="宋体"/>
          <w:color w:val="auto"/>
          <w:sz w:val="21"/>
          <w:szCs w:val="21"/>
        </w:rPr>
      </w:pPr>
      <w:r>
        <w:rPr>
          <w:rFonts w:hint="eastAsia" w:ascii="宋体" w:hAnsi="宋体" w:eastAsia="宋体" w:cs="宋体"/>
          <w:color w:val="auto"/>
          <w:sz w:val="21"/>
          <w:szCs w:val="21"/>
        </w:rPr>
        <w:t>2</w:t>
      </w:r>
      <w:r>
        <w:rPr>
          <w:rFonts w:ascii="宋体" w:hAnsi="宋体" w:eastAsia="宋体" w:cs="宋体"/>
          <w:color w:val="auto"/>
          <w:sz w:val="21"/>
          <w:szCs w:val="21"/>
        </w:rPr>
        <w:t>8.3.3</w:t>
      </w:r>
      <w:r>
        <w:rPr>
          <w:rFonts w:hint="eastAsia" w:ascii="宋体" w:hAnsi="宋体" w:eastAsia="宋体"/>
          <w:color w:val="auto"/>
          <w:sz w:val="21"/>
        </w:rPr>
        <w:t>投标报价不是唯一报价，具有选择性。</w:t>
      </w:r>
    </w:p>
    <w:p w14:paraId="4709C133">
      <w:pPr>
        <w:pStyle w:val="22"/>
        <w:snapToGrid w:val="0"/>
        <w:spacing w:line="400" w:lineRule="exact"/>
        <w:ind w:firstLine="411" w:firstLineChars="196"/>
        <w:rPr>
          <w:rFonts w:ascii="宋体" w:hAnsi="宋体" w:eastAsia="宋体" w:cs="宋体"/>
          <w:color w:val="auto"/>
          <w:sz w:val="21"/>
          <w:szCs w:val="21"/>
        </w:rPr>
      </w:pPr>
      <w:r>
        <w:rPr>
          <w:rFonts w:hint="eastAsia" w:ascii="宋体" w:hAnsi="宋体" w:eastAsia="宋体"/>
          <w:color w:val="auto"/>
          <w:sz w:val="21"/>
        </w:rPr>
        <w:t>2</w:t>
      </w:r>
      <w:r>
        <w:rPr>
          <w:rFonts w:ascii="宋体" w:hAnsi="宋体" w:eastAsia="宋体"/>
          <w:color w:val="auto"/>
          <w:sz w:val="21"/>
        </w:rPr>
        <w:t>8.3.4</w:t>
      </w:r>
      <w:r>
        <w:rPr>
          <w:rFonts w:hint="eastAsia" w:ascii="宋体" w:hAnsi="宋体" w:eastAsia="宋体" w:cs="宋体"/>
          <w:color w:val="auto"/>
          <w:sz w:val="21"/>
          <w:szCs w:val="21"/>
        </w:rPr>
        <w:t>评标委员会认为投标人的报价明显低于其他通过符合性审查投标人的报价，有可能影响产品质量或者不能诚信履约，投标人不能证明其报价合理性的。</w:t>
      </w:r>
    </w:p>
    <w:p w14:paraId="1DC85102">
      <w:pPr>
        <w:pStyle w:val="22"/>
        <w:snapToGrid w:val="0"/>
        <w:spacing w:line="400" w:lineRule="exact"/>
        <w:ind w:firstLine="422" w:firstLineChars="200"/>
        <w:rPr>
          <w:rFonts w:ascii="宋体" w:hAnsi="宋体" w:eastAsia="宋体" w:cs="宋体"/>
          <w:b/>
          <w:bCs/>
          <w:color w:val="auto"/>
          <w:kern w:val="0"/>
          <w:sz w:val="21"/>
          <w:szCs w:val="21"/>
        </w:rPr>
      </w:pPr>
      <w:r>
        <w:rPr>
          <w:rFonts w:hint="eastAsia" w:ascii="宋体" w:hAnsi="宋体" w:eastAsia="宋体" w:cs="宋体"/>
          <w:b/>
          <w:bCs/>
          <w:color w:val="auto"/>
          <w:kern w:val="0"/>
          <w:sz w:val="21"/>
          <w:szCs w:val="21"/>
        </w:rPr>
        <w:t>2</w:t>
      </w:r>
      <w:r>
        <w:rPr>
          <w:rFonts w:ascii="宋体" w:hAnsi="宋体" w:eastAsia="宋体" w:cs="宋体"/>
          <w:b/>
          <w:bCs/>
          <w:color w:val="auto"/>
          <w:kern w:val="0"/>
          <w:sz w:val="21"/>
          <w:szCs w:val="21"/>
        </w:rPr>
        <w:t>8</w:t>
      </w:r>
      <w:r>
        <w:rPr>
          <w:rFonts w:hint="eastAsia" w:ascii="宋体" w:hAnsi="宋体" w:eastAsia="宋体" w:cs="宋体"/>
          <w:b/>
          <w:bCs/>
          <w:color w:val="auto"/>
          <w:kern w:val="0"/>
          <w:sz w:val="21"/>
          <w:szCs w:val="21"/>
        </w:rPr>
        <w:t>.4有下列情形之一的视为投标人相互串通投标，投标文件将被视为无效：</w:t>
      </w:r>
    </w:p>
    <w:p w14:paraId="65C63A16">
      <w:pPr>
        <w:pStyle w:val="22"/>
        <w:snapToGrid w:val="0"/>
        <w:spacing w:line="400" w:lineRule="exact"/>
        <w:ind w:firstLine="411" w:firstLineChars="196"/>
        <w:rPr>
          <w:rFonts w:ascii="宋体" w:hAnsi="宋体" w:eastAsia="宋体" w:cs="宋体"/>
          <w:color w:val="auto"/>
          <w:sz w:val="21"/>
          <w:szCs w:val="21"/>
        </w:rPr>
      </w:pPr>
      <w:r>
        <w:rPr>
          <w:rFonts w:hint="eastAsia" w:ascii="宋体" w:hAnsi="宋体" w:eastAsia="宋体" w:cs="宋体"/>
          <w:color w:val="auto"/>
          <w:sz w:val="21"/>
          <w:szCs w:val="21"/>
        </w:rPr>
        <w:t>2</w:t>
      </w:r>
      <w:r>
        <w:rPr>
          <w:rFonts w:ascii="宋体" w:hAnsi="宋体" w:eastAsia="宋体" w:cs="宋体"/>
          <w:color w:val="auto"/>
          <w:sz w:val="21"/>
          <w:szCs w:val="21"/>
        </w:rPr>
        <w:t>8.4.1</w:t>
      </w:r>
      <w:r>
        <w:rPr>
          <w:rFonts w:hint="eastAsia" w:ascii="宋体" w:hAnsi="宋体" w:eastAsia="宋体" w:cs="宋体"/>
          <w:color w:val="auto"/>
          <w:sz w:val="21"/>
          <w:szCs w:val="21"/>
        </w:rPr>
        <w:t>不同投标人的投标文件由同一单位或者个人编制；</w:t>
      </w:r>
    </w:p>
    <w:p w14:paraId="50103F21">
      <w:pPr>
        <w:pStyle w:val="22"/>
        <w:snapToGrid w:val="0"/>
        <w:spacing w:line="400" w:lineRule="exact"/>
        <w:ind w:firstLine="411" w:firstLineChars="196"/>
        <w:rPr>
          <w:rFonts w:ascii="宋体" w:hAnsi="宋体" w:eastAsia="宋体" w:cs="宋体"/>
          <w:color w:val="auto"/>
          <w:sz w:val="21"/>
          <w:szCs w:val="21"/>
        </w:rPr>
      </w:pPr>
      <w:r>
        <w:rPr>
          <w:rFonts w:hint="eastAsia" w:ascii="宋体" w:hAnsi="宋体" w:eastAsia="宋体" w:cs="宋体"/>
          <w:color w:val="auto"/>
          <w:sz w:val="21"/>
          <w:szCs w:val="21"/>
        </w:rPr>
        <w:t>2</w:t>
      </w:r>
      <w:r>
        <w:rPr>
          <w:rFonts w:ascii="宋体" w:hAnsi="宋体" w:eastAsia="宋体" w:cs="宋体"/>
          <w:color w:val="auto"/>
          <w:sz w:val="21"/>
          <w:szCs w:val="21"/>
        </w:rPr>
        <w:t>8.4.2</w:t>
      </w:r>
      <w:r>
        <w:rPr>
          <w:rFonts w:hint="eastAsia" w:ascii="宋体" w:hAnsi="宋体" w:eastAsia="宋体" w:cs="宋体"/>
          <w:color w:val="auto"/>
          <w:sz w:val="21"/>
          <w:szCs w:val="21"/>
        </w:rPr>
        <w:t>不同投标人委托同一单位或者个人办理投标事宜；</w:t>
      </w:r>
    </w:p>
    <w:p w14:paraId="7F84DF0A">
      <w:pPr>
        <w:pStyle w:val="22"/>
        <w:snapToGrid w:val="0"/>
        <w:spacing w:line="400" w:lineRule="exact"/>
        <w:ind w:firstLine="411" w:firstLineChars="196"/>
        <w:rPr>
          <w:rFonts w:ascii="宋体" w:hAnsi="宋体" w:eastAsia="宋体" w:cs="宋体"/>
          <w:color w:val="auto"/>
          <w:sz w:val="21"/>
          <w:szCs w:val="21"/>
        </w:rPr>
      </w:pPr>
      <w:r>
        <w:rPr>
          <w:rFonts w:hint="eastAsia" w:ascii="宋体" w:hAnsi="宋体" w:eastAsia="宋体" w:cs="宋体"/>
          <w:color w:val="auto"/>
          <w:sz w:val="21"/>
          <w:szCs w:val="21"/>
        </w:rPr>
        <w:t>2</w:t>
      </w:r>
      <w:r>
        <w:rPr>
          <w:rFonts w:ascii="宋体" w:hAnsi="宋体" w:eastAsia="宋体" w:cs="宋体"/>
          <w:color w:val="auto"/>
          <w:sz w:val="21"/>
          <w:szCs w:val="21"/>
        </w:rPr>
        <w:t>8.4.3</w:t>
      </w:r>
      <w:r>
        <w:rPr>
          <w:rFonts w:hint="eastAsia" w:ascii="宋体" w:hAnsi="宋体" w:eastAsia="宋体" w:cs="宋体"/>
          <w:color w:val="auto"/>
          <w:sz w:val="21"/>
          <w:szCs w:val="21"/>
        </w:rPr>
        <w:t>不同的投标人的投标文件载明的项目管理成员或者联系人为同一人；</w:t>
      </w:r>
    </w:p>
    <w:p w14:paraId="6A3520B1">
      <w:pPr>
        <w:pStyle w:val="22"/>
        <w:snapToGrid w:val="0"/>
        <w:spacing w:line="400" w:lineRule="exact"/>
        <w:ind w:firstLine="411" w:firstLineChars="196"/>
        <w:rPr>
          <w:rFonts w:ascii="宋体" w:hAnsi="宋体" w:eastAsia="宋体" w:cs="宋体"/>
          <w:color w:val="auto"/>
          <w:sz w:val="21"/>
          <w:szCs w:val="21"/>
        </w:rPr>
      </w:pPr>
      <w:r>
        <w:rPr>
          <w:rFonts w:hint="eastAsia" w:ascii="宋体" w:hAnsi="宋体" w:eastAsia="宋体" w:cs="宋体"/>
          <w:color w:val="auto"/>
          <w:sz w:val="21"/>
          <w:szCs w:val="21"/>
        </w:rPr>
        <w:t>2</w:t>
      </w:r>
      <w:r>
        <w:rPr>
          <w:rFonts w:ascii="宋体" w:hAnsi="宋体" w:eastAsia="宋体" w:cs="宋体"/>
          <w:color w:val="auto"/>
          <w:sz w:val="21"/>
          <w:szCs w:val="21"/>
        </w:rPr>
        <w:t>8.4.4</w:t>
      </w:r>
      <w:r>
        <w:rPr>
          <w:rFonts w:hint="eastAsia" w:ascii="宋体" w:hAnsi="宋体" w:eastAsia="宋体" w:cs="宋体"/>
          <w:color w:val="auto"/>
          <w:sz w:val="21"/>
          <w:szCs w:val="21"/>
        </w:rPr>
        <w:t>不同投标人的投标文件异常一致或投标报价呈规律性差异；</w:t>
      </w:r>
    </w:p>
    <w:p w14:paraId="4401887C">
      <w:pPr>
        <w:pStyle w:val="22"/>
        <w:snapToGrid w:val="0"/>
        <w:spacing w:line="400" w:lineRule="exact"/>
        <w:ind w:firstLine="411" w:firstLineChars="196"/>
        <w:rPr>
          <w:rFonts w:ascii="宋体" w:hAnsi="宋体" w:eastAsia="宋体" w:cs="宋体"/>
          <w:color w:val="auto"/>
          <w:sz w:val="21"/>
          <w:szCs w:val="21"/>
        </w:rPr>
      </w:pPr>
      <w:r>
        <w:rPr>
          <w:rFonts w:hint="eastAsia" w:ascii="宋体" w:hAnsi="宋体" w:eastAsia="宋体" w:cs="宋体"/>
          <w:color w:val="auto"/>
          <w:sz w:val="21"/>
          <w:szCs w:val="21"/>
        </w:rPr>
        <w:t>2</w:t>
      </w:r>
      <w:r>
        <w:rPr>
          <w:rFonts w:ascii="宋体" w:hAnsi="宋体" w:eastAsia="宋体" w:cs="宋体"/>
          <w:color w:val="auto"/>
          <w:sz w:val="21"/>
          <w:szCs w:val="21"/>
        </w:rPr>
        <w:t>8.4.5</w:t>
      </w:r>
      <w:r>
        <w:rPr>
          <w:rFonts w:hint="eastAsia" w:ascii="宋体" w:hAnsi="宋体" w:eastAsia="宋体" w:cs="宋体"/>
          <w:color w:val="auto"/>
          <w:sz w:val="21"/>
          <w:szCs w:val="21"/>
        </w:rPr>
        <w:t>不同投标人的投标文件相互混装；</w:t>
      </w:r>
    </w:p>
    <w:p w14:paraId="0AD0DED5">
      <w:pPr>
        <w:pStyle w:val="22"/>
        <w:snapToGrid w:val="0"/>
        <w:spacing w:line="400" w:lineRule="exact"/>
        <w:ind w:firstLine="413" w:firstLineChars="196"/>
        <w:rPr>
          <w:rFonts w:ascii="宋体" w:hAnsi="宋体" w:eastAsia="宋体" w:cs="宋体"/>
          <w:b/>
          <w:bCs/>
          <w:color w:val="auto"/>
          <w:kern w:val="0"/>
          <w:sz w:val="21"/>
          <w:szCs w:val="21"/>
        </w:rPr>
      </w:pPr>
      <w:r>
        <w:rPr>
          <w:rFonts w:hint="eastAsia" w:ascii="宋体" w:hAnsi="宋体" w:eastAsia="宋体" w:cs="宋体"/>
          <w:b/>
          <w:bCs/>
          <w:color w:val="auto"/>
          <w:kern w:val="0"/>
          <w:sz w:val="21"/>
          <w:szCs w:val="21"/>
        </w:rPr>
        <w:t>2</w:t>
      </w:r>
      <w:r>
        <w:rPr>
          <w:rFonts w:ascii="宋体" w:hAnsi="宋体" w:eastAsia="宋体" w:cs="宋体"/>
          <w:b/>
          <w:bCs/>
          <w:color w:val="auto"/>
          <w:kern w:val="0"/>
          <w:sz w:val="21"/>
          <w:szCs w:val="21"/>
        </w:rPr>
        <w:t>8</w:t>
      </w:r>
      <w:r>
        <w:rPr>
          <w:rFonts w:hint="eastAsia" w:ascii="宋体" w:hAnsi="宋体" w:eastAsia="宋体" w:cs="宋体"/>
          <w:b/>
          <w:bCs/>
          <w:color w:val="auto"/>
          <w:kern w:val="0"/>
          <w:sz w:val="21"/>
          <w:szCs w:val="21"/>
        </w:rPr>
        <w:t>.5关联供应商不得参加同一合同项下政府采购活动，否则投标文件将被视为无效</w:t>
      </w:r>
    </w:p>
    <w:p w14:paraId="3C81435D">
      <w:pPr>
        <w:pStyle w:val="22"/>
        <w:snapToGrid w:val="0"/>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w:t>
      </w:r>
      <w:r>
        <w:rPr>
          <w:rFonts w:ascii="宋体" w:hAnsi="宋体" w:eastAsia="宋体" w:cs="宋体"/>
          <w:color w:val="auto"/>
          <w:sz w:val="21"/>
          <w:szCs w:val="21"/>
        </w:rPr>
        <w:t>8.5.1</w:t>
      </w:r>
      <w:r>
        <w:rPr>
          <w:rFonts w:hint="eastAsia" w:ascii="宋体" w:hAnsi="宋体" w:eastAsia="宋体" w:cs="宋体"/>
          <w:color w:val="auto"/>
          <w:sz w:val="21"/>
          <w:szCs w:val="21"/>
        </w:rPr>
        <w:t>单位负责人为同一人或者存在直接控股、管理关系的不同的供应商，不得参加同一合同项下的政府采购活动。</w:t>
      </w:r>
    </w:p>
    <w:p w14:paraId="78383621">
      <w:pPr>
        <w:pStyle w:val="22"/>
        <w:snapToGrid w:val="0"/>
        <w:spacing w:line="400" w:lineRule="exact"/>
        <w:ind w:firstLine="422" w:firstLineChars="200"/>
        <w:rPr>
          <w:rFonts w:ascii="宋体" w:hAnsi="宋体" w:eastAsia="宋体" w:cs="宋体"/>
          <w:b/>
          <w:color w:val="auto"/>
          <w:sz w:val="21"/>
          <w:szCs w:val="21"/>
        </w:rPr>
      </w:pPr>
      <w:r>
        <w:rPr>
          <w:rFonts w:hint="eastAsia" w:ascii="宋体" w:hAnsi="宋体" w:eastAsia="宋体" w:cs="宋体"/>
          <w:b/>
          <w:color w:val="auto"/>
          <w:sz w:val="21"/>
          <w:szCs w:val="21"/>
        </w:rPr>
        <w:t>2</w:t>
      </w:r>
      <w:r>
        <w:rPr>
          <w:rFonts w:ascii="宋体" w:hAnsi="宋体" w:eastAsia="宋体" w:cs="宋体"/>
          <w:b/>
          <w:color w:val="auto"/>
          <w:sz w:val="21"/>
          <w:szCs w:val="21"/>
        </w:rPr>
        <w:t>8</w:t>
      </w:r>
      <w:r>
        <w:rPr>
          <w:rFonts w:hint="eastAsia" w:ascii="宋体" w:hAnsi="宋体" w:eastAsia="宋体" w:cs="宋体"/>
          <w:b/>
          <w:color w:val="auto"/>
          <w:sz w:val="21"/>
          <w:szCs w:val="21"/>
        </w:rPr>
        <w:t>.6被拒绝的投标文件为无效。</w:t>
      </w:r>
    </w:p>
    <w:p w14:paraId="7BBAFA04">
      <w:pPr>
        <w:pStyle w:val="29"/>
        <w:spacing w:line="400" w:lineRule="exact"/>
        <w:ind w:firstLine="422" w:firstLineChars="200"/>
        <w:rPr>
          <w:rFonts w:hAnsi="宋体"/>
          <w:b/>
          <w:bCs/>
          <w:color w:val="auto"/>
        </w:rPr>
      </w:pPr>
      <w:r>
        <w:rPr>
          <w:rFonts w:hint="eastAsia" w:hAnsi="宋体"/>
          <w:b/>
          <w:color w:val="auto"/>
        </w:rPr>
        <w:t>2</w:t>
      </w:r>
      <w:r>
        <w:rPr>
          <w:rFonts w:hAnsi="宋体"/>
          <w:b/>
          <w:color w:val="auto"/>
        </w:rPr>
        <w:t>9</w:t>
      </w:r>
      <w:r>
        <w:rPr>
          <w:rFonts w:hint="eastAsia" w:hAnsi="宋体"/>
          <w:b/>
          <w:color w:val="auto"/>
        </w:rPr>
        <w:t>.</w:t>
      </w:r>
      <w:r>
        <w:rPr>
          <w:rFonts w:hint="eastAsia" w:hAnsi="宋体"/>
          <w:b/>
          <w:bCs/>
          <w:color w:val="auto"/>
        </w:rPr>
        <w:t>投标截止后投标人不足3家或者通过资格审查或符合性审查的投标人不足3家的，除采购任务取消情形外，按照以下方式处理：</w:t>
      </w:r>
    </w:p>
    <w:p w14:paraId="289E3AB2">
      <w:pPr>
        <w:pStyle w:val="29"/>
        <w:spacing w:line="400" w:lineRule="exact"/>
        <w:ind w:firstLine="420" w:firstLineChars="200"/>
        <w:rPr>
          <w:rFonts w:hAnsi="宋体"/>
          <w:bCs/>
          <w:color w:val="auto"/>
        </w:rPr>
      </w:pPr>
      <w:r>
        <w:rPr>
          <w:rFonts w:hint="eastAsia" w:hAnsi="宋体"/>
          <w:bCs/>
          <w:color w:val="auto"/>
        </w:rPr>
        <w:t>2</w:t>
      </w:r>
      <w:r>
        <w:rPr>
          <w:rFonts w:hAnsi="宋体"/>
          <w:bCs/>
          <w:color w:val="auto"/>
        </w:rPr>
        <w:t>9.1</w:t>
      </w:r>
      <w:r>
        <w:rPr>
          <w:rFonts w:hint="eastAsia" w:hAnsi="宋体"/>
          <w:bCs/>
          <w:color w:val="auto"/>
        </w:rPr>
        <w:t>招标文件存在不合理条款或者招标程序不符合规定的，招标人、采购代理机构改正后依法重新招标；</w:t>
      </w:r>
    </w:p>
    <w:p w14:paraId="0BC5DD00">
      <w:pPr>
        <w:pStyle w:val="29"/>
        <w:spacing w:line="400" w:lineRule="exact"/>
        <w:ind w:firstLine="420" w:firstLineChars="200"/>
        <w:jc w:val="left"/>
        <w:rPr>
          <w:rFonts w:hAnsi="宋体"/>
          <w:bCs/>
          <w:color w:val="auto"/>
        </w:rPr>
      </w:pPr>
      <w:r>
        <w:rPr>
          <w:rFonts w:hint="eastAsia" w:hAnsi="宋体"/>
          <w:bCs/>
          <w:color w:val="auto"/>
        </w:rPr>
        <w:t>2</w:t>
      </w:r>
      <w:r>
        <w:rPr>
          <w:rFonts w:hAnsi="宋体"/>
          <w:bCs/>
          <w:color w:val="auto"/>
        </w:rPr>
        <w:t>9.2</w:t>
      </w:r>
      <w:r>
        <w:rPr>
          <w:rFonts w:hint="eastAsia" w:hAnsi="宋体"/>
          <w:bCs/>
          <w:color w:val="auto"/>
        </w:rPr>
        <w:t>招标文件没有不合理条款、招标程序符合规定，需要采用其他采购方式采购的，招标人应当依法报财政部门批准。</w:t>
      </w:r>
    </w:p>
    <w:p w14:paraId="0D4010CB">
      <w:pPr>
        <w:pStyle w:val="29"/>
        <w:snapToGrid w:val="0"/>
        <w:spacing w:line="400" w:lineRule="exact"/>
        <w:ind w:firstLine="738" w:firstLineChars="245"/>
        <w:jc w:val="center"/>
        <w:rPr>
          <w:rFonts w:hAnsi="宋体"/>
          <w:b/>
          <w:color w:val="auto"/>
          <w:sz w:val="30"/>
          <w:szCs w:val="30"/>
        </w:rPr>
      </w:pPr>
      <w:r>
        <w:rPr>
          <w:rFonts w:hint="eastAsia" w:hAnsi="宋体"/>
          <w:b/>
          <w:color w:val="auto"/>
          <w:sz w:val="30"/>
          <w:szCs w:val="30"/>
        </w:rPr>
        <w:t>六、评标过程的监控</w:t>
      </w:r>
    </w:p>
    <w:p w14:paraId="36F4064C">
      <w:pPr>
        <w:pStyle w:val="29"/>
        <w:snapToGrid w:val="0"/>
        <w:spacing w:line="400" w:lineRule="exact"/>
        <w:ind w:firstLine="420" w:firstLineChars="200"/>
        <w:rPr>
          <w:rFonts w:hAnsi="宋体"/>
          <w:color w:val="auto"/>
        </w:rPr>
      </w:pPr>
      <w:r>
        <w:rPr>
          <w:rFonts w:hAnsi="宋体"/>
          <w:color w:val="auto"/>
        </w:rPr>
        <w:t>30</w:t>
      </w:r>
      <w:r>
        <w:rPr>
          <w:rFonts w:hint="eastAsia" w:hAnsi="宋体"/>
          <w:color w:val="auto"/>
        </w:rPr>
        <w:t>.本项目评标过程实行全程录音、录像监控，投标人在评标过程中所进行的试图影响评标结果的不公正活动，可能导致其投标被拒绝。</w:t>
      </w:r>
    </w:p>
    <w:p w14:paraId="4936B12C">
      <w:pPr>
        <w:jc w:val="center"/>
        <w:rPr>
          <w:rFonts w:ascii="宋体" w:hAnsi="宋体"/>
          <w:b/>
          <w:color w:val="auto"/>
          <w:sz w:val="30"/>
          <w:szCs w:val="30"/>
        </w:rPr>
      </w:pPr>
      <w:bookmarkStart w:id="73" w:name="_Toc535850439"/>
      <w:bookmarkStart w:id="74" w:name="_Toc254970687"/>
      <w:bookmarkStart w:id="75" w:name="_Toc535850400"/>
      <w:bookmarkStart w:id="76" w:name="_Toc254970546"/>
      <w:r>
        <w:rPr>
          <w:rFonts w:hint="eastAsia" w:ascii="宋体" w:hAnsi="宋体"/>
          <w:b/>
          <w:color w:val="auto"/>
          <w:sz w:val="30"/>
          <w:szCs w:val="30"/>
        </w:rPr>
        <w:t>七、评标结果</w:t>
      </w:r>
      <w:bookmarkEnd w:id="73"/>
      <w:bookmarkEnd w:id="74"/>
      <w:bookmarkEnd w:id="75"/>
      <w:bookmarkEnd w:id="76"/>
    </w:p>
    <w:p w14:paraId="7B693FA0">
      <w:pPr>
        <w:pStyle w:val="29"/>
        <w:spacing w:line="400" w:lineRule="exact"/>
        <w:ind w:firstLine="420" w:firstLineChars="200"/>
        <w:rPr>
          <w:rFonts w:hAnsi="宋体"/>
          <w:color w:val="auto"/>
        </w:rPr>
      </w:pPr>
      <w:r>
        <w:rPr>
          <w:rFonts w:hAnsi="宋体"/>
          <w:color w:val="auto"/>
        </w:rPr>
        <w:t>31</w:t>
      </w:r>
      <w:r>
        <w:rPr>
          <w:rFonts w:hint="eastAsia" w:hAnsi="宋体"/>
          <w:color w:val="auto"/>
        </w:rPr>
        <w:t>.代理机构应当自评审结束之日起</w:t>
      </w:r>
      <w:r>
        <w:rPr>
          <w:rFonts w:hAnsi="宋体"/>
          <w:color w:val="auto"/>
        </w:rPr>
        <w:t>2</w:t>
      </w:r>
      <w:r>
        <w:rPr>
          <w:rFonts w:hint="eastAsia" w:hAnsi="宋体"/>
          <w:color w:val="auto"/>
        </w:rPr>
        <w:t>个工作日内将评审报告送交采购人，采购人在收到代理机构提交的评审报告后，2个工作日内从评审报告提出的中标候选人中确定中标</w:t>
      </w:r>
      <w:r>
        <w:rPr>
          <w:rFonts w:hAnsi="宋体"/>
          <w:color w:val="auto"/>
        </w:rPr>
        <w:t>人</w:t>
      </w:r>
      <w:r>
        <w:rPr>
          <w:rFonts w:hint="eastAsia" w:hAnsi="宋体"/>
          <w:color w:val="auto"/>
        </w:rPr>
        <w:t>。</w:t>
      </w:r>
    </w:p>
    <w:p w14:paraId="3FE0B705">
      <w:pPr>
        <w:pStyle w:val="29"/>
        <w:spacing w:line="400" w:lineRule="exact"/>
        <w:ind w:firstLine="420" w:firstLineChars="200"/>
        <w:rPr>
          <w:rFonts w:hAnsi="宋体"/>
          <w:color w:val="auto"/>
        </w:rPr>
      </w:pPr>
      <w:r>
        <w:rPr>
          <w:rFonts w:hint="eastAsia" w:hAnsi="宋体"/>
          <w:color w:val="auto"/>
        </w:rPr>
        <w:t>3</w:t>
      </w:r>
      <w:r>
        <w:rPr>
          <w:rFonts w:hAnsi="宋体"/>
          <w:color w:val="auto"/>
        </w:rPr>
        <w:t>2</w:t>
      </w:r>
      <w:r>
        <w:rPr>
          <w:rFonts w:hint="eastAsia" w:hAnsi="宋体"/>
          <w:color w:val="auto"/>
        </w:rPr>
        <w:t>.</w:t>
      </w:r>
      <w:r>
        <w:rPr>
          <w:rFonts w:hAnsi="宋体"/>
          <w:color w:val="auto"/>
        </w:rPr>
        <w:t>采购代理机构应当在</w:t>
      </w:r>
      <w:r>
        <w:rPr>
          <w:rFonts w:hint="eastAsia" w:hAnsi="宋体"/>
          <w:color w:val="auto"/>
        </w:rPr>
        <w:t>中</w:t>
      </w:r>
      <w:r>
        <w:rPr>
          <w:rFonts w:hAnsi="宋体"/>
          <w:color w:val="auto"/>
        </w:rPr>
        <w:t>标人确定后2个工作日内，在</w:t>
      </w:r>
      <w:r>
        <w:rPr>
          <w:rFonts w:hint="eastAsia" w:hAnsi="宋体"/>
          <w:color w:val="auto"/>
        </w:rPr>
        <w:t>招标公告发布</w:t>
      </w:r>
      <w:r>
        <w:rPr>
          <w:rFonts w:hAnsi="宋体"/>
          <w:color w:val="auto"/>
        </w:rPr>
        <w:t>媒体上公告</w:t>
      </w:r>
      <w:r>
        <w:rPr>
          <w:rFonts w:hint="eastAsia" w:hAnsi="宋体"/>
          <w:color w:val="auto"/>
        </w:rPr>
        <w:t>中标</w:t>
      </w:r>
      <w:r>
        <w:rPr>
          <w:rFonts w:hAnsi="宋体"/>
          <w:color w:val="auto"/>
        </w:rPr>
        <w:t>结果</w:t>
      </w:r>
      <w:r>
        <w:rPr>
          <w:rFonts w:hint="eastAsia" w:hAnsi="宋体"/>
          <w:color w:val="auto"/>
        </w:rPr>
        <w:t>。</w:t>
      </w:r>
    </w:p>
    <w:p w14:paraId="7026D7D7">
      <w:pPr>
        <w:pStyle w:val="29"/>
        <w:spacing w:line="400" w:lineRule="exact"/>
        <w:ind w:firstLine="420" w:firstLineChars="200"/>
        <w:rPr>
          <w:rFonts w:hAnsi="宋体"/>
          <w:color w:val="auto"/>
        </w:rPr>
      </w:pPr>
      <w:r>
        <w:rPr>
          <w:rFonts w:hint="eastAsia" w:hAnsi="宋体"/>
          <w:color w:val="auto"/>
        </w:rPr>
        <w:t>3</w:t>
      </w:r>
      <w:r>
        <w:rPr>
          <w:rFonts w:hAnsi="宋体"/>
          <w:color w:val="auto"/>
        </w:rPr>
        <w:t>3</w:t>
      </w:r>
      <w:r>
        <w:rPr>
          <w:rFonts w:hint="eastAsia" w:hAnsi="宋体"/>
          <w:color w:val="auto"/>
        </w:rPr>
        <w:t>.在发布中标公告的同时，采购代理机构向中标人发出中标通知书。</w:t>
      </w:r>
    </w:p>
    <w:p w14:paraId="44984FF5">
      <w:pPr>
        <w:pStyle w:val="29"/>
        <w:spacing w:line="400" w:lineRule="exact"/>
        <w:ind w:firstLine="420" w:firstLineChars="200"/>
        <w:rPr>
          <w:rFonts w:hAnsi="宋体"/>
          <w:bCs/>
          <w:color w:val="auto"/>
          <w:sz w:val="10"/>
          <w:szCs w:val="10"/>
        </w:rPr>
      </w:pPr>
      <w:r>
        <w:rPr>
          <w:rFonts w:hint="eastAsia" w:hAnsi="宋体"/>
          <w:color w:val="auto"/>
        </w:rPr>
        <w:t>3</w:t>
      </w:r>
      <w:r>
        <w:rPr>
          <w:rFonts w:hAnsi="宋体"/>
          <w:color w:val="auto"/>
        </w:rPr>
        <w:t>4</w:t>
      </w:r>
      <w:r>
        <w:rPr>
          <w:rFonts w:hint="eastAsia" w:hAnsi="宋体"/>
          <w:color w:val="auto"/>
        </w:rPr>
        <w:t>.</w:t>
      </w:r>
      <w:r>
        <w:rPr>
          <w:rFonts w:hint="eastAsia" w:hAnsi="宋体"/>
          <w:bCs/>
          <w:color w:val="auto"/>
        </w:rPr>
        <w:t>中标通知书发出后，招标人不得违法改变中标结果，中标人无正当理由不得放弃中标。</w:t>
      </w:r>
    </w:p>
    <w:p w14:paraId="29AE59F0">
      <w:pPr>
        <w:pStyle w:val="29"/>
        <w:spacing w:before="240" w:line="400" w:lineRule="exact"/>
        <w:jc w:val="center"/>
        <w:rPr>
          <w:rFonts w:hAnsi="宋体"/>
          <w:b/>
          <w:color w:val="auto"/>
          <w:sz w:val="30"/>
          <w:szCs w:val="30"/>
        </w:rPr>
      </w:pPr>
      <w:r>
        <w:rPr>
          <w:rFonts w:hAnsi="宋体"/>
          <w:b/>
          <w:color w:val="auto"/>
          <w:sz w:val="30"/>
          <w:szCs w:val="30"/>
        </w:rPr>
        <w:t>八</w:t>
      </w:r>
      <w:r>
        <w:rPr>
          <w:rFonts w:hint="eastAsia" w:hAnsi="宋体"/>
          <w:b/>
          <w:color w:val="auto"/>
          <w:sz w:val="30"/>
          <w:szCs w:val="30"/>
        </w:rPr>
        <w:t xml:space="preserve"> 、签订合同</w:t>
      </w:r>
    </w:p>
    <w:p w14:paraId="4D75281C">
      <w:pPr>
        <w:pStyle w:val="29"/>
        <w:spacing w:line="400" w:lineRule="exact"/>
        <w:ind w:firstLine="422" w:firstLineChars="200"/>
        <w:rPr>
          <w:rFonts w:hAnsi="宋体"/>
          <w:b/>
          <w:color w:val="auto"/>
        </w:rPr>
      </w:pPr>
      <w:r>
        <w:rPr>
          <w:rFonts w:hint="eastAsia" w:hAnsi="宋体"/>
          <w:b/>
          <w:color w:val="auto"/>
        </w:rPr>
        <w:t>33.履约保证金</w:t>
      </w:r>
    </w:p>
    <w:p w14:paraId="5052ABBB">
      <w:pPr>
        <w:pStyle w:val="29"/>
        <w:spacing w:line="400" w:lineRule="exact"/>
        <w:ind w:firstLine="420" w:firstLineChars="200"/>
        <w:rPr>
          <w:rFonts w:hAnsi="宋体"/>
          <w:color w:val="auto"/>
        </w:rPr>
      </w:pPr>
      <w:r>
        <w:rPr>
          <w:rFonts w:hint="eastAsia" w:hAnsi="宋体"/>
          <w:color w:val="auto"/>
        </w:rPr>
        <w:t>本项目</w:t>
      </w:r>
      <w:r>
        <w:rPr>
          <w:rFonts w:hAnsi="宋体"/>
          <w:color w:val="auto"/>
        </w:rPr>
        <w:t>无履约保证金</w:t>
      </w:r>
    </w:p>
    <w:p w14:paraId="5DAA8495">
      <w:pPr>
        <w:pStyle w:val="29"/>
        <w:snapToGrid w:val="0"/>
        <w:spacing w:line="420" w:lineRule="exact"/>
        <w:ind w:firstLine="413" w:firstLineChars="196"/>
        <w:rPr>
          <w:rFonts w:hAnsi="宋体"/>
          <w:b/>
          <w:color w:val="auto"/>
        </w:rPr>
      </w:pPr>
      <w:r>
        <w:rPr>
          <w:rFonts w:hint="eastAsia" w:hAnsi="宋体"/>
          <w:b/>
          <w:color w:val="auto"/>
        </w:rPr>
        <w:t>34.合同授予标准</w:t>
      </w:r>
    </w:p>
    <w:p w14:paraId="74CDC201">
      <w:pPr>
        <w:pStyle w:val="29"/>
        <w:spacing w:line="400" w:lineRule="exact"/>
        <w:ind w:firstLine="420" w:firstLineChars="200"/>
        <w:rPr>
          <w:rFonts w:hAnsi="宋体"/>
          <w:color w:val="auto"/>
        </w:rPr>
      </w:pPr>
      <w:r>
        <w:rPr>
          <w:rFonts w:hint="eastAsia" w:hAnsi="宋体"/>
          <w:color w:val="auto"/>
        </w:rPr>
        <w:t>合同将授予被确定实质上响应招标文件要求，具备履行合同能力，综合评分排名第一的投标人。</w:t>
      </w:r>
    </w:p>
    <w:p w14:paraId="633FB387">
      <w:pPr>
        <w:pStyle w:val="29"/>
        <w:spacing w:line="400" w:lineRule="exact"/>
        <w:ind w:firstLine="422" w:firstLineChars="200"/>
        <w:rPr>
          <w:rFonts w:hAnsi="宋体"/>
          <w:b/>
          <w:color w:val="auto"/>
        </w:rPr>
      </w:pPr>
      <w:r>
        <w:rPr>
          <w:rFonts w:hint="eastAsia" w:hAnsi="宋体"/>
          <w:b/>
          <w:color w:val="auto"/>
        </w:rPr>
        <w:t>3</w:t>
      </w:r>
      <w:r>
        <w:rPr>
          <w:rFonts w:hAnsi="宋体"/>
          <w:b/>
          <w:color w:val="auto"/>
        </w:rPr>
        <w:t>5</w:t>
      </w:r>
      <w:r>
        <w:rPr>
          <w:rFonts w:hint="eastAsia" w:hAnsi="宋体"/>
          <w:b/>
          <w:color w:val="auto"/>
        </w:rPr>
        <w:t>.签</w:t>
      </w:r>
      <w:r>
        <w:rPr>
          <w:rFonts w:hAnsi="宋体"/>
          <w:b/>
          <w:color w:val="auto"/>
        </w:rPr>
        <w:t>订合</w:t>
      </w:r>
      <w:r>
        <w:rPr>
          <w:rFonts w:hint="eastAsia" w:hAnsi="宋体"/>
          <w:b/>
          <w:color w:val="auto"/>
        </w:rPr>
        <w:t>同</w:t>
      </w:r>
    </w:p>
    <w:p w14:paraId="37D231F1">
      <w:pPr>
        <w:pStyle w:val="29"/>
        <w:spacing w:line="400" w:lineRule="exact"/>
        <w:ind w:firstLine="420" w:firstLineChars="200"/>
        <w:rPr>
          <w:rFonts w:hAnsi="宋体"/>
          <w:color w:val="auto"/>
        </w:rPr>
      </w:pPr>
      <w:r>
        <w:rPr>
          <w:rFonts w:hint="eastAsia" w:hAnsi="宋体"/>
          <w:color w:val="auto"/>
        </w:rPr>
        <w:t>3</w:t>
      </w:r>
      <w:r>
        <w:rPr>
          <w:rFonts w:hAnsi="宋体"/>
          <w:color w:val="auto"/>
        </w:rPr>
        <w:t>5</w:t>
      </w:r>
      <w:r>
        <w:rPr>
          <w:rFonts w:hint="eastAsia" w:hAnsi="宋体"/>
          <w:color w:val="auto"/>
        </w:rPr>
        <w:t>.1投标人接到中标通知书后，应按中标通知书规定的时间、地点与招标人签订合同。</w:t>
      </w:r>
    </w:p>
    <w:p w14:paraId="55D13922">
      <w:pPr>
        <w:pStyle w:val="29"/>
        <w:spacing w:line="400" w:lineRule="exact"/>
        <w:ind w:firstLine="420" w:firstLineChars="200"/>
        <w:rPr>
          <w:rFonts w:hAnsi="宋体"/>
          <w:color w:val="auto"/>
        </w:rPr>
      </w:pPr>
      <w:r>
        <w:rPr>
          <w:rFonts w:hint="eastAsia" w:hAnsi="宋体"/>
          <w:color w:val="auto"/>
        </w:rPr>
        <w:t>3</w:t>
      </w:r>
      <w:r>
        <w:rPr>
          <w:rFonts w:hAnsi="宋体"/>
          <w:color w:val="auto"/>
        </w:rPr>
        <w:t>5</w:t>
      </w:r>
      <w:r>
        <w:rPr>
          <w:rFonts w:hint="eastAsia" w:hAnsi="宋体"/>
          <w:color w:val="auto"/>
        </w:rPr>
        <w:t>.2如中标人不按中标通知书的规定签订合同，则按中标人违约处理。</w:t>
      </w:r>
    </w:p>
    <w:p w14:paraId="7FD7F8A7">
      <w:pPr>
        <w:spacing w:line="400" w:lineRule="exact"/>
        <w:ind w:firstLine="420" w:firstLineChars="200"/>
        <w:rPr>
          <w:rFonts w:ascii="宋体" w:hAnsi="宋体"/>
          <w:color w:val="auto"/>
        </w:rPr>
      </w:pPr>
      <w:bookmarkStart w:id="77" w:name="_Toc535850440"/>
      <w:bookmarkStart w:id="78" w:name="_Toc535850401"/>
      <w:r>
        <w:rPr>
          <w:rFonts w:hint="eastAsia" w:ascii="宋体" w:hAnsi="宋体"/>
          <w:color w:val="auto"/>
        </w:rPr>
        <w:t>3</w:t>
      </w:r>
      <w:r>
        <w:rPr>
          <w:rFonts w:ascii="宋体" w:hAnsi="宋体"/>
          <w:color w:val="auto"/>
        </w:rPr>
        <w:t>5</w:t>
      </w:r>
      <w:r>
        <w:rPr>
          <w:rFonts w:hint="eastAsia" w:ascii="宋体" w:hAnsi="宋体"/>
          <w:color w:val="auto"/>
        </w:rPr>
        <w:t>.3中标人因不可抗力或者自身原因不能履行采购合同的，招标人可以与中标人之后排名第一的中标候选供应商签订采购合同，以此类推。招标人也可以重新开展政府采购活动。</w:t>
      </w:r>
      <w:bookmarkEnd w:id="77"/>
      <w:bookmarkEnd w:id="78"/>
    </w:p>
    <w:p w14:paraId="376A2E95">
      <w:pPr>
        <w:spacing w:line="400" w:lineRule="exact"/>
        <w:ind w:firstLine="420" w:firstLineChars="200"/>
        <w:rPr>
          <w:rFonts w:ascii="宋体" w:hAnsi="宋体"/>
          <w:color w:val="auto"/>
        </w:rPr>
      </w:pPr>
      <w:bookmarkStart w:id="79" w:name="_Toc535850402"/>
      <w:bookmarkStart w:id="80" w:name="_Toc535850441"/>
      <w:r>
        <w:rPr>
          <w:rFonts w:hint="eastAsia" w:ascii="宋体" w:hAnsi="宋体"/>
          <w:color w:val="auto"/>
        </w:rPr>
        <w:t>3</w:t>
      </w:r>
      <w:r>
        <w:rPr>
          <w:rFonts w:ascii="宋体" w:hAnsi="宋体"/>
          <w:color w:val="auto"/>
        </w:rPr>
        <w:t>5</w:t>
      </w:r>
      <w:r>
        <w:rPr>
          <w:rFonts w:hint="eastAsia" w:ascii="宋体" w:hAnsi="宋体"/>
          <w:color w:val="auto"/>
        </w:rPr>
        <w:t>.4政府采购合同公告</w:t>
      </w:r>
      <w:bookmarkEnd w:id="79"/>
      <w:bookmarkEnd w:id="80"/>
    </w:p>
    <w:p w14:paraId="4E78AC9E">
      <w:pPr>
        <w:spacing w:line="400" w:lineRule="exact"/>
        <w:ind w:firstLine="420" w:firstLineChars="200"/>
        <w:rPr>
          <w:rFonts w:ascii="宋体" w:hAnsi="宋体"/>
          <w:color w:val="auto"/>
        </w:rPr>
      </w:pPr>
      <w:bookmarkStart w:id="81" w:name="_Toc535850403"/>
      <w:bookmarkStart w:id="82" w:name="_Toc535850442"/>
      <w:r>
        <w:rPr>
          <w:rFonts w:hint="eastAsia" w:ascii="宋体" w:hAnsi="宋体"/>
          <w:color w:val="auto"/>
        </w:rPr>
        <w:t>根据《中华人民共和国政府采购法实施条例》第五十条规定，招标人应当自政府采购合同签订之日起2个工作日内，将政府采购合同在省级以上人民政府财政部门指定的媒体上公告，但政府采购合同中涉及国家秘密、商业秘密的内容除外。</w:t>
      </w:r>
      <w:bookmarkEnd w:id="81"/>
      <w:bookmarkEnd w:id="82"/>
    </w:p>
    <w:p w14:paraId="2F793B52">
      <w:pPr>
        <w:pStyle w:val="29"/>
        <w:spacing w:line="400" w:lineRule="exact"/>
        <w:ind w:firstLine="590" w:firstLineChars="196"/>
        <w:jc w:val="center"/>
        <w:rPr>
          <w:rFonts w:hAnsi="宋体"/>
          <w:b/>
          <w:color w:val="auto"/>
          <w:sz w:val="30"/>
          <w:szCs w:val="30"/>
        </w:rPr>
      </w:pPr>
      <w:r>
        <w:rPr>
          <w:rFonts w:hAnsi="宋体"/>
          <w:b/>
          <w:color w:val="auto"/>
          <w:sz w:val="30"/>
          <w:szCs w:val="30"/>
        </w:rPr>
        <w:t>九</w:t>
      </w:r>
      <w:r>
        <w:rPr>
          <w:rFonts w:hint="eastAsia" w:hAnsi="宋体"/>
          <w:b/>
          <w:color w:val="auto"/>
          <w:sz w:val="30"/>
          <w:szCs w:val="30"/>
        </w:rPr>
        <w:t>、其他事项</w:t>
      </w:r>
    </w:p>
    <w:p w14:paraId="100B4637">
      <w:pPr>
        <w:pStyle w:val="29"/>
        <w:spacing w:line="400" w:lineRule="exact"/>
        <w:ind w:firstLine="422" w:firstLineChars="200"/>
        <w:rPr>
          <w:rFonts w:hAnsi="宋体"/>
          <w:b/>
          <w:color w:val="auto"/>
        </w:rPr>
      </w:pPr>
      <w:r>
        <w:rPr>
          <w:rFonts w:hint="eastAsia" w:hAnsi="宋体"/>
          <w:b/>
          <w:color w:val="auto"/>
        </w:rPr>
        <w:t>35.招</w:t>
      </w:r>
      <w:r>
        <w:rPr>
          <w:rFonts w:hAnsi="宋体"/>
          <w:b/>
          <w:color w:val="auto"/>
        </w:rPr>
        <w:t>标</w:t>
      </w:r>
      <w:r>
        <w:rPr>
          <w:rFonts w:hint="eastAsia" w:hAnsi="宋体"/>
          <w:b/>
          <w:color w:val="auto"/>
        </w:rPr>
        <w:t>代理服务费</w:t>
      </w:r>
    </w:p>
    <w:p w14:paraId="7D7E6B02">
      <w:pPr>
        <w:spacing w:line="400" w:lineRule="exact"/>
        <w:rPr>
          <w:rFonts w:ascii="宋体" w:hAnsi="宋体" w:cs="宋体"/>
          <w:b/>
          <w:color w:val="auto"/>
          <w:kern w:val="0"/>
          <w:szCs w:val="21"/>
        </w:rPr>
      </w:pPr>
      <w:r>
        <w:rPr>
          <w:rFonts w:hint="eastAsia" w:hAnsi="宋体"/>
          <w:color w:val="auto"/>
        </w:rPr>
        <w:t>35.1招标代理服务费按国家发展改革委《关于进一步放开建设项目专业服务价格的通知 》发改价格〔2015〕299号文“</w:t>
      </w:r>
      <w:r>
        <w:rPr>
          <w:rFonts w:hint="eastAsia" w:hAnsi="宋体"/>
          <w:color w:val="auto"/>
          <w:lang w:eastAsia="zh-CN"/>
        </w:rPr>
        <w:t>服务</w:t>
      </w:r>
      <w:r>
        <w:rPr>
          <w:rFonts w:hint="eastAsia" w:hAnsi="宋体"/>
          <w:color w:val="auto"/>
        </w:rPr>
        <w:t>类”规定收取，方式为中标人向采购代理机构支付。</w:t>
      </w:r>
    </w:p>
    <w:p w14:paraId="1EA0B0FD">
      <w:pPr>
        <w:pStyle w:val="29"/>
        <w:spacing w:line="400" w:lineRule="exact"/>
        <w:ind w:firstLine="420" w:firstLineChars="200"/>
        <w:rPr>
          <w:rFonts w:hAnsi="宋体"/>
          <w:color w:val="auto"/>
        </w:rPr>
      </w:pPr>
      <w:r>
        <w:rPr>
          <w:rFonts w:hint="eastAsia" w:hAnsi="宋体"/>
          <w:color w:val="auto"/>
        </w:rPr>
        <w:t>招标代理服务费缴纳账户：</w:t>
      </w:r>
    </w:p>
    <w:p w14:paraId="43CC2E5D">
      <w:pPr>
        <w:pStyle w:val="29"/>
        <w:spacing w:line="400" w:lineRule="exact"/>
        <w:ind w:firstLine="422" w:firstLineChars="200"/>
        <w:rPr>
          <w:rFonts w:hint="eastAsia" w:hAnsi="宋体"/>
          <w:b/>
          <w:color w:val="auto"/>
        </w:rPr>
      </w:pPr>
      <w:r>
        <w:rPr>
          <w:rFonts w:hint="eastAsia" w:hAnsi="宋体"/>
          <w:b/>
          <w:color w:val="auto"/>
        </w:rPr>
        <w:t>开户银行：中国工商银行股份有限公司南宁市滨湖支行</w:t>
      </w:r>
    </w:p>
    <w:p w14:paraId="5019CBD7">
      <w:pPr>
        <w:pStyle w:val="29"/>
        <w:spacing w:line="400" w:lineRule="exact"/>
        <w:ind w:firstLine="422" w:firstLineChars="200"/>
        <w:rPr>
          <w:rFonts w:hint="eastAsia" w:hAnsi="宋体"/>
          <w:b/>
          <w:color w:val="auto"/>
        </w:rPr>
      </w:pPr>
      <w:r>
        <w:rPr>
          <w:rFonts w:hint="eastAsia" w:hAnsi="宋体"/>
          <w:b/>
          <w:color w:val="auto"/>
        </w:rPr>
        <w:t>账户名称：广西泰鑫项目管理有限公司</w:t>
      </w:r>
    </w:p>
    <w:p w14:paraId="3E89FCFA">
      <w:pPr>
        <w:pStyle w:val="29"/>
        <w:spacing w:line="400" w:lineRule="exact"/>
        <w:ind w:firstLine="422" w:firstLineChars="200"/>
        <w:rPr>
          <w:rFonts w:hint="eastAsia" w:hAnsi="宋体"/>
          <w:b/>
          <w:color w:val="auto"/>
        </w:rPr>
      </w:pPr>
      <w:r>
        <w:rPr>
          <w:rFonts w:hint="eastAsia" w:hAnsi="宋体"/>
          <w:b/>
          <w:color w:val="auto"/>
        </w:rPr>
        <w:t>银行账号：2102168509300073825</w:t>
      </w:r>
    </w:p>
    <w:p w14:paraId="79C8FE84">
      <w:pPr>
        <w:pStyle w:val="29"/>
        <w:spacing w:line="400" w:lineRule="exact"/>
        <w:rPr>
          <w:rFonts w:hAnsi="宋体"/>
          <w:b/>
          <w:color w:val="auto"/>
        </w:rPr>
      </w:pPr>
      <w:r>
        <w:rPr>
          <w:rFonts w:hint="eastAsia" w:hAnsi="宋体"/>
          <w:b/>
          <w:color w:val="auto"/>
        </w:rPr>
        <w:t xml:space="preserve"> 36.解释权</w:t>
      </w:r>
    </w:p>
    <w:p w14:paraId="17EE7892">
      <w:pPr>
        <w:pStyle w:val="29"/>
        <w:spacing w:line="400" w:lineRule="exact"/>
        <w:ind w:firstLine="420" w:firstLineChars="200"/>
        <w:rPr>
          <w:rFonts w:hAnsi="宋体"/>
          <w:color w:val="auto"/>
        </w:rPr>
      </w:pPr>
      <w:r>
        <w:rPr>
          <w:rFonts w:hint="eastAsia" w:hAnsi="宋体"/>
          <w:color w:val="auto"/>
        </w:rPr>
        <w:t>见“投标人须知前附表”。</w:t>
      </w:r>
    </w:p>
    <w:p w14:paraId="7D39EE52">
      <w:pPr>
        <w:pStyle w:val="29"/>
        <w:spacing w:line="400" w:lineRule="exact"/>
        <w:ind w:firstLine="422" w:firstLineChars="200"/>
        <w:rPr>
          <w:rFonts w:hAnsi="宋体"/>
          <w:b/>
          <w:color w:val="auto"/>
        </w:rPr>
      </w:pPr>
      <w:r>
        <w:rPr>
          <w:rFonts w:hint="eastAsia" w:hAnsi="宋体"/>
          <w:b/>
          <w:color w:val="auto"/>
        </w:rPr>
        <w:t>37.其他</w:t>
      </w:r>
    </w:p>
    <w:p w14:paraId="2CB8B59C">
      <w:pPr>
        <w:pStyle w:val="29"/>
        <w:spacing w:line="400" w:lineRule="exact"/>
        <w:ind w:firstLine="420" w:firstLineChars="200"/>
        <w:rPr>
          <w:rFonts w:hint="eastAsia" w:hAnsi="宋体"/>
          <w:color w:val="auto"/>
        </w:rPr>
      </w:pPr>
      <w:r>
        <w:rPr>
          <w:rFonts w:hint="eastAsia" w:hAnsi="宋体"/>
          <w:color w:val="auto"/>
        </w:rPr>
        <w:t>见“投标人须知前附表”。</w:t>
      </w:r>
      <w:bookmarkStart w:id="83" w:name="_Toc535851643"/>
      <w:bookmarkStart w:id="84" w:name="_Toc254970690"/>
      <w:bookmarkStart w:id="85" w:name="_Toc254970549"/>
    </w:p>
    <w:p w14:paraId="21C1F6DE">
      <w:pPr>
        <w:pStyle w:val="29"/>
        <w:spacing w:line="400" w:lineRule="exact"/>
        <w:ind w:firstLine="420" w:firstLineChars="200"/>
        <w:rPr>
          <w:rFonts w:hint="eastAsia" w:hAnsi="宋体"/>
          <w:color w:val="auto"/>
        </w:rPr>
      </w:pPr>
    </w:p>
    <w:p w14:paraId="315A95DA">
      <w:pPr>
        <w:pStyle w:val="29"/>
        <w:spacing w:line="400" w:lineRule="exact"/>
        <w:ind w:firstLine="420" w:firstLineChars="200"/>
        <w:rPr>
          <w:rFonts w:hint="eastAsia" w:hAnsi="宋体"/>
          <w:color w:val="auto"/>
        </w:rPr>
      </w:pPr>
    </w:p>
    <w:p w14:paraId="594D9533">
      <w:pPr>
        <w:pStyle w:val="29"/>
        <w:spacing w:line="400" w:lineRule="exact"/>
        <w:ind w:firstLine="420" w:firstLineChars="200"/>
        <w:rPr>
          <w:rFonts w:hint="eastAsia" w:hAnsi="宋体"/>
          <w:color w:val="auto"/>
        </w:rPr>
      </w:pPr>
    </w:p>
    <w:p w14:paraId="78CB7D6D">
      <w:pPr>
        <w:pStyle w:val="29"/>
        <w:spacing w:line="400" w:lineRule="exact"/>
        <w:ind w:firstLine="420" w:firstLineChars="200"/>
        <w:rPr>
          <w:rFonts w:hint="eastAsia" w:hAnsi="宋体"/>
          <w:color w:val="auto"/>
        </w:rPr>
      </w:pPr>
    </w:p>
    <w:p w14:paraId="796250FD">
      <w:pPr>
        <w:pStyle w:val="29"/>
        <w:spacing w:line="400" w:lineRule="exact"/>
        <w:ind w:firstLine="420" w:firstLineChars="200"/>
        <w:rPr>
          <w:rFonts w:hint="eastAsia" w:hAnsi="宋体"/>
          <w:color w:val="auto"/>
        </w:rPr>
      </w:pPr>
    </w:p>
    <w:p w14:paraId="7AE0452D">
      <w:pPr>
        <w:pStyle w:val="29"/>
        <w:spacing w:line="400" w:lineRule="exact"/>
        <w:ind w:firstLine="420" w:firstLineChars="200"/>
        <w:rPr>
          <w:rFonts w:hint="eastAsia" w:hAnsi="宋体"/>
          <w:color w:val="auto"/>
        </w:rPr>
      </w:pPr>
    </w:p>
    <w:p w14:paraId="3CE6FDC4">
      <w:pPr>
        <w:pStyle w:val="29"/>
        <w:spacing w:line="400" w:lineRule="exact"/>
        <w:ind w:firstLine="420" w:firstLineChars="200"/>
        <w:rPr>
          <w:rFonts w:hint="eastAsia" w:hAnsi="宋体"/>
          <w:color w:val="auto"/>
        </w:rPr>
      </w:pPr>
    </w:p>
    <w:p w14:paraId="57C1B5BF">
      <w:pPr>
        <w:pStyle w:val="29"/>
        <w:spacing w:line="400" w:lineRule="exact"/>
        <w:ind w:firstLine="420" w:firstLineChars="200"/>
        <w:rPr>
          <w:rFonts w:hint="eastAsia" w:hAnsi="宋体"/>
          <w:color w:val="auto"/>
        </w:rPr>
      </w:pPr>
    </w:p>
    <w:p w14:paraId="2D872843">
      <w:pPr>
        <w:pStyle w:val="29"/>
        <w:spacing w:line="400" w:lineRule="exact"/>
        <w:ind w:firstLine="420" w:firstLineChars="200"/>
        <w:rPr>
          <w:rFonts w:hint="eastAsia" w:hAnsi="宋体"/>
          <w:color w:val="auto"/>
        </w:rPr>
      </w:pPr>
    </w:p>
    <w:p w14:paraId="45B3BA59">
      <w:pPr>
        <w:pStyle w:val="29"/>
        <w:spacing w:line="400" w:lineRule="exact"/>
        <w:ind w:firstLine="420" w:firstLineChars="200"/>
        <w:rPr>
          <w:rFonts w:hint="eastAsia" w:hAnsi="宋体"/>
          <w:color w:val="auto"/>
        </w:rPr>
      </w:pPr>
    </w:p>
    <w:p w14:paraId="1A0CE160">
      <w:pPr>
        <w:pStyle w:val="29"/>
        <w:spacing w:line="400" w:lineRule="exact"/>
        <w:ind w:firstLine="420" w:firstLineChars="200"/>
        <w:rPr>
          <w:rFonts w:hint="eastAsia" w:hAnsi="宋体"/>
          <w:color w:val="auto"/>
        </w:rPr>
      </w:pPr>
    </w:p>
    <w:p w14:paraId="061E9F34">
      <w:pPr>
        <w:pStyle w:val="29"/>
        <w:spacing w:line="400" w:lineRule="exact"/>
        <w:ind w:firstLine="420" w:firstLineChars="200"/>
        <w:rPr>
          <w:rFonts w:hint="eastAsia" w:hAnsi="宋体"/>
          <w:color w:val="auto"/>
        </w:rPr>
      </w:pPr>
    </w:p>
    <w:p w14:paraId="6D57B010">
      <w:pPr>
        <w:pStyle w:val="29"/>
        <w:spacing w:line="400" w:lineRule="exact"/>
        <w:ind w:firstLine="420" w:firstLineChars="200"/>
        <w:rPr>
          <w:rFonts w:hint="eastAsia" w:hAnsi="宋体"/>
          <w:color w:val="auto"/>
        </w:rPr>
      </w:pPr>
    </w:p>
    <w:p w14:paraId="1F206493">
      <w:pPr>
        <w:pStyle w:val="29"/>
        <w:spacing w:line="400" w:lineRule="exact"/>
        <w:ind w:firstLine="420" w:firstLineChars="200"/>
        <w:rPr>
          <w:rFonts w:hint="eastAsia" w:hAnsi="宋体"/>
          <w:color w:val="auto"/>
        </w:rPr>
      </w:pPr>
    </w:p>
    <w:p w14:paraId="238EA7C4">
      <w:pPr>
        <w:pStyle w:val="29"/>
        <w:spacing w:line="400" w:lineRule="exact"/>
        <w:ind w:firstLine="420" w:firstLineChars="200"/>
        <w:rPr>
          <w:rFonts w:hint="eastAsia" w:hAnsi="宋体"/>
          <w:color w:val="auto"/>
        </w:rPr>
      </w:pPr>
    </w:p>
    <w:p w14:paraId="557F22C2">
      <w:pPr>
        <w:pStyle w:val="29"/>
        <w:spacing w:line="400" w:lineRule="exact"/>
        <w:ind w:firstLine="420" w:firstLineChars="200"/>
        <w:rPr>
          <w:rFonts w:hAnsi="宋体"/>
          <w:color w:val="auto"/>
        </w:rPr>
      </w:pPr>
    </w:p>
    <w:p w14:paraId="3EE0EEBF">
      <w:pPr>
        <w:widowControl/>
        <w:numPr>
          <w:ilvl w:val="0"/>
          <w:numId w:val="5"/>
        </w:numPr>
        <w:ind w:left="0" w:leftChars="0" w:firstLine="0" w:firstLineChars="0"/>
        <w:jc w:val="center"/>
        <w:rPr>
          <w:rFonts w:hint="eastAsia" w:ascii="宋体" w:hAnsi="宋体" w:eastAsia="宋体"/>
          <w:b/>
          <w:bCs/>
          <w:color w:val="auto"/>
          <w:sz w:val="44"/>
          <w:szCs w:val="44"/>
        </w:rPr>
      </w:pPr>
      <w:r>
        <w:rPr>
          <w:rFonts w:hint="eastAsia" w:ascii="宋体" w:hAnsi="宋体" w:eastAsia="宋体"/>
          <w:b/>
          <w:bCs/>
          <w:color w:val="auto"/>
          <w:sz w:val="44"/>
          <w:szCs w:val="44"/>
        </w:rPr>
        <w:t xml:space="preserve"> 评标办法及评分标准</w:t>
      </w:r>
      <w:bookmarkEnd w:id="83"/>
    </w:p>
    <w:p w14:paraId="36F29A1B">
      <w:pPr>
        <w:pStyle w:val="141"/>
        <w:tabs>
          <w:tab w:val="left" w:pos="952"/>
        </w:tabs>
        <w:spacing w:line="360" w:lineRule="auto"/>
        <w:ind w:left="0" w:firstLineChars="200"/>
        <w:rPr>
          <w:rFonts w:hint="eastAsia"/>
          <w:color w:val="auto"/>
          <w:spacing w:val="0"/>
          <w:kern w:val="0"/>
        </w:rPr>
      </w:pPr>
    </w:p>
    <w:p w14:paraId="2F6FE254">
      <w:pPr>
        <w:pStyle w:val="141"/>
        <w:tabs>
          <w:tab w:val="left" w:pos="952"/>
        </w:tabs>
        <w:spacing w:line="360" w:lineRule="auto"/>
        <w:ind w:left="0" w:firstLineChars="200"/>
        <w:rPr>
          <w:color w:val="auto"/>
          <w:spacing w:val="0"/>
          <w:kern w:val="0"/>
        </w:rPr>
      </w:pPr>
      <w:r>
        <w:rPr>
          <w:rFonts w:hint="eastAsia"/>
          <w:color w:val="auto"/>
          <w:spacing w:val="0"/>
          <w:kern w:val="0"/>
        </w:rPr>
        <w:t>一、</w:t>
      </w:r>
      <w:r>
        <w:rPr>
          <w:color w:val="auto"/>
          <w:spacing w:val="0"/>
          <w:kern w:val="0"/>
        </w:rPr>
        <w:t>评审依据：</w:t>
      </w:r>
      <w:r>
        <w:rPr>
          <w:rFonts w:hint="eastAsia"/>
          <w:color w:val="auto"/>
          <w:spacing w:val="0"/>
          <w:kern w:val="0"/>
          <w:lang w:val="en-US" w:eastAsia="zh-CN"/>
        </w:rPr>
        <w:t>评审</w:t>
      </w:r>
      <w:r>
        <w:rPr>
          <w:color w:val="auto"/>
          <w:spacing w:val="0"/>
          <w:kern w:val="0"/>
        </w:rPr>
        <w:t>小组将以</w:t>
      </w:r>
      <w:r>
        <w:rPr>
          <w:rFonts w:hint="eastAsia"/>
          <w:color w:val="auto"/>
          <w:spacing w:val="0"/>
          <w:kern w:val="0"/>
          <w:lang w:val="en-US" w:eastAsia="zh-CN"/>
        </w:rPr>
        <w:t>投标</w:t>
      </w:r>
      <w:r>
        <w:rPr>
          <w:color w:val="auto"/>
          <w:spacing w:val="0"/>
          <w:kern w:val="0"/>
        </w:rPr>
        <w:t xml:space="preserve">响应文件为评审依据，对供应商的报价、技术、商务等方面内容按百分制打分。（计分方法按四舍五入取至百分位） </w:t>
      </w:r>
    </w:p>
    <w:p w14:paraId="0AA42EFF">
      <w:pPr>
        <w:pStyle w:val="141"/>
        <w:tabs>
          <w:tab w:val="left" w:pos="952"/>
        </w:tabs>
        <w:spacing w:line="360" w:lineRule="auto"/>
        <w:ind w:left="0" w:firstLine="420" w:firstLineChars="200"/>
        <w:rPr>
          <w:color w:val="auto"/>
          <w:spacing w:val="0"/>
          <w:kern w:val="0"/>
        </w:rPr>
      </w:pPr>
      <w:r>
        <w:rPr>
          <w:rFonts w:hint="eastAsia"/>
          <w:color w:val="auto"/>
          <w:spacing w:val="0"/>
          <w:kern w:val="0"/>
        </w:rPr>
        <w:t>二、</w:t>
      </w:r>
      <w:r>
        <w:rPr>
          <w:color w:val="auto"/>
          <w:spacing w:val="0"/>
          <w:kern w:val="0"/>
        </w:rPr>
        <w:t>评标方法</w:t>
      </w:r>
    </w:p>
    <w:p w14:paraId="5F1B6155">
      <w:pPr>
        <w:pStyle w:val="21"/>
        <w:spacing w:line="360" w:lineRule="auto"/>
        <w:ind w:firstLine="440" w:firstLineChars="200"/>
        <w:rPr>
          <w:rFonts w:hint="eastAsia" w:ascii="宋体" w:hAnsi="宋体" w:eastAsia="宋体" w:cs="宋体"/>
          <w:sz w:val="20"/>
          <w:szCs w:val="20"/>
          <w:lang w:eastAsia="zh-CN"/>
        </w:rPr>
      </w:pPr>
      <w:r>
        <w:rPr>
          <w:color w:val="auto"/>
          <w:spacing w:val="0"/>
          <w:kern w:val="0"/>
          <w:sz w:val="22"/>
          <w:szCs w:val="22"/>
        </w:rPr>
        <w:t>对进入详评的，</w:t>
      </w:r>
      <w:r>
        <w:rPr>
          <w:rFonts w:hint="eastAsia"/>
          <w:color w:val="auto"/>
          <w:spacing w:val="0"/>
          <w:kern w:val="0"/>
          <w:sz w:val="22"/>
          <w:szCs w:val="22"/>
          <w:lang w:val="en-US" w:eastAsia="zh-CN"/>
        </w:rPr>
        <w:t>评审</w:t>
      </w:r>
      <w:r>
        <w:rPr>
          <w:color w:val="auto"/>
          <w:spacing w:val="0"/>
          <w:kern w:val="0"/>
          <w:sz w:val="22"/>
          <w:szCs w:val="22"/>
        </w:rPr>
        <w:t>小组将以</w:t>
      </w:r>
      <w:r>
        <w:rPr>
          <w:rFonts w:hint="eastAsia"/>
          <w:color w:val="auto"/>
          <w:spacing w:val="0"/>
          <w:kern w:val="0"/>
          <w:sz w:val="22"/>
          <w:szCs w:val="22"/>
          <w:lang w:val="en-US" w:eastAsia="zh-CN"/>
        </w:rPr>
        <w:t>公开招标</w:t>
      </w:r>
      <w:r>
        <w:rPr>
          <w:color w:val="auto"/>
          <w:spacing w:val="0"/>
          <w:kern w:val="0"/>
          <w:sz w:val="22"/>
          <w:szCs w:val="22"/>
        </w:rPr>
        <w:t>文件 、电子响应文件为评定依据，采用百分制综合评分法： 计分办法（按四舍五入取至百分位）</w:t>
      </w:r>
      <w:bookmarkEnd w:id="84"/>
      <w:bookmarkEnd w:id="85"/>
      <w:bookmarkStart w:id="86" w:name="_Toc535851644"/>
      <w:r>
        <w:rPr>
          <w:rFonts w:hint="eastAsia"/>
          <w:color w:val="auto"/>
          <w:spacing w:val="0"/>
          <w:kern w:val="0"/>
          <w:sz w:val="22"/>
          <w:szCs w:val="22"/>
          <w:lang w:eastAsia="zh-CN"/>
        </w:rPr>
        <w:t>：</w:t>
      </w:r>
    </w:p>
    <w:p w14:paraId="050A4516">
      <w:pPr>
        <w:spacing w:line="63" w:lineRule="exact"/>
      </w:pPr>
    </w:p>
    <w:p w14:paraId="16ED5193">
      <w:pPr>
        <w:pStyle w:val="21"/>
        <w:spacing w:line="230" w:lineRule="exact"/>
        <w:rPr>
          <w:sz w:val="20"/>
        </w:rPr>
      </w:pPr>
    </w:p>
    <w:tbl>
      <w:tblPr>
        <w:tblStyle w:val="54"/>
        <w:tblW w:w="93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3"/>
        <w:gridCol w:w="933"/>
        <w:gridCol w:w="1202"/>
        <w:gridCol w:w="6631"/>
      </w:tblGrid>
      <w:tr w14:paraId="0BA6A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gridSpan w:val="2"/>
            <w:tcBorders>
              <w:tl2br w:val="nil"/>
              <w:tr2bl w:val="nil"/>
            </w:tcBorders>
            <w:noWrap w:val="0"/>
            <w:vAlign w:val="center"/>
          </w:tcPr>
          <w:p w14:paraId="6DE64505">
            <w:pPr>
              <w:keepNext w:val="0"/>
              <w:keepLines w:val="0"/>
              <w:pageBreakBefore w:val="0"/>
              <w:kinsoku/>
              <w:wordWrap/>
              <w:overflowPunct/>
              <w:topLinePunct w:val="0"/>
              <w:bidi w:val="0"/>
              <w:adjustRightInd/>
              <w:spacing w:line="380" w:lineRule="exact"/>
              <w:jc w:val="center"/>
              <w:rPr>
                <w:rStyle w:val="202"/>
                <w:rFonts w:hint="eastAsia" w:ascii="宋体" w:hAnsi="宋体" w:eastAsia="宋体" w:cs="宋体"/>
                <w:color w:val="auto"/>
                <w:sz w:val="24"/>
                <w:szCs w:val="24"/>
                <w:highlight w:val="none"/>
              </w:rPr>
            </w:pPr>
            <w:r>
              <w:rPr>
                <w:rStyle w:val="202"/>
                <w:rFonts w:hint="eastAsia" w:ascii="宋体" w:hAnsi="宋体" w:eastAsia="宋体" w:cs="宋体"/>
                <w:b/>
                <w:color w:val="auto"/>
                <w:sz w:val="24"/>
                <w:szCs w:val="24"/>
                <w:highlight w:val="none"/>
              </w:rPr>
              <w:t>序号</w:t>
            </w:r>
          </w:p>
        </w:tc>
        <w:tc>
          <w:tcPr>
            <w:tcW w:w="1202" w:type="dxa"/>
            <w:tcBorders>
              <w:tl2br w:val="nil"/>
              <w:tr2bl w:val="nil"/>
            </w:tcBorders>
            <w:noWrap w:val="0"/>
            <w:vAlign w:val="center"/>
          </w:tcPr>
          <w:p w14:paraId="459C1C9D">
            <w:pPr>
              <w:keepNext w:val="0"/>
              <w:keepLines w:val="0"/>
              <w:pageBreakBefore w:val="0"/>
              <w:kinsoku/>
              <w:wordWrap/>
              <w:overflowPunct/>
              <w:topLinePunct w:val="0"/>
              <w:bidi w:val="0"/>
              <w:adjustRightInd/>
              <w:spacing w:line="380" w:lineRule="exact"/>
              <w:jc w:val="center"/>
              <w:rPr>
                <w:rStyle w:val="202"/>
                <w:rFonts w:hint="eastAsia" w:ascii="宋体" w:hAnsi="宋体" w:eastAsia="宋体" w:cs="宋体"/>
                <w:color w:val="auto"/>
                <w:sz w:val="24"/>
                <w:szCs w:val="24"/>
                <w:highlight w:val="none"/>
              </w:rPr>
            </w:pPr>
            <w:r>
              <w:rPr>
                <w:rStyle w:val="202"/>
                <w:rFonts w:hint="eastAsia" w:ascii="宋体" w:hAnsi="宋体" w:eastAsia="宋体" w:cs="宋体"/>
                <w:b/>
                <w:color w:val="auto"/>
                <w:sz w:val="24"/>
                <w:szCs w:val="24"/>
                <w:highlight w:val="none"/>
              </w:rPr>
              <w:t>评分因素</w:t>
            </w:r>
          </w:p>
        </w:tc>
        <w:tc>
          <w:tcPr>
            <w:tcW w:w="6631" w:type="dxa"/>
            <w:tcBorders>
              <w:tl2br w:val="nil"/>
              <w:tr2bl w:val="nil"/>
            </w:tcBorders>
            <w:noWrap w:val="0"/>
            <w:vAlign w:val="center"/>
          </w:tcPr>
          <w:p w14:paraId="463DEFC0">
            <w:pPr>
              <w:keepNext w:val="0"/>
              <w:keepLines w:val="0"/>
              <w:pageBreakBefore w:val="0"/>
              <w:kinsoku/>
              <w:wordWrap/>
              <w:overflowPunct/>
              <w:topLinePunct w:val="0"/>
              <w:bidi w:val="0"/>
              <w:adjustRightInd/>
              <w:spacing w:line="380" w:lineRule="exact"/>
              <w:jc w:val="center"/>
              <w:rPr>
                <w:rStyle w:val="202"/>
                <w:rFonts w:hint="eastAsia" w:ascii="宋体" w:hAnsi="宋体" w:eastAsia="宋体" w:cs="宋体"/>
                <w:color w:val="auto"/>
                <w:sz w:val="24"/>
                <w:szCs w:val="24"/>
                <w:highlight w:val="none"/>
              </w:rPr>
            </w:pPr>
            <w:r>
              <w:rPr>
                <w:rStyle w:val="202"/>
                <w:rFonts w:hint="eastAsia" w:ascii="宋体" w:hAnsi="宋体" w:eastAsia="宋体" w:cs="宋体"/>
                <w:b/>
                <w:color w:val="auto"/>
                <w:sz w:val="24"/>
                <w:szCs w:val="24"/>
                <w:highlight w:val="none"/>
              </w:rPr>
              <w:t>评分标准</w:t>
            </w:r>
          </w:p>
        </w:tc>
      </w:tr>
      <w:tr w14:paraId="10180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3" w:type="dxa"/>
            <w:tcBorders>
              <w:tl2br w:val="nil"/>
              <w:tr2bl w:val="nil"/>
            </w:tcBorders>
            <w:noWrap w:val="0"/>
            <w:vAlign w:val="center"/>
          </w:tcPr>
          <w:p w14:paraId="656182F9">
            <w:pPr>
              <w:keepNext w:val="0"/>
              <w:keepLines w:val="0"/>
              <w:pageBreakBefore w:val="0"/>
              <w:kinsoku/>
              <w:wordWrap/>
              <w:overflowPunct/>
              <w:topLinePunct w:val="0"/>
              <w:bidi w:val="0"/>
              <w:adjustRightInd/>
              <w:spacing w:line="380" w:lineRule="exact"/>
              <w:jc w:val="center"/>
              <w:rPr>
                <w:rStyle w:val="202"/>
                <w:rFonts w:hint="eastAsia" w:ascii="宋体" w:hAnsi="宋体" w:eastAsia="宋体" w:cs="宋体"/>
                <w:b/>
                <w:color w:val="auto"/>
                <w:sz w:val="24"/>
                <w:szCs w:val="24"/>
                <w:highlight w:val="none"/>
              </w:rPr>
            </w:pPr>
            <w:r>
              <w:rPr>
                <w:rStyle w:val="202"/>
                <w:rFonts w:hint="eastAsia" w:ascii="宋体" w:hAnsi="宋体" w:eastAsia="宋体" w:cs="宋体"/>
                <w:b/>
                <w:color w:val="auto"/>
                <w:sz w:val="24"/>
                <w:szCs w:val="24"/>
                <w:highlight w:val="none"/>
              </w:rPr>
              <w:t>1</w:t>
            </w:r>
          </w:p>
        </w:tc>
        <w:tc>
          <w:tcPr>
            <w:tcW w:w="933" w:type="dxa"/>
            <w:tcBorders>
              <w:tl2br w:val="nil"/>
              <w:tr2bl w:val="nil"/>
            </w:tcBorders>
            <w:noWrap w:val="0"/>
            <w:vAlign w:val="center"/>
          </w:tcPr>
          <w:p w14:paraId="79F11CF4">
            <w:pPr>
              <w:keepNext w:val="0"/>
              <w:keepLines w:val="0"/>
              <w:pageBreakBefore w:val="0"/>
              <w:kinsoku/>
              <w:wordWrap/>
              <w:overflowPunct/>
              <w:topLinePunct w:val="0"/>
              <w:bidi w:val="0"/>
              <w:adjustRightInd/>
              <w:spacing w:line="380" w:lineRule="exact"/>
              <w:jc w:val="center"/>
              <w:rPr>
                <w:rStyle w:val="202"/>
                <w:rFonts w:hint="eastAsia" w:ascii="宋体" w:hAnsi="宋体" w:eastAsia="宋体" w:cs="宋体"/>
                <w:color w:val="auto"/>
                <w:sz w:val="24"/>
                <w:szCs w:val="24"/>
                <w:highlight w:val="none"/>
              </w:rPr>
            </w:pPr>
            <w:r>
              <w:rPr>
                <w:rStyle w:val="202"/>
                <w:rFonts w:hint="eastAsia" w:ascii="宋体" w:hAnsi="宋体" w:eastAsia="宋体" w:cs="宋体"/>
                <w:b/>
                <w:color w:val="auto"/>
                <w:sz w:val="24"/>
                <w:szCs w:val="24"/>
                <w:highlight w:val="none"/>
              </w:rPr>
              <w:t>价格分</w:t>
            </w:r>
          </w:p>
        </w:tc>
        <w:tc>
          <w:tcPr>
            <w:tcW w:w="1202" w:type="dxa"/>
            <w:tcBorders>
              <w:tl2br w:val="nil"/>
              <w:tr2bl w:val="nil"/>
            </w:tcBorders>
            <w:noWrap w:val="0"/>
            <w:vAlign w:val="center"/>
          </w:tcPr>
          <w:p w14:paraId="0D322308">
            <w:pPr>
              <w:keepNext w:val="0"/>
              <w:keepLines w:val="0"/>
              <w:pageBreakBefore w:val="0"/>
              <w:kinsoku/>
              <w:wordWrap/>
              <w:overflowPunct/>
              <w:topLinePunct w:val="0"/>
              <w:bidi w:val="0"/>
              <w:adjustRightInd/>
              <w:snapToGrid w:val="0"/>
              <w:spacing w:line="380" w:lineRule="exact"/>
              <w:rPr>
                <w:rStyle w:val="202"/>
                <w:rFonts w:hint="eastAsia" w:ascii="宋体" w:hAnsi="宋体" w:eastAsia="宋体" w:cs="宋体"/>
                <w:b/>
                <w:bCs w:val="0"/>
                <w:color w:val="auto"/>
                <w:sz w:val="24"/>
                <w:szCs w:val="24"/>
                <w:highlight w:val="none"/>
              </w:rPr>
            </w:pPr>
            <w:r>
              <w:rPr>
                <w:rStyle w:val="202"/>
                <w:rFonts w:hint="eastAsia" w:ascii="宋体" w:hAnsi="宋体" w:eastAsia="宋体" w:cs="宋体"/>
                <w:b/>
                <w:bCs w:val="0"/>
                <w:color w:val="auto"/>
                <w:sz w:val="24"/>
                <w:szCs w:val="24"/>
                <w:highlight w:val="none"/>
              </w:rPr>
              <w:t>磋商报价得分</w:t>
            </w:r>
            <w:r>
              <w:rPr>
                <w:rStyle w:val="202"/>
                <w:rFonts w:hint="eastAsia" w:ascii="宋体" w:hAnsi="宋体" w:eastAsia="宋体" w:cs="宋体"/>
                <w:b/>
                <w:bCs w:val="0"/>
                <w:color w:val="auto"/>
                <w:sz w:val="24"/>
                <w:szCs w:val="24"/>
                <w:highlight w:val="none"/>
                <w:lang w:val="en-US" w:eastAsia="zh-CN"/>
              </w:rPr>
              <w:t>(</w:t>
            </w:r>
            <w:r>
              <w:rPr>
                <w:rStyle w:val="202"/>
                <w:rFonts w:hint="eastAsia" w:ascii="宋体" w:hAnsi="宋体" w:eastAsia="宋体" w:cs="宋体"/>
                <w:b/>
                <w:bCs w:val="0"/>
                <w:color w:val="auto"/>
                <w:sz w:val="24"/>
                <w:szCs w:val="24"/>
                <w:highlight w:val="none"/>
              </w:rPr>
              <w:t>满分10分）</w:t>
            </w:r>
          </w:p>
          <w:p w14:paraId="53FC9E62">
            <w:pPr>
              <w:keepNext w:val="0"/>
              <w:keepLines w:val="0"/>
              <w:pageBreakBefore w:val="0"/>
              <w:kinsoku/>
              <w:wordWrap/>
              <w:overflowPunct/>
              <w:topLinePunct w:val="0"/>
              <w:bidi w:val="0"/>
              <w:adjustRightInd/>
              <w:spacing w:line="380" w:lineRule="exact"/>
              <w:jc w:val="center"/>
              <w:rPr>
                <w:rStyle w:val="202"/>
                <w:rFonts w:hint="eastAsia" w:ascii="宋体" w:hAnsi="宋体" w:eastAsia="宋体" w:cs="宋体"/>
                <w:b/>
                <w:color w:val="auto"/>
                <w:sz w:val="24"/>
                <w:szCs w:val="24"/>
                <w:highlight w:val="none"/>
                <w:lang w:val="en-US" w:eastAsia="zh-CN"/>
              </w:rPr>
            </w:pPr>
          </w:p>
        </w:tc>
        <w:tc>
          <w:tcPr>
            <w:tcW w:w="6631" w:type="dxa"/>
            <w:tcBorders>
              <w:tl2br w:val="nil"/>
              <w:tr2bl w:val="nil"/>
            </w:tcBorders>
            <w:noWrap w:val="0"/>
            <w:vAlign w:val="center"/>
          </w:tcPr>
          <w:p w14:paraId="728860CB">
            <w:pPr>
              <w:pStyle w:val="112"/>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color w:val="auto"/>
                <w:spacing w:val="0"/>
                <w:kern w:val="0"/>
                <w:sz w:val="24"/>
                <w:szCs w:val="24"/>
              </w:rPr>
            </w:pPr>
            <w:r>
              <w:rPr>
                <w:rFonts w:hint="eastAsia" w:ascii="宋体" w:hAnsi="宋体" w:eastAsia="宋体" w:cs="宋体"/>
                <w:b/>
                <w:color w:val="auto"/>
                <w:spacing w:val="0"/>
                <w:kern w:val="0"/>
                <w:sz w:val="24"/>
                <w:szCs w:val="24"/>
              </w:rPr>
              <w:t>一、政府采购政策扣除</w:t>
            </w:r>
          </w:p>
          <w:p w14:paraId="0B396BA9">
            <w:pPr>
              <w:pStyle w:val="112"/>
              <w:keepNext w:val="0"/>
              <w:keepLines w:val="0"/>
              <w:pageBreakBefore w:val="0"/>
              <w:widowControl w:val="0"/>
              <w:kinsoku/>
              <w:wordWrap/>
              <w:overflowPunct/>
              <w:topLinePunct w:val="0"/>
              <w:autoSpaceDE w:val="0"/>
              <w:autoSpaceDN w:val="0"/>
              <w:bidi w:val="0"/>
              <w:adjustRightInd/>
              <w:snapToGrid/>
              <w:spacing w:line="360" w:lineRule="auto"/>
              <w:ind w:firstLine="420"/>
              <w:jc w:val="both"/>
              <w:textAlignment w:val="auto"/>
              <w:rPr>
                <w:rFonts w:hint="eastAsia" w:ascii="宋体" w:hAnsi="宋体" w:eastAsia="宋体" w:cs="宋体"/>
                <w:b/>
                <w:bCs/>
                <w:color w:val="auto"/>
                <w:spacing w:val="0"/>
                <w:kern w:val="0"/>
                <w:sz w:val="24"/>
                <w:szCs w:val="24"/>
              </w:rPr>
            </w:pPr>
            <w:bookmarkStart w:id="87" w:name="二、报价分（满分10分）"/>
            <w:bookmarkEnd w:id="87"/>
            <w:r>
              <w:rPr>
                <w:rFonts w:hint="eastAsia" w:ascii="宋体" w:hAnsi="宋体" w:eastAsia="宋体" w:cs="宋体"/>
                <w:b/>
                <w:bCs/>
                <w:color w:val="auto"/>
                <w:spacing w:val="0"/>
                <w:kern w:val="0"/>
                <w:sz w:val="24"/>
                <w:szCs w:val="24"/>
                <w:lang w:eastAsia="zh-CN"/>
              </w:rPr>
              <w:t>本项目属于专门面向小微企业采购项目，不载明价格扣除比例</w:t>
            </w:r>
            <w:r>
              <w:rPr>
                <w:rFonts w:hint="eastAsia" w:ascii="宋体" w:hAnsi="宋体" w:eastAsia="宋体" w:cs="宋体"/>
                <w:b/>
                <w:bCs/>
                <w:color w:val="auto"/>
                <w:spacing w:val="0"/>
                <w:kern w:val="0"/>
                <w:sz w:val="24"/>
                <w:szCs w:val="24"/>
              </w:rPr>
              <w:t>。</w:t>
            </w:r>
          </w:p>
          <w:p w14:paraId="5CA59875">
            <w:pPr>
              <w:pStyle w:val="112"/>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color w:val="auto"/>
                <w:spacing w:val="0"/>
                <w:kern w:val="0"/>
                <w:sz w:val="24"/>
                <w:szCs w:val="24"/>
              </w:rPr>
            </w:pPr>
            <w:r>
              <w:rPr>
                <w:rFonts w:hint="eastAsia" w:ascii="宋体" w:hAnsi="宋体" w:eastAsia="宋体" w:cs="宋体"/>
                <w:b/>
                <w:color w:val="auto"/>
                <w:spacing w:val="0"/>
                <w:kern w:val="0"/>
                <w:sz w:val="24"/>
                <w:szCs w:val="24"/>
              </w:rPr>
              <w:t>二、报价分（满分</w:t>
            </w:r>
            <w:r>
              <w:rPr>
                <w:rFonts w:hint="eastAsia" w:ascii="宋体" w:hAnsi="宋体" w:eastAsia="宋体" w:cs="宋体"/>
                <w:b/>
                <w:color w:val="auto"/>
                <w:spacing w:val="0"/>
                <w:kern w:val="0"/>
                <w:sz w:val="24"/>
                <w:szCs w:val="24"/>
                <w:lang w:val="en-US" w:eastAsia="zh-CN"/>
              </w:rPr>
              <w:t>10</w:t>
            </w:r>
            <w:r>
              <w:rPr>
                <w:rFonts w:hint="eastAsia" w:ascii="宋体" w:hAnsi="宋体" w:eastAsia="宋体" w:cs="宋体"/>
                <w:b/>
                <w:color w:val="auto"/>
                <w:spacing w:val="0"/>
                <w:kern w:val="0"/>
                <w:sz w:val="24"/>
                <w:szCs w:val="24"/>
              </w:rPr>
              <w:t>分）</w:t>
            </w:r>
          </w:p>
          <w:p w14:paraId="3222DC0F">
            <w:pPr>
              <w:pStyle w:val="112"/>
              <w:keepNext w:val="0"/>
              <w:keepLines w:val="0"/>
              <w:pageBreakBefore w:val="0"/>
              <w:widowControl w:val="0"/>
              <w:kinsoku/>
              <w:wordWrap/>
              <w:overflowPunct/>
              <w:topLinePunct w:val="0"/>
              <w:autoSpaceDE w:val="0"/>
              <w:autoSpaceDN w:val="0"/>
              <w:bidi w:val="0"/>
              <w:adjustRightInd/>
              <w:snapToGrid/>
              <w:spacing w:line="360" w:lineRule="auto"/>
              <w:ind w:firstLine="420"/>
              <w:jc w:val="both"/>
              <w:textAlignment w:val="auto"/>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1、报价分采用低价优先法计算，满足磋商文件要求且最终报价最低的有效供应商的最终报价为评标基准价，其报价分为满分。</w:t>
            </w:r>
          </w:p>
          <w:p w14:paraId="040F482A">
            <w:pPr>
              <w:pStyle w:val="11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2、其他供应商的价格分统一按照下列公式计算：</w:t>
            </w:r>
          </w:p>
          <w:p w14:paraId="45B05B09">
            <w:pPr>
              <w:keepNext w:val="0"/>
              <w:keepLines w:val="0"/>
              <w:pageBreakBefore w:val="0"/>
              <w:widowControl w:val="0"/>
              <w:kinsoku/>
              <w:wordWrap/>
              <w:overflowPunct/>
              <w:topLinePunct w:val="0"/>
              <w:autoSpaceDE w:val="0"/>
              <w:autoSpaceDN w:val="0"/>
              <w:bidi w:val="0"/>
              <w:adjustRightInd/>
              <w:snapToGrid/>
              <w:spacing w:line="360" w:lineRule="auto"/>
              <w:ind w:firstLine="266" w:firstLineChars="111"/>
              <w:jc w:val="both"/>
              <w:textAlignment w:val="auto"/>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某有效供应商的报价分=（评标基准价／某有效供应商最终报价）×</w:t>
            </w:r>
            <w:r>
              <w:rPr>
                <w:rFonts w:hint="eastAsia" w:ascii="宋体" w:hAnsi="宋体" w:eastAsia="宋体" w:cs="宋体"/>
                <w:color w:val="auto"/>
                <w:spacing w:val="0"/>
                <w:kern w:val="0"/>
                <w:sz w:val="24"/>
                <w:szCs w:val="24"/>
                <w:lang w:val="en-US" w:eastAsia="zh-CN"/>
              </w:rPr>
              <w:t>1</w:t>
            </w:r>
            <w:r>
              <w:rPr>
                <w:rFonts w:hint="eastAsia" w:ascii="宋体" w:hAnsi="宋体" w:eastAsia="宋体" w:cs="宋体"/>
                <w:color w:val="auto"/>
                <w:spacing w:val="0"/>
                <w:kern w:val="0"/>
                <w:sz w:val="24"/>
                <w:szCs w:val="24"/>
              </w:rPr>
              <w:t>0 分</w:t>
            </w:r>
          </w:p>
          <w:p w14:paraId="6C269110">
            <w:pPr>
              <w:keepNext w:val="0"/>
              <w:keepLines w:val="0"/>
              <w:pageBreakBefore w:val="0"/>
              <w:widowControl w:val="0"/>
              <w:kinsoku/>
              <w:wordWrap/>
              <w:overflowPunct/>
              <w:topLinePunct w:val="0"/>
              <w:autoSpaceDE w:val="0"/>
              <w:autoSpaceDN w:val="0"/>
              <w:bidi w:val="0"/>
              <w:adjustRightInd/>
              <w:snapToGrid/>
              <w:spacing w:line="360" w:lineRule="auto"/>
              <w:ind w:firstLine="266" w:firstLineChars="111"/>
              <w:jc w:val="both"/>
              <w:textAlignment w:val="auto"/>
              <w:rPr>
                <w:rStyle w:val="202"/>
                <w:rFonts w:hint="eastAsia" w:ascii="宋体" w:hAnsi="宋体" w:eastAsia="宋体" w:cs="宋体"/>
                <w:bCs/>
                <w:color w:val="auto"/>
                <w:sz w:val="24"/>
                <w:szCs w:val="24"/>
                <w:highlight w:val="none"/>
              </w:rPr>
            </w:pPr>
            <w:r>
              <w:rPr>
                <w:rStyle w:val="202"/>
                <w:rFonts w:hint="eastAsia" w:ascii="宋体" w:hAnsi="宋体" w:eastAsia="宋体" w:cs="宋体"/>
                <w:bCs/>
                <w:color w:val="auto"/>
                <w:sz w:val="24"/>
                <w:szCs w:val="24"/>
              </w:rPr>
              <w:t>备注: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竞标处理。</w:t>
            </w:r>
          </w:p>
        </w:tc>
      </w:tr>
      <w:tr w14:paraId="0388F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91" w:hRule="atLeast"/>
        </w:trPr>
        <w:tc>
          <w:tcPr>
            <w:tcW w:w="563" w:type="dxa"/>
            <w:vMerge w:val="restart"/>
            <w:tcBorders>
              <w:tl2br w:val="nil"/>
              <w:tr2bl w:val="nil"/>
            </w:tcBorders>
            <w:noWrap w:val="0"/>
            <w:vAlign w:val="center"/>
          </w:tcPr>
          <w:p w14:paraId="1C14517A">
            <w:pPr>
              <w:keepNext w:val="0"/>
              <w:keepLines w:val="0"/>
              <w:pageBreakBefore w:val="0"/>
              <w:kinsoku/>
              <w:wordWrap/>
              <w:overflowPunct/>
              <w:topLinePunct w:val="0"/>
              <w:bidi w:val="0"/>
              <w:adjustRightInd/>
              <w:spacing w:line="380" w:lineRule="exact"/>
              <w:jc w:val="center"/>
              <w:rPr>
                <w:rStyle w:val="202"/>
                <w:rFonts w:hint="eastAsia" w:ascii="宋体" w:hAnsi="宋体" w:eastAsia="宋体" w:cs="宋体"/>
                <w:b/>
                <w:color w:val="auto"/>
                <w:sz w:val="24"/>
                <w:szCs w:val="24"/>
                <w:highlight w:val="none"/>
              </w:rPr>
            </w:pPr>
            <w:r>
              <w:rPr>
                <w:rStyle w:val="202"/>
                <w:rFonts w:hint="eastAsia" w:ascii="宋体" w:hAnsi="宋体" w:eastAsia="宋体" w:cs="宋体"/>
                <w:b/>
                <w:color w:val="auto"/>
                <w:sz w:val="24"/>
                <w:szCs w:val="24"/>
                <w:highlight w:val="none"/>
              </w:rPr>
              <w:t>2</w:t>
            </w:r>
          </w:p>
        </w:tc>
        <w:tc>
          <w:tcPr>
            <w:tcW w:w="933" w:type="dxa"/>
            <w:vMerge w:val="restart"/>
            <w:tcBorders>
              <w:tl2br w:val="nil"/>
              <w:tr2bl w:val="nil"/>
            </w:tcBorders>
            <w:noWrap w:val="0"/>
            <w:vAlign w:val="center"/>
          </w:tcPr>
          <w:p w14:paraId="2F87C5DF">
            <w:pPr>
              <w:keepNext w:val="0"/>
              <w:keepLines w:val="0"/>
              <w:pageBreakBefore w:val="0"/>
              <w:kinsoku/>
              <w:wordWrap/>
              <w:overflowPunct/>
              <w:topLinePunct w:val="0"/>
              <w:bidi w:val="0"/>
              <w:adjustRightInd/>
              <w:spacing w:line="380" w:lineRule="exact"/>
              <w:ind w:left="-105" w:leftChars="-50" w:right="-105"/>
              <w:jc w:val="center"/>
              <w:rPr>
                <w:rStyle w:val="202"/>
                <w:rFonts w:hint="eastAsia" w:ascii="宋体" w:hAnsi="宋体" w:eastAsia="宋体" w:cs="宋体"/>
                <w:color w:val="auto"/>
                <w:spacing w:val="-18"/>
                <w:sz w:val="24"/>
                <w:szCs w:val="24"/>
                <w:highlight w:val="none"/>
              </w:rPr>
            </w:pPr>
            <w:r>
              <w:rPr>
                <w:rStyle w:val="202"/>
                <w:rFonts w:hint="eastAsia" w:ascii="宋体" w:hAnsi="宋体" w:eastAsia="宋体" w:cs="宋体"/>
                <w:b/>
                <w:color w:val="auto"/>
                <w:sz w:val="24"/>
                <w:szCs w:val="24"/>
                <w:highlight w:val="none"/>
              </w:rPr>
              <w:t>项目实施方案（满分</w:t>
            </w:r>
            <w:r>
              <w:rPr>
                <w:rStyle w:val="202"/>
                <w:rFonts w:hint="eastAsia" w:ascii="宋体" w:hAnsi="宋体" w:eastAsia="宋体" w:cs="宋体"/>
                <w:b/>
                <w:color w:val="auto"/>
                <w:sz w:val="24"/>
                <w:szCs w:val="24"/>
                <w:highlight w:val="none"/>
                <w:lang w:val="en-US" w:eastAsia="zh-CN"/>
              </w:rPr>
              <w:t>80</w:t>
            </w:r>
            <w:r>
              <w:rPr>
                <w:rStyle w:val="202"/>
                <w:rFonts w:hint="eastAsia" w:ascii="宋体" w:hAnsi="宋体" w:eastAsia="宋体" w:cs="宋体"/>
                <w:b/>
                <w:color w:val="auto"/>
                <w:sz w:val="24"/>
                <w:szCs w:val="24"/>
                <w:highlight w:val="none"/>
              </w:rPr>
              <w:t>分）</w:t>
            </w:r>
          </w:p>
        </w:tc>
        <w:tc>
          <w:tcPr>
            <w:tcW w:w="1202" w:type="dxa"/>
            <w:tcBorders>
              <w:tl2br w:val="nil"/>
              <w:tr2bl w:val="nil"/>
            </w:tcBorders>
            <w:noWrap w:val="0"/>
            <w:vAlign w:val="center"/>
          </w:tcPr>
          <w:p w14:paraId="6D9A469F">
            <w:pPr>
              <w:keepNext w:val="0"/>
              <w:keepLines w:val="0"/>
              <w:pageBreakBefore w:val="0"/>
              <w:kinsoku/>
              <w:wordWrap/>
              <w:overflowPunct/>
              <w:topLinePunct w:val="0"/>
              <w:bidi w:val="0"/>
              <w:adjustRightInd/>
              <w:spacing w:line="380" w:lineRule="exact"/>
              <w:jc w:val="center"/>
              <w:rPr>
                <w:rStyle w:val="202"/>
                <w:rFonts w:hint="eastAsia" w:ascii="宋体" w:hAnsi="宋体" w:eastAsia="宋体" w:cs="宋体"/>
                <w:color w:val="auto"/>
                <w:sz w:val="24"/>
                <w:szCs w:val="24"/>
                <w:highlight w:val="none"/>
              </w:rPr>
            </w:pPr>
            <w:r>
              <w:rPr>
                <w:rStyle w:val="202"/>
                <w:rFonts w:hint="eastAsia" w:ascii="宋体" w:hAnsi="宋体" w:eastAsia="宋体" w:cs="宋体"/>
                <w:b/>
                <w:bCs/>
                <w:color w:val="auto"/>
                <w:sz w:val="24"/>
                <w:szCs w:val="24"/>
                <w:highlight w:val="none"/>
              </w:rPr>
              <w:t>（1）</w:t>
            </w:r>
            <w:r>
              <w:rPr>
                <w:rStyle w:val="202"/>
                <w:rFonts w:hint="eastAsia" w:ascii="宋体" w:hAnsi="宋体" w:eastAsia="宋体" w:cs="宋体"/>
                <w:b/>
                <w:bCs/>
                <w:color w:val="auto"/>
                <w:sz w:val="24"/>
                <w:szCs w:val="24"/>
                <w:highlight w:val="none"/>
                <w:lang w:eastAsia="zh-CN"/>
              </w:rPr>
              <w:t>综合</w:t>
            </w:r>
            <w:r>
              <w:rPr>
                <w:rStyle w:val="202"/>
                <w:rFonts w:hint="eastAsia" w:ascii="宋体" w:hAnsi="宋体" w:eastAsia="宋体" w:cs="宋体"/>
                <w:b/>
                <w:bCs/>
                <w:color w:val="auto"/>
                <w:sz w:val="24"/>
                <w:szCs w:val="24"/>
                <w:highlight w:val="none"/>
              </w:rPr>
              <w:t>服务</w:t>
            </w:r>
            <w:r>
              <w:rPr>
                <w:rFonts w:hint="eastAsia" w:ascii="宋体" w:hAnsi="宋体" w:eastAsia="宋体" w:cs="宋体"/>
                <w:b/>
                <w:bCs/>
                <w:color w:val="auto"/>
                <w:sz w:val="24"/>
                <w:szCs w:val="24"/>
                <w:highlight w:val="none"/>
              </w:rPr>
              <w:t>方案分</w:t>
            </w:r>
            <w:r>
              <w:rPr>
                <w:rStyle w:val="202"/>
                <w:rFonts w:hint="eastAsia" w:ascii="宋体" w:hAnsi="宋体" w:eastAsia="宋体" w:cs="宋体"/>
                <w:b/>
                <w:bCs/>
                <w:color w:val="auto"/>
                <w:sz w:val="24"/>
                <w:szCs w:val="24"/>
                <w:highlight w:val="none"/>
              </w:rPr>
              <w:t>（满20分）</w:t>
            </w:r>
          </w:p>
        </w:tc>
        <w:tc>
          <w:tcPr>
            <w:tcW w:w="6631" w:type="dxa"/>
            <w:tcBorders>
              <w:tl2br w:val="nil"/>
              <w:tr2bl w:val="nil"/>
            </w:tcBorders>
            <w:noWrap w:val="0"/>
            <w:vAlign w:val="center"/>
          </w:tcPr>
          <w:p w14:paraId="76CC9B78">
            <w:pPr>
              <w:keepNext w:val="0"/>
              <w:keepLines w:val="0"/>
              <w:pageBreakBefore w:val="0"/>
              <w:widowControl w:val="0"/>
              <w:kinsoku/>
              <w:wordWrap/>
              <w:overflowPunct/>
              <w:topLinePunct w:val="0"/>
              <w:autoSpaceDE w:val="0"/>
              <w:autoSpaceDN w:val="0"/>
              <w:bidi w:val="0"/>
              <w:adjustRightInd/>
              <w:snapToGrid/>
              <w:spacing w:line="38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由评标委员会根据响应文件中提供的服务方案，包括但不限于投标人对项目采购背景、项目工作特点和重点的认识，项目服务整体设想和策划，内部管理架构、工作计划、服务质量保障，以及对项目服务工作的实施开展等方面进行评审打分：</w:t>
            </w:r>
          </w:p>
          <w:p w14:paraId="58677F63">
            <w:pPr>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一档（4分）：</w:t>
            </w:r>
            <w:r>
              <w:rPr>
                <w:rFonts w:hint="eastAsia" w:ascii="宋体" w:hAnsi="宋体" w:eastAsia="宋体" w:cs="宋体"/>
                <w:bCs/>
                <w:color w:val="auto"/>
                <w:sz w:val="24"/>
                <w:szCs w:val="24"/>
                <w:highlight w:val="none"/>
              </w:rPr>
              <w:t>服务实施方案简单，合理性、操作性低；</w:t>
            </w:r>
          </w:p>
          <w:p w14:paraId="243D5917">
            <w:pPr>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二档（8分）：</w:t>
            </w:r>
            <w:r>
              <w:rPr>
                <w:rFonts w:hint="eastAsia" w:ascii="宋体" w:hAnsi="宋体" w:eastAsia="宋体" w:cs="宋体"/>
                <w:bCs/>
                <w:color w:val="auto"/>
                <w:sz w:val="24"/>
                <w:szCs w:val="24"/>
                <w:highlight w:val="none"/>
              </w:rPr>
              <w:t>服务实施方案简单，内容基本可行，可操作性一般；</w:t>
            </w:r>
          </w:p>
          <w:p w14:paraId="7EA98E85">
            <w:pPr>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三档（12</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分 ：</w:t>
            </w:r>
            <w:r>
              <w:rPr>
                <w:rFonts w:hint="eastAsia" w:ascii="宋体" w:hAnsi="宋体" w:eastAsia="宋体" w:cs="宋体"/>
                <w:bCs/>
                <w:color w:val="auto"/>
                <w:sz w:val="24"/>
                <w:szCs w:val="24"/>
                <w:highlight w:val="none"/>
              </w:rPr>
              <w:t>服务实施方案比较详细，有简单的管理方式和工作计划，服务质量保证措施等方面基本可行；</w:t>
            </w:r>
          </w:p>
          <w:p w14:paraId="040783E6">
            <w:pPr>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四档（16分）：</w:t>
            </w:r>
            <w:r>
              <w:rPr>
                <w:rFonts w:hint="eastAsia" w:ascii="宋体" w:hAnsi="宋体" w:eastAsia="宋体" w:cs="宋体"/>
                <w:bCs/>
                <w:color w:val="auto"/>
                <w:sz w:val="24"/>
                <w:szCs w:val="24"/>
                <w:highlight w:val="none"/>
              </w:rPr>
              <w:t>服务实施方案较为全面，管理方式和工作计划，服务质量保证措施等比较详细、合理，可操作性较强；</w:t>
            </w:r>
          </w:p>
          <w:p w14:paraId="6EA4DAEC">
            <w:pPr>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rPr>
                <w:rStyle w:val="202"/>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五档（20 分）：</w:t>
            </w:r>
            <w:r>
              <w:rPr>
                <w:rFonts w:hint="eastAsia" w:ascii="宋体" w:hAnsi="宋体" w:eastAsia="宋体" w:cs="宋体"/>
                <w:bCs/>
                <w:color w:val="auto"/>
                <w:sz w:val="24"/>
                <w:szCs w:val="24"/>
                <w:highlight w:val="none"/>
              </w:rPr>
              <w:t>服务实施方案详细且科学、合理，对项目采购的理解清晰，服务设想及策划合理，有切实可行的拟采取的管理方式和切合实际的工作计划，质量保证措施强，整体规划技术路线清晰，思路合理，可操作性强。</w:t>
            </w:r>
          </w:p>
        </w:tc>
      </w:tr>
      <w:tr w14:paraId="74893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9" w:hRule="atLeast"/>
        </w:trPr>
        <w:tc>
          <w:tcPr>
            <w:tcW w:w="563" w:type="dxa"/>
            <w:vMerge w:val="continue"/>
            <w:tcBorders>
              <w:tl2br w:val="nil"/>
              <w:tr2bl w:val="nil"/>
            </w:tcBorders>
            <w:noWrap w:val="0"/>
            <w:vAlign w:val="center"/>
          </w:tcPr>
          <w:p w14:paraId="4758312A">
            <w:pPr>
              <w:keepNext w:val="0"/>
              <w:keepLines w:val="0"/>
              <w:pageBreakBefore w:val="0"/>
              <w:kinsoku/>
              <w:wordWrap/>
              <w:overflowPunct/>
              <w:topLinePunct w:val="0"/>
              <w:bidi w:val="0"/>
              <w:adjustRightInd/>
              <w:spacing w:line="380" w:lineRule="exact"/>
              <w:jc w:val="left"/>
              <w:rPr>
                <w:rStyle w:val="202"/>
                <w:rFonts w:hint="eastAsia" w:ascii="宋体" w:hAnsi="宋体" w:eastAsia="宋体" w:cs="宋体"/>
                <w:b/>
                <w:color w:val="auto"/>
                <w:sz w:val="24"/>
                <w:szCs w:val="24"/>
                <w:highlight w:val="none"/>
              </w:rPr>
            </w:pPr>
          </w:p>
        </w:tc>
        <w:tc>
          <w:tcPr>
            <w:tcW w:w="933" w:type="dxa"/>
            <w:vMerge w:val="continue"/>
            <w:tcBorders>
              <w:tl2br w:val="nil"/>
              <w:tr2bl w:val="nil"/>
            </w:tcBorders>
            <w:noWrap w:val="0"/>
            <w:vAlign w:val="center"/>
          </w:tcPr>
          <w:p w14:paraId="44CC532C">
            <w:pPr>
              <w:keepNext w:val="0"/>
              <w:keepLines w:val="0"/>
              <w:pageBreakBefore w:val="0"/>
              <w:kinsoku/>
              <w:wordWrap/>
              <w:overflowPunct/>
              <w:topLinePunct w:val="0"/>
              <w:bidi w:val="0"/>
              <w:adjustRightInd/>
              <w:spacing w:line="380" w:lineRule="exact"/>
              <w:jc w:val="left"/>
              <w:rPr>
                <w:rStyle w:val="202"/>
                <w:rFonts w:hint="eastAsia" w:ascii="宋体" w:hAnsi="宋体" w:eastAsia="宋体" w:cs="宋体"/>
                <w:color w:val="auto"/>
                <w:spacing w:val="-18"/>
                <w:sz w:val="24"/>
                <w:szCs w:val="24"/>
                <w:highlight w:val="none"/>
              </w:rPr>
            </w:pPr>
          </w:p>
        </w:tc>
        <w:tc>
          <w:tcPr>
            <w:tcW w:w="1202" w:type="dxa"/>
            <w:tcBorders>
              <w:tl2br w:val="nil"/>
              <w:tr2bl w:val="nil"/>
            </w:tcBorders>
            <w:noWrap w:val="0"/>
            <w:vAlign w:val="center"/>
          </w:tcPr>
          <w:p w14:paraId="6DC4D7AC">
            <w:pPr>
              <w:keepNext w:val="0"/>
              <w:keepLines w:val="0"/>
              <w:pageBreakBefore w:val="0"/>
              <w:kinsoku/>
              <w:wordWrap/>
              <w:overflowPunct/>
              <w:topLinePunct w:val="0"/>
              <w:bidi w:val="0"/>
              <w:adjustRightInd/>
              <w:spacing w:line="380" w:lineRule="exact"/>
              <w:jc w:val="center"/>
              <w:rPr>
                <w:rStyle w:val="202"/>
                <w:rFonts w:hint="eastAsia" w:ascii="宋体" w:hAnsi="宋体" w:eastAsia="宋体" w:cs="宋体"/>
                <w:b/>
                <w:color w:val="auto"/>
                <w:sz w:val="24"/>
                <w:szCs w:val="24"/>
                <w:highlight w:val="none"/>
              </w:rPr>
            </w:pPr>
            <w:r>
              <w:rPr>
                <w:rStyle w:val="202"/>
                <w:rFonts w:hint="eastAsia" w:ascii="宋体" w:hAnsi="宋体" w:eastAsia="宋体" w:cs="宋体"/>
                <w:b/>
                <w:color w:val="auto"/>
                <w:sz w:val="24"/>
                <w:szCs w:val="24"/>
                <w:highlight w:val="none"/>
              </w:rPr>
              <w:t>（2）沟通协调 解决方案分（满分</w:t>
            </w:r>
            <w:r>
              <w:rPr>
                <w:rStyle w:val="202"/>
                <w:rFonts w:hint="eastAsia" w:ascii="宋体" w:hAnsi="宋体" w:eastAsia="宋体" w:cs="宋体"/>
                <w:b/>
                <w:color w:val="auto"/>
                <w:sz w:val="24"/>
                <w:szCs w:val="24"/>
                <w:highlight w:val="none"/>
                <w:lang w:val="en-US" w:eastAsia="zh-CN"/>
              </w:rPr>
              <w:t>6</w:t>
            </w:r>
            <w:r>
              <w:rPr>
                <w:rStyle w:val="202"/>
                <w:rFonts w:hint="eastAsia" w:ascii="宋体" w:hAnsi="宋体" w:eastAsia="宋体" w:cs="宋体"/>
                <w:b/>
                <w:color w:val="auto"/>
                <w:sz w:val="24"/>
                <w:szCs w:val="24"/>
                <w:highlight w:val="none"/>
              </w:rPr>
              <w:t>分）</w:t>
            </w:r>
          </w:p>
        </w:tc>
        <w:tc>
          <w:tcPr>
            <w:tcW w:w="6631" w:type="dxa"/>
            <w:tcBorders>
              <w:tl2br w:val="nil"/>
              <w:tr2bl w:val="nil"/>
            </w:tcBorders>
            <w:noWrap w:val="0"/>
            <w:vAlign w:val="center"/>
          </w:tcPr>
          <w:p w14:paraId="26C3A19B">
            <w:pPr>
              <w:keepNext w:val="0"/>
              <w:keepLines w:val="0"/>
              <w:pageBreakBefore w:val="0"/>
              <w:kinsoku/>
              <w:wordWrap/>
              <w:overflowPunct/>
              <w:topLinePunct w:val="0"/>
              <w:bidi w:val="0"/>
              <w:adjustRightInd/>
              <w:spacing w:line="3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根据投标人与业主、公安等相关部门的沟通协调解决方案是否完备、全面、高效进行评审打分：</w:t>
            </w:r>
          </w:p>
          <w:p w14:paraId="66EB3ECB">
            <w:pPr>
              <w:keepNext w:val="0"/>
              <w:keepLines w:val="0"/>
              <w:pageBreakBefore w:val="0"/>
              <w:kinsoku/>
              <w:wordWrap/>
              <w:overflowPunct/>
              <w:topLinePunct w:val="0"/>
              <w:bidi w:val="0"/>
              <w:adjustRightInd/>
              <w:spacing w:line="380" w:lineRule="exact"/>
              <w:jc w:val="both"/>
              <w:rPr>
                <w:rFonts w:hint="eastAsia" w:ascii="宋体" w:hAnsi="宋体" w:eastAsia="宋体" w:cs="宋体"/>
                <w:color w:val="auto"/>
                <w:sz w:val="24"/>
                <w:szCs w:val="24"/>
              </w:rPr>
            </w:pPr>
            <w:r>
              <w:rPr>
                <w:rFonts w:hint="eastAsia" w:ascii="宋体" w:hAnsi="宋体" w:eastAsia="宋体" w:cs="宋体"/>
                <w:b/>
                <w:bCs/>
                <w:color w:val="auto"/>
                <w:sz w:val="24"/>
                <w:szCs w:val="24"/>
              </w:rPr>
              <w:t>一档</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分：</w:t>
            </w:r>
            <w:r>
              <w:rPr>
                <w:rFonts w:hint="eastAsia" w:ascii="宋体" w:hAnsi="宋体" w:eastAsia="宋体" w:cs="宋体"/>
                <w:color w:val="auto"/>
                <w:sz w:val="24"/>
                <w:szCs w:val="24"/>
              </w:rPr>
              <w:t xml:space="preserve"> 方案简单，不够完备。</w:t>
            </w:r>
          </w:p>
          <w:p w14:paraId="214F49E9">
            <w:pPr>
              <w:keepNext w:val="0"/>
              <w:keepLines w:val="0"/>
              <w:pageBreakBefore w:val="0"/>
              <w:kinsoku/>
              <w:wordWrap/>
              <w:overflowPunct/>
              <w:topLinePunct w:val="0"/>
              <w:bidi w:val="0"/>
              <w:adjustRightInd/>
              <w:spacing w:line="380" w:lineRule="exact"/>
              <w:jc w:val="both"/>
              <w:rPr>
                <w:rFonts w:hint="eastAsia" w:ascii="宋体" w:hAnsi="宋体" w:eastAsia="宋体" w:cs="宋体"/>
                <w:color w:val="auto"/>
                <w:sz w:val="24"/>
                <w:szCs w:val="24"/>
              </w:rPr>
            </w:pPr>
            <w:r>
              <w:rPr>
                <w:rFonts w:hint="eastAsia" w:ascii="宋体" w:hAnsi="宋体" w:eastAsia="宋体" w:cs="宋体"/>
                <w:b/>
                <w:bCs/>
                <w:color w:val="auto"/>
                <w:sz w:val="24"/>
                <w:szCs w:val="24"/>
              </w:rPr>
              <w:t>二档</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 xml:space="preserve">分： </w:t>
            </w:r>
            <w:r>
              <w:rPr>
                <w:rFonts w:hint="eastAsia" w:ascii="宋体" w:hAnsi="宋体" w:eastAsia="宋体" w:cs="宋体"/>
                <w:color w:val="auto"/>
                <w:sz w:val="24"/>
                <w:szCs w:val="24"/>
              </w:rPr>
              <w:t>方案比较全面，沟通协调规划路线较为清晰。</w:t>
            </w:r>
          </w:p>
          <w:p w14:paraId="393854EF">
            <w:pPr>
              <w:keepNext w:val="0"/>
              <w:keepLines w:val="0"/>
              <w:pageBreakBefore w:val="0"/>
              <w:kinsoku/>
              <w:wordWrap/>
              <w:overflowPunct/>
              <w:topLinePunct w:val="0"/>
              <w:bidi w:val="0"/>
              <w:adjustRightInd/>
              <w:spacing w:line="380" w:lineRule="exact"/>
              <w:jc w:val="both"/>
              <w:rPr>
                <w:rStyle w:val="202"/>
                <w:rFonts w:hint="eastAsia" w:ascii="宋体" w:hAnsi="宋体" w:eastAsia="宋体" w:cs="宋体"/>
                <w:b/>
                <w:bCs w:val="0"/>
                <w:color w:val="auto"/>
                <w:sz w:val="24"/>
                <w:szCs w:val="24"/>
                <w:highlight w:val="none"/>
              </w:rPr>
            </w:pPr>
            <w:r>
              <w:rPr>
                <w:rFonts w:hint="eastAsia" w:ascii="宋体" w:hAnsi="宋体" w:eastAsia="宋体" w:cs="宋体"/>
                <w:b/>
                <w:bCs/>
                <w:color w:val="auto"/>
                <w:sz w:val="24"/>
                <w:szCs w:val="24"/>
              </w:rPr>
              <w:t>三档</w:t>
            </w:r>
            <w:r>
              <w:rPr>
                <w:rFonts w:hint="eastAsia" w:ascii="宋体" w:hAnsi="宋体" w:eastAsia="宋体" w:cs="宋体"/>
                <w:b/>
                <w:bCs/>
                <w:color w:val="auto"/>
                <w:sz w:val="24"/>
                <w:szCs w:val="24"/>
                <w:lang w:val="en-US" w:eastAsia="zh-CN"/>
              </w:rPr>
              <w:t>6分：</w:t>
            </w:r>
            <w:r>
              <w:rPr>
                <w:rFonts w:hint="eastAsia" w:ascii="宋体" w:hAnsi="宋体" w:eastAsia="宋体" w:cs="宋体"/>
                <w:color w:val="auto"/>
                <w:sz w:val="24"/>
                <w:szCs w:val="24"/>
              </w:rPr>
              <w:t xml:space="preserve"> 方案全面、高效，沟通协调规划路线清晰可行。</w:t>
            </w:r>
          </w:p>
        </w:tc>
      </w:tr>
      <w:tr w14:paraId="37D13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9" w:hRule="atLeast"/>
        </w:trPr>
        <w:tc>
          <w:tcPr>
            <w:tcW w:w="563" w:type="dxa"/>
            <w:vMerge w:val="continue"/>
            <w:tcBorders>
              <w:tl2br w:val="nil"/>
              <w:tr2bl w:val="nil"/>
            </w:tcBorders>
            <w:noWrap w:val="0"/>
            <w:vAlign w:val="center"/>
          </w:tcPr>
          <w:p w14:paraId="45A91CCE">
            <w:pPr>
              <w:keepNext w:val="0"/>
              <w:keepLines w:val="0"/>
              <w:pageBreakBefore w:val="0"/>
              <w:kinsoku/>
              <w:wordWrap/>
              <w:overflowPunct/>
              <w:topLinePunct w:val="0"/>
              <w:bidi w:val="0"/>
              <w:adjustRightInd/>
              <w:spacing w:line="380" w:lineRule="exact"/>
              <w:jc w:val="left"/>
              <w:rPr>
                <w:rStyle w:val="202"/>
                <w:rFonts w:hint="eastAsia" w:ascii="宋体" w:hAnsi="宋体" w:eastAsia="宋体" w:cs="宋体"/>
                <w:b/>
                <w:color w:val="auto"/>
                <w:sz w:val="24"/>
                <w:szCs w:val="24"/>
                <w:highlight w:val="none"/>
              </w:rPr>
            </w:pPr>
          </w:p>
        </w:tc>
        <w:tc>
          <w:tcPr>
            <w:tcW w:w="933" w:type="dxa"/>
            <w:vMerge w:val="continue"/>
            <w:tcBorders>
              <w:tl2br w:val="nil"/>
              <w:tr2bl w:val="nil"/>
            </w:tcBorders>
            <w:noWrap w:val="0"/>
            <w:vAlign w:val="center"/>
          </w:tcPr>
          <w:p w14:paraId="6D55B330">
            <w:pPr>
              <w:keepNext w:val="0"/>
              <w:keepLines w:val="0"/>
              <w:pageBreakBefore w:val="0"/>
              <w:kinsoku/>
              <w:wordWrap/>
              <w:overflowPunct/>
              <w:topLinePunct w:val="0"/>
              <w:bidi w:val="0"/>
              <w:adjustRightInd/>
              <w:spacing w:line="380" w:lineRule="exact"/>
              <w:jc w:val="left"/>
              <w:rPr>
                <w:rStyle w:val="202"/>
                <w:rFonts w:hint="eastAsia" w:ascii="宋体" w:hAnsi="宋体" w:eastAsia="宋体" w:cs="宋体"/>
                <w:color w:val="auto"/>
                <w:spacing w:val="-18"/>
                <w:sz w:val="24"/>
                <w:szCs w:val="24"/>
                <w:highlight w:val="none"/>
              </w:rPr>
            </w:pPr>
          </w:p>
        </w:tc>
        <w:tc>
          <w:tcPr>
            <w:tcW w:w="1202" w:type="dxa"/>
            <w:tcBorders>
              <w:tl2br w:val="nil"/>
              <w:tr2bl w:val="nil"/>
            </w:tcBorders>
            <w:noWrap w:val="0"/>
            <w:vAlign w:val="center"/>
          </w:tcPr>
          <w:p w14:paraId="49B82B1A">
            <w:pPr>
              <w:keepNext w:val="0"/>
              <w:keepLines w:val="0"/>
              <w:pageBreakBefore w:val="0"/>
              <w:kinsoku/>
              <w:wordWrap/>
              <w:overflowPunct/>
              <w:topLinePunct w:val="0"/>
              <w:bidi w:val="0"/>
              <w:adjustRightInd/>
              <w:spacing w:line="380" w:lineRule="exact"/>
              <w:jc w:val="center"/>
              <w:rPr>
                <w:rStyle w:val="202"/>
                <w:rFonts w:hint="eastAsia" w:ascii="宋体" w:hAnsi="宋体" w:eastAsia="宋体" w:cs="宋体"/>
                <w:color w:val="auto"/>
                <w:sz w:val="24"/>
                <w:szCs w:val="24"/>
                <w:highlight w:val="none"/>
              </w:rPr>
            </w:pPr>
            <w:r>
              <w:rPr>
                <w:rStyle w:val="202"/>
                <w:rFonts w:hint="eastAsia" w:ascii="宋体" w:hAnsi="宋体" w:eastAsia="宋体" w:cs="宋体"/>
                <w:b/>
                <w:color w:val="auto"/>
                <w:sz w:val="24"/>
                <w:szCs w:val="24"/>
                <w:highlight w:val="none"/>
              </w:rPr>
              <w:t>（</w:t>
            </w:r>
            <w:r>
              <w:rPr>
                <w:rStyle w:val="202"/>
                <w:rFonts w:hint="eastAsia" w:ascii="宋体" w:hAnsi="宋体" w:eastAsia="宋体" w:cs="宋体"/>
                <w:b/>
                <w:color w:val="auto"/>
                <w:sz w:val="24"/>
                <w:szCs w:val="24"/>
                <w:highlight w:val="none"/>
                <w:lang w:val="en-US" w:eastAsia="zh-CN"/>
              </w:rPr>
              <w:t>3</w:t>
            </w:r>
            <w:r>
              <w:rPr>
                <w:rStyle w:val="202"/>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管理规章制度与档案建立制度分</w:t>
            </w:r>
            <w:r>
              <w:rPr>
                <w:rStyle w:val="202"/>
                <w:rFonts w:hint="eastAsia" w:ascii="宋体" w:hAnsi="宋体" w:eastAsia="宋体" w:cs="宋体"/>
                <w:b/>
                <w:bCs/>
                <w:color w:val="auto"/>
                <w:sz w:val="24"/>
                <w:szCs w:val="24"/>
                <w:highlight w:val="none"/>
              </w:rPr>
              <w:t>（满分</w:t>
            </w:r>
            <w:r>
              <w:rPr>
                <w:rStyle w:val="202"/>
                <w:rFonts w:hint="eastAsia" w:ascii="宋体" w:hAnsi="宋体" w:eastAsia="宋体" w:cs="宋体"/>
                <w:b/>
                <w:bCs/>
                <w:color w:val="auto"/>
                <w:sz w:val="24"/>
                <w:szCs w:val="24"/>
                <w:highlight w:val="none"/>
                <w:lang w:val="en-US" w:eastAsia="zh-CN"/>
              </w:rPr>
              <w:t>9</w:t>
            </w:r>
            <w:r>
              <w:rPr>
                <w:rStyle w:val="202"/>
                <w:rFonts w:hint="eastAsia" w:ascii="宋体" w:hAnsi="宋体" w:eastAsia="宋体" w:cs="宋体"/>
                <w:b/>
                <w:bCs/>
                <w:color w:val="auto"/>
                <w:sz w:val="24"/>
                <w:szCs w:val="24"/>
                <w:highlight w:val="none"/>
              </w:rPr>
              <w:t>分）</w:t>
            </w:r>
          </w:p>
        </w:tc>
        <w:tc>
          <w:tcPr>
            <w:tcW w:w="6631" w:type="dxa"/>
            <w:tcBorders>
              <w:tl2br w:val="nil"/>
              <w:tr2bl w:val="nil"/>
            </w:tcBorders>
            <w:noWrap w:val="0"/>
            <w:vAlign w:val="center"/>
          </w:tcPr>
          <w:p w14:paraId="047AC051">
            <w:pPr>
              <w:keepNext w:val="0"/>
              <w:keepLines w:val="0"/>
              <w:pageBreakBefore w:val="0"/>
              <w:kinsoku/>
              <w:wordWrap/>
              <w:overflowPunct/>
              <w:topLinePunct w:val="0"/>
              <w:bidi w:val="0"/>
              <w:adjustRightInd/>
              <w:spacing w:line="380" w:lineRule="exact"/>
              <w:jc w:val="both"/>
              <w:rPr>
                <w:rFonts w:hint="eastAsia" w:ascii="宋体" w:hAnsi="宋体" w:eastAsia="宋体" w:cs="宋体"/>
                <w:color w:val="auto"/>
                <w:sz w:val="24"/>
                <w:szCs w:val="24"/>
              </w:rPr>
            </w:pPr>
            <w:r>
              <w:rPr>
                <w:rFonts w:hint="eastAsia" w:ascii="宋体" w:hAnsi="宋体" w:eastAsia="宋体" w:cs="宋体"/>
                <w:b/>
                <w:bCs/>
                <w:color w:val="auto"/>
                <w:sz w:val="24"/>
                <w:szCs w:val="24"/>
              </w:rPr>
              <w:t>一档</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分：</w:t>
            </w:r>
            <w:r>
              <w:rPr>
                <w:rFonts w:hint="eastAsia" w:ascii="宋体" w:hAnsi="宋体" w:eastAsia="宋体" w:cs="宋体"/>
                <w:color w:val="auto"/>
                <w:sz w:val="24"/>
                <w:szCs w:val="24"/>
              </w:rPr>
              <w:t>有基本的管理规章制度及档案建立制度，制度简单；</w:t>
            </w:r>
          </w:p>
          <w:p w14:paraId="1DC28C6F">
            <w:pPr>
              <w:keepNext w:val="0"/>
              <w:keepLines w:val="0"/>
              <w:pageBreakBefore w:val="0"/>
              <w:kinsoku/>
              <w:wordWrap/>
              <w:overflowPunct/>
              <w:topLinePunct w:val="0"/>
              <w:bidi w:val="0"/>
              <w:adjustRightInd/>
              <w:spacing w:line="380" w:lineRule="exact"/>
              <w:jc w:val="both"/>
              <w:rPr>
                <w:rFonts w:hint="eastAsia" w:ascii="宋体" w:hAnsi="宋体" w:eastAsia="宋体" w:cs="宋体"/>
                <w:color w:val="auto"/>
                <w:sz w:val="24"/>
                <w:szCs w:val="24"/>
              </w:rPr>
            </w:pPr>
            <w:r>
              <w:rPr>
                <w:rFonts w:hint="eastAsia" w:ascii="宋体" w:hAnsi="宋体" w:eastAsia="宋体" w:cs="宋体"/>
                <w:b/>
                <w:bCs/>
                <w:color w:val="auto"/>
                <w:sz w:val="24"/>
                <w:szCs w:val="24"/>
              </w:rPr>
              <w:t>二档</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分：</w:t>
            </w:r>
            <w:r>
              <w:rPr>
                <w:rFonts w:hint="eastAsia" w:ascii="宋体" w:hAnsi="宋体" w:eastAsia="宋体" w:cs="宋体"/>
                <w:color w:val="auto"/>
                <w:sz w:val="24"/>
                <w:szCs w:val="24"/>
              </w:rPr>
              <w:t>管理规章制度及档案建立制度较完善，比较切合实际情况。</w:t>
            </w:r>
          </w:p>
          <w:p w14:paraId="5DE70B53">
            <w:pPr>
              <w:keepNext w:val="0"/>
              <w:keepLines w:val="0"/>
              <w:pageBreakBefore w:val="0"/>
              <w:kinsoku/>
              <w:wordWrap/>
              <w:overflowPunct/>
              <w:topLinePunct w:val="0"/>
              <w:bidi w:val="0"/>
              <w:adjustRightInd/>
              <w:spacing w:line="380" w:lineRule="exact"/>
              <w:jc w:val="both"/>
              <w:rPr>
                <w:rStyle w:val="202"/>
                <w:rFonts w:hint="eastAsia" w:ascii="宋体" w:hAnsi="宋体" w:eastAsia="宋体" w:cs="宋体"/>
                <w:color w:val="auto"/>
                <w:sz w:val="24"/>
                <w:szCs w:val="24"/>
                <w:highlight w:val="none"/>
              </w:rPr>
            </w:pPr>
            <w:r>
              <w:rPr>
                <w:rFonts w:hint="eastAsia" w:ascii="宋体" w:hAnsi="宋体" w:eastAsia="宋体" w:cs="宋体"/>
                <w:b/>
                <w:bCs/>
                <w:color w:val="auto"/>
                <w:sz w:val="24"/>
                <w:szCs w:val="24"/>
              </w:rPr>
              <w:t>三档</w:t>
            </w: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分：</w:t>
            </w:r>
            <w:r>
              <w:rPr>
                <w:rFonts w:hint="eastAsia" w:ascii="宋体" w:hAnsi="宋体" w:eastAsia="宋体" w:cs="宋体"/>
                <w:color w:val="auto"/>
                <w:sz w:val="24"/>
                <w:szCs w:val="24"/>
              </w:rPr>
              <w:t>管理规章制度及档案建立制度完善，切合实际情况，与本项目采购服务需求相符合。</w:t>
            </w:r>
          </w:p>
        </w:tc>
      </w:tr>
      <w:tr w14:paraId="4B4B1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9" w:hRule="atLeast"/>
        </w:trPr>
        <w:tc>
          <w:tcPr>
            <w:tcW w:w="563" w:type="dxa"/>
            <w:vMerge w:val="continue"/>
            <w:tcBorders>
              <w:tl2br w:val="nil"/>
              <w:tr2bl w:val="nil"/>
            </w:tcBorders>
            <w:noWrap w:val="0"/>
            <w:vAlign w:val="center"/>
          </w:tcPr>
          <w:p w14:paraId="18813A26">
            <w:pPr>
              <w:keepNext w:val="0"/>
              <w:keepLines w:val="0"/>
              <w:pageBreakBefore w:val="0"/>
              <w:kinsoku/>
              <w:wordWrap/>
              <w:overflowPunct/>
              <w:topLinePunct w:val="0"/>
              <w:bidi w:val="0"/>
              <w:adjustRightInd/>
              <w:spacing w:line="380" w:lineRule="exact"/>
              <w:jc w:val="left"/>
              <w:rPr>
                <w:rStyle w:val="202"/>
                <w:rFonts w:hint="eastAsia" w:ascii="宋体" w:hAnsi="宋体" w:eastAsia="宋体" w:cs="宋体"/>
                <w:b/>
                <w:color w:val="auto"/>
                <w:sz w:val="24"/>
                <w:szCs w:val="24"/>
                <w:highlight w:val="none"/>
              </w:rPr>
            </w:pPr>
          </w:p>
        </w:tc>
        <w:tc>
          <w:tcPr>
            <w:tcW w:w="933" w:type="dxa"/>
            <w:vMerge w:val="continue"/>
            <w:tcBorders>
              <w:tl2br w:val="nil"/>
              <w:tr2bl w:val="nil"/>
            </w:tcBorders>
            <w:noWrap w:val="0"/>
            <w:vAlign w:val="center"/>
          </w:tcPr>
          <w:p w14:paraId="3C92D726">
            <w:pPr>
              <w:keepNext w:val="0"/>
              <w:keepLines w:val="0"/>
              <w:pageBreakBefore w:val="0"/>
              <w:kinsoku/>
              <w:wordWrap/>
              <w:overflowPunct/>
              <w:topLinePunct w:val="0"/>
              <w:bidi w:val="0"/>
              <w:adjustRightInd/>
              <w:spacing w:line="380" w:lineRule="exact"/>
              <w:jc w:val="left"/>
              <w:rPr>
                <w:rStyle w:val="202"/>
                <w:rFonts w:hint="eastAsia" w:ascii="宋体" w:hAnsi="宋体" w:eastAsia="宋体" w:cs="宋体"/>
                <w:color w:val="auto"/>
                <w:spacing w:val="-18"/>
                <w:sz w:val="24"/>
                <w:szCs w:val="24"/>
                <w:highlight w:val="none"/>
              </w:rPr>
            </w:pPr>
          </w:p>
        </w:tc>
        <w:tc>
          <w:tcPr>
            <w:tcW w:w="1202" w:type="dxa"/>
            <w:tcBorders>
              <w:tl2br w:val="nil"/>
              <w:tr2bl w:val="nil"/>
            </w:tcBorders>
            <w:noWrap w:val="0"/>
            <w:vAlign w:val="center"/>
          </w:tcPr>
          <w:p w14:paraId="7C635117">
            <w:pPr>
              <w:keepNext w:val="0"/>
              <w:keepLines w:val="0"/>
              <w:pageBreakBefore w:val="0"/>
              <w:kinsoku/>
              <w:wordWrap/>
              <w:overflowPunct/>
              <w:topLinePunct w:val="0"/>
              <w:bidi w:val="0"/>
              <w:adjustRightInd/>
              <w:spacing w:line="380" w:lineRule="exact"/>
              <w:jc w:val="center"/>
              <w:rPr>
                <w:rStyle w:val="202"/>
                <w:rFonts w:hint="eastAsia" w:ascii="宋体" w:hAnsi="宋体" w:eastAsia="宋体" w:cs="宋体"/>
                <w:b/>
                <w:color w:val="auto"/>
                <w:sz w:val="24"/>
                <w:szCs w:val="24"/>
                <w:highlight w:val="none"/>
              </w:rPr>
            </w:pPr>
            <w:r>
              <w:rPr>
                <w:rStyle w:val="202"/>
                <w:rFonts w:hint="eastAsia" w:ascii="宋体" w:hAnsi="宋体" w:eastAsia="宋体" w:cs="宋体"/>
                <w:b/>
                <w:color w:val="auto"/>
                <w:sz w:val="24"/>
                <w:szCs w:val="24"/>
                <w:highlight w:val="none"/>
              </w:rPr>
              <w:t>（</w:t>
            </w:r>
            <w:r>
              <w:rPr>
                <w:rStyle w:val="202"/>
                <w:rFonts w:hint="eastAsia" w:ascii="宋体" w:hAnsi="宋体" w:eastAsia="宋体" w:cs="宋体"/>
                <w:b/>
                <w:color w:val="auto"/>
                <w:sz w:val="24"/>
                <w:szCs w:val="24"/>
                <w:highlight w:val="none"/>
                <w:lang w:val="en-US" w:eastAsia="zh-CN"/>
              </w:rPr>
              <w:t>4</w:t>
            </w:r>
            <w:r>
              <w:rPr>
                <w:rStyle w:val="202"/>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rPr>
              <w:t>拟投入的专业人员配备分</w:t>
            </w:r>
            <w:r>
              <w:rPr>
                <w:rStyle w:val="202"/>
                <w:rFonts w:hint="eastAsia" w:ascii="宋体" w:hAnsi="宋体" w:eastAsia="宋体" w:cs="宋体"/>
                <w:b/>
                <w:color w:val="auto"/>
                <w:sz w:val="24"/>
                <w:szCs w:val="24"/>
                <w:highlight w:val="none"/>
              </w:rPr>
              <w:t>（满分</w:t>
            </w:r>
            <w:r>
              <w:rPr>
                <w:rStyle w:val="202"/>
                <w:rFonts w:hint="eastAsia" w:ascii="宋体" w:hAnsi="宋体" w:eastAsia="宋体" w:cs="宋体"/>
                <w:b/>
                <w:color w:val="auto"/>
                <w:sz w:val="24"/>
                <w:szCs w:val="24"/>
                <w:highlight w:val="none"/>
                <w:lang w:val="en-US" w:eastAsia="zh-CN"/>
              </w:rPr>
              <w:t>9</w:t>
            </w:r>
            <w:r>
              <w:rPr>
                <w:rStyle w:val="202"/>
                <w:rFonts w:hint="eastAsia" w:ascii="宋体" w:hAnsi="宋体" w:eastAsia="宋体" w:cs="宋体"/>
                <w:b/>
                <w:color w:val="auto"/>
                <w:sz w:val="24"/>
                <w:szCs w:val="24"/>
                <w:highlight w:val="none"/>
              </w:rPr>
              <w:t>分）</w:t>
            </w:r>
          </w:p>
        </w:tc>
        <w:tc>
          <w:tcPr>
            <w:tcW w:w="6631" w:type="dxa"/>
            <w:tcBorders>
              <w:tl2br w:val="nil"/>
              <w:tr2bl w:val="nil"/>
            </w:tcBorders>
            <w:noWrap w:val="0"/>
            <w:vAlign w:val="center"/>
          </w:tcPr>
          <w:p w14:paraId="4DBE413C">
            <w:pPr>
              <w:pStyle w:val="112"/>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rPr>
                <w:rFonts w:hint="eastAsia" w:ascii="宋体" w:hAnsi="宋体" w:eastAsia="宋体" w:cs="宋体"/>
                <w:color w:val="auto"/>
                <w:spacing w:val="0"/>
                <w:kern w:val="0"/>
                <w:sz w:val="24"/>
                <w:szCs w:val="24"/>
                <w:highlight w:val="none"/>
                <w:lang w:val="en-US" w:eastAsia="zh-Hans"/>
              </w:rPr>
            </w:pPr>
            <w:r>
              <w:rPr>
                <w:rFonts w:hint="eastAsia" w:ascii="宋体" w:hAnsi="宋体" w:eastAsia="宋体" w:cs="宋体"/>
                <w:b/>
                <w:bCs/>
                <w:color w:val="auto"/>
                <w:spacing w:val="0"/>
                <w:kern w:val="0"/>
                <w:sz w:val="24"/>
                <w:szCs w:val="24"/>
                <w:highlight w:val="none"/>
                <w:lang w:val="en-US" w:eastAsia="zh-Hans"/>
              </w:rPr>
              <w:t>一档（5 分）：</w:t>
            </w:r>
            <w:r>
              <w:rPr>
                <w:rFonts w:hint="eastAsia" w:ascii="宋体" w:hAnsi="宋体" w:eastAsia="宋体" w:cs="宋体"/>
                <w:color w:val="auto"/>
                <w:spacing w:val="0"/>
                <w:kern w:val="0"/>
                <w:sz w:val="24"/>
                <w:szCs w:val="24"/>
                <w:highlight w:val="none"/>
                <w:lang w:val="en-US" w:eastAsia="zh-Hans"/>
              </w:rPr>
              <w:t>人员配备基本满足招标需求；</w:t>
            </w:r>
          </w:p>
          <w:p w14:paraId="4CF39E11">
            <w:pPr>
              <w:pStyle w:val="112"/>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rPr>
                <w:rFonts w:hint="eastAsia" w:ascii="宋体" w:hAnsi="宋体" w:eastAsia="宋体" w:cs="宋体"/>
                <w:color w:val="auto"/>
                <w:spacing w:val="0"/>
                <w:kern w:val="0"/>
                <w:sz w:val="24"/>
                <w:szCs w:val="24"/>
                <w:highlight w:val="none"/>
                <w:lang w:val="en-US" w:eastAsia="zh-Hans"/>
              </w:rPr>
            </w:pPr>
            <w:r>
              <w:rPr>
                <w:rFonts w:hint="eastAsia" w:ascii="宋体" w:hAnsi="宋体" w:eastAsia="宋体" w:cs="宋体"/>
                <w:b/>
                <w:bCs/>
                <w:color w:val="auto"/>
                <w:spacing w:val="0"/>
                <w:kern w:val="0"/>
                <w:sz w:val="24"/>
                <w:szCs w:val="24"/>
                <w:highlight w:val="none"/>
                <w:lang w:val="en-US" w:eastAsia="zh-Hans"/>
              </w:rPr>
              <w:t>二档（</w:t>
            </w:r>
            <w:r>
              <w:rPr>
                <w:rFonts w:hint="eastAsia" w:ascii="宋体" w:hAnsi="宋体" w:eastAsia="宋体" w:cs="宋体"/>
                <w:b/>
                <w:bCs/>
                <w:color w:val="auto"/>
                <w:spacing w:val="0"/>
                <w:kern w:val="0"/>
                <w:sz w:val="24"/>
                <w:szCs w:val="24"/>
                <w:highlight w:val="none"/>
                <w:lang w:val="en-US" w:eastAsia="zh-CN"/>
              </w:rPr>
              <w:t>7</w:t>
            </w:r>
            <w:r>
              <w:rPr>
                <w:rFonts w:hint="eastAsia" w:ascii="宋体" w:hAnsi="宋体" w:eastAsia="宋体" w:cs="宋体"/>
                <w:b/>
                <w:bCs/>
                <w:color w:val="auto"/>
                <w:spacing w:val="0"/>
                <w:kern w:val="0"/>
                <w:sz w:val="24"/>
                <w:szCs w:val="24"/>
                <w:highlight w:val="none"/>
                <w:lang w:val="en-US" w:eastAsia="zh-Hans"/>
              </w:rPr>
              <w:t xml:space="preserve"> 分）：</w:t>
            </w:r>
            <w:r>
              <w:rPr>
                <w:rFonts w:hint="eastAsia" w:ascii="宋体" w:hAnsi="宋体" w:eastAsia="宋体" w:cs="宋体"/>
                <w:color w:val="auto"/>
                <w:spacing w:val="0"/>
                <w:kern w:val="0"/>
                <w:sz w:val="24"/>
                <w:szCs w:val="24"/>
                <w:highlight w:val="none"/>
                <w:lang w:val="en-US" w:eastAsia="zh-Hans"/>
              </w:rPr>
              <w:t>人员配备满足招标需求，配置较为合理，素质较高；</w:t>
            </w:r>
          </w:p>
          <w:p w14:paraId="3697986F">
            <w:pPr>
              <w:pStyle w:val="112"/>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pacing w:val="0"/>
                <w:kern w:val="0"/>
                <w:sz w:val="24"/>
                <w:szCs w:val="24"/>
                <w:highlight w:val="none"/>
                <w:lang w:val="en-US" w:eastAsia="zh-Hans"/>
              </w:rPr>
              <w:t>三档（</w:t>
            </w:r>
            <w:r>
              <w:rPr>
                <w:rFonts w:hint="eastAsia" w:ascii="宋体" w:hAnsi="宋体" w:eastAsia="宋体" w:cs="宋体"/>
                <w:b/>
                <w:bCs/>
                <w:color w:val="auto"/>
                <w:spacing w:val="0"/>
                <w:kern w:val="0"/>
                <w:sz w:val="24"/>
                <w:szCs w:val="24"/>
                <w:highlight w:val="none"/>
                <w:lang w:val="en-US" w:eastAsia="zh-CN"/>
              </w:rPr>
              <w:t>9</w:t>
            </w:r>
            <w:r>
              <w:rPr>
                <w:rFonts w:hint="eastAsia" w:ascii="宋体" w:hAnsi="宋体" w:eastAsia="宋体" w:cs="宋体"/>
                <w:b/>
                <w:bCs/>
                <w:color w:val="auto"/>
                <w:spacing w:val="0"/>
                <w:kern w:val="0"/>
                <w:sz w:val="24"/>
                <w:szCs w:val="24"/>
                <w:highlight w:val="none"/>
                <w:lang w:val="en-US" w:eastAsia="zh-Hans"/>
              </w:rPr>
              <w:t xml:space="preserve"> 分）：</w:t>
            </w:r>
            <w:r>
              <w:rPr>
                <w:rFonts w:hint="eastAsia" w:ascii="宋体" w:hAnsi="宋体" w:eastAsia="宋体" w:cs="宋体"/>
                <w:color w:val="auto"/>
                <w:spacing w:val="0"/>
                <w:kern w:val="0"/>
                <w:sz w:val="24"/>
                <w:szCs w:val="24"/>
                <w:highlight w:val="none"/>
                <w:lang w:val="en-US" w:eastAsia="zh-Hans"/>
              </w:rPr>
              <w:t>人员配备完全满足</w:t>
            </w:r>
            <w:r>
              <w:rPr>
                <w:rFonts w:hint="eastAsia" w:ascii="宋体" w:hAnsi="宋体" w:eastAsia="宋体" w:cs="宋体"/>
                <w:color w:val="auto"/>
                <w:spacing w:val="0"/>
                <w:kern w:val="0"/>
                <w:sz w:val="24"/>
                <w:szCs w:val="24"/>
                <w:highlight w:val="none"/>
                <w:lang w:val="en-US" w:eastAsia="zh-CN"/>
              </w:rPr>
              <w:t>且</w:t>
            </w:r>
            <w:r>
              <w:rPr>
                <w:rFonts w:hint="eastAsia" w:ascii="宋体" w:hAnsi="宋体" w:eastAsia="宋体" w:cs="宋体"/>
                <w:color w:val="auto"/>
                <w:spacing w:val="0"/>
                <w:kern w:val="0"/>
                <w:sz w:val="24"/>
                <w:szCs w:val="24"/>
                <w:highlight w:val="none"/>
                <w:lang w:val="en-US" w:eastAsia="zh-Hans"/>
              </w:rPr>
              <w:t>优于招标需求，配置合理，素质高</w:t>
            </w:r>
            <w:r>
              <w:rPr>
                <w:rFonts w:hint="eastAsia" w:ascii="宋体" w:hAnsi="宋体" w:eastAsia="宋体" w:cs="宋体"/>
                <w:color w:val="auto"/>
                <w:spacing w:val="0"/>
                <w:kern w:val="0"/>
                <w:sz w:val="24"/>
                <w:szCs w:val="24"/>
                <w:highlight w:val="none"/>
                <w:lang w:val="en-US" w:eastAsia="zh-CN"/>
              </w:rPr>
              <w:t>：①</w:t>
            </w:r>
            <w:r>
              <w:rPr>
                <w:rFonts w:hint="eastAsia" w:ascii="宋体" w:hAnsi="宋体" w:eastAsia="宋体" w:cs="宋体"/>
                <w:color w:val="auto"/>
                <w:sz w:val="24"/>
                <w:szCs w:val="24"/>
                <w:highlight w:val="none"/>
              </w:rPr>
              <w:t>拟派任本项目的项目</w:t>
            </w:r>
            <w:r>
              <w:rPr>
                <w:rFonts w:hint="eastAsia" w:ascii="宋体" w:hAnsi="宋体" w:eastAsia="宋体" w:cs="宋体"/>
                <w:color w:val="auto"/>
                <w:sz w:val="24"/>
                <w:szCs w:val="24"/>
                <w:highlight w:val="none"/>
                <w:lang w:eastAsia="zh-CN"/>
              </w:rPr>
              <w:t>经理</w:t>
            </w:r>
            <w:r>
              <w:rPr>
                <w:rFonts w:hint="eastAsia" w:ascii="宋体" w:hAnsi="宋体" w:eastAsia="宋体" w:cs="宋体"/>
                <w:color w:val="auto"/>
                <w:sz w:val="24"/>
                <w:szCs w:val="24"/>
                <w:highlight w:val="none"/>
              </w:rPr>
              <w:t>具备高级物业管理师注册职业资格证书；②拟派本项目安保人员100%具备有保安员证的</w:t>
            </w:r>
            <w:r>
              <w:rPr>
                <w:rFonts w:hint="eastAsia" w:ascii="宋体" w:hAnsi="宋体" w:eastAsia="宋体" w:cs="宋体"/>
                <w:color w:val="auto"/>
                <w:sz w:val="24"/>
                <w:szCs w:val="24"/>
                <w:highlight w:val="none"/>
                <w:lang w:eastAsia="zh-CN"/>
              </w:rPr>
              <w:t>；③</w:t>
            </w:r>
            <w:r>
              <w:rPr>
                <w:rFonts w:hint="eastAsia" w:ascii="宋体" w:hAnsi="宋体" w:eastAsia="宋体" w:cs="宋体"/>
                <w:color w:val="auto"/>
                <w:sz w:val="24"/>
                <w:szCs w:val="24"/>
                <w:highlight w:val="none"/>
              </w:rPr>
              <w:t>拟派本项目</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4名</w:t>
            </w:r>
            <w:r>
              <w:rPr>
                <w:rFonts w:hint="eastAsia" w:ascii="宋体" w:hAnsi="宋体" w:eastAsia="宋体" w:cs="宋体"/>
                <w:color w:val="auto"/>
                <w:sz w:val="24"/>
                <w:szCs w:val="24"/>
                <w:highlight w:val="none"/>
              </w:rPr>
              <w:t>水电工持有电工操作证</w:t>
            </w:r>
            <w:r>
              <w:rPr>
                <w:rFonts w:hint="eastAsia" w:ascii="宋体" w:hAnsi="宋体" w:eastAsia="宋体" w:cs="宋体"/>
                <w:color w:val="auto"/>
                <w:sz w:val="24"/>
                <w:szCs w:val="24"/>
                <w:highlight w:val="none"/>
                <w:lang w:eastAsia="zh-CN"/>
              </w:rPr>
              <w:t>或维修电工证的</w:t>
            </w:r>
            <w:r>
              <w:rPr>
                <w:rFonts w:hint="eastAsia" w:ascii="宋体" w:hAnsi="宋体" w:eastAsia="宋体" w:cs="宋体"/>
                <w:color w:val="auto"/>
                <w:sz w:val="24"/>
                <w:szCs w:val="24"/>
                <w:highlight w:val="none"/>
                <w:lang w:val="en-US" w:eastAsia="zh-CN"/>
              </w:rPr>
              <w:t>，（以上岗位条件满足并提供相关证书复印件可综合评定为9分）</w:t>
            </w:r>
          </w:p>
        </w:tc>
      </w:tr>
      <w:tr w14:paraId="16A99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9" w:hRule="atLeast"/>
        </w:trPr>
        <w:tc>
          <w:tcPr>
            <w:tcW w:w="563" w:type="dxa"/>
            <w:vMerge w:val="continue"/>
            <w:tcBorders>
              <w:tl2br w:val="nil"/>
              <w:tr2bl w:val="nil"/>
            </w:tcBorders>
            <w:noWrap w:val="0"/>
            <w:vAlign w:val="center"/>
          </w:tcPr>
          <w:p w14:paraId="43C43319">
            <w:pPr>
              <w:keepNext w:val="0"/>
              <w:keepLines w:val="0"/>
              <w:pageBreakBefore w:val="0"/>
              <w:kinsoku/>
              <w:wordWrap/>
              <w:overflowPunct/>
              <w:topLinePunct w:val="0"/>
              <w:bidi w:val="0"/>
              <w:adjustRightInd/>
              <w:spacing w:line="380" w:lineRule="exact"/>
              <w:jc w:val="left"/>
              <w:rPr>
                <w:rStyle w:val="202"/>
                <w:rFonts w:hint="eastAsia" w:ascii="宋体" w:hAnsi="宋体" w:eastAsia="宋体" w:cs="宋体"/>
                <w:b/>
                <w:color w:val="auto"/>
                <w:sz w:val="24"/>
                <w:szCs w:val="24"/>
                <w:highlight w:val="none"/>
              </w:rPr>
            </w:pPr>
          </w:p>
        </w:tc>
        <w:tc>
          <w:tcPr>
            <w:tcW w:w="933" w:type="dxa"/>
            <w:vMerge w:val="continue"/>
            <w:tcBorders>
              <w:tl2br w:val="nil"/>
              <w:tr2bl w:val="nil"/>
            </w:tcBorders>
            <w:noWrap w:val="0"/>
            <w:vAlign w:val="center"/>
          </w:tcPr>
          <w:p w14:paraId="08F51283">
            <w:pPr>
              <w:keepNext w:val="0"/>
              <w:keepLines w:val="0"/>
              <w:pageBreakBefore w:val="0"/>
              <w:kinsoku/>
              <w:wordWrap/>
              <w:overflowPunct/>
              <w:topLinePunct w:val="0"/>
              <w:bidi w:val="0"/>
              <w:adjustRightInd/>
              <w:spacing w:line="380" w:lineRule="exact"/>
              <w:jc w:val="left"/>
              <w:rPr>
                <w:rStyle w:val="202"/>
                <w:rFonts w:hint="eastAsia" w:ascii="宋体" w:hAnsi="宋体" w:eastAsia="宋体" w:cs="宋体"/>
                <w:color w:val="auto"/>
                <w:spacing w:val="-18"/>
                <w:sz w:val="24"/>
                <w:szCs w:val="24"/>
                <w:highlight w:val="none"/>
              </w:rPr>
            </w:pPr>
          </w:p>
        </w:tc>
        <w:tc>
          <w:tcPr>
            <w:tcW w:w="1202" w:type="dxa"/>
            <w:tcBorders>
              <w:tl2br w:val="nil"/>
              <w:tr2bl w:val="nil"/>
            </w:tcBorders>
            <w:noWrap w:val="0"/>
            <w:vAlign w:val="center"/>
          </w:tcPr>
          <w:p w14:paraId="5858E9EA">
            <w:pPr>
              <w:keepNext w:val="0"/>
              <w:keepLines w:val="0"/>
              <w:pageBreakBefore w:val="0"/>
              <w:kinsoku/>
              <w:wordWrap/>
              <w:overflowPunct/>
              <w:topLinePunct w:val="0"/>
              <w:bidi w:val="0"/>
              <w:adjustRightInd/>
              <w:spacing w:line="380" w:lineRule="exact"/>
              <w:jc w:val="center"/>
              <w:rPr>
                <w:rStyle w:val="202"/>
                <w:rFonts w:hint="eastAsia" w:ascii="宋体" w:hAnsi="宋体" w:eastAsia="宋体" w:cs="宋体"/>
                <w:b/>
                <w:color w:val="auto"/>
                <w:sz w:val="24"/>
                <w:szCs w:val="24"/>
                <w:highlight w:val="none"/>
                <w:lang w:val="en-US" w:eastAsia="zh-CN"/>
              </w:rPr>
            </w:pPr>
            <w:r>
              <w:rPr>
                <w:rStyle w:val="202"/>
                <w:rFonts w:hint="eastAsia" w:ascii="宋体" w:hAnsi="宋体" w:eastAsia="宋体" w:cs="宋体"/>
                <w:b/>
                <w:color w:val="auto"/>
                <w:sz w:val="24"/>
                <w:szCs w:val="24"/>
                <w:highlight w:val="none"/>
              </w:rPr>
              <w:t>（</w:t>
            </w:r>
            <w:r>
              <w:rPr>
                <w:rStyle w:val="202"/>
                <w:rFonts w:hint="eastAsia" w:ascii="宋体" w:hAnsi="宋体" w:eastAsia="宋体" w:cs="宋体"/>
                <w:b/>
                <w:color w:val="auto"/>
                <w:sz w:val="24"/>
                <w:szCs w:val="24"/>
                <w:highlight w:val="none"/>
                <w:lang w:val="en-US" w:eastAsia="zh-CN"/>
              </w:rPr>
              <w:t>5</w:t>
            </w:r>
            <w:r>
              <w:rPr>
                <w:rStyle w:val="202"/>
                <w:rFonts w:hint="eastAsia" w:ascii="宋体" w:hAnsi="宋体" w:eastAsia="宋体" w:cs="宋体"/>
                <w:b/>
                <w:color w:val="auto"/>
                <w:sz w:val="24"/>
                <w:szCs w:val="24"/>
                <w:highlight w:val="none"/>
              </w:rPr>
              <w:t>）</w:t>
            </w:r>
            <w:r>
              <w:rPr>
                <w:rStyle w:val="202"/>
                <w:rFonts w:hint="eastAsia" w:ascii="宋体" w:hAnsi="宋体" w:eastAsia="宋体" w:cs="宋体"/>
                <w:b/>
                <w:color w:val="auto"/>
                <w:sz w:val="24"/>
                <w:szCs w:val="24"/>
                <w:highlight w:val="none"/>
                <w:lang w:eastAsia="zh-CN"/>
              </w:rPr>
              <w:t>人员培训、管理分（满分</w:t>
            </w:r>
            <w:r>
              <w:rPr>
                <w:rStyle w:val="202"/>
                <w:rFonts w:hint="eastAsia" w:ascii="宋体" w:hAnsi="宋体" w:eastAsia="宋体" w:cs="宋体"/>
                <w:b/>
                <w:color w:val="auto"/>
                <w:sz w:val="24"/>
                <w:szCs w:val="24"/>
                <w:highlight w:val="none"/>
                <w:lang w:val="en-US" w:eastAsia="zh-CN"/>
              </w:rPr>
              <w:t>9分）</w:t>
            </w:r>
          </w:p>
        </w:tc>
        <w:tc>
          <w:tcPr>
            <w:tcW w:w="6631" w:type="dxa"/>
            <w:tcBorders>
              <w:tl2br w:val="nil"/>
              <w:tr2bl w:val="nil"/>
            </w:tcBorders>
            <w:noWrap w:val="0"/>
            <w:vAlign w:val="center"/>
          </w:tcPr>
          <w:p w14:paraId="123D8280">
            <w:pPr>
              <w:keepNext w:val="0"/>
              <w:keepLines w:val="0"/>
              <w:pageBreakBefore w:val="0"/>
              <w:widowControl/>
              <w:kinsoku/>
              <w:wordWrap/>
              <w:overflowPunct/>
              <w:topLinePunct w:val="0"/>
              <w:autoSpaceDE/>
              <w:autoSpaceDN/>
              <w:bidi w:val="0"/>
              <w:adjustRightInd/>
              <w:snapToGrid/>
              <w:spacing w:line="380" w:lineRule="exact"/>
              <w:jc w:val="both"/>
              <w:textAlignment w:val="baseline"/>
              <w:rPr>
                <w:rFonts w:hint="eastAsia" w:ascii="宋体" w:hAnsi="宋体" w:eastAsia="宋体" w:cs="宋体"/>
                <w:color w:val="auto"/>
                <w:sz w:val="24"/>
                <w:szCs w:val="24"/>
              </w:rPr>
            </w:pPr>
            <w:r>
              <w:rPr>
                <w:rFonts w:hint="eastAsia" w:ascii="宋体" w:hAnsi="宋体" w:eastAsia="宋体" w:cs="宋体"/>
                <w:b/>
                <w:bCs/>
                <w:color w:val="auto"/>
                <w:sz w:val="24"/>
                <w:szCs w:val="24"/>
              </w:rPr>
              <w:t>一档</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分：</w:t>
            </w:r>
            <w:r>
              <w:rPr>
                <w:rFonts w:hint="eastAsia" w:ascii="宋体" w:hAnsi="宋体" w:eastAsia="宋体" w:cs="宋体"/>
                <w:color w:val="auto"/>
                <w:sz w:val="24"/>
                <w:szCs w:val="24"/>
              </w:rPr>
              <w:t>方案比较简单，不够全面，针对性不强。</w:t>
            </w:r>
          </w:p>
          <w:p w14:paraId="52C1199D">
            <w:pPr>
              <w:keepNext w:val="0"/>
              <w:keepLines w:val="0"/>
              <w:pageBreakBefore w:val="0"/>
              <w:widowControl/>
              <w:kinsoku/>
              <w:wordWrap/>
              <w:overflowPunct/>
              <w:topLinePunct w:val="0"/>
              <w:autoSpaceDE/>
              <w:autoSpaceDN/>
              <w:bidi w:val="0"/>
              <w:adjustRightInd/>
              <w:snapToGrid/>
              <w:spacing w:line="380" w:lineRule="exact"/>
              <w:jc w:val="both"/>
              <w:textAlignment w:val="baseline"/>
              <w:rPr>
                <w:rFonts w:hint="eastAsia" w:ascii="宋体" w:hAnsi="宋体" w:eastAsia="宋体" w:cs="宋体"/>
                <w:color w:val="auto"/>
                <w:sz w:val="24"/>
                <w:szCs w:val="24"/>
              </w:rPr>
            </w:pPr>
            <w:r>
              <w:rPr>
                <w:rFonts w:hint="eastAsia" w:ascii="宋体" w:hAnsi="宋体" w:eastAsia="宋体" w:cs="宋体"/>
                <w:b/>
                <w:bCs/>
                <w:color w:val="auto"/>
                <w:sz w:val="24"/>
                <w:szCs w:val="24"/>
              </w:rPr>
              <w:t>二档</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分：</w:t>
            </w:r>
            <w:r>
              <w:rPr>
                <w:rFonts w:hint="eastAsia" w:ascii="宋体" w:hAnsi="宋体" w:eastAsia="宋体" w:cs="宋体"/>
                <w:color w:val="auto"/>
                <w:sz w:val="24"/>
                <w:szCs w:val="24"/>
              </w:rPr>
              <w:t>方案比较详细、完整，有一定的针对性。</w:t>
            </w:r>
          </w:p>
          <w:p w14:paraId="418BF9DF">
            <w:pPr>
              <w:keepNext w:val="0"/>
              <w:keepLines w:val="0"/>
              <w:pageBreakBefore w:val="0"/>
              <w:widowControl/>
              <w:kinsoku/>
              <w:wordWrap/>
              <w:overflowPunct/>
              <w:topLinePunct w:val="0"/>
              <w:autoSpaceDE/>
              <w:autoSpaceDN/>
              <w:bidi w:val="0"/>
              <w:adjustRightInd/>
              <w:snapToGrid/>
              <w:spacing w:line="380" w:lineRule="exact"/>
              <w:jc w:val="both"/>
              <w:textAlignment w:val="baseline"/>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rPr>
              <w:t>三档</w:t>
            </w: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分：</w:t>
            </w:r>
            <w:r>
              <w:rPr>
                <w:rFonts w:hint="eastAsia" w:ascii="宋体" w:hAnsi="宋体" w:eastAsia="宋体" w:cs="宋体"/>
                <w:color w:val="auto"/>
                <w:sz w:val="24"/>
                <w:szCs w:val="24"/>
              </w:rPr>
              <w:t>方案详细、合理、完整可行，针对性强。</w:t>
            </w:r>
          </w:p>
        </w:tc>
      </w:tr>
      <w:tr w14:paraId="4CE40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9" w:hRule="atLeast"/>
        </w:trPr>
        <w:tc>
          <w:tcPr>
            <w:tcW w:w="563" w:type="dxa"/>
            <w:vMerge w:val="continue"/>
            <w:tcBorders>
              <w:tl2br w:val="nil"/>
              <w:tr2bl w:val="nil"/>
            </w:tcBorders>
            <w:noWrap w:val="0"/>
            <w:vAlign w:val="center"/>
          </w:tcPr>
          <w:p w14:paraId="5238B1EF">
            <w:pPr>
              <w:keepNext w:val="0"/>
              <w:keepLines w:val="0"/>
              <w:pageBreakBefore w:val="0"/>
              <w:kinsoku/>
              <w:wordWrap/>
              <w:overflowPunct/>
              <w:topLinePunct w:val="0"/>
              <w:bidi w:val="0"/>
              <w:adjustRightInd/>
              <w:spacing w:line="380" w:lineRule="exact"/>
              <w:jc w:val="left"/>
              <w:rPr>
                <w:rStyle w:val="202"/>
                <w:rFonts w:hint="eastAsia" w:ascii="宋体" w:hAnsi="宋体" w:eastAsia="宋体" w:cs="宋体"/>
                <w:b/>
                <w:color w:val="auto"/>
                <w:sz w:val="24"/>
                <w:szCs w:val="24"/>
                <w:highlight w:val="none"/>
              </w:rPr>
            </w:pPr>
          </w:p>
        </w:tc>
        <w:tc>
          <w:tcPr>
            <w:tcW w:w="933" w:type="dxa"/>
            <w:vMerge w:val="continue"/>
            <w:tcBorders>
              <w:tl2br w:val="nil"/>
              <w:tr2bl w:val="nil"/>
            </w:tcBorders>
            <w:noWrap w:val="0"/>
            <w:vAlign w:val="center"/>
          </w:tcPr>
          <w:p w14:paraId="33C5828F">
            <w:pPr>
              <w:keepNext w:val="0"/>
              <w:keepLines w:val="0"/>
              <w:pageBreakBefore w:val="0"/>
              <w:kinsoku/>
              <w:wordWrap/>
              <w:overflowPunct/>
              <w:topLinePunct w:val="0"/>
              <w:bidi w:val="0"/>
              <w:adjustRightInd/>
              <w:spacing w:line="380" w:lineRule="exact"/>
              <w:jc w:val="left"/>
              <w:rPr>
                <w:rStyle w:val="202"/>
                <w:rFonts w:hint="eastAsia" w:ascii="宋体" w:hAnsi="宋体" w:eastAsia="宋体" w:cs="宋体"/>
                <w:color w:val="auto"/>
                <w:spacing w:val="-18"/>
                <w:sz w:val="24"/>
                <w:szCs w:val="24"/>
                <w:highlight w:val="none"/>
              </w:rPr>
            </w:pPr>
          </w:p>
        </w:tc>
        <w:tc>
          <w:tcPr>
            <w:tcW w:w="1202" w:type="dxa"/>
            <w:tcBorders>
              <w:tl2br w:val="nil"/>
              <w:tr2bl w:val="nil"/>
            </w:tcBorders>
            <w:noWrap w:val="0"/>
            <w:vAlign w:val="center"/>
          </w:tcPr>
          <w:p w14:paraId="3D62B6C4">
            <w:pPr>
              <w:keepNext w:val="0"/>
              <w:keepLines w:val="0"/>
              <w:pageBreakBefore w:val="0"/>
              <w:kinsoku/>
              <w:wordWrap/>
              <w:overflowPunct/>
              <w:topLinePunct w:val="0"/>
              <w:bidi w:val="0"/>
              <w:adjustRightInd/>
              <w:spacing w:line="380" w:lineRule="exact"/>
              <w:jc w:val="center"/>
              <w:rPr>
                <w:rStyle w:val="202"/>
                <w:rFonts w:hint="eastAsia" w:ascii="宋体" w:hAnsi="宋体" w:eastAsia="宋体" w:cs="宋体"/>
                <w:b/>
                <w:color w:val="auto"/>
                <w:sz w:val="24"/>
                <w:szCs w:val="24"/>
                <w:highlight w:val="none"/>
              </w:rPr>
            </w:pPr>
            <w:r>
              <w:rPr>
                <w:rStyle w:val="202"/>
                <w:rFonts w:hint="eastAsia" w:ascii="宋体" w:hAnsi="宋体" w:eastAsia="宋体" w:cs="宋体"/>
                <w:b/>
                <w:color w:val="auto"/>
                <w:sz w:val="24"/>
                <w:szCs w:val="24"/>
                <w:highlight w:val="none"/>
              </w:rPr>
              <w:t>（</w:t>
            </w:r>
            <w:r>
              <w:rPr>
                <w:rStyle w:val="202"/>
                <w:rFonts w:hint="eastAsia" w:ascii="宋体" w:hAnsi="宋体" w:eastAsia="宋体" w:cs="宋体"/>
                <w:b/>
                <w:color w:val="auto"/>
                <w:sz w:val="24"/>
                <w:szCs w:val="24"/>
                <w:highlight w:val="none"/>
                <w:lang w:val="en-US" w:eastAsia="zh-CN"/>
              </w:rPr>
              <w:t>6</w:t>
            </w:r>
            <w:r>
              <w:rPr>
                <w:rStyle w:val="202"/>
                <w:rFonts w:hint="eastAsia" w:ascii="宋体" w:hAnsi="宋体" w:eastAsia="宋体" w:cs="宋体"/>
                <w:b/>
                <w:color w:val="auto"/>
                <w:sz w:val="24"/>
                <w:szCs w:val="24"/>
                <w:highlight w:val="none"/>
              </w:rPr>
              <w:t>）拟投入的物资装/设备分（满分</w:t>
            </w:r>
            <w:r>
              <w:rPr>
                <w:rStyle w:val="202"/>
                <w:rFonts w:hint="eastAsia" w:ascii="宋体" w:hAnsi="宋体" w:eastAsia="宋体" w:cs="宋体"/>
                <w:b/>
                <w:color w:val="auto"/>
                <w:sz w:val="24"/>
                <w:szCs w:val="24"/>
                <w:highlight w:val="none"/>
                <w:lang w:val="en-US" w:eastAsia="zh-CN"/>
              </w:rPr>
              <w:t>9</w:t>
            </w:r>
            <w:r>
              <w:rPr>
                <w:rStyle w:val="202"/>
                <w:rFonts w:hint="eastAsia" w:ascii="宋体" w:hAnsi="宋体" w:eastAsia="宋体" w:cs="宋体"/>
                <w:b/>
                <w:color w:val="auto"/>
                <w:sz w:val="24"/>
                <w:szCs w:val="24"/>
                <w:highlight w:val="none"/>
              </w:rPr>
              <w:t>分）</w:t>
            </w:r>
          </w:p>
        </w:tc>
        <w:tc>
          <w:tcPr>
            <w:tcW w:w="6631" w:type="dxa"/>
            <w:tcBorders>
              <w:tl2br w:val="nil"/>
              <w:tr2bl w:val="nil"/>
            </w:tcBorders>
            <w:noWrap w:val="0"/>
            <w:vAlign w:val="center"/>
          </w:tcPr>
          <w:p w14:paraId="7F22F4FF">
            <w:pPr>
              <w:keepNext w:val="0"/>
              <w:keepLines w:val="0"/>
              <w:pageBreakBefore w:val="0"/>
              <w:widowControl/>
              <w:kinsoku/>
              <w:wordWrap/>
              <w:overflowPunct/>
              <w:topLinePunct w:val="0"/>
              <w:autoSpaceDE/>
              <w:autoSpaceDN/>
              <w:bidi w:val="0"/>
              <w:adjustRightInd/>
              <w:snapToGrid/>
              <w:spacing w:line="360" w:lineRule="auto"/>
              <w:jc w:val="both"/>
              <w:textAlignment w:val="baseline"/>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rPr>
              <w:t>一档</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分：</w:t>
            </w:r>
            <w:r>
              <w:rPr>
                <w:rStyle w:val="202"/>
                <w:rFonts w:hint="eastAsia" w:ascii="宋体" w:hAnsi="宋体" w:eastAsia="宋体" w:cs="宋体"/>
                <w:bCs/>
                <w:color w:val="auto"/>
                <w:sz w:val="24"/>
                <w:szCs w:val="24"/>
                <w:highlight w:val="none"/>
              </w:rPr>
              <w:t>装备/设备</w:t>
            </w:r>
            <w:r>
              <w:rPr>
                <w:rFonts w:hint="eastAsia" w:ascii="宋体" w:hAnsi="宋体" w:eastAsia="宋体" w:cs="宋体"/>
                <w:bCs/>
                <w:color w:val="auto"/>
                <w:sz w:val="24"/>
                <w:szCs w:val="24"/>
                <w:highlight w:val="none"/>
              </w:rPr>
              <w:t>配置要求基本满足</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需求</w:t>
            </w:r>
            <w:r>
              <w:rPr>
                <w:rFonts w:hint="eastAsia" w:ascii="宋体" w:hAnsi="宋体" w:eastAsia="宋体" w:cs="宋体"/>
                <w:bCs/>
                <w:color w:val="auto"/>
                <w:sz w:val="24"/>
                <w:szCs w:val="24"/>
                <w:highlight w:val="none"/>
                <w:lang w:eastAsia="zh-CN"/>
              </w:rPr>
              <w:t>。</w:t>
            </w:r>
          </w:p>
          <w:p w14:paraId="4A00E819">
            <w:pPr>
              <w:keepNext w:val="0"/>
              <w:keepLines w:val="0"/>
              <w:pageBreakBefore w:val="0"/>
              <w:widowControl/>
              <w:kinsoku/>
              <w:wordWrap/>
              <w:overflowPunct/>
              <w:topLinePunct w:val="0"/>
              <w:autoSpaceDE/>
              <w:autoSpaceDN/>
              <w:bidi w:val="0"/>
              <w:adjustRightInd/>
              <w:snapToGrid/>
              <w:spacing w:line="360" w:lineRule="auto"/>
              <w:jc w:val="both"/>
              <w:textAlignment w:val="baseline"/>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二档</w:t>
            </w: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分：</w:t>
            </w:r>
            <w:r>
              <w:rPr>
                <w:rStyle w:val="202"/>
                <w:rFonts w:hint="eastAsia" w:ascii="宋体" w:hAnsi="宋体" w:eastAsia="宋体" w:cs="宋体"/>
                <w:bCs/>
                <w:color w:val="auto"/>
                <w:sz w:val="24"/>
                <w:szCs w:val="24"/>
                <w:highlight w:val="none"/>
              </w:rPr>
              <w:t>装备/设备</w:t>
            </w:r>
            <w:r>
              <w:rPr>
                <w:rFonts w:hint="eastAsia" w:ascii="宋体" w:hAnsi="宋体" w:eastAsia="宋体" w:cs="宋体"/>
                <w:bCs/>
                <w:color w:val="auto"/>
                <w:sz w:val="24"/>
                <w:szCs w:val="24"/>
                <w:highlight w:val="none"/>
              </w:rPr>
              <w:t>配置要求满足</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需求，配置合理。</w:t>
            </w:r>
          </w:p>
          <w:p w14:paraId="6CDEBA40">
            <w:pPr>
              <w:keepNext w:val="0"/>
              <w:keepLines w:val="0"/>
              <w:pageBreakBefore w:val="0"/>
              <w:widowControl/>
              <w:kinsoku/>
              <w:wordWrap/>
              <w:overflowPunct/>
              <w:topLinePunct w:val="0"/>
              <w:autoSpaceDE/>
              <w:autoSpaceDN/>
              <w:bidi w:val="0"/>
              <w:adjustRightInd/>
              <w:snapToGrid/>
              <w:spacing w:line="360" w:lineRule="auto"/>
              <w:jc w:val="both"/>
              <w:textAlignment w:val="baseline"/>
              <w:rPr>
                <w:rStyle w:val="202"/>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三档</w:t>
            </w: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分：</w:t>
            </w:r>
            <w:r>
              <w:rPr>
                <w:rStyle w:val="202"/>
                <w:rFonts w:hint="eastAsia" w:ascii="宋体" w:hAnsi="宋体" w:eastAsia="宋体" w:cs="宋体"/>
                <w:bCs/>
                <w:color w:val="auto"/>
                <w:sz w:val="24"/>
                <w:szCs w:val="24"/>
                <w:highlight w:val="none"/>
              </w:rPr>
              <w:t>装备/设备</w:t>
            </w:r>
            <w:r>
              <w:rPr>
                <w:rFonts w:hint="eastAsia" w:ascii="宋体" w:hAnsi="宋体" w:eastAsia="宋体" w:cs="宋体"/>
                <w:bCs/>
                <w:color w:val="auto"/>
                <w:sz w:val="24"/>
                <w:szCs w:val="24"/>
                <w:highlight w:val="none"/>
              </w:rPr>
              <w:t>配置优于</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需求，更能有效保障服务质量的实现。</w:t>
            </w:r>
          </w:p>
        </w:tc>
      </w:tr>
      <w:tr w14:paraId="7F67B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9" w:hRule="atLeast"/>
        </w:trPr>
        <w:tc>
          <w:tcPr>
            <w:tcW w:w="563" w:type="dxa"/>
            <w:vMerge w:val="continue"/>
            <w:tcBorders>
              <w:tl2br w:val="nil"/>
              <w:tr2bl w:val="nil"/>
            </w:tcBorders>
            <w:noWrap w:val="0"/>
            <w:vAlign w:val="center"/>
          </w:tcPr>
          <w:p w14:paraId="62FFD208">
            <w:pPr>
              <w:keepNext w:val="0"/>
              <w:keepLines w:val="0"/>
              <w:pageBreakBefore w:val="0"/>
              <w:kinsoku/>
              <w:wordWrap/>
              <w:overflowPunct/>
              <w:topLinePunct w:val="0"/>
              <w:bidi w:val="0"/>
              <w:adjustRightInd/>
              <w:spacing w:line="380" w:lineRule="exact"/>
              <w:jc w:val="left"/>
              <w:rPr>
                <w:rStyle w:val="202"/>
                <w:rFonts w:hint="eastAsia" w:ascii="宋体" w:hAnsi="宋体" w:eastAsia="宋体" w:cs="宋体"/>
                <w:b/>
                <w:color w:val="auto"/>
                <w:sz w:val="24"/>
                <w:szCs w:val="24"/>
                <w:highlight w:val="none"/>
              </w:rPr>
            </w:pPr>
          </w:p>
        </w:tc>
        <w:tc>
          <w:tcPr>
            <w:tcW w:w="933" w:type="dxa"/>
            <w:vMerge w:val="continue"/>
            <w:tcBorders>
              <w:tl2br w:val="nil"/>
              <w:tr2bl w:val="nil"/>
            </w:tcBorders>
            <w:noWrap w:val="0"/>
            <w:vAlign w:val="center"/>
          </w:tcPr>
          <w:p w14:paraId="14E5940C">
            <w:pPr>
              <w:keepNext w:val="0"/>
              <w:keepLines w:val="0"/>
              <w:pageBreakBefore w:val="0"/>
              <w:kinsoku/>
              <w:wordWrap/>
              <w:overflowPunct/>
              <w:topLinePunct w:val="0"/>
              <w:bidi w:val="0"/>
              <w:adjustRightInd/>
              <w:spacing w:line="380" w:lineRule="exact"/>
              <w:jc w:val="left"/>
              <w:rPr>
                <w:rStyle w:val="202"/>
                <w:rFonts w:hint="eastAsia" w:ascii="宋体" w:hAnsi="宋体" w:eastAsia="宋体" w:cs="宋体"/>
                <w:color w:val="auto"/>
                <w:spacing w:val="-18"/>
                <w:sz w:val="24"/>
                <w:szCs w:val="24"/>
                <w:highlight w:val="none"/>
              </w:rPr>
            </w:pPr>
          </w:p>
        </w:tc>
        <w:tc>
          <w:tcPr>
            <w:tcW w:w="1202" w:type="dxa"/>
            <w:tcBorders>
              <w:tl2br w:val="nil"/>
              <w:tr2bl w:val="nil"/>
            </w:tcBorders>
            <w:noWrap w:val="0"/>
            <w:vAlign w:val="center"/>
          </w:tcPr>
          <w:p w14:paraId="7E38E57E">
            <w:pPr>
              <w:keepNext w:val="0"/>
              <w:keepLines w:val="0"/>
              <w:pageBreakBefore w:val="0"/>
              <w:kinsoku/>
              <w:wordWrap/>
              <w:overflowPunct/>
              <w:topLinePunct w:val="0"/>
              <w:bidi w:val="0"/>
              <w:adjustRightInd/>
              <w:spacing w:line="380" w:lineRule="exact"/>
              <w:jc w:val="both"/>
              <w:rPr>
                <w:rStyle w:val="202"/>
                <w:rFonts w:hint="eastAsia" w:ascii="宋体" w:hAnsi="宋体" w:eastAsia="宋体" w:cs="宋体"/>
                <w:b/>
                <w:color w:val="auto"/>
                <w:sz w:val="24"/>
                <w:szCs w:val="24"/>
                <w:highlight w:val="none"/>
              </w:rPr>
            </w:pPr>
            <w:r>
              <w:rPr>
                <w:rStyle w:val="202"/>
                <w:rFonts w:hint="eastAsia" w:ascii="宋体" w:hAnsi="宋体" w:eastAsia="宋体" w:cs="宋体"/>
                <w:b/>
                <w:color w:val="auto"/>
                <w:sz w:val="24"/>
                <w:szCs w:val="24"/>
                <w:highlight w:val="none"/>
              </w:rPr>
              <w:t>（</w:t>
            </w:r>
            <w:r>
              <w:rPr>
                <w:rStyle w:val="202"/>
                <w:rFonts w:hint="eastAsia" w:ascii="宋体" w:hAnsi="宋体" w:eastAsia="宋体" w:cs="宋体"/>
                <w:b/>
                <w:color w:val="auto"/>
                <w:sz w:val="24"/>
                <w:szCs w:val="24"/>
                <w:highlight w:val="none"/>
                <w:lang w:val="en-US" w:eastAsia="zh-CN"/>
              </w:rPr>
              <w:t>7</w:t>
            </w:r>
            <w:r>
              <w:rPr>
                <w:rStyle w:val="202"/>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rPr>
              <w:t>应急预案分</w:t>
            </w:r>
            <w:r>
              <w:rPr>
                <w:rStyle w:val="202"/>
                <w:rFonts w:hint="eastAsia" w:ascii="宋体" w:hAnsi="宋体" w:eastAsia="宋体" w:cs="宋体"/>
                <w:b/>
                <w:color w:val="auto"/>
                <w:sz w:val="24"/>
                <w:szCs w:val="24"/>
                <w:highlight w:val="none"/>
              </w:rPr>
              <w:t>（满分</w:t>
            </w:r>
            <w:r>
              <w:rPr>
                <w:rStyle w:val="202"/>
                <w:rFonts w:hint="eastAsia" w:ascii="宋体" w:hAnsi="宋体" w:eastAsia="宋体" w:cs="宋体"/>
                <w:b/>
                <w:color w:val="auto"/>
                <w:sz w:val="24"/>
                <w:szCs w:val="24"/>
                <w:highlight w:val="none"/>
                <w:lang w:val="en-US" w:eastAsia="zh-CN"/>
              </w:rPr>
              <w:t>9</w:t>
            </w:r>
            <w:r>
              <w:rPr>
                <w:rStyle w:val="202"/>
                <w:rFonts w:hint="eastAsia" w:ascii="宋体" w:hAnsi="宋体" w:eastAsia="宋体" w:cs="宋体"/>
                <w:b/>
                <w:color w:val="auto"/>
                <w:sz w:val="24"/>
                <w:szCs w:val="24"/>
                <w:highlight w:val="none"/>
              </w:rPr>
              <w:t>分）</w:t>
            </w:r>
          </w:p>
        </w:tc>
        <w:tc>
          <w:tcPr>
            <w:tcW w:w="6631" w:type="dxa"/>
            <w:tcBorders>
              <w:tl2br w:val="nil"/>
              <w:tr2bl w:val="nil"/>
            </w:tcBorders>
            <w:noWrap w:val="0"/>
            <w:vAlign w:val="center"/>
          </w:tcPr>
          <w:p w14:paraId="1360CD14">
            <w:pPr>
              <w:keepNext w:val="0"/>
              <w:keepLines w:val="0"/>
              <w:pageBreakBefore w:val="0"/>
              <w:widowControl/>
              <w:kinsoku/>
              <w:wordWrap/>
              <w:overflowPunct/>
              <w:topLinePunct w:val="0"/>
              <w:autoSpaceDE/>
              <w:autoSpaceDN/>
              <w:bidi w:val="0"/>
              <w:adjustRightInd/>
              <w:snapToGrid/>
              <w:spacing w:line="380" w:lineRule="exact"/>
              <w:jc w:val="both"/>
              <w:textAlignment w:val="baseline"/>
              <w:rPr>
                <w:rFonts w:hint="eastAsia" w:ascii="宋体" w:hAnsi="宋体" w:eastAsia="宋体" w:cs="宋体"/>
                <w:color w:val="auto"/>
                <w:sz w:val="24"/>
                <w:szCs w:val="24"/>
              </w:rPr>
            </w:pPr>
            <w:r>
              <w:rPr>
                <w:rFonts w:hint="eastAsia" w:ascii="宋体" w:hAnsi="宋体" w:eastAsia="宋体" w:cs="宋体"/>
                <w:b/>
                <w:bCs/>
                <w:color w:val="auto"/>
                <w:sz w:val="24"/>
                <w:szCs w:val="24"/>
              </w:rPr>
              <w:t>一档</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分：</w:t>
            </w:r>
            <w:r>
              <w:rPr>
                <w:rFonts w:hint="eastAsia" w:ascii="宋体" w:hAnsi="宋体" w:eastAsia="宋体" w:cs="宋体"/>
                <w:color w:val="auto"/>
                <w:sz w:val="24"/>
                <w:szCs w:val="24"/>
              </w:rPr>
              <w:t>预案简单，可操作性不强。</w:t>
            </w:r>
          </w:p>
          <w:p w14:paraId="50A68FE3">
            <w:pPr>
              <w:keepNext w:val="0"/>
              <w:keepLines w:val="0"/>
              <w:pageBreakBefore w:val="0"/>
              <w:widowControl/>
              <w:kinsoku/>
              <w:wordWrap/>
              <w:overflowPunct/>
              <w:topLinePunct w:val="0"/>
              <w:autoSpaceDE/>
              <w:autoSpaceDN/>
              <w:bidi w:val="0"/>
              <w:adjustRightInd/>
              <w:snapToGrid/>
              <w:spacing w:line="380" w:lineRule="exact"/>
              <w:jc w:val="both"/>
              <w:textAlignment w:val="baseline"/>
              <w:rPr>
                <w:rFonts w:hint="eastAsia" w:ascii="宋体" w:hAnsi="宋体" w:eastAsia="宋体" w:cs="宋体"/>
                <w:color w:val="auto"/>
                <w:sz w:val="24"/>
                <w:szCs w:val="24"/>
              </w:rPr>
            </w:pPr>
            <w:r>
              <w:rPr>
                <w:rFonts w:hint="eastAsia" w:ascii="宋体" w:hAnsi="宋体" w:eastAsia="宋体" w:cs="宋体"/>
                <w:b/>
                <w:bCs/>
                <w:color w:val="auto"/>
                <w:sz w:val="24"/>
                <w:szCs w:val="24"/>
              </w:rPr>
              <w:t>二档</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分：</w:t>
            </w:r>
            <w:r>
              <w:rPr>
                <w:rFonts w:hint="eastAsia" w:ascii="宋体" w:hAnsi="宋体" w:eastAsia="宋体" w:cs="宋体"/>
                <w:color w:val="auto"/>
                <w:sz w:val="24"/>
                <w:szCs w:val="24"/>
              </w:rPr>
              <w:t>预案较符合采购要求，对突发事件的发生，一般性响应，结构较合理、应急处置预案内容较详细、完善。</w:t>
            </w:r>
          </w:p>
          <w:p w14:paraId="3864D84E">
            <w:pPr>
              <w:keepNext w:val="0"/>
              <w:keepLines w:val="0"/>
              <w:pageBreakBefore w:val="0"/>
              <w:widowControl/>
              <w:kinsoku/>
              <w:wordWrap/>
              <w:overflowPunct/>
              <w:topLinePunct w:val="0"/>
              <w:autoSpaceDE/>
              <w:autoSpaceDN/>
              <w:bidi w:val="0"/>
              <w:adjustRightInd/>
              <w:snapToGrid/>
              <w:spacing w:line="38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rPr>
              <w:t>三档</w:t>
            </w: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分</w:t>
            </w:r>
            <w:r>
              <w:rPr>
                <w:rFonts w:hint="eastAsia" w:ascii="宋体" w:hAnsi="宋体" w:eastAsia="宋体" w:cs="宋体"/>
                <w:color w:val="auto"/>
                <w:sz w:val="24"/>
                <w:szCs w:val="24"/>
              </w:rPr>
              <w:t>：预案完全符合采购要求，对突发事件的发生，如安全事故 等应急处置预案等内容全面，即时响应，时效性强，方案详实、科学， 可操作性强。</w:t>
            </w:r>
          </w:p>
        </w:tc>
      </w:tr>
      <w:tr w14:paraId="4D1BF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40" w:hRule="atLeast"/>
        </w:trPr>
        <w:tc>
          <w:tcPr>
            <w:tcW w:w="563" w:type="dxa"/>
            <w:tcBorders>
              <w:tl2br w:val="nil"/>
              <w:tr2bl w:val="nil"/>
            </w:tcBorders>
            <w:noWrap w:val="0"/>
            <w:vAlign w:val="center"/>
          </w:tcPr>
          <w:p w14:paraId="5DD9D235">
            <w:pPr>
              <w:keepNext w:val="0"/>
              <w:keepLines w:val="0"/>
              <w:pageBreakBefore w:val="0"/>
              <w:kinsoku/>
              <w:wordWrap/>
              <w:overflowPunct/>
              <w:topLinePunct w:val="0"/>
              <w:bidi w:val="0"/>
              <w:adjustRightInd/>
              <w:spacing w:line="380" w:lineRule="exact"/>
              <w:jc w:val="left"/>
              <w:rPr>
                <w:rStyle w:val="202"/>
                <w:rFonts w:hint="eastAsia" w:ascii="宋体" w:hAnsi="宋体" w:eastAsia="宋体" w:cs="宋体"/>
                <w:b/>
                <w:color w:val="auto"/>
                <w:sz w:val="24"/>
                <w:szCs w:val="24"/>
                <w:highlight w:val="none"/>
              </w:rPr>
            </w:pPr>
          </w:p>
        </w:tc>
        <w:tc>
          <w:tcPr>
            <w:tcW w:w="933" w:type="dxa"/>
            <w:tcBorders>
              <w:tl2br w:val="nil"/>
              <w:tr2bl w:val="nil"/>
            </w:tcBorders>
            <w:noWrap w:val="0"/>
            <w:vAlign w:val="center"/>
          </w:tcPr>
          <w:p w14:paraId="7F1A34B3">
            <w:pPr>
              <w:keepNext w:val="0"/>
              <w:keepLines w:val="0"/>
              <w:pageBreakBefore w:val="0"/>
              <w:kinsoku/>
              <w:wordWrap/>
              <w:overflowPunct/>
              <w:topLinePunct w:val="0"/>
              <w:bidi w:val="0"/>
              <w:adjustRightInd/>
              <w:spacing w:line="380" w:lineRule="exact"/>
              <w:jc w:val="left"/>
              <w:rPr>
                <w:rStyle w:val="202"/>
                <w:rFonts w:hint="eastAsia" w:ascii="宋体" w:hAnsi="宋体" w:eastAsia="宋体" w:cs="宋体"/>
                <w:color w:val="auto"/>
                <w:spacing w:val="-18"/>
                <w:sz w:val="24"/>
                <w:szCs w:val="24"/>
                <w:highlight w:val="none"/>
              </w:rPr>
            </w:pPr>
          </w:p>
        </w:tc>
        <w:tc>
          <w:tcPr>
            <w:tcW w:w="1202" w:type="dxa"/>
            <w:tcBorders>
              <w:tl2br w:val="nil"/>
              <w:tr2bl w:val="nil"/>
            </w:tcBorders>
            <w:noWrap w:val="0"/>
            <w:vAlign w:val="center"/>
          </w:tcPr>
          <w:p w14:paraId="710699D1">
            <w:pPr>
              <w:keepNext w:val="0"/>
              <w:keepLines w:val="0"/>
              <w:pageBreakBefore w:val="0"/>
              <w:kinsoku/>
              <w:wordWrap/>
              <w:overflowPunct/>
              <w:topLinePunct w:val="0"/>
              <w:bidi w:val="0"/>
              <w:adjustRightInd/>
              <w:spacing w:line="380" w:lineRule="exact"/>
              <w:jc w:val="both"/>
              <w:rPr>
                <w:rStyle w:val="202"/>
                <w:rFonts w:hint="eastAsia" w:ascii="宋体" w:hAnsi="宋体" w:eastAsia="宋体" w:cs="宋体"/>
                <w:b/>
                <w:color w:val="auto"/>
                <w:sz w:val="24"/>
                <w:szCs w:val="24"/>
                <w:highlight w:val="none"/>
              </w:rPr>
            </w:pPr>
            <w:r>
              <w:rPr>
                <w:rStyle w:val="202"/>
                <w:rFonts w:hint="eastAsia" w:ascii="宋体" w:hAnsi="宋体" w:eastAsia="宋体" w:cs="宋体"/>
                <w:b/>
                <w:color w:val="auto"/>
                <w:sz w:val="24"/>
                <w:szCs w:val="24"/>
                <w:highlight w:val="none"/>
              </w:rPr>
              <w:t>（</w:t>
            </w:r>
            <w:r>
              <w:rPr>
                <w:rStyle w:val="202"/>
                <w:rFonts w:hint="eastAsia" w:ascii="宋体" w:hAnsi="宋体" w:eastAsia="宋体" w:cs="宋体"/>
                <w:b/>
                <w:color w:val="auto"/>
                <w:sz w:val="24"/>
                <w:szCs w:val="24"/>
                <w:highlight w:val="none"/>
                <w:lang w:val="en-US" w:eastAsia="zh-CN"/>
              </w:rPr>
              <w:t>8</w:t>
            </w:r>
            <w:r>
              <w:rPr>
                <w:rStyle w:val="202"/>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rPr>
              <w:t>服务承诺分</w:t>
            </w:r>
            <w:r>
              <w:rPr>
                <w:rStyle w:val="202"/>
                <w:rFonts w:hint="eastAsia" w:ascii="宋体" w:hAnsi="宋体" w:eastAsia="宋体" w:cs="宋体"/>
                <w:b/>
                <w:color w:val="auto"/>
                <w:sz w:val="24"/>
                <w:szCs w:val="24"/>
                <w:highlight w:val="none"/>
              </w:rPr>
              <w:t>（满分</w:t>
            </w:r>
            <w:r>
              <w:rPr>
                <w:rStyle w:val="202"/>
                <w:rFonts w:hint="eastAsia" w:ascii="宋体" w:hAnsi="宋体" w:eastAsia="宋体" w:cs="宋体"/>
                <w:b/>
                <w:color w:val="auto"/>
                <w:sz w:val="24"/>
                <w:szCs w:val="24"/>
                <w:highlight w:val="none"/>
                <w:lang w:val="en-US" w:eastAsia="zh-CN"/>
              </w:rPr>
              <w:t>9</w:t>
            </w:r>
            <w:r>
              <w:rPr>
                <w:rStyle w:val="202"/>
                <w:rFonts w:hint="eastAsia" w:ascii="宋体" w:hAnsi="宋体" w:eastAsia="宋体" w:cs="宋体"/>
                <w:b/>
                <w:color w:val="auto"/>
                <w:sz w:val="24"/>
                <w:szCs w:val="24"/>
                <w:highlight w:val="none"/>
              </w:rPr>
              <w:t>分）</w:t>
            </w:r>
          </w:p>
        </w:tc>
        <w:tc>
          <w:tcPr>
            <w:tcW w:w="6631" w:type="dxa"/>
            <w:tcBorders>
              <w:tl2br w:val="nil"/>
              <w:tr2bl w:val="nil"/>
            </w:tcBorders>
            <w:noWrap w:val="0"/>
            <w:vAlign w:val="center"/>
          </w:tcPr>
          <w:p w14:paraId="0ED63392">
            <w:pPr>
              <w:keepNext w:val="0"/>
              <w:keepLines w:val="0"/>
              <w:pageBreakBefore w:val="0"/>
              <w:kinsoku/>
              <w:wordWrap/>
              <w:overflowPunct/>
              <w:topLinePunct w:val="0"/>
              <w:bidi w:val="0"/>
              <w:adjustRightInd/>
              <w:spacing w:line="380" w:lineRule="exact"/>
              <w:jc w:val="both"/>
              <w:rPr>
                <w:rFonts w:hint="eastAsia" w:ascii="宋体" w:hAnsi="宋体" w:eastAsia="宋体" w:cs="宋体"/>
                <w:bCs/>
                <w:color w:val="auto"/>
                <w:sz w:val="24"/>
                <w:szCs w:val="24"/>
                <w:highlight w:val="none"/>
                <w:lang w:eastAsia="zh-CN"/>
              </w:rPr>
            </w:pPr>
            <w:r>
              <w:rPr>
                <w:rStyle w:val="202"/>
                <w:rFonts w:hint="eastAsia" w:ascii="宋体" w:hAnsi="宋体" w:eastAsia="宋体" w:cs="宋体"/>
                <w:b/>
                <w:bCs w:val="0"/>
                <w:color w:val="auto"/>
                <w:sz w:val="24"/>
                <w:szCs w:val="24"/>
                <w:highlight w:val="none"/>
              </w:rPr>
              <w:t>一档</w:t>
            </w:r>
            <w:r>
              <w:rPr>
                <w:rStyle w:val="202"/>
                <w:rFonts w:hint="eastAsia" w:ascii="宋体" w:hAnsi="宋体" w:eastAsia="宋体" w:cs="宋体"/>
                <w:b/>
                <w:bCs w:val="0"/>
                <w:color w:val="auto"/>
                <w:sz w:val="24"/>
                <w:szCs w:val="24"/>
                <w:highlight w:val="none"/>
                <w:lang w:val="en-US" w:eastAsia="zh-CN"/>
              </w:rPr>
              <w:t>5</w:t>
            </w:r>
            <w:r>
              <w:rPr>
                <w:rStyle w:val="202"/>
                <w:rFonts w:hint="eastAsia" w:ascii="宋体" w:hAnsi="宋体" w:eastAsia="宋体" w:cs="宋体"/>
                <w:b/>
                <w:bCs w:val="0"/>
                <w:color w:val="auto"/>
                <w:sz w:val="24"/>
                <w:szCs w:val="24"/>
                <w:highlight w:val="none"/>
              </w:rPr>
              <w:t>分</w:t>
            </w:r>
            <w:r>
              <w:rPr>
                <w:rStyle w:val="202"/>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rPr>
              <w:t>服务承诺</w:t>
            </w:r>
            <w:r>
              <w:rPr>
                <w:rFonts w:hint="eastAsia" w:ascii="宋体" w:hAnsi="宋体" w:eastAsia="宋体" w:cs="宋体"/>
                <w:bCs/>
                <w:color w:val="auto"/>
                <w:sz w:val="24"/>
                <w:szCs w:val="24"/>
                <w:highlight w:val="none"/>
                <w:lang w:eastAsia="zh-CN"/>
              </w:rPr>
              <w:t>方案</w:t>
            </w:r>
            <w:r>
              <w:rPr>
                <w:rFonts w:hint="eastAsia" w:ascii="宋体" w:hAnsi="宋体" w:eastAsia="宋体" w:cs="宋体"/>
                <w:bCs/>
                <w:color w:val="auto"/>
                <w:sz w:val="24"/>
                <w:szCs w:val="24"/>
                <w:highlight w:val="none"/>
              </w:rPr>
              <w:t>简单</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各项服务措施</w:t>
            </w:r>
            <w:r>
              <w:rPr>
                <w:rFonts w:hint="eastAsia" w:ascii="宋体" w:hAnsi="宋体" w:eastAsia="宋体" w:cs="宋体"/>
                <w:bCs/>
                <w:color w:val="auto"/>
                <w:sz w:val="24"/>
                <w:szCs w:val="24"/>
                <w:highlight w:val="none"/>
                <w:lang w:eastAsia="zh-CN"/>
              </w:rPr>
              <w:t>不全面。</w:t>
            </w:r>
          </w:p>
          <w:p w14:paraId="564293BA">
            <w:pPr>
              <w:keepNext w:val="0"/>
              <w:keepLines w:val="0"/>
              <w:pageBreakBefore w:val="0"/>
              <w:kinsoku/>
              <w:wordWrap/>
              <w:overflowPunct/>
              <w:topLinePunct w:val="0"/>
              <w:bidi w:val="0"/>
              <w:adjustRightInd/>
              <w:spacing w:line="380" w:lineRule="exact"/>
              <w:jc w:val="both"/>
              <w:rPr>
                <w:rStyle w:val="202"/>
                <w:rFonts w:hint="eastAsia" w:ascii="宋体" w:hAnsi="宋体" w:eastAsia="宋体" w:cs="宋体"/>
                <w:bCs/>
                <w:color w:val="auto"/>
                <w:sz w:val="24"/>
                <w:szCs w:val="24"/>
                <w:highlight w:val="none"/>
              </w:rPr>
            </w:pPr>
            <w:r>
              <w:rPr>
                <w:rStyle w:val="202"/>
                <w:rFonts w:hint="eastAsia" w:ascii="宋体" w:hAnsi="宋体" w:eastAsia="宋体" w:cs="宋体"/>
                <w:b/>
                <w:bCs w:val="0"/>
                <w:color w:val="auto"/>
                <w:sz w:val="24"/>
                <w:szCs w:val="24"/>
                <w:highlight w:val="none"/>
              </w:rPr>
              <w:t>二档</w:t>
            </w:r>
            <w:r>
              <w:rPr>
                <w:rStyle w:val="202"/>
                <w:rFonts w:hint="eastAsia" w:ascii="宋体" w:hAnsi="宋体" w:eastAsia="宋体" w:cs="宋体"/>
                <w:b/>
                <w:bCs w:val="0"/>
                <w:color w:val="auto"/>
                <w:sz w:val="24"/>
                <w:szCs w:val="24"/>
                <w:highlight w:val="none"/>
                <w:lang w:val="en-US" w:eastAsia="zh-CN"/>
              </w:rPr>
              <w:t>7</w:t>
            </w:r>
            <w:r>
              <w:rPr>
                <w:rStyle w:val="202"/>
                <w:rFonts w:hint="eastAsia" w:ascii="宋体" w:hAnsi="宋体" w:eastAsia="宋体" w:cs="宋体"/>
                <w:b/>
                <w:bCs w:val="0"/>
                <w:color w:val="auto"/>
                <w:sz w:val="24"/>
                <w:szCs w:val="24"/>
                <w:highlight w:val="none"/>
              </w:rPr>
              <w:t>分：</w:t>
            </w:r>
            <w:r>
              <w:rPr>
                <w:rFonts w:hint="eastAsia" w:ascii="宋体" w:hAnsi="宋体" w:eastAsia="宋体" w:cs="宋体"/>
                <w:bCs/>
                <w:color w:val="auto"/>
                <w:sz w:val="24"/>
                <w:szCs w:val="24"/>
                <w:highlight w:val="none"/>
              </w:rPr>
              <w:t>服务承诺</w:t>
            </w:r>
            <w:r>
              <w:rPr>
                <w:rFonts w:hint="eastAsia" w:ascii="宋体" w:hAnsi="宋体" w:eastAsia="宋体" w:cs="宋体"/>
                <w:bCs/>
                <w:color w:val="auto"/>
                <w:sz w:val="24"/>
                <w:szCs w:val="24"/>
                <w:highlight w:val="none"/>
                <w:lang w:eastAsia="zh-CN"/>
              </w:rPr>
              <w:t>方案较完整</w:t>
            </w:r>
            <w:r>
              <w:rPr>
                <w:rStyle w:val="202"/>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rPr>
              <w:t>各项服务措施</w:t>
            </w:r>
            <w:r>
              <w:rPr>
                <w:rFonts w:hint="eastAsia" w:ascii="宋体" w:hAnsi="宋体" w:eastAsia="宋体" w:cs="宋体"/>
                <w:bCs/>
                <w:color w:val="auto"/>
                <w:sz w:val="24"/>
                <w:szCs w:val="24"/>
                <w:highlight w:val="none"/>
                <w:lang w:eastAsia="zh-CN"/>
              </w:rPr>
              <w:t>较全面。</w:t>
            </w:r>
          </w:p>
          <w:p w14:paraId="1DCD22C7">
            <w:pPr>
              <w:keepNext w:val="0"/>
              <w:keepLines w:val="0"/>
              <w:pageBreakBefore w:val="0"/>
              <w:kinsoku/>
              <w:wordWrap/>
              <w:overflowPunct/>
              <w:topLinePunct w:val="0"/>
              <w:bidi w:val="0"/>
              <w:adjustRightInd/>
              <w:spacing w:line="380" w:lineRule="exact"/>
              <w:jc w:val="both"/>
              <w:rPr>
                <w:rFonts w:hint="eastAsia" w:ascii="宋体" w:hAnsi="宋体" w:eastAsia="宋体" w:cs="宋体"/>
                <w:b/>
                <w:bCs/>
                <w:color w:val="auto"/>
                <w:sz w:val="24"/>
                <w:szCs w:val="24"/>
                <w:highlight w:val="none"/>
              </w:rPr>
            </w:pPr>
            <w:r>
              <w:rPr>
                <w:rStyle w:val="202"/>
                <w:rFonts w:hint="eastAsia" w:ascii="宋体" w:hAnsi="宋体" w:eastAsia="宋体" w:cs="宋体"/>
                <w:b/>
                <w:bCs w:val="0"/>
                <w:color w:val="auto"/>
                <w:sz w:val="24"/>
                <w:szCs w:val="24"/>
                <w:highlight w:val="none"/>
                <w:lang w:eastAsia="zh-CN"/>
              </w:rPr>
              <w:t>三</w:t>
            </w:r>
            <w:r>
              <w:rPr>
                <w:rStyle w:val="202"/>
                <w:rFonts w:hint="eastAsia" w:ascii="宋体" w:hAnsi="宋体" w:eastAsia="宋体" w:cs="宋体"/>
                <w:b/>
                <w:bCs w:val="0"/>
                <w:color w:val="auto"/>
                <w:sz w:val="24"/>
                <w:szCs w:val="24"/>
                <w:highlight w:val="none"/>
              </w:rPr>
              <w:t>档</w:t>
            </w:r>
            <w:r>
              <w:rPr>
                <w:rStyle w:val="202"/>
                <w:rFonts w:hint="eastAsia" w:ascii="宋体" w:hAnsi="宋体" w:eastAsia="宋体" w:cs="宋体"/>
                <w:b/>
                <w:bCs w:val="0"/>
                <w:color w:val="auto"/>
                <w:sz w:val="24"/>
                <w:szCs w:val="24"/>
                <w:highlight w:val="none"/>
                <w:lang w:val="en-US" w:eastAsia="zh-CN"/>
              </w:rPr>
              <w:t>9</w:t>
            </w:r>
            <w:r>
              <w:rPr>
                <w:rStyle w:val="202"/>
                <w:rFonts w:hint="eastAsia" w:ascii="宋体" w:hAnsi="宋体" w:eastAsia="宋体" w:cs="宋体"/>
                <w:b/>
                <w:bCs w:val="0"/>
                <w:color w:val="auto"/>
                <w:sz w:val="24"/>
                <w:szCs w:val="24"/>
                <w:highlight w:val="none"/>
              </w:rPr>
              <w:t>分：</w:t>
            </w:r>
            <w:r>
              <w:rPr>
                <w:rFonts w:hint="eastAsia" w:ascii="宋体" w:hAnsi="宋体" w:eastAsia="宋体" w:cs="宋体"/>
                <w:bCs/>
                <w:color w:val="auto"/>
                <w:sz w:val="24"/>
                <w:szCs w:val="24"/>
                <w:highlight w:val="none"/>
              </w:rPr>
              <w:t>服务承诺比较细致、合理、可行，保障响应措施有力，并承诺提供 7×24 服务热线，响应时间短，快捷、迅速，服务承诺详细，项目的后续服务得到有力的保障，且切实可行，服务承诺和保障措施考虑周全</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完整详细。</w:t>
            </w:r>
          </w:p>
        </w:tc>
      </w:tr>
      <w:tr w14:paraId="476C9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trPr>
        <w:tc>
          <w:tcPr>
            <w:tcW w:w="563" w:type="dxa"/>
            <w:tcBorders>
              <w:tl2br w:val="nil"/>
              <w:tr2bl w:val="nil"/>
            </w:tcBorders>
            <w:noWrap w:val="0"/>
            <w:vAlign w:val="center"/>
          </w:tcPr>
          <w:p w14:paraId="77ECCD68">
            <w:pPr>
              <w:keepNext w:val="0"/>
              <w:keepLines w:val="0"/>
              <w:pageBreakBefore w:val="0"/>
              <w:kinsoku/>
              <w:wordWrap/>
              <w:overflowPunct/>
              <w:topLinePunct w:val="0"/>
              <w:bidi w:val="0"/>
              <w:adjustRightInd/>
              <w:spacing w:line="380" w:lineRule="exact"/>
              <w:jc w:val="center"/>
              <w:rPr>
                <w:rStyle w:val="202"/>
                <w:rFonts w:hint="eastAsia" w:ascii="宋体" w:hAnsi="宋体" w:eastAsia="宋体" w:cs="宋体"/>
                <w:b/>
                <w:color w:val="auto"/>
                <w:sz w:val="24"/>
                <w:szCs w:val="24"/>
                <w:highlight w:val="none"/>
              </w:rPr>
            </w:pPr>
            <w:r>
              <w:rPr>
                <w:rStyle w:val="202"/>
                <w:rFonts w:hint="eastAsia" w:ascii="宋体" w:hAnsi="宋体" w:eastAsia="宋体" w:cs="宋体"/>
                <w:b/>
                <w:color w:val="auto"/>
                <w:sz w:val="24"/>
                <w:szCs w:val="24"/>
                <w:highlight w:val="none"/>
              </w:rPr>
              <w:t>3</w:t>
            </w:r>
          </w:p>
        </w:tc>
        <w:tc>
          <w:tcPr>
            <w:tcW w:w="933" w:type="dxa"/>
            <w:tcBorders>
              <w:tl2br w:val="nil"/>
              <w:tr2bl w:val="nil"/>
            </w:tcBorders>
            <w:noWrap w:val="0"/>
            <w:vAlign w:val="center"/>
          </w:tcPr>
          <w:p w14:paraId="4D93AF20">
            <w:pPr>
              <w:keepNext w:val="0"/>
              <w:keepLines w:val="0"/>
              <w:pageBreakBefore w:val="0"/>
              <w:kinsoku/>
              <w:wordWrap/>
              <w:overflowPunct/>
              <w:topLinePunct w:val="0"/>
              <w:bidi w:val="0"/>
              <w:adjustRightInd/>
              <w:spacing w:line="380" w:lineRule="exact"/>
              <w:jc w:val="center"/>
              <w:rPr>
                <w:rStyle w:val="202"/>
                <w:rFonts w:hint="eastAsia" w:ascii="宋体" w:hAnsi="宋体" w:eastAsia="宋体" w:cs="宋体"/>
                <w:bCs/>
                <w:color w:val="auto"/>
                <w:sz w:val="24"/>
                <w:szCs w:val="24"/>
                <w:highlight w:val="none"/>
              </w:rPr>
            </w:pPr>
            <w:r>
              <w:rPr>
                <w:rFonts w:hint="eastAsia" w:ascii="宋体" w:hAnsi="宋体" w:eastAsia="宋体" w:cs="宋体"/>
                <w:b/>
                <w:color w:val="auto"/>
                <w:kern w:val="0"/>
                <w:sz w:val="24"/>
                <w:szCs w:val="24"/>
                <w:highlight w:val="none"/>
              </w:rPr>
              <w:t>业绩</w:t>
            </w:r>
            <w:r>
              <w:rPr>
                <w:rFonts w:hint="eastAsia" w:ascii="宋体" w:hAnsi="宋体" w:eastAsia="宋体" w:cs="宋体"/>
                <w:b/>
                <w:color w:val="auto"/>
                <w:kern w:val="0"/>
                <w:sz w:val="24"/>
                <w:szCs w:val="24"/>
                <w:highlight w:val="none"/>
                <w:lang w:val="en-US" w:eastAsia="zh-CN"/>
              </w:rPr>
              <w:t>/信誉</w:t>
            </w:r>
            <w:r>
              <w:rPr>
                <w:rFonts w:hint="eastAsia" w:ascii="宋体" w:hAnsi="宋体" w:eastAsia="宋体" w:cs="宋体"/>
                <w:b/>
                <w:color w:val="auto"/>
                <w:kern w:val="0"/>
                <w:sz w:val="24"/>
                <w:szCs w:val="24"/>
                <w:highlight w:val="none"/>
              </w:rPr>
              <w:t>分</w:t>
            </w:r>
            <w:r>
              <w:rPr>
                <w:rStyle w:val="202"/>
                <w:rFonts w:hint="eastAsia" w:ascii="宋体" w:hAnsi="宋体" w:eastAsia="宋体" w:cs="宋体"/>
                <w:b/>
                <w:color w:val="auto"/>
                <w:sz w:val="24"/>
                <w:szCs w:val="24"/>
                <w:highlight w:val="none"/>
              </w:rPr>
              <w:t>（满分</w:t>
            </w:r>
            <w:r>
              <w:rPr>
                <w:rStyle w:val="202"/>
                <w:rFonts w:hint="eastAsia" w:ascii="宋体" w:hAnsi="宋体" w:eastAsia="宋体" w:cs="宋体"/>
                <w:b/>
                <w:color w:val="auto"/>
                <w:sz w:val="24"/>
                <w:szCs w:val="24"/>
                <w:highlight w:val="none"/>
                <w:lang w:val="en-US" w:eastAsia="zh-CN"/>
              </w:rPr>
              <w:t>10</w:t>
            </w:r>
            <w:r>
              <w:rPr>
                <w:rStyle w:val="202"/>
                <w:rFonts w:hint="eastAsia" w:ascii="宋体" w:hAnsi="宋体" w:eastAsia="宋体" w:cs="宋体"/>
                <w:b/>
                <w:color w:val="auto"/>
                <w:sz w:val="24"/>
                <w:szCs w:val="24"/>
                <w:highlight w:val="none"/>
              </w:rPr>
              <w:t>分）</w:t>
            </w:r>
          </w:p>
        </w:tc>
        <w:tc>
          <w:tcPr>
            <w:tcW w:w="7833" w:type="dxa"/>
            <w:gridSpan w:val="2"/>
            <w:tcBorders>
              <w:tl2br w:val="nil"/>
              <w:tr2bl w:val="nil"/>
            </w:tcBorders>
            <w:noWrap w:val="0"/>
            <w:vAlign w:val="center"/>
          </w:tcPr>
          <w:p w14:paraId="373F57C2">
            <w:pPr>
              <w:keepNext w:val="0"/>
              <w:keepLines w:val="0"/>
              <w:pageBreakBefore w:val="0"/>
              <w:widowControl/>
              <w:kinsoku/>
              <w:wordWrap/>
              <w:overflowPunct/>
              <w:topLinePunct w:val="0"/>
              <w:autoSpaceDE/>
              <w:autoSpaceDN/>
              <w:bidi w:val="0"/>
              <w:adjustRightInd/>
              <w:snapToGrid/>
              <w:spacing w:line="380" w:lineRule="exact"/>
              <w:jc w:val="both"/>
              <w:textAlignment w:val="baseline"/>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2022</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日至今投标人提供类似业绩的每一个得 1 分，本项最多得 10 分 （在投标文件中提供合同或中标（成交）通知书复印件并加盖单位公章，投标人如提供同一个项目有多个标段中标的业绩证明，按一个项目计分，不重复计分。）</w:t>
            </w:r>
          </w:p>
        </w:tc>
      </w:tr>
      <w:tr w14:paraId="3FE96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9329" w:type="dxa"/>
            <w:gridSpan w:val="4"/>
            <w:tcBorders>
              <w:tl2br w:val="nil"/>
              <w:tr2bl w:val="nil"/>
            </w:tcBorders>
            <w:noWrap w:val="0"/>
            <w:vAlign w:val="center"/>
          </w:tcPr>
          <w:p w14:paraId="472FF2BF">
            <w:pPr>
              <w:keepNext w:val="0"/>
              <w:keepLines w:val="0"/>
              <w:pageBreakBefore w:val="0"/>
              <w:kinsoku/>
              <w:wordWrap/>
              <w:overflowPunct/>
              <w:topLinePunct w:val="0"/>
              <w:bidi w:val="0"/>
              <w:adjustRightInd/>
              <w:spacing w:line="380" w:lineRule="exact"/>
              <w:rPr>
                <w:rStyle w:val="202"/>
                <w:rFonts w:hint="eastAsia" w:ascii="宋体" w:hAnsi="宋体" w:eastAsia="宋体" w:cs="宋体"/>
                <w:b/>
                <w:color w:val="auto"/>
                <w:sz w:val="24"/>
                <w:szCs w:val="24"/>
                <w:highlight w:val="none"/>
                <w:lang w:val="en-US" w:eastAsia="zh-CN"/>
              </w:rPr>
            </w:pPr>
            <w:r>
              <w:rPr>
                <w:rStyle w:val="202"/>
                <w:rFonts w:hint="eastAsia" w:ascii="宋体" w:hAnsi="宋体" w:eastAsia="宋体" w:cs="宋体"/>
                <w:b/>
                <w:color w:val="auto"/>
                <w:sz w:val="24"/>
                <w:szCs w:val="24"/>
                <w:highlight w:val="none"/>
                <w:lang w:val="en-US" w:eastAsia="zh-CN"/>
              </w:rPr>
              <w:t>总得分：1+2+3</w:t>
            </w:r>
          </w:p>
        </w:tc>
      </w:tr>
    </w:tbl>
    <w:p w14:paraId="6ECF04ED">
      <w:pPr>
        <w:spacing w:line="360" w:lineRule="auto"/>
        <w:ind w:firstLine="422" w:firstLineChars="200"/>
        <w:jc w:val="left"/>
        <w:rPr>
          <w:color w:val="auto"/>
        </w:rPr>
      </w:pPr>
      <w:r>
        <w:rPr>
          <w:rFonts w:hint="eastAsia" w:ascii="宋体" w:hAnsi="宋体" w:cs="宋体"/>
          <w:b/>
          <w:bCs/>
          <w:color w:val="auto"/>
          <w:szCs w:val="21"/>
        </w:rPr>
        <w:t>1</w:t>
      </w:r>
      <w:r>
        <w:rPr>
          <w:rFonts w:ascii="宋体" w:hAnsi="宋体" w:cs="宋体"/>
          <w:b/>
          <w:bCs/>
          <w:color w:val="auto"/>
          <w:szCs w:val="21"/>
        </w:rPr>
        <w:t>.</w:t>
      </w:r>
      <w:r>
        <w:rPr>
          <w:rFonts w:hint="eastAsia" w:ascii="宋体" w:hAnsi="宋体" w:cs="宋体"/>
          <w:color w:val="auto"/>
          <w:szCs w:val="21"/>
        </w:rPr>
        <w:t>评标委员会将根据得分由高到低排列次序（得分相同的，按投标报价由低到高顺序排列。得分且投标报价相同的并列。投标文件满足中标文件全部实质性要求，且按照评审因素的量化指标评审得分最高的投标人为排名第一的中标候选人）并推荐前三名为中标候选供应商。招标采购单位应当确定评审委员会推荐排名第一的中标候选人为中标人。排名第一的中标候选人放弃中标、因不可抗力提出不能履行合同，或者招标文件规定应当提交履约保证金而在规定的期限内未能提交的，招标采购单位可以确定排名第二的中标候选人为中标人。排名第二的中标候选人因前款规定的同样原因不能签订合同的，招标采购单位可以确定排名第三的中标候选人为中标人，其余以此类推。</w:t>
      </w:r>
      <w:r>
        <w:rPr>
          <w:rStyle w:val="104"/>
          <w:rFonts w:hint="eastAsia" w:hAnsi="宋体"/>
          <w:b/>
          <w:bCs/>
          <w:color w:val="auto"/>
        </w:rPr>
        <w:t>2</w:t>
      </w:r>
      <w:r>
        <w:rPr>
          <w:rStyle w:val="104"/>
          <w:rFonts w:hAnsi="宋体"/>
          <w:b/>
          <w:bCs/>
          <w:color w:val="auto"/>
        </w:rPr>
        <w:t>.</w:t>
      </w:r>
      <w:bookmarkStart w:id="112" w:name="_GoBack"/>
      <w:bookmarkEnd w:id="112"/>
      <w:r>
        <w:rPr>
          <w:rStyle w:val="104"/>
          <w:rFonts w:hint="eastAsia" w:hAnsi="宋体"/>
          <w:color w:val="auto"/>
        </w:rPr>
        <w:t>评标委员会认为，某投标人的最低投标价或者某些小项报价明显不合理或者低于成本，有可能影响服务质量和不能诚信履约的，应当要求其在规定的期限内提供书面文件予以解释说明，并提交相关证明材料，否则评标委员会可以取消该投标人的中标候选供应商资格，按顺序由排在后面的中标候选供应商递补，以此类推。</w:t>
      </w:r>
    </w:p>
    <w:p w14:paraId="190A3950">
      <w:pPr>
        <w:spacing w:line="14" w:lineRule="auto"/>
        <w:rPr>
          <w:sz w:val="2"/>
          <w:szCs w:val="2"/>
        </w:rPr>
        <w:sectPr>
          <w:footerReference r:id="rId6" w:type="default"/>
          <w:pgSz w:w="11912" w:h="16840"/>
          <w:pgMar w:top="1260" w:right="1161" w:bottom="1120" w:left="1139" w:header="0" w:footer="874" w:gutter="0"/>
          <w:pgNumType w:fmt="decimal"/>
          <w:cols w:space="720" w:num="1"/>
        </w:sectPr>
      </w:pPr>
    </w:p>
    <w:p w14:paraId="592D630F">
      <w:pPr>
        <w:pStyle w:val="3"/>
        <w:spacing w:before="0" w:after="0" w:line="240" w:lineRule="auto"/>
        <w:jc w:val="center"/>
        <w:rPr>
          <w:rFonts w:ascii="宋体" w:hAnsi="宋体" w:eastAsia="宋体" w:cs="宋体"/>
          <w:color w:val="auto"/>
          <w:szCs w:val="21"/>
        </w:rPr>
      </w:pPr>
      <w:r>
        <w:rPr>
          <w:rFonts w:hint="eastAsia" w:ascii="宋体" w:hAnsi="宋体" w:eastAsia="宋体"/>
          <w:color w:val="auto"/>
          <w:sz w:val="44"/>
          <w:szCs w:val="44"/>
        </w:rPr>
        <w:t>第五章  合同主要条款格式</w:t>
      </w:r>
      <w:bookmarkEnd w:id="86"/>
    </w:p>
    <w:p w14:paraId="4ED279CA">
      <w:pPr>
        <w:snapToGrid w:val="0"/>
        <w:spacing w:line="360" w:lineRule="exact"/>
        <w:ind w:right="480"/>
        <w:jc w:val="center"/>
        <w:rPr>
          <w:rFonts w:ascii="宋体" w:hAnsi="宋体"/>
          <w:bCs/>
          <w:color w:val="auto"/>
          <w:sz w:val="24"/>
        </w:rPr>
      </w:pPr>
      <w:r>
        <w:rPr>
          <w:rFonts w:hint="eastAsia" w:ascii="宋体" w:hAnsi="宋体"/>
          <w:b/>
          <w:color w:val="auto"/>
          <w:kern w:val="0"/>
          <w:sz w:val="30"/>
          <w:szCs w:val="30"/>
        </w:rPr>
        <w:t>（仅供参考，具体以实际签订内容为准，但不得偏离实质性内容）</w:t>
      </w:r>
    </w:p>
    <w:p w14:paraId="5A69F2EC">
      <w:pPr>
        <w:snapToGrid w:val="0"/>
        <w:spacing w:line="360" w:lineRule="exact"/>
        <w:ind w:right="480" w:firstLine="6840" w:firstLineChars="2850"/>
        <w:rPr>
          <w:rFonts w:ascii="宋体" w:hAnsi="宋体"/>
          <w:bCs/>
          <w:color w:val="auto"/>
          <w:sz w:val="24"/>
        </w:rPr>
      </w:pPr>
    </w:p>
    <w:bookmarkEnd w:id="0"/>
    <w:bookmarkEnd w:id="1"/>
    <w:p w14:paraId="596CD7D9">
      <w:pPr>
        <w:spacing w:line="360" w:lineRule="auto"/>
        <w:jc w:val="center"/>
        <w:rPr>
          <w:rFonts w:ascii="宋体" w:hAnsi="宋体" w:cs="宋体"/>
          <w:b/>
          <w:bCs/>
          <w:color w:val="auto"/>
          <w:sz w:val="30"/>
          <w:szCs w:val="30"/>
        </w:rPr>
      </w:pPr>
      <w:bookmarkStart w:id="88" w:name="_Toc535851645"/>
      <w:r>
        <w:rPr>
          <w:rFonts w:hint="eastAsia" w:ascii="宋体" w:hAnsi="宋体" w:cs="宋体"/>
          <w:b/>
          <w:color w:val="auto"/>
          <w:sz w:val="30"/>
          <w:szCs w:val="30"/>
        </w:rPr>
        <w:t>政府采购合同书（仅供参考）</w:t>
      </w:r>
    </w:p>
    <w:p w14:paraId="7EBC0503">
      <w:pPr>
        <w:snapToGrid w:val="0"/>
        <w:spacing w:line="400" w:lineRule="exact"/>
        <w:ind w:firstLine="420" w:firstLineChars="200"/>
        <w:rPr>
          <w:rFonts w:ascii="宋体" w:hAnsi="宋体"/>
          <w:color w:val="auto"/>
          <w:szCs w:val="21"/>
        </w:rPr>
      </w:pPr>
      <w:r>
        <w:rPr>
          <w:rFonts w:ascii="宋体" w:hAnsi="宋体"/>
          <w:color w:val="auto"/>
          <w:szCs w:val="21"/>
        </w:rPr>
        <w:t>合同名称：</w:t>
      </w:r>
      <w:r>
        <w:rPr>
          <w:rFonts w:hint="eastAsia" w:ascii="宋体" w:hAnsi="宋体"/>
          <w:color w:val="auto"/>
          <w:szCs w:val="21"/>
        </w:rPr>
        <w:t>贵港市荷城第三初级中学物业服务</w:t>
      </w:r>
    </w:p>
    <w:p w14:paraId="33C1B791">
      <w:pPr>
        <w:snapToGrid w:val="0"/>
        <w:spacing w:line="400" w:lineRule="exact"/>
        <w:ind w:firstLine="420" w:firstLineChars="200"/>
        <w:rPr>
          <w:rFonts w:ascii="宋体" w:hAnsi="宋体"/>
          <w:color w:val="auto"/>
          <w:szCs w:val="21"/>
        </w:rPr>
      </w:pPr>
      <w:r>
        <w:rPr>
          <w:rFonts w:ascii="宋体" w:hAnsi="宋体"/>
          <w:color w:val="auto"/>
          <w:szCs w:val="21"/>
        </w:rPr>
        <w:t>采购合同</w:t>
      </w:r>
    </w:p>
    <w:p w14:paraId="742B3160">
      <w:pPr>
        <w:snapToGrid w:val="0"/>
        <w:spacing w:line="400" w:lineRule="exact"/>
        <w:ind w:firstLine="420" w:firstLineChars="200"/>
        <w:rPr>
          <w:rFonts w:ascii="宋体" w:hAnsi="宋体"/>
          <w:color w:val="auto"/>
          <w:szCs w:val="21"/>
        </w:rPr>
      </w:pPr>
      <w:r>
        <w:rPr>
          <w:rFonts w:ascii="宋体" w:hAnsi="宋体"/>
          <w:color w:val="auto"/>
          <w:szCs w:val="21"/>
        </w:rPr>
        <w:t xml:space="preserve">合同编号：                               </w:t>
      </w:r>
    </w:p>
    <w:p w14:paraId="71F5DCFA">
      <w:pPr>
        <w:snapToGrid w:val="0"/>
        <w:spacing w:line="400" w:lineRule="exact"/>
        <w:rPr>
          <w:rFonts w:ascii="宋体" w:hAnsi="宋体"/>
          <w:color w:val="auto"/>
          <w:szCs w:val="21"/>
        </w:rPr>
      </w:pPr>
    </w:p>
    <w:p w14:paraId="758D2275">
      <w:pPr>
        <w:snapToGrid w:val="0"/>
        <w:spacing w:line="400" w:lineRule="exact"/>
        <w:ind w:firstLine="420" w:firstLineChars="200"/>
        <w:rPr>
          <w:rFonts w:ascii="宋体" w:hAnsi="宋体"/>
          <w:color w:val="auto"/>
          <w:szCs w:val="21"/>
        </w:rPr>
      </w:pPr>
      <w:r>
        <w:rPr>
          <w:rFonts w:ascii="宋体" w:hAnsi="宋体"/>
          <w:color w:val="auto"/>
          <w:szCs w:val="21"/>
        </w:rPr>
        <w:t>甲方：</w:t>
      </w:r>
      <w:r>
        <w:rPr>
          <w:rFonts w:hint="eastAsia" w:ascii="宋体" w:hAnsi="宋体"/>
          <w:color w:val="auto"/>
          <w:szCs w:val="21"/>
          <w:lang w:eastAsia="zh-CN"/>
        </w:rPr>
        <w:t xml:space="preserve"> 贵港市荷城第三初级中学     </w:t>
      </w:r>
      <w:r>
        <w:rPr>
          <w:rFonts w:ascii="宋体" w:hAnsi="宋体"/>
          <w:color w:val="auto"/>
          <w:szCs w:val="21"/>
        </w:rPr>
        <w:t>（采购人）</w:t>
      </w:r>
    </w:p>
    <w:p w14:paraId="4A4C0E2A">
      <w:pPr>
        <w:snapToGrid w:val="0"/>
        <w:spacing w:line="400" w:lineRule="exact"/>
        <w:ind w:firstLine="420" w:firstLineChars="200"/>
        <w:rPr>
          <w:rFonts w:ascii="宋体" w:hAnsi="宋体"/>
          <w:color w:val="auto"/>
          <w:szCs w:val="21"/>
        </w:rPr>
      </w:pPr>
      <w:r>
        <w:rPr>
          <w:rFonts w:ascii="宋体" w:hAnsi="宋体"/>
          <w:color w:val="auto"/>
          <w:szCs w:val="21"/>
        </w:rPr>
        <w:t xml:space="preserve">乙方：                         </w:t>
      </w:r>
      <w:r>
        <w:rPr>
          <w:rFonts w:hint="eastAsia" w:ascii="宋体" w:hAnsi="宋体"/>
          <w:color w:val="auto"/>
          <w:szCs w:val="21"/>
          <w:lang w:val="en-US" w:eastAsia="zh-CN"/>
        </w:rPr>
        <w:t xml:space="preserve">  </w:t>
      </w:r>
      <w:r>
        <w:rPr>
          <w:rFonts w:ascii="宋体" w:hAnsi="宋体"/>
          <w:color w:val="auto"/>
          <w:szCs w:val="21"/>
        </w:rPr>
        <w:t xml:space="preserve"> （成交人）</w:t>
      </w:r>
    </w:p>
    <w:p w14:paraId="0665E0FD">
      <w:pPr>
        <w:snapToGrid w:val="0"/>
        <w:spacing w:line="400" w:lineRule="exact"/>
        <w:ind w:firstLine="420" w:firstLineChars="200"/>
        <w:rPr>
          <w:rFonts w:ascii="宋体" w:hAnsi="宋体"/>
          <w:color w:val="auto"/>
          <w:szCs w:val="21"/>
        </w:rPr>
      </w:pPr>
    </w:p>
    <w:p w14:paraId="137A5225">
      <w:pPr>
        <w:snapToGrid w:val="0"/>
        <w:spacing w:line="400" w:lineRule="exact"/>
        <w:ind w:firstLine="420" w:firstLineChars="200"/>
        <w:rPr>
          <w:rFonts w:ascii="宋体" w:hAnsi="宋体"/>
          <w:color w:val="auto"/>
          <w:szCs w:val="21"/>
        </w:rPr>
      </w:pPr>
    </w:p>
    <w:p w14:paraId="2EC8BD8C">
      <w:pPr>
        <w:snapToGrid w:val="0"/>
        <w:spacing w:line="400" w:lineRule="exact"/>
        <w:ind w:firstLine="420" w:firstLineChars="200"/>
        <w:rPr>
          <w:rFonts w:ascii="宋体" w:hAnsi="宋体"/>
          <w:color w:val="auto"/>
          <w:szCs w:val="21"/>
        </w:rPr>
      </w:pPr>
      <w:r>
        <w:rPr>
          <w:rFonts w:ascii="宋体" w:hAnsi="宋体"/>
          <w:color w:val="auto"/>
          <w:szCs w:val="21"/>
        </w:rPr>
        <w:t>甲乙双方同意按下述条款和条件签署本合同书（以下简称合同）：</w:t>
      </w:r>
    </w:p>
    <w:p w14:paraId="1DF60D2C">
      <w:pPr>
        <w:snapToGrid w:val="0"/>
        <w:spacing w:line="400" w:lineRule="exact"/>
        <w:ind w:firstLine="420" w:firstLineChars="200"/>
        <w:rPr>
          <w:rFonts w:ascii="宋体" w:hAnsi="宋体"/>
          <w:color w:val="auto"/>
          <w:szCs w:val="21"/>
        </w:rPr>
      </w:pPr>
      <w:r>
        <w:rPr>
          <w:rFonts w:ascii="宋体" w:hAnsi="宋体"/>
          <w:color w:val="auto"/>
          <w:szCs w:val="21"/>
        </w:rPr>
        <w:t>1、服务内容及报价明细表</w:t>
      </w:r>
    </w:p>
    <w:p w14:paraId="081A91E5">
      <w:pPr>
        <w:snapToGrid w:val="0"/>
        <w:spacing w:line="400" w:lineRule="exact"/>
        <w:ind w:firstLine="420" w:firstLineChars="200"/>
        <w:rPr>
          <w:rFonts w:ascii="宋体" w:hAnsi="宋体"/>
          <w:color w:val="auto"/>
          <w:szCs w:val="21"/>
        </w:rPr>
      </w:pPr>
    </w:p>
    <w:tbl>
      <w:tblPr>
        <w:tblStyle w:val="217"/>
        <w:tblW w:w="97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
        <w:gridCol w:w="2098"/>
        <w:gridCol w:w="2364"/>
        <w:gridCol w:w="887"/>
        <w:gridCol w:w="1153"/>
        <w:gridCol w:w="1573"/>
        <w:gridCol w:w="1012"/>
      </w:tblGrid>
      <w:tr w14:paraId="7F9EA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638" w:type="dxa"/>
            <w:textDirection w:val="tbRlV"/>
            <w:vAlign w:val="top"/>
          </w:tcPr>
          <w:p w14:paraId="0814AA8E">
            <w:pPr>
              <w:snapToGrid w:val="0"/>
              <w:spacing w:line="400" w:lineRule="exact"/>
              <w:ind w:firstLine="420" w:firstLineChars="200"/>
              <w:rPr>
                <w:rFonts w:ascii="宋体" w:hAnsi="宋体"/>
                <w:color w:val="auto"/>
                <w:szCs w:val="21"/>
              </w:rPr>
            </w:pPr>
            <w:r>
              <w:rPr>
                <w:rFonts w:ascii="宋体" w:hAnsi="宋体"/>
                <w:color w:val="auto"/>
                <w:szCs w:val="21"/>
              </w:rPr>
              <w:t>项号</w:t>
            </w:r>
          </w:p>
        </w:tc>
        <w:tc>
          <w:tcPr>
            <w:tcW w:w="2098" w:type="dxa"/>
            <w:vAlign w:val="top"/>
          </w:tcPr>
          <w:p w14:paraId="0A4D45FE">
            <w:pPr>
              <w:snapToGrid w:val="0"/>
              <w:spacing w:line="400" w:lineRule="exact"/>
              <w:ind w:firstLine="420" w:firstLineChars="200"/>
              <w:rPr>
                <w:rFonts w:ascii="宋体" w:hAnsi="宋体"/>
                <w:color w:val="auto"/>
                <w:szCs w:val="21"/>
              </w:rPr>
            </w:pPr>
          </w:p>
          <w:p w14:paraId="3EBBB7A8">
            <w:pPr>
              <w:snapToGrid w:val="0"/>
              <w:spacing w:line="400" w:lineRule="exact"/>
              <w:ind w:firstLine="420" w:firstLineChars="200"/>
              <w:rPr>
                <w:rFonts w:ascii="宋体" w:hAnsi="宋体"/>
                <w:color w:val="auto"/>
                <w:szCs w:val="21"/>
              </w:rPr>
            </w:pPr>
            <w:r>
              <w:rPr>
                <w:rFonts w:ascii="宋体" w:hAnsi="宋体"/>
                <w:color w:val="auto"/>
                <w:szCs w:val="21"/>
              </w:rPr>
              <w:t>服务内容</w:t>
            </w:r>
          </w:p>
        </w:tc>
        <w:tc>
          <w:tcPr>
            <w:tcW w:w="2364" w:type="dxa"/>
            <w:vAlign w:val="top"/>
          </w:tcPr>
          <w:p w14:paraId="59904062">
            <w:pPr>
              <w:snapToGrid w:val="0"/>
              <w:spacing w:line="400" w:lineRule="exact"/>
              <w:ind w:firstLine="420" w:firstLineChars="200"/>
              <w:rPr>
                <w:rFonts w:ascii="宋体" w:hAnsi="宋体"/>
                <w:color w:val="auto"/>
                <w:szCs w:val="21"/>
              </w:rPr>
            </w:pPr>
          </w:p>
          <w:p w14:paraId="37024EEB">
            <w:pPr>
              <w:snapToGrid w:val="0"/>
              <w:spacing w:line="400" w:lineRule="exact"/>
              <w:ind w:firstLine="420" w:firstLineChars="200"/>
              <w:rPr>
                <w:rFonts w:ascii="宋体" w:hAnsi="宋体"/>
                <w:color w:val="auto"/>
                <w:szCs w:val="21"/>
              </w:rPr>
            </w:pPr>
            <w:r>
              <w:rPr>
                <w:rFonts w:ascii="宋体" w:hAnsi="宋体"/>
                <w:color w:val="auto"/>
                <w:szCs w:val="21"/>
              </w:rPr>
              <w:t>服务要求</w:t>
            </w:r>
          </w:p>
        </w:tc>
        <w:tc>
          <w:tcPr>
            <w:tcW w:w="887" w:type="dxa"/>
            <w:vAlign w:val="top"/>
          </w:tcPr>
          <w:p w14:paraId="10E9A02A">
            <w:pPr>
              <w:snapToGrid w:val="0"/>
              <w:spacing w:line="400" w:lineRule="exact"/>
              <w:jc w:val="center"/>
              <w:rPr>
                <w:rFonts w:ascii="宋体" w:hAnsi="宋体"/>
                <w:color w:val="auto"/>
                <w:szCs w:val="21"/>
              </w:rPr>
            </w:pPr>
            <w:r>
              <w:rPr>
                <w:rFonts w:ascii="宋体" w:hAnsi="宋体"/>
                <w:color w:val="auto"/>
                <w:szCs w:val="21"/>
              </w:rPr>
              <w:t>数量</w:t>
            </w:r>
          </w:p>
          <w:p w14:paraId="69D8FA43">
            <w:pPr>
              <w:snapToGrid w:val="0"/>
              <w:spacing w:line="400" w:lineRule="exact"/>
              <w:ind w:firstLine="420" w:firstLineChars="200"/>
              <w:rPr>
                <w:rFonts w:ascii="宋体" w:hAnsi="宋体"/>
                <w:color w:val="auto"/>
                <w:szCs w:val="21"/>
              </w:rPr>
            </w:pPr>
            <w:r>
              <w:rPr>
                <w:rFonts w:ascii="宋体" w:hAnsi="宋体"/>
                <w:color w:val="auto"/>
                <w:szCs w:val="21"/>
              </w:rPr>
              <w:t>①</w:t>
            </w:r>
          </w:p>
        </w:tc>
        <w:tc>
          <w:tcPr>
            <w:tcW w:w="1153" w:type="dxa"/>
            <w:vAlign w:val="top"/>
          </w:tcPr>
          <w:p w14:paraId="45DBDE95">
            <w:pPr>
              <w:snapToGrid w:val="0"/>
              <w:spacing w:line="400" w:lineRule="exact"/>
              <w:ind w:firstLine="210" w:firstLineChars="100"/>
              <w:rPr>
                <w:rFonts w:ascii="宋体" w:hAnsi="宋体"/>
                <w:color w:val="auto"/>
                <w:szCs w:val="21"/>
              </w:rPr>
            </w:pPr>
            <w:r>
              <w:rPr>
                <w:rFonts w:ascii="宋体" w:hAnsi="宋体"/>
                <w:color w:val="auto"/>
                <w:szCs w:val="21"/>
              </w:rPr>
              <w:t>单价(元)</w:t>
            </w:r>
          </w:p>
          <w:p w14:paraId="7B91B0EA">
            <w:pPr>
              <w:snapToGrid w:val="0"/>
              <w:spacing w:line="400" w:lineRule="exact"/>
              <w:ind w:firstLine="420" w:firstLineChars="200"/>
              <w:rPr>
                <w:rFonts w:ascii="宋体" w:hAnsi="宋体"/>
                <w:color w:val="auto"/>
                <w:szCs w:val="21"/>
              </w:rPr>
            </w:pPr>
            <w:r>
              <w:rPr>
                <w:rFonts w:ascii="宋体" w:hAnsi="宋体"/>
                <w:color w:val="auto"/>
                <w:szCs w:val="21"/>
              </w:rPr>
              <w:t>②</w:t>
            </w:r>
          </w:p>
        </w:tc>
        <w:tc>
          <w:tcPr>
            <w:tcW w:w="1573" w:type="dxa"/>
            <w:vAlign w:val="top"/>
          </w:tcPr>
          <w:p w14:paraId="3AF49366">
            <w:pPr>
              <w:snapToGrid w:val="0"/>
              <w:spacing w:line="400" w:lineRule="exact"/>
              <w:ind w:firstLine="210" w:firstLineChars="100"/>
              <w:rPr>
                <w:rFonts w:ascii="宋体" w:hAnsi="宋体"/>
                <w:color w:val="auto"/>
                <w:szCs w:val="21"/>
              </w:rPr>
            </w:pPr>
            <w:r>
              <w:rPr>
                <w:rFonts w:ascii="宋体" w:hAnsi="宋体"/>
                <w:color w:val="auto"/>
                <w:szCs w:val="21"/>
              </w:rPr>
              <w:t>单项合价（元）</w:t>
            </w:r>
          </w:p>
          <w:p w14:paraId="35DDBC53">
            <w:pPr>
              <w:snapToGrid w:val="0"/>
              <w:spacing w:line="400" w:lineRule="exact"/>
              <w:ind w:firstLine="420" w:firstLineChars="200"/>
              <w:rPr>
                <w:rFonts w:ascii="宋体" w:hAnsi="宋体"/>
                <w:color w:val="auto"/>
                <w:szCs w:val="21"/>
              </w:rPr>
            </w:pPr>
            <w:r>
              <w:rPr>
                <w:rFonts w:ascii="宋体" w:hAnsi="宋体"/>
                <w:color w:val="auto"/>
                <w:szCs w:val="21"/>
              </w:rPr>
              <w:t>③=①×②</w:t>
            </w:r>
          </w:p>
        </w:tc>
        <w:tc>
          <w:tcPr>
            <w:tcW w:w="1012" w:type="dxa"/>
            <w:vAlign w:val="top"/>
          </w:tcPr>
          <w:p w14:paraId="158817EE">
            <w:pPr>
              <w:snapToGrid w:val="0"/>
              <w:spacing w:line="400" w:lineRule="exact"/>
              <w:ind w:firstLine="420" w:firstLineChars="200"/>
              <w:rPr>
                <w:rFonts w:ascii="宋体" w:hAnsi="宋体"/>
                <w:color w:val="auto"/>
                <w:szCs w:val="21"/>
              </w:rPr>
            </w:pPr>
          </w:p>
          <w:p w14:paraId="0A151698">
            <w:pPr>
              <w:snapToGrid w:val="0"/>
              <w:spacing w:line="400" w:lineRule="exact"/>
              <w:ind w:firstLine="420" w:firstLineChars="200"/>
              <w:rPr>
                <w:rFonts w:ascii="宋体" w:hAnsi="宋体"/>
                <w:color w:val="auto"/>
                <w:szCs w:val="21"/>
              </w:rPr>
            </w:pPr>
            <w:r>
              <w:rPr>
                <w:rFonts w:ascii="宋体" w:hAnsi="宋体"/>
                <w:color w:val="auto"/>
                <w:szCs w:val="21"/>
              </w:rPr>
              <w:t>备注</w:t>
            </w:r>
          </w:p>
        </w:tc>
      </w:tr>
      <w:tr w14:paraId="16575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638" w:type="dxa"/>
            <w:vAlign w:val="top"/>
          </w:tcPr>
          <w:p w14:paraId="50D0E0CE">
            <w:pPr>
              <w:snapToGrid w:val="0"/>
              <w:spacing w:line="400" w:lineRule="exact"/>
              <w:ind w:firstLine="420" w:firstLineChars="200"/>
              <w:rPr>
                <w:rFonts w:ascii="宋体" w:hAnsi="宋体"/>
                <w:color w:val="auto"/>
                <w:szCs w:val="21"/>
              </w:rPr>
            </w:pPr>
            <w:r>
              <w:rPr>
                <w:rFonts w:ascii="宋体" w:hAnsi="宋体"/>
                <w:color w:val="auto"/>
                <w:szCs w:val="21"/>
              </w:rPr>
              <w:t>1</w:t>
            </w:r>
          </w:p>
        </w:tc>
        <w:tc>
          <w:tcPr>
            <w:tcW w:w="2098" w:type="dxa"/>
            <w:vAlign w:val="top"/>
          </w:tcPr>
          <w:p w14:paraId="15CF8D34">
            <w:pPr>
              <w:snapToGrid w:val="0"/>
              <w:spacing w:line="400" w:lineRule="exact"/>
              <w:ind w:firstLine="420" w:firstLineChars="200"/>
              <w:rPr>
                <w:rFonts w:ascii="宋体" w:hAnsi="宋体"/>
                <w:color w:val="auto"/>
                <w:szCs w:val="21"/>
              </w:rPr>
            </w:pPr>
          </w:p>
        </w:tc>
        <w:tc>
          <w:tcPr>
            <w:tcW w:w="2364" w:type="dxa"/>
            <w:vAlign w:val="top"/>
          </w:tcPr>
          <w:p w14:paraId="0406DA57">
            <w:pPr>
              <w:snapToGrid w:val="0"/>
              <w:spacing w:line="400" w:lineRule="exact"/>
              <w:ind w:firstLine="420" w:firstLineChars="200"/>
              <w:rPr>
                <w:rFonts w:ascii="宋体" w:hAnsi="宋体"/>
                <w:color w:val="auto"/>
                <w:szCs w:val="21"/>
              </w:rPr>
            </w:pPr>
          </w:p>
        </w:tc>
        <w:tc>
          <w:tcPr>
            <w:tcW w:w="887" w:type="dxa"/>
            <w:vAlign w:val="top"/>
          </w:tcPr>
          <w:p w14:paraId="2BA2D1A6">
            <w:pPr>
              <w:snapToGrid w:val="0"/>
              <w:spacing w:line="400" w:lineRule="exact"/>
              <w:ind w:firstLine="420" w:firstLineChars="200"/>
              <w:rPr>
                <w:rFonts w:ascii="宋体" w:hAnsi="宋体"/>
                <w:color w:val="auto"/>
                <w:szCs w:val="21"/>
              </w:rPr>
            </w:pPr>
          </w:p>
        </w:tc>
        <w:tc>
          <w:tcPr>
            <w:tcW w:w="1153" w:type="dxa"/>
            <w:vAlign w:val="top"/>
          </w:tcPr>
          <w:p w14:paraId="41E861F5">
            <w:pPr>
              <w:snapToGrid w:val="0"/>
              <w:spacing w:line="400" w:lineRule="exact"/>
              <w:ind w:firstLine="420" w:firstLineChars="200"/>
              <w:rPr>
                <w:rFonts w:ascii="宋体" w:hAnsi="宋体"/>
                <w:color w:val="auto"/>
                <w:szCs w:val="21"/>
              </w:rPr>
            </w:pPr>
          </w:p>
        </w:tc>
        <w:tc>
          <w:tcPr>
            <w:tcW w:w="1573" w:type="dxa"/>
            <w:vAlign w:val="top"/>
          </w:tcPr>
          <w:p w14:paraId="6C3EBE67">
            <w:pPr>
              <w:snapToGrid w:val="0"/>
              <w:spacing w:line="400" w:lineRule="exact"/>
              <w:ind w:firstLine="420" w:firstLineChars="200"/>
              <w:rPr>
                <w:rFonts w:ascii="宋体" w:hAnsi="宋体"/>
                <w:color w:val="auto"/>
                <w:szCs w:val="21"/>
              </w:rPr>
            </w:pPr>
          </w:p>
        </w:tc>
        <w:tc>
          <w:tcPr>
            <w:tcW w:w="1012" w:type="dxa"/>
            <w:vAlign w:val="top"/>
          </w:tcPr>
          <w:p w14:paraId="54FD34DE">
            <w:pPr>
              <w:snapToGrid w:val="0"/>
              <w:spacing w:line="400" w:lineRule="exact"/>
              <w:ind w:firstLine="420" w:firstLineChars="200"/>
              <w:rPr>
                <w:rFonts w:ascii="宋体" w:hAnsi="宋体"/>
                <w:color w:val="auto"/>
                <w:szCs w:val="21"/>
              </w:rPr>
            </w:pPr>
          </w:p>
        </w:tc>
      </w:tr>
      <w:tr w14:paraId="2C14D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638" w:type="dxa"/>
            <w:vAlign w:val="top"/>
          </w:tcPr>
          <w:p w14:paraId="3977405B">
            <w:pPr>
              <w:snapToGrid w:val="0"/>
              <w:spacing w:line="400" w:lineRule="exact"/>
              <w:ind w:firstLine="420" w:firstLineChars="200"/>
              <w:rPr>
                <w:rFonts w:ascii="宋体" w:hAnsi="宋体"/>
                <w:color w:val="auto"/>
                <w:szCs w:val="21"/>
              </w:rPr>
            </w:pPr>
            <w:r>
              <w:rPr>
                <w:rFonts w:ascii="宋体" w:hAnsi="宋体"/>
                <w:color w:val="auto"/>
                <w:szCs w:val="21"/>
              </w:rPr>
              <w:t>2</w:t>
            </w:r>
          </w:p>
        </w:tc>
        <w:tc>
          <w:tcPr>
            <w:tcW w:w="2098" w:type="dxa"/>
            <w:vAlign w:val="top"/>
          </w:tcPr>
          <w:p w14:paraId="61A2949F">
            <w:pPr>
              <w:snapToGrid w:val="0"/>
              <w:spacing w:line="400" w:lineRule="exact"/>
              <w:ind w:firstLine="420" w:firstLineChars="200"/>
              <w:rPr>
                <w:rFonts w:ascii="宋体" w:hAnsi="宋体"/>
                <w:color w:val="auto"/>
                <w:szCs w:val="21"/>
              </w:rPr>
            </w:pPr>
          </w:p>
        </w:tc>
        <w:tc>
          <w:tcPr>
            <w:tcW w:w="2364" w:type="dxa"/>
            <w:vAlign w:val="top"/>
          </w:tcPr>
          <w:p w14:paraId="4E14C9F6">
            <w:pPr>
              <w:snapToGrid w:val="0"/>
              <w:spacing w:line="400" w:lineRule="exact"/>
              <w:ind w:firstLine="420" w:firstLineChars="200"/>
              <w:rPr>
                <w:rFonts w:ascii="宋体" w:hAnsi="宋体"/>
                <w:color w:val="auto"/>
                <w:szCs w:val="21"/>
              </w:rPr>
            </w:pPr>
          </w:p>
        </w:tc>
        <w:tc>
          <w:tcPr>
            <w:tcW w:w="887" w:type="dxa"/>
            <w:vAlign w:val="top"/>
          </w:tcPr>
          <w:p w14:paraId="5E6D9642">
            <w:pPr>
              <w:snapToGrid w:val="0"/>
              <w:spacing w:line="400" w:lineRule="exact"/>
              <w:ind w:firstLine="420" w:firstLineChars="200"/>
              <w:rPr>
                <w:rFonts w:ascii="宋体" w:hAnsi="宋体"/>
                <w:color w:val="auto"/>
                <w:szCs w:val="21"/>
              </w:rPr>
            </w:pPr>
          </w:p>
        </w:tc>
        <w:tc>
          <w:tcPr>
            <w:tcW w:w="1153" w:type="dxa"/>
            <w:vAlign w:val="top"/>
          </w:tcPr>
          <w:p w14:paraId="67ED377F">
            <w:pPr>
              <w:snapToGrid w:val="0"/>
              <w:spacing w:line="400" w:lineRule="exact"/>
              <w:ind w:firstLine="420" w:firstLineChars="200"/>
              <w:rPr>
                <w:rFonts w:ascii="宋体" w:hAnsi="宋体"/>
                <w:color w:val="auto"/>
                <w:szCs w:val="21"/>
              </w:rPr>
            </w:pPr>
          </w:p>
        </w:tc>
        <w:tc>
          <w:tcPr>
            <w:tcW w:w="1573" w:type="dxa"/>
            <w:vAlign w:val="top"/>
          </w:tcPr>
          <w:p w14:paraId="20113199">
            <w:pPr>
              <w:snapToGrid w:val="0"/>
              <w:spacing w:line="400" w:lineRule="exact"/>
              <w:ind w:firstLine="420" w:firstLineChars="200"/>
              <w:rPr>
                <w:rFonts w:ascii="宋体" w:hAnsi="宋体"/>
                <w:color w:val="auto"/>
                <w:szCs w:val="21"/>
              </w:rPr>
            </w:pPr>
          </w:p>
        </w:tc>
        <w:tc>
          <w:tcPr>
            <w:tcW w:w="1012" w:type="dxa"/>
            <w:vAlign w:val="top"/>
          </w:tcPr>
          <w:p w14:paraId="315411CE">
            <w:pPr>
              <w:snapToGrid w:val="0"/>
              <w:spacing w:line="400" w:lineRule="exact"/>
              <w:ind w:firstLine="420" w:firstLineChars="200"/>
              <w:rPr>
                <w:rFonts w:ascii="宋体" w:hAnsi="宋体"/>
                <w:color w:val="auto"/>
                <w:szCs w:val="21"/>
              </w:rPr>
            </w:pPr>
          </w:p>
        </w:tc>
      </w:tr>
      <w:tr w14:paraId="0D35C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638" w:type="dxa"/>
            <w:vAlign w:val="top"/>
          </w:tcPr>
          <w:p w14:paraId="7224E57F">
            <w:pPr>
              <w:snapToGrid w:val="0"/>
              <w:spacing w:line="400" w:lineRule="exact"/>
              <w:ind w:firstLine="420" w:firstLineChars="200"/>
              <w:rPr>
                <w:rFonts w:ascii="宋体" w:hAnsi="宋体"/>
                <w:color w:val="auto"/>
                <w:szCs w:val="21"/>
              </w:rPr>
            </w:pPr>
            <w:r>
              <w:rPr>
                <w:rFonts w:ascii="宋体" w:hAnsi="宋体"/>
                <w:color w:val="auto"/>
                <w:szCs w:val="21"/>
              </w:rPr>
              <w:t>3</w:t>
            </w:r>
          </w:p>
        </w:tc>
        <w:tc>
          <w:tcPr>
            <w:tcW w:w="2098" w:type="dxa"/>
            <w:vAlign w:val="top"/>
          </w:tcPr>
          <w:p w14:paraId="4968D9D9">
            <w:pPr>
              <w:snapToGrid w:val="0"/>
              <w:spacing w:line="400" w:lineRule="exact"/>
              <w:ind w:firstLine="420" w:firstLineChars="200"/>
              <w:rPr>
                <w:rFonts w:ascii="宋体" w:hAnsi="宋体"/>
                <w:color w:val="auto"/>
                <w:szCs w:val="21"/>
              </w:rPr>
            </w:pPr>
          </w:p>
        </w:tc>
        <w:tc>
          <w:tcPr>
            <w:tcW w:w="2364" w:type="dxa"/>
            <w:vAlign w:val="top"/>
          </w:tcPr>
          <w:p w14:paraId="59F7F682">
            <w:pPr>
              <w:snapToGrid w:val="0"/>
              <w:spacing w:line="400" w:lineRule="exact"/>
              <w:ind w:firstLine="420" w:firstLineChars="200"/>
              <w:rPr>
                <w:rFonts w:ascii="宋体" w:hAnsi="宋体"/>
                <w:color w:val="auto"/>
                <w:szCs w:val="21"/>
              </w:rPr>
            </w:pPr>
          </w:p>
        </w:tc>
        <w:tc>
          <w:tcPr>
            <w:tcW w:w="887" w:type="dxa"/>
            <w:vAlign w:val="top"/>
          </w:tcPr>
          <w:p w14:paraId="10B9C2B9">
            <w:pPr>
              <w:snapToGrid w:val="0"/>
              <w:spacing w:line="400" w:lineRule="exact"/>
              <w:ind w:firstLine="420" w:firstLineChars="200"/>
              <w:rPr>
                <w:rFonts w:ascii="宋体" w:hAnsi="宋体"/>
                <w:color w:val="auto"/>
                <w:szCs w:val="21"/>
              </w:rPr>
            </w:pPr>
          </w:p>
        </w:tc>
        <w:tc>
          <w:tcPr>
            <w:tcW w:w="1153" w:type="dxa"/>
            <w:vAlign w:val="top"/>
          </w:tcPr>
          <w:p w14:paraId="55ABC5AF">
            <w:pPr>
              <w:snapToGrid w:val="0"/>
              <w:spacing w:line="400" w:lineRule="exact"/>
              <w:ind w:firstLine="420" w:firstLineChars="200"/>
              <w:rPr>
                <w:rFonts w:ascii="宋体" w:hAnsi="宋体"/>
                <w:color w:val="auto"/>
                <w:szCs w:val="21"/>
              </w:rPr>
            </w:pPr>
          </w:p>
        </w:tc>
        <w:tc>
          <w:tcPr>
            <w:tcW w:w="1573" w:type="dxa"/>
            <w:vAlign w:val="top"/>
          </w:tcPr>
          <w:p w14:paraId="132EF001">
            <w:pPr>
              <w:snapToGrid w:val="0"/>
              <w:spacing w:line="400" w:lineRule="exact"/>
              <w:ind w:firstLine="420" w:firstLineChars="200"/>
              <w:rPr>
                <w:rFonts w:ascii="宋体" w:hAnsi="宋体"/>
                <w:color w:val="auto"/>
                <w:szCs w:val="21"/>
              </w:rPr>
            </w:pPr>
          </w:p>
        </w:tc>
        <w:tc>
          <w:tcPr>
            <w:tcW w:w="1012" w:type="dxa"/>
            <w:vAlign w:val="top"/>
          </w:tcPr>
          <w:p w14:paraId="6E461F1F">
            <w:pPr>
              <w:snapToGrid w:val="0"/>
              <w:spacing w:line="400" w:lineRule="exact"/>
              <w:ind w:firstLine="420" w:firstLineChars="200"/>
              <w:rPr>
                <w:rFonts w:ascii="宋体" w:hAnsi="宋体"/>
                <w:color w:val="auto"/>
                <w:szCs w:val="21"/>
              </w:rPr>
            </w:pPr>
          </w:p>
        </w:tc>
      </w:tr>
      <w:tr w14:paraId="352AD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638" w:type="dxa"/>
            <w:vAlign w:val="top"/>
          </w:tcPr>
          <w:p w14:paraId="5788F39F">
            <w:pPr>
              <w:snapToGrid w:val="0"/>
              <w:spacing w:line="400" w:lineRule="exact"/>
              <w:ind w:firstLine="420" w:firstLineChars="200"/>
              <w:rPr>
                <w:rFonts w:ascii="宋体" w:hAnsi="宋体"/>
                <w:color w:val="auto"/>
                <w:szCs w:val="21"/>
              </w:rPr>
            </w:pPr>
            <w:r>
              <w:rPr>
                <w:rFonts w:ascii="宋体" w:hAnsi="宋体"/>
                <w:color w:val="auto"/>
                <w:szCs w:val="21"/>
              </w:rPr>
              <w:t>„</w:t>
            </w:r>
          </w:p>
        </w:tc>
        <w:tc>
          <w:tcPr>
            <w:tcW w:w="2098" w:type="dxa"/>
            <w:vAlign w:val="top"/>
          </w:tcPr>
          <w:p w14:paraId="00D9E7C9">
            <w:pPr>
              <w:snapToGrid w:val="0"/>
              <w:spacing w:line="400" w:lineRule="exact"/>
              <w:ind w:firstLine="420" w:firstLineChars="200"/>
              <w:rPr>
                <w:rFonts w:ascii="宋体" w:hAnsi="宋体"/>
                <w:color w:val="auto"/>
                <w:szCs w:val="21"/>
              </w:rPr>
            </w:pPr>
          </w:p>
        </w:tc>
        <w:tc>
          <w:tcPr>
            <w:tcW w:w="2364" w:type="dxa"/>
            <w:vAlign w:val="top"/>
          </w:tcPr>
          <w:p w14:paraId="56C55BA8">
            <w:pPr>
              <w:snapToGrid w:val="0"/>
              <w:spacing w:line="400" w:lineRule="exact"/>
              <w:ind w:firstLine="420" w:firstLineChars="200"/>
              <w:rPr>
                <w:rFonts w:ascii="宋体" w:hAnsi="宋体"/>
                <w:color w:val="auto"/>
                <w:szCs w:val="21"/>
              </w:rPr>
            </w:pPr>
          </w:p>
        </w:tc>
        <w:tc>
          <w:tcPr>
            <w:tcW w:w="887" w:type="dxa"/>
            <w:vAlign w:val="top"/>
          </w:tcPr>
          <w:p w14:paraId="56FEF4FD">
            <w:pPr>
              <w:snapToGrid w:val="0"/>
              <w:spacing w:line="400" w:lineRule="exact"/>
              <w:ind w:firstLine="420" w:firstLineChars="200"/>
              <w:rPr>
                <w:rFonts w:ascii="宋体" w:hAnsi="宋体"/>
                <w:color w:val="auto"/>
                <w:szCs w:val="21"/>
              </w:rPr>
            </w:pPr>
          </w:p>
        </w:tc>
        <w:tc>
          <w:tcPr>
            <w:tcW w:w="1153" w:type="dxa"/>
            <w:vAlign w:val="top"/>
          </w:tcPr>
          <w:p w14:paraId="16C27468">
            <w:pPr>
              <w:snapToGrid w:val="0"/>
              <w:spacing w:line="400" w:lineRule="exact"/>
              <w:ind w:firstLine="420" w:firstLineChars="200"/>
              <w:rPr>
                <w:rFonts w:ascii="宋体" w:hAnsi="宋体"/>
                <w:color w:val="auto"/>
                <w:szCs w:val="21"/>
              </w:rPr>
            </w:pPr>
          </w:p>
        </w:tc>
        <w:tc>
          <w:tcPr>
            <w:tcW w:w="1573" w:type="dxa"/>
            <w:vAlign w:val="top"/>
          </w:tcPr>
          <w:p w14:paraId="00FE1CFA">
            <w:pPr>
              <w:snapToGrid w:val="0"/>
              <w:spacing w:line="400" w:lineRule="exact"/>
              <w:ind w:firstLine="420" w:firstLineChars="200"/>
              <w:rPr>
                <w:rFonts w:ascii="宋体" w:hAnsi="宋体"/>
                <w:color w:val="auto"/>
                <w:szCs w:val="21"/>
              </w:rPr>
            </w:pPr>
          </w:p>
        </w:tc>
        <w:tc>
          <w:tcPr>
            <w:tcW w:w="1012" w:type="dxa"/>
            <w:vAlign w:val="top"/>
          </w:tcPr>
          <w:p w14:paraId="701CA411">
            <w:pPr>
              <w:snapToGrid w:val="0"/>
              <w:spacing w:line="400" w:lineRule="exact"/>
              <w:ind w:firstLine="420" w:firstLineChars="200"/>
              <w:rPr>
                <w:rFonts w:ascii="宋体" w:hAnsi="宋体"/>
                <w:color w:val="auto"/>
                <w:szCs w:val="21"/>
              </w:rPr>
            </w:pPr>
          </w:p>
        </w:tc>
      </w:tr>
      <w:tr w14:paraId="50DC3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725" w:type="dxa"/>
            <w:gridSpan w:val="7"/>
            <w:vAlign w:val="top"/>
          </w:tcPr>
          <w:p w14:paraId="44F22BAF">
            <w:pPr>
              <w:snapToGrid w:val="0"/>
              <w:spacing w:line="400" w:lineRule="exact"/>
              <w:ind w:firstLine="420" w:firstLineChars="200"/>
              <w:rPr>
                <w:rFonts w:ascii="宋体" w:hAnsi="宋体"/>
                <w:color w:val="auto"/>
                <w:szCs w:val="21"/>
              </w:rPr>
            </w:pPr>
            <w:r>
              <w:rPr>
                <w:rFonts w:ascii="宋体" w:hAnsi="宋体"/>
                <w:color w:val="auto"/>
                <w:szCs w:val="21"/>
              </w:rPr>
              <w:t xml:space="preserve">合同合计总金额：人民币（大写）              (¥      </w:t>
            </w:r>
            <w:r>
              <w:rPr>
                <w:rFonts w:hint="eastAsia" w:ascii="宋体" w:hAnsi="宋体"/>
                <w:color w:val="auto"/>
                <w:szCs w:val="21"/>
                <w:lang w:val="en-US" w:eastAsia="zh-CN"/>
              </w:rPr>
              <w:t xml:space="preserve">          </w:t>
            </w:r>
            <w:r>
              <w:rPr>
                <w:rFonts w:ascii="宋体" w:hAnsi="宋体"/>
                <w:color w:val="auto"/>
                <w:szCs w:val="21"/>
              </w:rPr>
              <w:t xml:space="preserve">       )   </w:t>
            </w:r>
          </w:p>
        </w:tc>
      </w:tr>
    </w:tbl>
    <w:p w14:paraId="194B327E">
      <w:pPr>
        <w:snapToGrid w:val="0"/>
        <w:spacing w:line="400" w:lineRule="exact"/>
        <w:ind w:firstLine="420" w:firstLineChars="200"/>
        <w:rPr>
          <w:rFonts w:ascii="宋体" w:hAnsi="宋体"/>
          <w:color w:val="auto"/>
          <w:szCs w:val="21"/>
        </w:rPr>
      </w:pPr>
      <w:r>
        <w:rPr>
          <w:rFonts w:ascii="宋体" w:hAnsi="宋体"/>
          <w:color w:val="auto"/>
          <w:szCs w:val="21"/>
        </w:rPr>
        <w:t>2、合同合计总金额包含：</w:t>
      </w:r>
      <w:r>
        <w:rPr>
          <w:rFonts w:hint="eastAsia" w:ascii="宋体" w:hAnsi="宋体"/>
          <w:color w:val="auto"/>
          <w:szCs w:val="21"/>
          <w:lang w:eastAsia="zh-CN"/>
        </w:rPr>
        <w:t>投标</w:t>
      </w:r>
      <w:r>
        <w:rPr>
          <w:rFonts w:ascii="宋体" w:hAnsi="宋体"/>
          <w:color w:val="auto"/>
          <w:szCs w:val="21"/>
        </w:rPr>
        <w:t>报价是履行合同的最终价格，</w:t>
      </w:r>
      <w:r>
        <w:rPr>
          <w:rFonts w:hint="eastAsia" w:ascii="宋体" w:hAnsi="宋体"/>
          <w:color w:val="auto"/>
          <w:szCs w:val="21"/>
          <w:lang w:eastAsia="zh-CN"/>
        </w:rPr>
        <w:t>投标</w:t>
      </w:r>
      <w:r>
        <w:rPr>
          <w:rFonts w:ascii="宋体" w:hAnsi="宋体"/>
          <w:color w:val="auto"/>
          <w:szCs w:val="21"/>
        </w:rPr>
        <w:t>报价已包括了完成本项目服务工作所需的人员成本、劳务费、运输装卸费、技术服务费、安全文明施工费、检验试验配合费、雨季施工增加 费、工程定位复测费、辅材、配件、交通、通讯、保险费、税费、利润、采购代理服务费、政策性文件规 定及合同包含的应有风险、责任等与本项目相关的所有费用。</w:t>
      </w:r>
      <w:r>
        <w:rPr>
          <w:rFonts w:hint="eastAsia" w:ascii="宋体" w:hAnsi="宋体"/>
          <w:color w:val="auto"/>
          <w:szCs w:val="21"/>
          <w:lang w:eastAsia="zh-CN"/>
        </w:rPr>
        <w:t>投标</w:t>
      </w:r>
      <w:r>
        <w:rPr>
          <w:rFonts w:ascii="宋体" w:hAnsi="宋体"/>
          <w:color w:val="auto"/>
          <w:szCs w:val="21"/>
        </w:rPr>
        <w:t>报价中应包含上述全部内容，成 交后甲 方不再另行支付额外费用。如乙方因在项目实施的过程中不愿意负担该项目所有的辅材、配件</w:t>
      </w:r>
      <w:r>
        <w:rPr>
          <w:rFonts w:hint="eastAsia" w:ascii="宋体" w:hAnsi="宋体"/>
          <w:color w:val="auto"/>
          <w:szCs w:val="21"/>
          <w:lang w:eastAsia="zh-CN"/>
        </w:rPr>
        <w:t>，</w:t>
      </w:r>
      <w:r>
        <w:rPr>
          <w:rFonts w:ascii="宋体" w:hAnsi="宋体"/>
          <w:color w:val="auto"/>
          <w:szCs w:val="21"/>
        </w:rPr>
        <w:t xml:space="preserve"> 而导致项目最终无法正常运行的， 甲方有权解除和乙方的合同关系，后果则由乙方自行负责。所提供的 配备品备件 及耗材等必须是未经使用的全新的产品。该项费用应包含在磋商报价中。如竞争性磋商采购 文件对其另有 规定的，从其规定。</w:t>
      </w:r>
    </w:p>
    <w:p w14:paraId="1AA87DAF">
      <w:pPr>
        <w:snapToGrid w:val="0"/>
        <w:spacing w:line="400" w:lineRule="exact"/>
        <w:ind w:firstLine="420" w:firstLineChars="200"/>
        <w:rPr>
          <w:rFonts w:ascii="宋体" w:hAnsi="宋体"/>
          <w:color w:val="auto"/>
          <w:szCs w:val="21"/>
        </w:rPr>
      </w:pPr>
      <w:r>
        <w:rPr>
          <w:rFonts w:ascii="宋体" w:hAnsi="宋体"/>
          <w:color w:val="auto"/>
          <w:szCs w:val="21"/>
        </w:rPr>
        <w:t>3、项目基本情况</w:t>
      </w:r>
    </w:p>
    <w:p w14:paraId="39515D06">
      <w:pPr>
        <w:snapToGrid w:val="0"/>
        <w:spacing w:line="400" w:lineRule="exact"/>
        <w:ind w:firstLine="420" w:firstLineChars="200"/>
        <w:rPr>
          <w:rFonts w:ascii="宋体" w:hAnsi="宋体"/>
          <w:color w:val="auto"/>
          <w:szCs w:val="21"/>
        </w:rPr>
      </w:pPr>
      <w:r>
        <w:rPr>
          <w:rFonts w:ascii="宋体" w:hAnsi="宋体"/>
          <w:color w:val="auto"/>
          <w:szCs w:val="21"/>
        </w:rPr>
        <w:t>委托服务构成细目详见《采购需求》。</w:t>
      </w:r>
    </w:p>
    <w:p w14:paraId="696A7DFE">
      <w:pPr>
        <w:snapToGrid w:val="0"/>
        <w:spacing w:line="400" w:lineRule="exact"/>
        <w:ind w:firstLine="420" w:firstLineChars="200"/>
        <w:rPr>
          <w:rFonts w:ascii="宋体" w:hAnsi="宋体"/>
          <w:color w:val="auto"/>
          <w:szCs w:val="21"/>
        </w:rPr>
      </w:pPr>
      <w:r>
        <w:rPr>
          <w:rFonts w:ascii="宋体" w:hAnsi="宋体"/>
          <w:color w:val="auto"/>
          <w:szCs w:val="21"/>
        </w:rPr>
        <w:t>4、权力保证</w:t>
      </w:r>
    </w:p>
    <w:p w14:paraId="44BDCECC">
      <w:pPr>
        <w:numPr>
          <w:ilvl w:val="0"/>
          <w:numId w:val="6"/>
        </w:numPr>
        <w:snapToGrid w:val="0"/>
        <w:spacing w:line="400" w:lineRule="exact"/>
        <w:ind w:firstLine="420" w:firstLineChars="200"/>
        <w:rPr>
          <w:rFonts w:ascii="宋体" w:hAnsi="宋体"/>
          <w:color w:val="auto"/>
          <w:szCs w:val="21"/>
        </w:rPr>
      </w:pPr>
      <w:r>
        <w:rPr>
          <w:rFonts w:ascii="宋体" w:hAnsi="宋体"/>
          <w:color w:val="auto"/>
          <w:szCs w:val="21"/>
        </w:rPr>
        <w:t>乙方应保证所提供服务产品在使用时不会侵犯任何第三方的专利权、商标权、工业设计权或其 他权利。</w:t>
      </w:r>
    </w:p>
    <w:p w14:paraId="22B672C5">
      <w:pPr>
        <w:snapToGrid w:val="0"/>
        <w:spacing w:line="400" w:lineRule="exact"/>
        <w:rPr>
          <w:rFonts w:ascii="宋体" w:hAnsi="宋体"/>
          <w:color w:val="auto"/>
          <w:szCs w:val="21"/>
        </w:rPr>
      </w:pPr>
      <w:r>
        <w:rPr>
          <w:rFonts w:ascii="宋体" w:hAnsi="宋体"/>
          <w:color w:val="auto"/>
          <w:szCs w:val="21"/>
        </w:rPr>
        <w:t>2）没有甲方事先书面同意，乙方不得将由甲方提供的有关合同或任何合同条文、规格、计划、图纸、样品或资料提供给与履行本合同无关的任何其他人。即使向履行本合同有关的人员提供，也应注意保 密并限于履行合同的必需范围。</w:t>
      </w:r>
    </w:p>
    <w:p w14:paraId="380E9D2B">
      <w:pPr>
        <w:snapToGrid w:val="0"/>
        <w:spacing w:line="400" w:lineRule="exact"/>
        <w:ind w:firstLine="420" w:firstLineChars="200"/>
        <w:rPr>
          <w:rFonts w:ascii="宋体" w:hAnsi="宋体"/>
          <w:color w:val="auto"/>
          <w:szCs w:val="21"/>
        </w:rPr>
      </w:pPr>
      <w:r>
        <w:rPr>
          <w:rFonts w:ascii="宋体" w:hAnsi="宋体"/>
          <w:color w:val="auto"/>
          <w:szCs w:val="21"/>
        </w:rPr>
        <w:t>5、服务时间和验收</w:t>
      </w:r>
    </w:p>
    <w:p w14:paraId="3FC450E7">
      <w:pPr>
        <w:snapToGrid w:val="0"/>
        <w:spacing w:line="400" w:lineRule="exact"/>
        <w:ind w:firstLine="420" w:firstLineChars="200"/>
        <w:rPr>
          <w:rFonts w:ascii="宋体" w:hAnsi="宋体"/>
          <w:color w:val="auto"/>
          <w:szCs w:val="21"/>
        </w:rPr>
      </w:pPr>
      <w:r>
        <w:rPr>
          <w:rFonts w:ascii="宋体" w:hAnsi="宋体"/>
          <w:color w:val="auto"/>
          <w:szCs w:val="21"/>
        </w:rPr>
        <w:t>（1）服务时间：                  、地点：  甲方指定地点    。</w:t>
      </w:r>
    </w:p>
    <w:p w14:paraId="7A198A05">
      <w:pPr>
        <w:snapToGrid w:val="0"/>
        <w:spacing w:line="400" w:lineRule="exact"/>
        <w:ind w:firstLine="420" w:firstLineChars="200"/>
        <w:rPr>
          <w:rFonts w:ascii="宋体" w:hAnsi="宋体"/>
          <w:color w:val="auto"/>
          <w:szCs w:val="21"/>
        </w:rPr>
      </w:pPr>
      <w:r>
        <w:rPr>
          <w:rFonts w:ascii="宋体" w:hAnsi="宋体"/>
          <w:color w:val="auto"/>
          <w:szCs w:val="21"/>
        </w:rPr>
        <w:t>（2）验收标准：按照双方约定的标准进行验收。</w:t>
      </w:r>
    </w:p>
    <w:p w14:paraId="0575B406">
      <w:pPr>
        <w:snapToGrid w:val="0"/>
        <w:spacing w:line="400" w:lineRule="exact"/>
        <w:ind w:firstLine="420" w:firstLineChars="200"/>
        <w:rPr>
          <w:rFonts w:ascii="宋体" w:hAnsi="宋体"/>
          <w:color w:val="auto"/>
          <w:szCs w:val="21"/>
        </w:rPr>
      </w:pPr>
      <w:r>
        <w:rPr>
          <w:rFonts w:ascii="宋体" w:hAnsi="宋体"/>
          <w:color w:val="auto"/>
          <w:szCs w:val="21"/>
        </w:rPr>
        <w:t>6、付款方式和保证金</w:t>
      </w:r>
    </w:p>
    <w:p w14:paraId="487572DB">
      <w:pPr>
        <w:snapToGrid w:val="0"/>
        <w:spacing w:line="400" w:lineRule="exact"/>
        <w:ind w:firstLine="420" w:firstLineChars="200"/>
        <w:rPr>
          <w:rFonts w:ascii="宋体" w:hAnsi="宋体"/>
          <w:color w:val="auto"/>
          <w:szCs w:val="21"/>
        </w:rPr>
      </w:pPr>
      <w:r>
        <w:rPr>
          <w:rFonts w:ascii="宋体" w:hAnsi="宋体"/>
          <w:color w:val="auto"/>
          <w:szCs w:val="21"/>
        </w:rPr>
        <w:t xml:space="preserve">（1）付款方式：                             </w:t>
      </w:r>
    </w:p>
    <w:p w14:paraId="1E259CA5">
      <w:pPr>
        <w:snapToGrid w:val="0"/>
        <w:spacing w:line="400" w:lineRule="exact"/>
        <w:ind w:firstLine="420" w:firstLineChars="200"/>
        <w:rPr>
          <w:rFonts w:ascii="宋体" w:hAnsi="宋体"/>
          <w:color w:val="auto"/>
          <w:szCs w:val="21"/>
        </w:rPr>
      </w:pPr>
      <w:r>
        <w:rPr>
          <w:rFonts w:ascii="宋体" w:hAnsi="宋体"/>
          <w:color w:val="auto"/>
          <w:szCs w:val="21"/>
        </w:rPr>
        <w:t>（2）履约保证金：无。</w:t>
      </w:r>
    </w:p>
    <w:p w14:paraId="1B5C1655">
      <w:pPr>
        <w:snapToGrid w:val="0"/>
        <w:spacing w:line="400" w:lineRule="exact"/>
        <w:ind w:firstLine="420" w:firstLineChars="200"/>
        <w:rPr>
          <w:rFonts w:ascii="宋体" w:hAnsi="宋体"/>
          <w:color w:val="auto"/>
          <w:szCs w:val="21"/>
        </w:rPr>
      </w:pPr>
      <w:r>
        <w:rPr>
          <w:rFonts w:ascii="宋体" w:hAnsi="宋体"/>
          <w:color w:val="auto"/>
          <w:szCs w:val="21"/>
        </w:rPr>
        <w:t>7、税费</w:t>
      </w:r>
    </w:p>
    <w:p w14:paraId="42DC2309">
      <w:pPr>
        <w:snapToGrid w:val="0"/>
        <w:spacing w:line="400" w:lineRule="exact"/>
        <w:ind w:firstLine="420" w:firstLineChars="200"/>
        <w:rPr>
          <w:rFonts w:ascii="宋体" w:hAnsi="宋体"/>
          <w:color w:val="auto"/>
          <w:szCs w:val="21"/>
        </w:rPr>
      </w:pPr>
      <w:r>
        <w:rPr>
          <w:rFonts w:ascii="宋体" w:hAnsi="宋体"/>
          <w:color w:val="auto"/>
          <w:szCs w:val="21"/>
        </w:rPr>
        <w:t>本合同执行中相关的一切税费均由乙方负担。如竞争性磋商采购文件对其另有规定的，从其规定。</w:t>
      </w:r>
    </w:p>
    <w:p w14:paraId="5893C1C5">
      <w:pPr>
        <w:snapToGrid w:val="0"/>
        <w:spacing w:line="400" w:lineRule="exact"/>
        <w:ind w:firstLine="420" w:firstLineChars="200"/>
        <w:rPr>
          <w:rFonts w:ascii="宋体" w:hAnsi="宋体"/>
          <w:color w:val="auto"/>
          <w:szCs w:val="21"/>
        </w:rPr>
      </w:pPr>
      <w:r>
        <w:rPr>
          <w:rFonts w:ascii="宋体" w:hAnsi="宋体"/>
          <w:color w:val="auto"/>
          <w:szCs w:val="21"/>
        </w:rPr>
        <w:t>8、违约责任</w:t>
      </w:r>
    </w:p>
    <w:p w14:paraId="4FB45C91">
      <w:pPr>
        <w:snapToGrid w:val="0"/>
        <w:spacing w:line="400" w:lineRule="exact"/>
        <w:ind w:firstLine="420" w:firstLineChars="200"/>
        <w:rPr>
          <w:rFonts w:ascii="宋体" w:hAnsi="宋体"/>
          <w:color w:val="auto"/>
          <w:szCs w:val="21"/>
        </w:rPr>
      </w:pPr>
      <w:r>
        <w:rPr>
          <w:rFonts w:ascii="宋体" w:hAnsi="宋体"/>
          <w:color w:val="auto"/>
          <w:szCs w:val="21"/>
        </w:rPr>
        <w:t>（1）乙方所提供的服务产品规格、技术标准、材料等质量不合格的，应及时更换，更换不及时的按 服务逾期交付处罚；因质量问题甲方不同意接收的或特殊情况甲方同意接收的，乙方应向甲方支付违约  货 款额 5% 违约金并赔偿甲方经济损失。</w:t>
      </w:r>
    </w:p>
    <w:p w14:paraId="093D41A5">
      <w:pPr>
        <w:snapToGrid w:val="0"/>
        <w:spacing w:line="400" w:lineRule="exact"/>
        <w:ind w:firstLine="420" w:firstLineChars="200"/>
        <w:rPr>
          <w:rFonts w:ascii="宋体" w:hAnsi="宋体"/>
          <w:color w:val="auto"/>
          <w:szCs w:val="21"/>
        </w:rPr>
      </w:pPr>
    </w:p>
    <w:p w14:paraId="206108C9">
      <w:pPr>
        <w:snapToGrid w:val="0"/>
        <w:spacing w:line="400" w:lineRule="exact"/>
        <w:ind w:firstLine="420" w:firstLineChars="200"/>
        <w:rPr>
          <w:rFonts w:ascii="宋体" w:hAnsi="宋体"/>
          <w:color w:val="auto"/>
          <w:szCs w:val="21"/>
        </w:rPr>
      </w:pPr>
      <w:r>
        <w:rPr>
          <w:rFonts w:ascii="宋体" w:hAnsi="宋体"/>
          <w:color w:val="auto"/>
          <w:szCs w:val="21"/>
        </w:rPr>
        <w:t>（2）乙方提供的服务产品如侵犯了第三方合法权益而引发的任何纠纷或诉讼，均由乙方负责交涉 并 承担全部责任。</w:t>
      </w:r>
    </w:p>
    <w:p w14:paraId="3DB91617">
      <w:pPr>
        <w:snapToGrid w:val="0"/>
        <w:spacing w:line="400" w:lineRule="exact"/>
        <w:ind w:firstLine="420" w:firstLineChars="200"/>
        <w:rPr>
          <w:rFonts w:ascii="宋体" w:hAnsi="宋体"/>
          <w:color w:val="auto"/>
          <w:szCs w:val="21"/>
        </w:rPr>
      </w:pPr>
      <w:r>
        <w:rPr>
          <w:rFonts w:ascii="宋体" w:hAnsi="宋体"/>
          <w:color w:val="auto"/>
          <w:szCs w:val="21"/>
        </w:rPr>
        <w:t>（3）因包装、运输引起的服务产品损坏，按质量不合格处罚。</w:t>
      </w:r>
    </w:p>
    <w:p w14:paraId="2EB8C956">
      <w:pPr>
        <w:snapToGrid w:val="0"/>
        <w:spacing w:line="400" w:lineRule="exact"/>
        <w:ind w:firstLine="420" w:firstLineChars="200"/>
        <w:rPr>
          <w:rFonts w:ascii="宋体" w:hAnsi="宋体"/>
          <w:color w:val="auto"/>
          <w:szCs w:val="21"/>
        </w:rPr>
      </w:pPr>
      <w:r>
        <w:rPr>
          <w:rFonts w:ascii="宋体" w:hAnsi="宋体"/>
          <w:color w:val="auto"/>
          <w:szCs w:val="21"/>
        </w:rPr>
        <w:t>（4） 乙方逾期交付的，每天向甲方偿付违约服务费    违约金，但违约金累计不得超过违约服务费  , 超过       天对方有权解除合同，违约方承担因此给对方造成经济损失。</w:t>
      </w:r>
    </w:p>
    <w:p w14:paraId="22C43381">
      <w:pPr>
        <w:snapToGrid w:val="0"/>
        <w:spacing w:line="400" w:lineRule="exact"/>
        <w:ind w:firstLine="420" w:firstLineChars="200"/>
        <w:rPr>
          <w:rFonts w:ascii="宋体" w:hAnsi="宋体"/>
          <w:color w:val="auto"/>
          <w:szCs w:val="21"/>
        </w:rPr>
      </w:pPr>
      <w:r>
        <w:rPr>
          <w:rFonts w:ascii="宋体" w:hAnsi="宋体"/>
          <w:color w:val="auto"/>
          <w:szCs w:val="21"/>
        </w:rPr>
        <w:t>（5）乙方未按本合同和竞争性磋商响应文件中规定的服务承诺提供售后服务的，乙方应按本合同 合 计金额   向甲方支付违约金。</w:t>
      </w:r>
    </w:p>
    <w:p w14:paraId="13069296">
      <w:pPr>
        <w:snapToGrid w:val="0"/>
        <w:spacing w:line="400" w:lineRule="exact"/>
        <w:ind w:firstLine="420" w:firstLineChars="200"/>
        <w:rPr>
          <w:rFonts w:ascii="宋体" w:hAnsi="宋体"/>
          <w:color w:val="auto"/>
          <w:szCs w:val="21"/>
        </w:rPr>
      </w:pPr>
      <w:r>
        <w:rPr>
          <w:rFonts w:ascii="宋体" w:hAnsi="宋体"/>
          <w:color w:val="auto"/>
          <w:szCs w:val="21"/>
        </w:rPr>
        <w:t>（6）乙方提供的服务产品在质量保证期内，因设计、工艺或材料的缺陷和其它质量原因造成的问题 ,   由乙方负责。</w:t>
      </w:r>
    </w:p>
    <w:p w14:paraId="2692DD4A">
      <w:pPr>
        <w:snapToGrid w:val="0"/>
        <w:spacing w:line="400" w:lineRule="exact"/>
        <w:ind w:firstLine="420" w:firstLineChars="200"/>
        <w:rPr>
          <w:rFonts w:ascii="宋体" w:hAnsi="宋体"/>
          <w:color w:val="auto"/>
          <w:szCs w:val="21"/>
        </w:rPr>
      </w:pPr>
      <w:r>
        <w:rPr>
          <w:rFonts w:ascii="宋体" w:hAnsi="宋体"/>
          <w:color w:val="auto"/>
          <w:szCs w:val="21"/>
        </w:rPr>
        <w:t>（8）乙方不得单方面中止协议的履行，无正当理由不得拒绝甲方的项目委托。</w:t>
      </w:r>
    </w:p>
    <w:p w14:paraId="7D2A7114">
      <w:pPr>
        <w:snapToGrid w:val="0"/>
        <w:spacing w:line="400" w:lineRule="exact"/>
        <w:ind w:firstLine="420" w:firstLineChars="200"/>
        <w:rPr>
          <w:rFonts w:ascii="宋体" w:hAnsi="宋体"/>
          <w:color w:val="auto"/>
          <w:szCs w:val="21"/>
        </w:rPr>
      </w:pPr>
      <w:r>
        <w:rPr>
          <w:rFonts w:ascii="宋体" w:hAnsi="宋体"/>
          <w:color w:val="auto"/>
          <w:szCs w:val="21"/>
        </w:rPr>
        <w:t>（9）乙方不得将甲方委托工作转交第三方完成。</w:t>
      </w:r>
    </w:p>
    <w:p w14:paraId="2433C8C5">
      <w:pPr>
        <w:snapToGrid w:val="0"/>
        <w:spacing w:line="400" w:lineRule="exact"/>
        <w:ind w:firstLine="420" w:firstLineChars="200"/>
        <w:rPr>
          <w:rFonts w:ascii="宋体" w:hAnsi="宋体"/>
          <w:color w:val="auto"/>
          <w:szCs w:val="21"/>
        </w:rPr>
      </w:pPr>
      <w:r>
        <w:rPr>
          <w:rFonts w:ascii="宋体" w:hAnsi="宋体"/>
          <w:color w:val="auto"/>
          <w:szCs w:val="21"/>
        </w:rPr>
        <w:t>（10）乙方应严格按照采购服务需求书及合同要求开展服务工作，投入足够的、合格的人员保证服 务 项目的实现，如乙方被甲方投诉且经核实确实存在过错的， 甲方将给予相应处罚。</w:t>
      </w:r>
    </w:p>
    <w:p w14:paraId="2182A771">
      <w:pPr>
        <w:snapToGrid w:val="0"/>
        <w:spacing w:line="400" w:lineRule="exact"/>
        <w:ind w:firstLine="420" w:firstLineChars="200"/>
        <w:rPr>
          <w:rFonts w:ascii="宋体" w:hAnsi="宋体"/>
          <w:color w:val="auto"/>
          <w:szCs w:val="21"/>
        </w:rPr>
      </w:pPr>
      <w:r>
        <w:rPr>
          <w:rFonts w:ascii="宋体" w:hAnsi="宋体"/>
          <w:color w:val="auto"/>
          <w:szCs w:val="21"/>
        </w:rPr>
        <w:t xml:space="preserve">（11）其它违约行为按违约服务费 </w:t>
      </w:r>
      <w:r>
        <w:rPr>
          <w:rFonts w:hint="eastAsia" w:ascii="宋体" w:hAnsi="宋体"/>
          <w:color w:val="auto"/>
          <w:szCs w:val="21"/>
          <w:lang w:val="en-US" w:eastAsia="zh-CN"/>
        </w:rPr>
        <w:t xml:space="preserve">  </w:t>
      </w:r>
      <w:r>
        <w:rPr>
          <w:rFonts w:ascii="宋体" w:hAnsi="宋体"/>
          <w:color w:val="auto"/>
          <w:szCs w:val="21"/>
        </w:rPr>
        <w:t>收取违约金并赔偿经济损失。</w:t>
      </w:r>
    </w:p>
    <w:p w14:paraId="5FA704D0">
      <w:pPr>
        <w:snapToGrid w:val="0"/>
        <w:spacing w:line="400" w:lineRule="exact"/>
        <w:ind w:firstLine="420" w:firstLineChars="200"/>
        <w:rPr>
          <w:rFonts w:ascii="宋体" w:hAnsi="宋体"/>
          <w:color w:val="auto"/>
          <w:szCs w:val="21"/>
        </w:rPr>
      </w:pPr>
      <w:r>
        <w:rPr>
          <w:rFonts w:ascii="宋体" w:hAnsi="宋体"/>
          <w:color w:val="auto"/>
          <w:szCs w:val="21"/>
        </w:rPr>
        <w:t>9、不可抗力事件处理</w:t>
      </w:r>
    </w:p>
    <w:p w14:paraId="53AB0462">
      <w:pPr>
        <w:snapToGrid w:val="0"/>
        <w:spacing w:line="240" w:lineRule="auto"/>
        <w:ind w:firstLine="0" w:firstLineChars="0"/>
        <w:rPr>
          <w:rFonts w:ascii="宋体" w:hAnsi="宋体"/>
          <w:color w:val="auto"/>
          <w:szCs w:val="21"/>
        </w:rPr>
        <w:sectPr>
          <w:footerReference r:id="rId7" w:type="default"/>
          <w:pgSz w:w="11912" w:h="16841"/>
          <w:pgMar w:top="1250" w:right="1135" w:bottom="1093" w:left="1148" w:header="0" w:footer="848" w:gutter="0"/>
          <w:pgNumType w:fmt="decimal"/>
          <w:cols w:space="720" w:num="1"/>
        </w:sectPr>
      </w:pPr>
      <w:r>
        <w:rPr>
          <w:rFonts w:ascii="宋体" w:hAnsi="宋体"/>
          <w:color w:val="auto"/>
          <w:szCs w:val="21"/>
        </w:rPr>
        <w:t>（1）在合同有效期内，任何一方因不可抗力事件导致不能履行合同，则合同履行期可延长，其延 长期与不可抗力影响期相同。</w:t>
      </w:r>
    </w:p>
    <w:p w14:paraId="7ABD59AF">
      <w:pPr>
        <w:snapToGrid w:val="0"/>
        <w:spacing w:line="400" w:lineRule="exact"/>
        <w:rPr>
          <w:rFonts w:ascii="宋体" w:hAnsi="宋体"/>
          <w:color w:val="auto"/>
          <w:szCs w:val="21"/>
        </w:rPr>
      </w:pPr>
      <w:r>
        <w:rPr>
          <w:rFonts w:ascii="宋体" w:hAnsi="宋体"/>
          <w:color w:val="auto"/>
          <w:szCs w:val="21"/>
        </w:rPr>
        <w:t>（2）不可抗力事件发生后，应立即通知对方，并寄送有关权威机构出具的证明。</w:t>
      </w:r>
    </w:p>
    <w:p w14:paraId="63083BAE">
      <w:pPr>
        <w:snapToGrid w:val="0"/>
        <w:spacing w:line="400" w:lineRule="exact"/>
        <w:ind w:firstLine="420" w:firstLineChars="200"/>
        <w:rPr>
          <w:rFonts w:ascii="宋体" w:hAnsi="宋体"/>
          <w:color w:val="auto"/>
          <w:szCs w:val="21"/>
        </w:rPr>
      </w:pPr>
      <w:r>
        <w:rPr>
          <w:rFonts w:ascii="宋体" w:hAnsi="宋体"/>
          <w:color w:val="auto"/>
          <w:szCs w:val="21"/>
        </w:rPr>
        <w:t>（3）不可抗力事件延续一百二十天以上，双方应通过友好协商，确定是否继续履行合同。</w:t>
      </w:r>
    </w:p>
    <w:p w14:paraId="5E8F4E17">
      <w:pPr>
        <w:snapToGrid w:val="0"/>
        <w:spacing w:line="400" w:lineRule="exact"/>
        <w:ind w:firstLine="420" w:firstLineChars="200"/>
        <w:rPr>
          <w:rFonts w:ascii="宋体" w:hAnsi="宋体"/>
          <w:color w:val="auto"/>
          <w:szCs w:val="21"/>
        </w:rPr>
      </w:pPr>
      <w:r>
        <w:rPr>
          <w:rFonts w:ascii="宋体" w:hAnsi="宋体"/>
          <w:color w:val="auto"/>
          <w:szCs w:val="21"/>
        </w:rPr>
        <w:t>10、合同争议解决</w:t>
      </w:r>
    </w:p>
    <w:p w14:paraId="7F0BC77B">
      <w:pPr>
        <w:snapToGrid w:val="0"/>
        <w:spacing w:line="400" w:lineRule="exact"/>
        <w:ind w:firstLine="420" w:firstLineChars="200"/>
        <w:rPr>
          <w:rFonts w:ascii="宋体" w:hAnsi="宋体"/>
          <w:color w:val="auto"/>
          <w:szCs w:val="21"/>
        </w:rPr>
      </w:pPr>
      <w:r>
        <w:rPr>
          <w:rFonts w:ascii="宋体" w:hAnsi="宋体"/>
          <w:color w:val="auto"/>
          <w:szCs w:val="21"/>
        </w:rPr>
        <w:t>（1）因产品质量问题发生争议的，应邀请国家认可的质量检测机构对货物质量进行鉴定。产品符 合 标准的，鉴定费由甲方承担；产品不符合标准的，鉴定费由乙方承担。</w:t>
      </w:r>
    </w:p>
    <w:p w14:paraId="1974492E">
      <w:pPr>
        <w:snapToGrid w:val="0"/>
        <w:spacing w:line="400" w:lineRule="exact"/>
        <w:ind w:firstLine="420" w:firstLineChars="200"/>
        <w:rPr>
          <w:rFonts w:ascii="宋体" w:hAnsi="宋体"/>
          <w:color w:val="auto"/>
          <w:szCs w:val="21"/>
        </w:rPr>
      </w:pPr>
      <w:r>
        <w:rPr>
          <w:rFonts w:ascii="宋体" w:hAnsi="宋体"/>
          <w:color w:val="auto"/>
          <w:szCs w:val="21"/>
        </w:rPr>
        <w:t>（2）因履行本合同引起的或与本合同有关的争议， 甲乙双方应首先通过友好协商解决，如果协商 不 能解决，可向仲裁委员会申请仲裁或向人民法院提起诉讼。</w:t>
      </w:r>
    </w:p>
    <w:p w14:paraId="76A44A61">
      <w:pPr>
        <w:snapToGrid w:val="0"/>
        <w:spacing w:line="400" w:lineRule="exact"/>
        <w:ind w:firstLine="420" w:firstLineChars="200"/>
        <w:rPr>
          <w:rFonts w:ascii="宋体" w:hAnsi="宋体"/>
          <w:color w:val="auto"/>
          <w:szCs w:val="21"/>
        </w:rPr>
      </w:pPr>
      <w:r>
        <w:rPr>
          <w:rFonts w:ascii="宋体" w:hAnsi="宋体"/>
          <w:color w:val="auto"/>
          <w:szCs w:val="21"/>
        </w:rPr>
        <w:t>（3）诉讼期间，本合同继续履行。</w:t>
      </w:r>
    </w:p>
    <w:p w14:paraId="453B454A">
      <w:pPr>
        <w:snapToGrid w:val="0"/>
        <w:spacing w:line="400" w:lineRule="exact"/>
        <w:ind w:firstLine="420" w:firstLineChars="200"/>
        <w:rPr>
          <w:rFonts w:ascii="宋体" w:hAnsi="宋体"/>
          <w:color w:val="auto"/>
          <w:szCs w:val="21"/>
        </w:rPr>
      </w:pPr>
      <w:r>
        <w:rPr>
          <w:rFonts w:ascii="宋体" w:hAnsi="宋体"/>
          <w:color w:val="auto"/>
          <w:szCs w:val="21"/>
        </w:rPr>
        <w:t>11、合同的变更、终止与转让</w:t>
      </w:r>
    </w:p>
    <w:p w14:paraId="6985A8DE">
      <w:pPr>
        <w:snapToGrid w:val="0"/>
        <w:spacing w:line="400" w:lineRule="exact"/>
        <w:ind w:firstLine="420" w:firstLineChars="200"/>
        <w:rPr>
          <w:rFonts w:ascii="宋体" w:hAnsi="宋体"/>
          <w:color w:val="auto"/>
          <w:szCs w:val="21"/>
        </w:rPr>
      </w:pPr>
      <w:r>
        <w:rPr>
          <w:rFonts w:ascii="宋体" w:hAnsi="宋体"/>
          <w:color w:val="auto"/>
          <w:szCs w:val="21"/>
        </w:rPr>
        <w:t>（1）除《中华人民共和国政府采购法》第 50 条规定的情形外，本合同一经签订， 甲乙双方不得擅自 变更、中止或终止。</w:t>
      </w:r>
    </w:p>
    <w:p w14:paraId="2C8FDA23">
      <w:pPr>
        <w:snapToGrid w:val="0"/>
        <w:spacing w:line="400" w:lineRule="exact"/>
        <w:ind w:firstLine="420" w:firstLineChars="200"/>
        <w:rPr>
          <w:rFonts w:ascii="宋体" w:hAnsi="宋体"/>
          <w:color w:val="auto"/>
          <w:szCs w:val="21"/>
        </w:rPr>
      </w:pPr>
      <w:r>
        <w:rPr>
          <w:rFonts w:ascii="宋体" w:hAnsi="宋体"/>
          <w:color w:val="auto"/>
          <w:szCs w:val="21"/>
        </w:rPr>
        <w:t>（2）乙方不得擅自转让其应履行的合同义务。</w:t>
      </w:r>
    </w:p>
    <w:p w14:paraId="2F0529BB">
      <w:pPr>
        <w:snapToGrid w:val="0"/>
        <w:spacing w:line="400" w:lineRule="exact"/>
        <w:ind w:firstLine="420" w:firstLineChars="200"/>
        <w:rPr>
          <w:rFonts w:ascii="宋体" w:hAnsi="宋体"/>
          <w:color w:val="auto"/>
          <w:szCs w:val="21"/>
        </w:rPr>
      </w:pPr>
      <w:r>
        <w:rPr>
          <w:rFonts w:ascii="宋体" w:hAnsi="宋体"/>
          <w:color w:val="auto"/>
          <w:szCs w:val="21"/>
        </w:rPr>
        <w:t>12、诉讼</w:t>
      </w:r>
    </w:p>
    <w:p w14:paraId="53B7FDA4">
      <w:pPr>
        <w:snapToGrid w:val="0"/>
        <w:spacing w:line="400" w:lineRule="exact"/>
        <w:ind w:firstLine="420" w:firstLineChars="200"/>
        <w:rPr>
          <w:rFonts w:ascii="宋体" w:hAnsi="宋体"/>
          <w:color w:val="auto"/>
          <w:szCs w:val="21"/>
        </w:rPr>
      </w:pPr>
      <w:r>
        <w:rPr>
          <w:rFonts w:ascii="宋体" w:hAnsi="宋体"/>
          <w:color w:val="auto"/>
          <w:szCs w:val="21"/>
        </w:rPr>
        <w:t>双方在执行合同中所发生的一切争议，应通过协商解决。如协商不成，可向甲方所在地仲裁委员会申 请仲裁或向人民法院提起诉讼。</w:t>
      </w:r>
    </w:p>
    <w:p w14:paraId="14D0E9B3">
      <w:pPr>
        <w:snapToGrid w:val="0"/>
        <w:spacing w:line="400" w:lineRule="exact"/>
        <w:ind w:firstLine="420" w:firstLineChars="200"/>
        <w:rPr>
          <w:rFonts w:ascii="宋体" w:hAnsi="宋体"/>
          <w:color w:val="auto"/>
          <w:szCs w:val="21"/>
        </w:rPr>
      </w:pPr>
      <w:r>
        <w:rPr>
          <w:rFonts w:ascii="宋体" w:hAnsi="宋体"/>
          <w:color w:val="auto"/>
          <w:szCs w:val="21"/>
        </w:rPr>
        <w:t>13、合同生效及其它</w:t>
      </w:r>
    </w:p>
    <w:p w14:paraId="178502F4">
      <w:pPr>
        <w:snapToGrid w:val="0"/>
        <w:spacing w:line="400" w:lineRule="exact"/>
        <w:ind w:firstLine="420" w:firstLineChars="200"/>
        <w:rPr>
          <w:rFonts w:ascii="宋体" w:hAnsi="宋体"/>
          <w:color w:val="auto"/>
          <w:szCs w:val="21"/>
        </w:rPr>
      </w:pPr>
      <w:r>
        <w:rPr>
          <w:rFonts w:ascii="宋体" w:hAnsi="宋体"/>
          <w:color w:val="auto"/>
          <w:szCs w:val="21"/>
        </w:rPr>
        <w:t>（1）合同经双方法定代表人或授权代表签字并加盖单位公章后生效。</w:t>
      </w:r>
    </w:p>
    <w:p w14:paraId="1C43BA0B">
      <w:pPr>
        <w:snapToGrid w:val="0"/>
        <w:spacing w:line="400" w:lineRule="exact"/>
        <w:ind w:firstLine="420" w:firstLineChars="200"/>
        <w:rPr>
          <w:rFonts w:ascii="宋体" w:hAnsi="宋体"/>
          <w:color w:val="auto"/>
          <w:szCs w:val="21"/>
        </w:rPr>
      </w:pPr>
      <w:r>
        <w:rPr>
          <w:rFonts w:ascii="宋体" w:hAnsi="宋体"/>
          <w:color w:val="auto"/>
          <w:szCs w:val="21"/>
        </w:rPr>
        <w:t>（2）合同执行中涉及采购资金和采购内容修改或补充的，须经甲方审计部门审批，并签书面补充协 议，方可作为主合同不可分割的一部分。</w:t>
      </w:r>
    </w:p>
    <w:p w14:paraId="482FA946">
      <w:pPr>
        <w:snapToGrid w:val="0"/>
        <w:spacing w:line="400" w:lineRule="exact"/>
        <w:ind w:firstLine="420" w:firstLineChars="200"/>
        <w:rPr>
          <w:rFonts w:ascii="宋体" w:hAnsi="宋体"/>
          <w:color w:val="auto"/>
          <w:szCs w:val="21"/>
        </w:rPr>
      </w:pPr>
      <w:r>
        <w:rPr>
          <w:rFonts w:ascii="宋体" w:hAnsi="宋体"/>
          <w:color w:val="auto"/>
          <w:szCs w:val="21"/>
        </w:rPr>
        <w:t>（3）本合同未尽事宜，遵照《中华人民共和国民法典》有关条文执行。</w:t>
      </w:r>
    </w:p>
    <w:p w14:paraId="57996DE5">
      <w:pPr>
        <w:snapToGrid w:val="0"/>
        <w:spacing w:line="400" w:lineRule="exact"/>
        <w:ind w:firstLine="420" w:firstLineChars="200"/>
        <w:rPr>
          <w:rFonts w:ascii="宋体" w:hAnsi="宋体"/>
          <w:color w:val="auto"/>
          <w:szCs w:val="21"/>
        </w:rPr>
      </w:pPr>
      <w:r>
        <w:rPr>
          <w:rFonts w:ascii="宋体" w:hAnsi="宋体"/>
          <w:color w:val="auto"/>
          <w:szCs w:val="21"/>
        </w:rPr>
        <w:t>14、签订本合同依据</w:t>
      </w:r>
    </w:p>
    <w:p w14:paraId="41E92AD6">
      <w:pPr>
        <w:snapToGrid w:val="0"/>
        <w:spacing w:line="400" w:lineRule="exact"/>
        <w:ind w:firstLine="420" w:firstLineChars="200"/>
        <w:rPr>
          <w:rFonts w:ascii="宋体" w:hAnsi="宋体"/>
          <w:color w:val="auto"/>
          <w:szCs w:val="21"/>
        </w:rPr>
      </w:pPr>
      <w:r>
        <w:rPr>
          <w:rFonts w:ascii="宋体" w:hAnsi="宋体"/>
          <w:color w:val="auto"/>
          <w:szCs w:val="21"/>
        </w:rPr>
        <w:t>（1）竞争性磋商采购文件；</w:t>
      </w:r>
    </w:p>
    <w:p w14:paraId="5BC68FE0">
      <w:pPr>
        <w:snapToGrid w:val="0"/>
        <w:spacing w:line="400" w:lineRule="exact"/>
        <w:ind w:firstLine="420" w:firstLineChars="200"/>
        <w:rPr>
          <w:rFonts w:ascii="宋体" w:hAnsi="宋体"/>
          <w:color w:val="auto"/>
          <w:szCs w:val="21"/>
        </w:rPr>
      </w:pPr>
      <w:r>
        <w:rPr>
          <w:rFonts w:ascii="宋体" w:hAnsi="宋体"/>
          <w:color w:val="auto"/>
          <w:szCs w:val="21"/>
        </w:rPr>
        <w:t>（2）乙方提供的响应函、响应报价明细表和售后服务承诺等全部磋商响应文件；</w:t>
      </w:r>
    </w:p>
    <w:p w14:paraId="607DB215">
      <w:pPr>
        <w:snapToGrid w:val="0"/>
        <w:spacing w:line="400" w:lineRule="exact"/>
        <w:ind w:firstLine="420" w:firstLineChars="200"/>
        <w:rPr>
          <w:rFonts w:ascii="宋体" w:hAnsi="宋体"/>
          <w:color w:val="auto"/>
          <w:szCs w:val="21"/>
        </w:rPr>
      </w:pPr>
      <w:r>
        <w:rPr>
          <w:rFonts w:ascii="宋体" w:hAnsi="宋体"/>
          <w:color w:val="auto"/>
          <w:szCs w:val="21"/>
        </w:rPr>
        <w:t>（3）成交通知书；</w:t>
      </w:r>
    </w:p>
    <w:p w14:paraId="09E5CC57">
      <w:pPr>
        <w:snapToGrid w:val="0"/>
        <w:spacing w:line="400" w:lineRule="exact"/>
        <w:ind w:firstLine="420" w:firstLineChars="200"/>
        <w:rPr>
          <w:rFonts w:ascii="宋体" w:hAnsi="宋体"/>
          <w:color w:val="auto"/>
          <w:szCs w:val="21"/>
        </w:rPr>
      </w:pPr>
      <w:r>
        <w:rPr>
          <w:rFonts w:ascii="宋体" w:hAnsi="宋体"/>
          <w:color w:val="auto"/>
          <w:szCs w:val="21"/>
        </w:rPr>
        <w:t>（4） 甲、乙双方商定确认后的补充协议（如有）。</w:t>
      </w:r>
    </w:p>
    <w:p w14:paraId="453DA4F8">
      <w:pPr>
        <w:snapToGrid w:val="0"/>
        <w:spacing w:line="400" w:lineRule="exact"/>
        <w:ind w:firstLine="420" w:firstLineChars="200"/>
        <w:rPr>
          <w:rFonts w:ascii="宋体" w:hAnsi="宋体"/>
          <w:color w:val="auto"/>
          <w:szCs w:val="21"/>
        </w:rPr>
      </w:pPr>
      <w:r>
        <w:rPr>
          <w:rFonts w:ascii="宋体" w:hAnsi="宋体"/>
          <w:color w:val="auto"/>
          <w:szCs w:val="21"/>
        </w:rPr>
        <w:t>15、本合同一式四份，具有同等法律效力，采购代理机构一份， 甲方二份，乙方壹份（可根据需要另 增加）。</w:t>
      </w:r>
    </w:p>
    <w:p w14:paraId="7DBD3D3F">
      <w:pPr>
        <w:snapToGrid w:val="0"/>
        <w:spacing w:line="400" w:lineRule="exact"/>
        <w:ind w:firstLine="420" w:firstLineChars="200"/>
        <w:rPr>
          <w:rFonts w:ascii="宋体" w:hAnsi="宋体"/>
          <w:color w:val="auto"/>
          <w:szCs w:val="21"/>
        </w:rPr>
        <w:sectPr>
          <w:footerReference r:id="rId8" w:type="default"/>
          <w:pgSz w:w="11912" w:h="16841"/>
          <w:pgMar w:top="1231" w:right="1131" w:bottom="1093" w:left="1146" w:header="0" w:footer="848" w:gutter="0"/>
          <w:pgNumType w:fmt="decimal"/>
          <w:cols w:space="720" w:num="1"/>
        </w:sect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6"/>
        <w:gridCol w:w="4617"/>
      </w:tblGrid>
      <w:tr w14:paraId="6CBD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21C177DB">
            <w:pPr>
              <w:snapToGrid w:val="0"/>
              <w:spacing w:line="400" w:lineRule="exact"/>
              <w:rPr>
                <w:rFonts w:ascii="宋体" w:hAnsi="宋体"/>
                <w:color w:val="auto"/>
                <w:szCs w:val="21"/>
              </w:rPr>
            </w:pPr>
            <w:r>
              <w:rPr>
                <w:rFonts w:hint="eastAsia" w:ascii="宋体" w:hAnsi="宋体"/>
                <w:color w:val="auto"/>
                <w:szCs w:val="21"/>
              </w:rPr>
              <w:t xml:space="preserve">甲方（章）           </w:t>
            </w:r>
          </w:p>
          <w:p w14:paraId="7E380097">
            <w:pPr>
              <w:snapToGrid w:val="0"/>
              <w:spacing w:line="400" w:lineRule="exact"/>
              <w:rPr>
                <w:rFonts w:ascii="宋体" w:hAnsi="宋体"/>
                <w:color w:val="auto"/>
                <w:szCs w:val="21"/>
              </w:rPr>
            </w:pPr>
          </w:p>
          <w:p w14:paraId="1F4BB4B4">
            <w:pPr>
              <w:snapToGrid w:val="0"/>
              <w:spacing w:line="400" w:lineRule="exact"/>
              <w:ind w:firstLine="945" w:firstLineChars="450"/>
              <w:jc w:val="right"/>
              <w:rPr>
                <w:rFonts w:ascii="宋体" w:hAnsi="宋体"/>
                <w:color w:val="auto"/>
                <w:szCs w:val="21"/>
              </w:rPr>
            </w:pPr>
            <w:r>
              <w:rPr>
                <w:rFonts w:hint="eastAsia" w:ascii="宋体" w:hAnsi="宋体"/>
                <w:color w:val="auto"/>
                <w:szCs w:val="21"/>
              </w:rPr>
              <w:t>年   月   日</w:t>
            </w:r>
          </w:p>
        </w:tc>
        <w:tc>
          <w:tcPr>
            <w:tcW w:w="4617" w:type="dxa"/>
            <w:tcBorders>
              <w:top w:val="single" w:color="auto" w:sz="4" w:space="0"/>
              <w:left w:val="single" w:color="auto" w:sz="4" w:space="0"/>
              <w:bottom w:val="single" w:color="auto" w:sz="4" w:space="0"/>
              <w:right w:val="single" w:color="auto" w:sz="4" w:space="0"/>
            </w:tcBorders>
            <w:vAlign w:val="center"/>
          </w:tcPr>
          <w:p w14:paraId="6CA34C79">
            <w:pPr>
              <w:snapToGrid w:val="0"/>
              <w:spacing w:line="400" w:lineRule="exact"/>
              <w:rPr>
                <w:rFonts w:ascii="宋体" w:hAnsi="宋体"/>
                <w:color w:val="auto"/>
                <w:szCs w:val="21"/>
              </w:rPr>
            </w:pPr>
            <w:r>
              <w:rPr>
                <w:rFonts w:hint="eastAsia" w:ascii="宋体" w:hAnsi="宋体"/>
                <w:color w:val="auto"/>
                <w:szCs w:val="21"/>
              </w:rPr>
              <w:t xml:space="preserve">乙方（章）              </w:t>
            </w:r>
          </w:p>
          <w:p w14:paraId="34B990AD">
            <w:pPr>
              <w:snapToGrid w:val="0"/>
              <w:spacing w:line="400" w:lineRule="exact"/>
              <w:rPr>
                <w:rFonts w:ascii="宋体" w:hAnsi="宋体"/>
                <w:color w:val="auto"/>
                <w:szCs w:val="21"/>
              </w:rPr>
            </w:pPr>
          </w:p>
          <w:p w14:paraId="63A2D66B">
            <w:pPr>
              <w:snapToGrid w:val="0"/>
              <w:spacing w:line="400" w:lineRule="exact"/>
              <w:jc w:val="right"/>
              <w:rPr>
                <w:rFonts w:ascii="宋体" w:hAnsi="宋体"/>
                <w:color w:val="auto"/>
                <w:szCs w:val="21"/>
              </w:rPr>
            </w:pPr>
            <w:r>
              <w:rPr>
                <w:rFonts w:hint="eastAsia" w:ascii="宋体" w:hAnsi="宋体"/>
                <w:color w:val="auto"/>
                <w:szCs w:val="21"/>
              </w:rPr>
              <w:t xml:space="preserve"> 年   月   日</w:t>
            </w:r>
          </w:p>
        </w:tc>
      </w:tr>
      <w:tr w14:paraId="6D9B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415D1358">
            <w:pPr>
              <w:snapToGrid w:val="0"/>
              <w:spacing w:line="400" w:lineRule="exact"/>
              <w:rPr>
                <w:rFonts w:ascii="宋体" w:hAnsi="宋体"/>
                <w:color w:val="auto"/>
                <w:szCs w:val="21"/>
              </w:rPr>
            </w:pPr>
            <w:r>
              <w:rPr>
                <w:rFonts w:hint="eastAsia" w:ascii="宋体" w:hAnsi="宋体"/>
                <w:color w:val="auto"/>
                <w:szCs w:val="21"/>
              </w:rPr>
              <w:t>单位地址：</w:t>
            </w:r>
          </w:p>
        </w:tc>
        <w:tc>
          <w:tcPr>
            <w:tcW w:w="4617" w:type="dxa"/>
            <w:tcBorders>
              <w:top w:val="single" w:color="auto" w:sz="4" w:space="0"/>
              <w:left w:val="single" w:color="auto" w:sz="4" w:space="0"/>
              <w:bottom w:val="single" w:color="auto" w:sz="4" w:space="0"/>
              <w:right w:val="single" w:color="auto" w:sz="4" w:space="0"/>
            </w:tcBorders>
            <w:vAlign w:val="center"/>
          </w:tcPr>
          <w:p w14:paraId="0A66599A">
            <w:pPr>
              <w:snapToGrid w:val="0"/>
              <w:spacing w:line="400" w:lineRule="exact"/>
              <w:rPr>
                <w:rFonts w:ascii="宋体" w:hAnsi="宋体"/>
                <w:color w:val="auto"/>
                <w:szCs w:val="21"/>
              </w:rPr>
            </w:pPr>
            <w:r>
              <w:rPr>
                <w:rFonts w:hint="eastAsia" w:ascii="宋体" w:hAnsi="宋体"/>
                <w:color w:val="auto"/>
                <w:szCs w:val="21"/>
              </w:rPr>
              <w:t>单位地址：</w:t>
            </w:r>
          </w:p>
        </w:tc>
      </w:tr>
      <w:tr w14:paraId="5DAE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4FD4F346">
            <w:pPr>
              <w:snapToGrid w:val="0"/>
              <w:spacing w:line="400" w:lineRule="exact"/>
              <w:rPr>
                <w:rFonts w:ascii="宋体" w:hAnsi="宋体"/>
                <w:color w:val="auto"/>
                <w:szCs w:val="21"/>
              </w:rPr>
            </w:pPr>
            <w:r>
              <w:rPr>
                <w:rFonts w:hint="eastAsia" w:ascii="宋体" w:hAnsi="宋体"/>
                <w:color w:val="auto"/>
                <w:szCs w:val="21"/>
              </w:rPr>
              <w:t>法定代表人（负责人）：</w:t>
            </w:r>
          </w:p>
        </w:tc>
        <w:tc>
          <w:tcPr>
            <w:tcW w:w="4617" w:type="dxa"/>
            <w:tcBorders>
              <w:top w:val="single" w:color="auto" w:sz="4" w:space="0"/>
              <w:left w:val="single" w:color="auto" w:sz="4" w:space="0"/>
              <w:bottom w:val="single" w:color="auto" w:sz="4" w:space="0"/>
              <w:right w:val="single" w:color="auto" w:sz="4" w:space="0"/>
            </w:tcBorders>
            <w:vAlign w:val="center"/>
          </w:tcPr>
          <w:p w14:paraId="655A46B6">
            <w:pPr>
              <w:snapToGrid w:val="0"/>
              <w:spacing w:line="400" w:lineRule="exact"/>
              <w:rPr>
                <w:rFonts w:ascii="宋体" w:hAnsi="宋体"/>
                <w:color w:val="auto"/>
                <w:szCs w:val="21"/>
              </w:rPr>
            </w:pPr>
            <w:r>
              <w:rPr>
                <w:rFonts w:hint="eastAsia" w:ascii="宋体" w:hAnsi="宋体"/>
                <w:color w:val="auto"/>
                <w:szCs w:val="21"/>
              </w:rPr>
              <w:t>法定代表人（负责人）：</w:t>
            </w:r>
          </w:p>
        </w:tc>
      </w:tr>
      <w:tr w14:paraId="7488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5F5E4984">
            <w:pPr>
              <w:snapToGrid w:val="0"/>
              <w:spacing w:line="400" w:lineRule="exact"/>
              <w:rPr>
                <w:rFonts w:ascii="宋体" w:hAnsi="宋体"/>
                <w:color w:val="auto"/>
                <w:szCs w:val="21"/>
              </w:rPr>
            </w:pPr>
            <w:r>
              <w:rPr>
                <w:rFonts w:hint="eastAsia" w:ascii="宋体" w:hAnsi="宋体"/>
                <w:color w:val="auto"/>
                <w:szCs w:val="21"/>
              </w:rPr>
              <w:t>委托代理人：</w:t>
            </w:r>
          </w:p>
        </w:tc>
        <w:tc>
          <w:tcPr>
            <w:tcW w:w="4617" w:type="dxa"/>
            <w:tcBorders>
              <w:top w:val="single" w:color="auto" w:sz="4" w:space="0"/>
              <w:left w:val="single" w:color="auto" w:sz="4" w:space="0"/>
              <w:bottom w:val="single" w:color="auto" w:sz="4" w:space="0"/>
              <w:right w:val="single" w:color="auto" w:sz="4" w:space="0"/>
            </w:tcBorders>
            <w:vAlign w:val="center"/>
          </w:tcPr>
          <w:p w14:paraId="278A5453">
            <w:pPr>
              <w:snapToGrid w:val="0"/>
              <w:spacing w:line="400" w:lineRule="exact"/>
              <w:rPr>
                <w:rFonts w:ascii="宋体" w:hAnsi="宋体"/>
                <w:color w:val="auto"/>
                <w:szCs w:val="21"/>
              </w:rPr>
            </w:pPr>
            <w:r>
              <w:rPr>
                <w:rFonts w:hint="eastAsia" w:ascii="宋体" w:hAnsi="宋体"/>
                <w:color w:val="auto"/>
                <w:szCs w:val="21"/>
              </w:rPr>
              <w:t>委托代理人</w:t>
            </w:r>
          </w:p>
        </w:tc>
      </w:tr>
      <w:tr w14:paraId="78E3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31D89EF1">
            <w:pPr>
              <w:snapToGrid w:val="0"/>
              <w:spacing w:line="400" w:lineRule="exact"/>
              <w:rPr>
                <w:rFonts w:ascii="宋体" w:hAnsi="宋体"/>
                <w:color w:val="auto"/>
                <w:szCs w:val="21"/>
              </w:rPr>
            </w:pPr>
            <w:r>
              <w:rPr>
                <w:rFonts w:hint="eastAsia" w:ascii="宋体" w:hAnsi="宋体"/>
                <w:color w:val="auto"/>
                <w:szCs w:val="21"/>
              </w:rPr>
              <w:t>电话：</w:t>
            </w:r>
          </w:p>
        </w:tc>
        <w:tc>
          <w:tcPr>
            <w:tcW w:w="4617" w:type="dxa"/>
            <w:tcBorders>
              <w:top w:val="single" w:color="auto" w:sz="4" w:space="0"/>
              <w:left w:val="single" w:color="auto" w:sz="4" w:space="0"/>
              <w:bottom w:val="single" w:color="auto" w:sz="4" w:space="0"/>
              <w:right w:val="single" w:color="auto" w:sz="4" w:space="0"/>
            </w:tcBorders>
            <w:vAlign w:val="center"/>
          </w:tcPr>
          <w:p w14:paraId="70090754">
            <w:pPr>
              <w:snapToGrid w:val="0"/>
              <w:spacing w:line="400" w:lineRule="exact"/>
              <w:rPr>
                <w:rFonts w:ascii="宋体" w:hAnsi="宋体"/>
                <w:color w:val="auto"/>
                <w:szCs w:val="21"/>
              </w:rPr>
            </w:pPr>
            <w:r>
              <w:rPr>
                <w:rFonts w:hint="eastAsia" w:ascii="宋体" w:hAnsi="宋体"/>
                <w:color w:val="auto"/>
                <w:szCs w:val="21"/>
              </w:rPr>
              <w:t>电话：</w:t>
            </w:r>
          </w:p>
        </w:tc>
      </w:tr>
      <w:tr w14:paraId="7E6C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091B166B">
            <w:pPr>
              <w:snapToGrid w:val="0"/>
              <w:spacing w:line="400" w:lineRule="exact"/>
              <w:rPr>
                <w:rFonts w:ascii="宋体" w:hAnsi="宋体"/>
                <w:color w:val="auto"/>
                <w:szCs w:val="21"/>
              </w:rPr>
            </w:pPr>
            <w:r>
              <w:rPr>
                <w:rFonts w:hint="eastAsia" w:ascii="宋体" w:hAnsi="宋体"/>
                <w:color w:val="auto"/>
                <w:szCs w:val="21"/>
              </w:rPr>
              <w:t>电子邮箱：</w:t>
            </w:r>
          </w:p>
        </w:tc>
        <w:tc>
          <w:tcPr>
            <w:tcW w:w="4617" w:type="dxa"/>
            <w:tcBorders>
              <w:top w:val="single" w:color="auto" w:sz="4" w:space="0"/>
              <w:left w:val="single" w:color="auto" w:sz="4" w:space="0"/>
              <w:bottom w:val="single" w:color="auto" w:sz="4" w:space="0"/>
              <w:right w:val="single" w:color="auto" w:sz="4" w:space="0"/>
            </w:tcBorders>
            <w:vAlign w:val="center"/>
          </w:tcPr>
          <w:p w14:paraId="7112FE35">
            <w:pPr>
              <w:snapToGrid w:val="0"/>
              <w:spacing w:line="400" w:lineRule="exact"/>
              <w:rPr>
                <w:rFonts w:ascii="宋体" w:hAnsi="宋体"/>
                <w:color w:val="auto"/>
                <w:szCs w:val="21"/>
              </w:rPr>
            </w:pPr>
            <w:r>
              <w:rPr>
                <w:rFonts w:hint="eastAsia" w:ascii="宋体" w:hAnsi="宋体"/>
                <w:color w:val="auto"/>
                <w:szCs w:val="21"/>
              </w:rPr>
              <w:t>电子邮箱：</w:t>
            </w:r>
          </w:p>
        </w:tc>
      </w:tr>
      <w:tr w14:paraId="433E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042DAC83">
            <w:pPr>
              <w:snapToGrid w:val="0"/>
              <w:spacing w:line="400" w:lineRule="exact"/>
              <w:rPr>
                <w:rFonts w:ascii="宋体" w:hAnsi="宋体"/>
                <w:color w:val="auto"/>
                <w:szCs w:val="21"/>
              </w:rPr>
            </w:pPr>
            <w:r>
              <w:rPr>
                <w:rFonts w:hint="eastAsia" w:ascii="宋体" w:hAnsi="宋体"/>
                <w:color w:val="auto"/>
                <w:szCs w:val="21"/>
              </w:rPr>
              <w:t>开户银行：</w:t>
            </w:r>
          </w:p>
        </w:tc>
        <w:tc>
          <w:tcPr>
            <w:tcW w:w="4617" w:type="dxa"/>
            <w:tcBorders>
              <w:top w:val="single" w:color="auto" w:sz="4" w:space="0"/>
              <w:left w:val="single" w:color="auto" w:sz="4" w:space="0"/>
              <w:bottom w:val="single" w:color="auto" w:sz="4" w:space="0"/>
              <w:right w:val="single" w:color="auto" w:sz="4" w:space="0"/>
            </w:tcBorders>
            <w:vAlign w:val="center"/>
          </w:tcPr>
          <w:p w14:paraId="74C4E450">
            <w:pPr>
              <w:snapToGrid w:val="0"/>
              <w:spacing w:line="400" w:lineRule="exact"/>
              <w:rPr>
                <w:rFonts w:ascii="宋体" w:hAnsi="宋体"/>
                <w:color w:val="auto"/>
                <w:szCs w:val="21"/>
              </w:rPr>
            </w:pPr>
            <w:r>
              <w:rPr>
                <w:rFonts w:hint="eastAsia" w:ascii="宋体" w:hAnsi="宋体"/>
                <w:color w:val="auto"/>
                <w:szCs w:val="21"/>
              </w:rPr>
              <w:t>开户银行：</w:t>
            </w:r>
          </w:p>
        </w:tc>
      </w:tr>
      <w:tr w14:paraId="518C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4061ADE7">
            <w:pPr>
              <w:snapToGrid w:val="0"/>
              <w:spacing w:line="400" w:lineRule="exact"/>
              <w:rPr>
                <w:rFonts w:ascii="宋体" w:hAnsi="宋体"/>
                <w:color w:val="auto"/>
                <w:szCs w:val="21"/>
              </w:rPr>
            </w:pPr>
            <w:r>
              <w:rPr>
                <w:rFonts w:hint="eastAsia" w:ascii="宋体" w:hAnsi="宋体"/>
                <w:color w:val="auto"/>
                <w:szCs w:val="21"/>
              </w:rPr>
              <w:t>账号：</w:t>
            </w:r>
          </w:p>
        </w:tc>
        <w:tc>
          <w:tcPr>
            <w:tcW w:w="4617" w:type="dxa"/>
            <w:tcBorders>
              <w:top w:val="single" w:color="auto" w:sz="4" w:space="0"/>
              <w:left w:val="single" w:color="auto" w:sz="4" w:space="0"/>
              <w:bottom w:val="single" w:color="auto" w:sz="4" w:space="0"/>
              <w:right w:val="single" w:color="auto" w:sz="4" w:space="0"/>
            </w:tcBorders>
            <w:vAlign w:val="center"/>
          </w:tcPr>
          <w:p w14:paraId="496E0B12">
            <w:pPr>
              <w:snapToGrid w:val="0"/>
              <w:spacing w:line="400" w:lineRule="exact"/>
              <w:rPr>
                <w:rFonts w:ascii="宋体" w:hAnsi="宋体"/>
                <w:color w:val="auto"/>
                <w:szCs w:val="21"/>
              </w:rPr>
            </w:pPr>
            <w:r>
              <w:rPr>
                <w:rFonts w:hint="eastAsia" w:ascii="宋体" w:hAnsi="宋体"/>
                <w:color w:val="auto"/>
                <w:szCs w:val="21"/>
              </w:rPr>
              <w:t>账号：</w:t>
            </w:r>
          </w:p>
        </w:tc>
      </w:tr>
      <w:tr w14:paraId="69CE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22EC15C6">
            <w:pPr>
              <w:snapToGrid w:val="0"/>
              <w:spacing w:line="400" w:lineRule="exact"/>
              <w:rPr>
                <w:rFonts w:ascii="宋体" w:hAnsi="宋体"/>
                <w:color w:val="auto"/>
                <w:szCs w:val="21"/>
              </w:rPr>
            </w:pPr>
            <w:r>
              <w:rPr>
                <w:rFonts w:hint="eastAsia" w:ascii="宋体" w:hAnsi="宋体"/>
                <w:color w:val="auto"/>
                <w:szCs w:val="21"/>
              </w:rPr>
              <w:t>邮政编码：</w:t>
            </w:r>
          </w:p>
        </w:tc>
        <w:tc>
          <w:tcPr>
            <w:tcW w:w="4617" w:type="dxa"/>
            <w:tcBorders>
              <w:top w:val="single" w:color="auto" w:sz="4" w:space="0"/>
              <w:left w:val="single" w:color="auto" w:sz="4" w:space="0"/>
              <w:bottom w:val="single" w:color="auto" w:sz="4" w:space="0"/>
              <w:right w:val="single" w:color="auto" w:sz="4" w:space="0"/>
            </w:tcBorders>
            <w:vAlign w:val="center"/>
          </w:tcPr>
          <w:p w14:paraId="3B226D1D">
            <w:pPr>
              <w:snapToGrid w:val="0"/>
              <w:spacing w:line="400" w:lineRule="exact"/>
              <w:rPr>
                <w:rFonts w:ascii="宋体" w:hAnsi="宋体"/>
                <w:color w:val="auto"/>
                <w:szCs w:val="21"/>
              </w:rPr>
            </w:pPr>
            <w:r>
              <w:rPr>
                <w:rFonts w:hint="eastAsia" w:ascii="宋体" w:hAnsi="宋体"/>
                <w:color w:val="auto"/>
                <w:szCs w:val="21"/>
              </w:rPr>
              <w:t>邮政编码：</w:t>
            </w:r>
          </w:p>
        </w:tc>
      </w:tr>
      <w:tr w14:paraId="68CD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9233" w:type="dxa"/>
            <w:gridSpan w:val="2"/>
            <w:tcBorders>
              <w:top w:val="single" w:color="auto" w:sz="4" w:space="0"/>
              <w:left w:val="single" w:color="auto" w:sz="4" w:space="0"/>
              <w:bottom w:val="single" w:color="auto" w:sz="4" w:space="0"/>
              <w:right w:val="single" w:color="auto" w:sz="4" w:space="0"/>
            </w:tcBorders>
          </w:tcPr>
          <w:p w14:paraId="7D495B0D">
            <w:pPr>
              <w:snapToGrid w:val="0"/>
              <w:spacing w:line="400" w:lineRule="exact"/>
              <w:ind w:left="2430" w:leftChars="1007" w:hanging="315" w:hangingChars="150"/>
              <w:rPr>
                <w:rFonts w:ascii="宋体" w:hAnsi="宋体"/>
                <w:color w:val="auto"/>
                <w:szCs w:val="21"/>
              </w:rPr>
            </w:pPr>
          </w:p>
          <w:p w14:paraId="6F36E92B">
            <w:pPr>
              <w:snapToGrid w:val="0"/>
              <w:spacing w:line="400" w:lineRule="exact"/>
              <w:ind w:firstLine="1890" w:firstLineChars="900"/>
              <w:rPr>
                <w:rFonts w:ascii="宋体" w:hAnsi="宋体"/>
                <w:color w:val="auto"/>
                <w:szCs w:val="21"/>
              </w:rPr>
            </w:pPr>
          </w:p>
          <w:p w14:paraId="2C0320B9">
            <w:pPr>
              <w:snapToGrid w:val="0"/>
              <w:spacing w:line="400" w:lineRule="exact"/>
              <w:rPr>
                <w:rFonts w:ascii="宋体" w:hAnsi="宋体"/>
                <w:color w:val="auto"/>
                <w:szCs w:val="21"/>
              </w:rPr>
            </w:pPr>
            <w:r>
              <w:rPr>
                <w:rFonts w:hint="eastAsia" w:ascii="宋体" w:hAnsi="宋体"/>
                <w:color w:val="auto"/>
                <w:szCs w:val="21"/>
              </w:rPr>
              <w:t>经办人：</w:t>
            </w:r>
          </w:p>
          <w:p w14:paraId="3D7139A2">
            <w:pPr>
              <w:snapToGrid w:val="0"/>
              <w:spacing w:line="400" w:lineRule="exact"/>
              <w:ind w:firstLine="630" w:firstLineChars="300"/>
              <w:jc w:val="right"/>
              <w:rPr>
                <w:rFonts w:ascii="宋体" w:hAnsi="宋体"/>
                <w:color w:val="auto"/>
                <w:szCs w:val="21"/>
              </w:rPr>
            </w:pPr>
            <w:r>
              <w:rPr>
                <w:rFonts w:hint="eastAsia" w:ascii="宋体" w:hAnsi="宋体"/>
                <w:color w:val="auto"/>
                <w:szCs w:val="21"/>
              </w:rPr>
              <w:t>年    月    日</w:t>
            </w:r>
          </w:p>
        </w:tc>
      </w:tr>
    </w:tbl>
    <w:p w14:paraId="215F68CE">
      <w:pPr>
        <w:widowControl w:val="0"/>
        <w:numPr>
          <w:ilvl w:val="0"/>
          <w:numId w:val="0"/>
        </w:numPr>
        <w:snapToGrid w:val="0"/>
        <w:spacing w:line="400" w:lineRule="exact"/>
        <w:jc w:val="both"/>
        <w:rPr>
          <w:rFonts w:ascii="宋体" w:hAnsi="宋体"/>
          <w:color w:val="auto"/>
          <w:szCs w:val="21"/>
        </w:rPr>
        <w:sectPr>
          <w:footerReference r:id="rId9" w:type="default"/>
          <w:pgSz w:w="11912" w:h="16841"/>
          <w:pgMar w:top="1285" w:right="1042" w:bottom="1093" w:left="1138" w:header="0" w:footer="848" w:gutter="0"/>
          <w:pgNumType w:fmt="decimal"/>
          <w:cols w:space="720" w:num="1"/>
        </w:sectPr>
      </w:pPr>
    </w:p>
    <w:p w14:paraId="29AB73E0">
      <w:pPr>
        <w:snapToGrid w:val="0"/>
        <w:spacing w:line="360" w:lineRule="auto"/>
        <w:jc w:val="center"/>
        <w:rPr>
          <w:rFonts w:ascii="宋体" w:hAnsi="宋体" w:cs="宋体"/>
          <w:b/>
          <w:color w:val="auto"/>
        </w:rPr>
      </w:pPr>
      <w:r>
        <w:rPr>
          <w:rFonts w:hint="eastAsia" w:ascii="宋体" w:hAnsi="宋体" w:cs="宋体"/>
          <w:b/>
          <w:color w:val="auto"/>
        </w:rPr>
        <w:t>合 同 附 件</w:t>
      </w:r>
    </w:p>
    <w:tbl>
      <w:tblPr>
        <w:tblStyle w:val="54"/>
        <w:tblW w:w="9296" w:type="dxa"/>
        <w:tblInd w:w="0" w:type="dxa"/>
        <w:tblLayout w:type="fixed"/>
        <w:tblCellMar>
          <w:top w:w="0" w:type="dxa"/>
          <w:left w:w="108" w:type="dxa"/>
          <w:bottom w:w="0" w:type="dxa"/>
          <w:right w:w="108" w:type="dxa"/>
        </w:tblCellMar>
      </w:tblPr>
      <w:tblGrid>
        <w:gridCol w:w="4634"/>
        <w:gridCol w:w="4662"/>
      </w:tblGrid>
      <w:tr w14:paraId="0BA5DCA3">
        <w:tblPrEx>
          <w:tblCellMar>
            <w:top w:w="0" w:type="dxa"/>
            <w:left w:w="108" w:type="dxa"/>
            <w:bottom w:w="0" w:type="dxa"/>
            <w:right w:w="108" w:type="dxa"/>
          </w:tblCellMar>
        </w:tblPrEx>
        <w:trPr>
          <w:trHeight w:val="459" w:hRule="exact"/>
        </w:trPr>
        <w:tc>
          <w:tcPr>
            <w:tcW w:w="9296" w:type="dxa"/>
            <w:gridSpan w:val="2"/>
            <w:tcBorders>
              <w:top w:val="single" w:color="auto" w:sz="4" w:space="0"/>
              <w:left w:val="single" w:color="auto" w:sz="4" w:space="0"/>
              <w:right w:val="single" w:color="auto" w:sz="4" w:space="0"/>
            </w:tcBorders>
            <w:vAlign w:val="center"/>
          </w:tcPr>
          <w:p w14:paraId="47685B7B">
            <w:pPr>
              <w:snapToGrid w:val="0"/>
              <w:ind w:firstLine="422"/>
              <w:rPr>
                <w:rFonts w:ascii="宋体" w:hAnsi="宋体" w:cs="宋体"/>
                <w:color w:val="auto"/>
              </w:rPr>
            </w:pPr>
            <w:r>
              <w:rPr>
                <w:rFonts w:hint="eastAsia" w:ascii="宋体" w:hAnsi="宋体" w:cs="宋体"/>
                <w:color w:val="auto"/>
              </w:rPr>
              <w:t>1、供应商承诺具体事项：</w:t>
            </w:r>
          </w:p>
        </w:tc>
      </w:tr>
      <w:tr w14:paraId="068A4894">
        <w:tblPrEx>
          <w:tblCellMar>
            <w:top w:w="0" w:type="dxa"/>
            <w:left w:w="108" w:type="dxa"/>
            <w:bottom w:w="0" w:type="dxa"/>
            <w:right w:w="108" w:type="dxa"/>
          </w:tblCellMar>
        </w:tblPrEx>
        <w:trPr>
          <w:trHeight w:val="459" w:hRule="exact"/>
        </w:trPr>
        <w:tc>
          <w:tcPr>
            <w:tcW w:w="9296" w:type="dxa"/>
            <w:gridSpan w:val="2"/>
            <w:tcBorders>
              <w:left w:val="single" w:color="auto" w:sz="4" w:space="0"/>
              <w:right w:val="single" w:color="auto" w:sz="4" w:space="0"/>
            </w:tcBorders>
            <w:vAlign w:val="center"/>
          </w:tcPr>
          <w:p w14:paraId="3037362C">
            <w:pPr>
              <w:snapToGrid w:val="0"/>
              <w:ind w:firstLine="422"/>
              <w:rPr>
                <w:rFonts w:ascii="宋体" w:hAnsi="宋体" w:cs="宋体"/>
                <w:color w:val="auto"/>
              </w:rPr>
            </w:pPr>
          </w:p>
        </w:tc>
      </w:tr>
      <w:tr w14:paraId="26995A35">
        <w:tblPrEx>
          <w:tblCellMar>
            <w:top w:w="0" w:type="dxa"/>
            <w:left w:w="108" w:type="dxa"/>
            <w:bottom w:w="0" w:type="dxa"/>
            <w:right w:w="108" w:type="dxa"/>
          </w:tblCellMar>
        </w:tblPrEx>
        <w:trPr>
          <w:trHeight w:val="459" w:hRule="exact"/>
        </w:trPr>
        <w:tc>
          <w:tcPr>
            <w:tcW w:w="9296" w:type="dxa"/>
            <w:gridSpan w:val="2"/>
            <w:tcBorders>
              <w:left w:val="single" w:color="auto" w:sz="4" w:space="0"/>
              <w:right w:val="single" w:color="auto" w:sz="4" w:space="0"/>
            </w:tcBorders>
            <w:vAlign w:val="center"/>
          </w:tcPr>
          <w:p w14:paraId="6D365530">
            <w:pPr>
              <w:snapToGrid w:val="0"/>
              <w:ind w:firstLine="422"/>
              <w:rPr>
                <w:rFonts w:ascii="宋体" w:hAnsi="宋体" w:cs="宋体"/>
                <w:color w:val="auto"/>
              </w:rPr>
            </w:pPr>
          </w:p>
        </w:tc>
      </w:tr>
      <w:tr w14:paraId="2D50BE1B">
        <w:tblPrEx>
          <w:tblCellMar>
            <w:top w:w="0" w:type="dxa"/>
            <w:left w:w="108" w:type="dxa"/>
            <w:bottom w:w="0" w:type="dxa"/>
            <w:right w:w="108" w:type="dxa"/>
          </w:tblCellMar>
        </w:tblPrEx>
        <w:trPr>
          <w:trHeight w:val="459" w:hRule="exact"/>
        </w:trPr>
        <w:tc>
          <w:tcPr>
            <w:tcW w:w="9296" w:type="dxa"/>
            <w:gridSpan w:val="2"/>
            <w:tcBorders>
              <w:left w:val="single" w:color="auto" w:sz="4" w:space="0"/>
              <w:right w:val="single" w:color="auto" w:sz="4" w:space="0"/>
            </w:tcBorders>
            <w:vAlign w:val="center"/>
          </w:tcPr>
          <w:p w14:paraId="34DC3061">
            <w:pPr>
              <w:snapToGrid w:val="0"/>
              <w:ind w:firstLine="422"/>
              <w:rPr>
                <w:rFonts w:ascii="宋体" w:hAnsi="宋体" w:cs="宋体"/>
                <w:color w:val="auto"/>
              </w:rPr>
            </w:pPr>
          </w:p>
        </w:tc>
      </w:tr>
      <w:tr w14:paraId="4D8BFDB8">
        <w:tblPrEx>
          <w:tblCellMar>
            <w:top w:w="0" w:type="dxa"/>
            <w:left w:w="108" w:type="dxa"/>
            <w:bottom w:w="0" w:type="dxa"/>
            <w:right w:w="108" w:type="dxa"/>
          </w:tblCellMar>
        </w:tblPrEx>
        <w:trPr>
          <w:trHeight w:val="459" w:hRule="exact"/>
        </w:trPr>
        <w:tc>
          <w:tcPr>
            <w:tcW w:w="9296" w:type="dxa"/>
            <w:gridSpan w:val="2"/>
            <w:tcBorders>
              <w:left w:val="single" w:color="auto" w:sz="4" w:space="0"/>
              <w:bottom w:val="single" w:color="auto" w:sz="4" w:space="0"/>
              <w:right w:val="single" w:color="auto" w:sz="4" w:space="0"/>
            </w:tcBorders>
            <w:vAlign w:val="center"/>
          </w:tcPr>
          <w:p w14:paraId="0FCDA869">
            <w:pPr>
              <w:snapToGrid w:val="0"/>
              <w:ind w:firstLine="422"/>
              <w:rPr>
                <w:rFonts w:ascii="宋体" w:hAnsi="宋体" w:cs="宋体"/>
                <w:color w:val="auto"/>
              </w:rPr>
            </w:pPr>
          </w:p>
        </w:tc>
      </w:tr>
      <w:tr w14:paraId="0521EFB4">
        <w:tblPrEx>
          <w:tblCellMar>
            <w:top w:w="0" w:type="dxa"/>
            <w:left w:w="108" w:type="dxa"/>
            <w:bottom w:w="0" w:type="dxa"/>
            <w:right w:w="108" w:type="dxa"/>
          </w:tblCellMar>
        </w:tblPrEx>
        <w:trPr>
          <w:trHeight w:val="459" w:hRule="exact"/>
        </w:trPr>
        <w:tc>
          <w:tcPr>
            <w:tcW w:w="9296" w:type="dxa"/>
            <w:gridSpan w:val="2"/>
            <w:tcBorders>
              <w:top w:val="single" w:color="auto" w:sz="4" w:space="0"/>
              <w:left w:val="single" w:color="auto" w:sz="4" w:space="0"/>
              <w:right w:val="single" w:color="auto" w:sz="4" w:space="0"/>
            </w:tcBorders>
            <w:vAlign w:val="center"/>
          </w:tcPr>
          <w:p w14:paraId="7E8FD4B0">
            <w:pPr>
              <w:snapToGrid w:val="0"/>
              <w:ind w:firstLine="422"/>
              <w:rPr>
                <w:rFonts w:ascii="宋体" w:hAnsi="宋体" w:cs="宋体"/>
                <w:color w:val="auto"/>
              </w:rPr>
            </w:pPr>
            <w:r>
              <w:rPr>
                <w:rFonts w:hint="eastAsia" w:ascii="宋体" w:hAnsi="宋体" w:cs="宋体"/>
                <w:color w:val="auto"/>
              </w:rPr>
              <w:t>2、售后服务具体事项：</w:t>
            </w:r>
          </w:p>
        </w:tc>
      </w:tr>
      <w:tr w14:paraId="1E339FD5">
        <w:tblPrEx>
          <w:tblCellMar>
            <w:top w:w="0" w:type="dxa"/>
            <w:left w:w="108" w:type="dxa"/>
            <w:bottom w:w="0" w:type="dxa"/>
            <w:right w:w="108" w:type="dxa"/>
          </w:tblCellMar>
        </w:tblPrEx>
        <w:trPr>
          <w:trHeight w:val="459" w:hRule="exact"/>
        </w:trPr>
        <w:tc>
          <w:tcPr>
            <w:tcW w:w="9296" w:type="dxa"/>
            <w:gridSpan w:val="2"/>
            <w:tcBorders>
              <w:left w:val="single" w:color="auto" w:sz="4" w:space="0"/>
              <w:right w:val="single" w:color="auto" w:sz="4" w:space="0"/>
            </w:tcBorders>
            <w:vAlign w:val="center"/>
          </w:tcPr>
          <w:p w14:paraId="79121A66">
            <w:pPr>
              <w:snapToGrid w:val="0"/>
              <w:ind w:firstLine="422"/>
              <w:rPr>
                <w:rFonts w:ascii="宋体" w:hAnsi="宋体" w:cs="宋体"/>
                <w:color w:val="auto"/>
              </w:rPr>
            </w:pPr>
          </w:p>
        </w:tc>
      </w:tr>
      <w:tr w14:paraId="1BCAAEC7">
        <w:tblPrEx>
          <w:tblCellMar>
            <w:top w:w="0" w:type="dxa"/>
            <w:left w:w="108" w:type="dxa"/>
            <w:bottom w:w="0" w:type="dxa"/>
            <w:right w:w="108" w:type="dxa"/>
          </w:tblCellMar>
        </w:tblPrEx>
        <w:trPr>
          <w:trHeight w:val="459" w:hRule="exact"/>
        </w:trPr>
        <w:tc>
          <w:tcPr>
            <w:tcW w:w="9296" w:type="dxa"/>
            <w:gridSpan w:val="2"/>
            <w:tcBorders>
              <w:left w:val="single" w:color="auto" w:sz="4" w:space="0"/>
              <w:right w:val="single" w:color="auto" w:sz="4" w:space="0"/>
            </w:tcBorders>
            <w:vAlign w:val="center"/>
          </w:tcPr>
          <w:p w14:paraId="7F11625F">
            <w:pPr>
              <w:snapToGrid w:val="0"/>
              <w:ind w:firstLine="422"/>
              <w:rPr>
                <w:rFonts w:ascii="宋体" w:hAnsi="宋体" w:cs="宋体"/>
                <w:color w:val="auto"/>
              </w:rPr>
            </w:pPr>
          </w:p>
        </w:tc>
      </w:tr>
      <w:tr w14:paraId="4AC703D2">
        <w:tblPrEx>
          <w:tblCellMar>
            <w:top w:w="0" w:type="dxa"/>
            <w:left w:w="108" w:type="dxa"/>
            <w:bottom w:w="0" w:type="dxa"/>
            <w:right w:w="108" w:type="dxa"/>
          </w:tblCellMar>
        </w:tblPrEx>
        <w:trPr>
          <w:trHeight w:val="459" w:hRule="exact"/>
        </w:trPr>
        <w:tc>
          <w:tcPr>
            <w:tcW w:w="9296" w:type="dxa"/>
            <w:gridSpan w:val="2"/>
            <w:tcBorders>
              <w:left w:val="single" w:color="auto" w:sz="4" w:space="0"/>
              <w:right w:val="single" w:color="auto" w:sz="4" w:space="0"/>
            </w:tcBorders>
            <w:vAlign w:val="center"/>
          </w:tcPr>
          <w:p w14:paraId="74AC482F">
            <w:pPr>
              <w:snapToGrid w:val="0"/>
              <w:ind w:firstLine="422"/>
              <w:rPr>
                <w:rFonts w:ascii="宋体" w:hAnsi="宋体" w:cs="宋体"/>
                <w:color w:val="auto"/>
              </w:rPr>
            </w:pPr>
          </w:p>
        </w:tc>
      </w:tr>
      <w:tr w14:paraId="26BF721E">
        <w:tblPrEx>
          <w:tblCellMar>
            <w:top w:w="0" w:type="dxa"/>
            <w:left w:w="108" w:type="dxa"/>
            <w:bottom w:w="0" w:type="dxa"/>
            <w:right w:w="108" w:type="dxa"/>
          </w:tblCellMar>
        </w:tblPrEx>
        <w:trPr>
          <w:trHeight w:val="459" w:hRule="exact"/>
        </w:trPr>
        <w:tc>
          <w:tcPr>
            <w:tcW w:w="9296" w:type="dxa"/>
            <w:gridSpan w:val="2"/>
            <w:tcBorders>
              <w:left w:val="single" w:color="auto" w:sz="4" w:space="0"/>
              <w:bottom w:val="single" w:color="auto" w:sz="4" w:space="0"/>
              <w:right w:val="single" w:color="auto" w:sz="4" w:space="0"/>
            </w:tcBorders>
            <w:vAlign w:val="center"/>
          </w:tcPr>
          <w:p w14:paraId="1554E294">
            <w:pPr>
              <w:snapToGrid w:val="0"/>
              <w:ind w:firstLine="422"/>
              <w:rPr>
                <w:rFonts w:ascii="宋体" w:hAnsi="宋体" w:cs="宋体"/>
                <w:color w:val="auto"/>
              </w:rPr>
            </w:pPr>
          </w:p>
        </w:tc>
      </w:tr>
      <w:tr w14:paraId="686CFEE0">
        <w:tblPrEx>
          <w:tblCellMar>
            <w:top w:w="0" w:type="dxa"/>
            <w:left w:w="108" w:type="dxa"/>
            <w:bottom w:w="0" w:type="dxa"/>
            <w:right w:w="108" w:type="dxa"/>
          </w:tblCellMar>
        </w:tblPrEx>
        <w:trPr>
          <w:trHeight w:val="459" w:hRule="exact"/>
        </w:trPr>
        <w:tc>
          <w:tcPr>
            <w:tcW w:w="9296" w:type="dxa"/>
            <w:gridSpan w:val="2"/>
            <w:tcBorders>
              <w:top w:val="single" w:color="auto" w:sz="4" w:space="0"/>
              <w:left w:val="single" w:color="auto" w:sz="4" w:space="0"/>
              <w:right w:val="single" w:color="auto" w:sz="4" w:space="0"/>
            </w:tcBorders>
            <w:vAlign w:val="center"/>
          </w:tcPr>
          <w:p w14:paraId="1EE0D628">
            <w:pPr>
              <w:snapToGrid w:val="0"/>
              <w:ind w:firstLine="422"/>
              <w:rPr>
                <w:rFonts w:ascii="宋体" w:hAnsi="宋体" w:cs="宋体"/>
                <w:color w:val="auto"/>
              </w:rPr>
            </w:pPr>
            <w:r>
              <w:rPr>
                <w:rFonts w:hint="eastAsia" w:ascii="宋体" w:hAnsi="宋体" w:cs="宋体"/>
                <w:color w:val="auto"/>
              </w:rPr>
              <w:t>3、保修期责任：</w:t>
            </w:r>
          </w:p>
        </w:tc>
      </w:tr>
      <w:tr w14:paraId="2F384D72">
        <w:tblPrEx>
          <w:tblCellMar>
            <w:top w:w="0" w:type="dxa"/>
            <w:left w:w="108" w:type="dxa"/>
            <w:bottom w:w="0" w:type="dxa"/>
            <w:right w:w="108" w:type="dxa"/>
          </w:tblCellMar>
        </w:tblPrEx>
        <w:trPr>
          <w:trHeight w:val="459" w:hRule="exact"/>
        </w:trPr>
        <w:tc>
          <w:tcPr>
            <w:tcW w:w="9296" w:type="dxa"/>
            <w:gridSpan w:val="2"/>
            <w:tcBorders>
              <w:left w:val="single" w:color="auto" w:sz="4" w:space="0"/>
              <w:right w:val="single" w:color="auto" w:sz="4" w:space="0"/>
            </w:tcBorders>
            <w:vAlign w:val="center"/>
          </w:tcPr>
          <w:p w14:paraId="603B0C70">
            <w:pPr>
              <w:snapToGrid w:val="0"/>
              <w:ind w:firstLine="422"/>
              <w:rPr>
                <w:rFonts w:ascii="宋体" w:hAnsi="宋体" w:cs="宋体"/>
                <w:color w:val="auto"/>
              </w:rPr>
            </w:pPr>
          </w:p>
        </w:tc>
      </w:tr>
      <w:tr w14:paraId="40C45B9B">
        <w:tblPrEx>
          <w:tblCellMar>
            <w:top w:w="0" w:type="dxa"/>
            <w:left w:w="108" w:type="dxa"/>
            <w:bottom w:w="0" w:type="dxa"/>
            <w:right w:w="108" w:type="dxa"/>
          </w:tblCellMar>
        </w:tblPrEx>
        <w:trPr>
          <w:trHeight w:val="459" w:hRule="exact"/>
        </w:trPr>
        <w:tc>
          <w:tcPr>
            <w:tcW w:w="9296" w:type="dxa"/>
            <w:gridSpan w:val="2"/>
            <w:tcBorders>
              <w:left w:val="single" w:color="auto" w:sz="4" w:space="0"/>
              <w:right w:val="single" w:color="auto" w:sz="4" w:space="0"/>
            </w:tcBorders>
            <w:vAlign w:val="center"/>
          </w:tcPr>
          <w:p w14:paraId="79B6494F">
            <w:pPr>
              <w:snapToGrid w:val="0"/>
              <w:ind w:firstLine="422"/>
              <w:rPr>
                <w:rFonts w:ascii="宋体" w:hAnsi="宋体" w:cs="宋体"/>
                <w:color w:val="auto"/>
              </w:rPr>
            </w:pPr>
          </w:p>
        </w:tc>
      </w:tr>
      <w:tr w14:paraId="28048329">
        <w:tblPrEx>
          <w:tblCellMar>
            <w:top w:w="0" w:type="dxa"/>
            <w:left w:w="108" w:type="dxa"/>
            <w:bottom w:w="0" w:type="dxa"/>
            <w:right w:w="108" w:type="dxa"/>
          </w:tblCellMar>
        </w:tblPrEx>
        <w:trPr>
          <w:trHeight w:val="459" w:hRule="exact"/>
        </w:trPr>
        <w:tc>
          <w:tcPr>
            <w:tcW w:w="9296" w:type="dxa"/>
            <w:gridSpan w:val="2"/>
            <w:tcBorders>
              <w:left w:val="single" w:color="auto" w:sz="4" w:space="0"/>
              <w:right w:val="single" w:color="auto" w:sz="4" w:space="0"/>
            </w:tcBorders>
            <w:vAlign w:val="center"/>
          </w:tcPr>
          <w:p w14:paraId="2A6C5F78">
            <w:pPr>
              <w:snapToGrid w:val="0"/>
              <w:ind w:firstLine="422"/>
              <w:rPr>
                <w:rFonts w:ascii="宋体" w:hAnsi="宋体" w:cs="宋体"/>
                <w:color w:val="auto"/>
              </w:rPr>
            </w:pPr>
          </w:p>
        </w:tc>
      </w:tr>
      <w:tr w14:paraId="04165605">
        <w:tblPrEx>
          <w:tblCellMar>
            <w:top w:w="0" w:type="dxa"/>
            <w:left w:w="108" w:type="dxa"/>
            <w:bottom w:w="0" w:type="dxa"/>
            <w:right w:w="108" w:type="dxa"/>
          </w:tblCellMar>
        </w:tblPrEx>
        <w:trPr>
          <w:trHeight w:val="459" w:hRule="exact"/>
        </w:trPr>
        <w:tc>
          <w:tcPr>
            <w:tcW w:w="9296" w:type="dxa"/>
            <w:gridSpan w:val="2"/>
            <w:tcBorders>
              <w:left w:val="single" w:color="auto" w:sz="4" w:space="0"/>
              <w:right w:val="single" w:color="auto" w:sz="4" w:space="0"/>
            </w:tcBorders>
            <w:vAlign w:val="center"/>
          </w:tcPr>
          <w:p w14:paraId="7CD27497">
            <w:pPr>
              <w:snapToGrid w:val="0"/>
              <w:ind w:firstLine="422"/>
              <w:rPr>
                <w:rFonts w:ascii="宋体" w:hAnsi="宋体" w:cs="宋体"/>
                <w:color w:val="auto"/>
              </w:rPr>
            </w:pPr>
          </w:p>
        </w:tc>
      </w:tr>
      <w:tr w14:paraId="38684ABB">
        <w:tblPrEx>
          <w:tblCellMar>
            <w:top w:w="0" w:type="dxa"/>
            <w:left w:w="108" w:type="dxa"/>
            <w:bottom w:w="0" w:type="dxa"/>
            <w:right w:w="108" w:type="dxa"/>
          </w:tblCellMar>
        </w:tblPrEx>
        <w:trPr>
          <w:trHeight w:val="459" w:hRule="exact"/>
        </w:trPr>
        <w:tc>
          <w:tcPr>
            <w:tcW w:w="9296" w:type="dxa"/>
            <w:gridSpan w:val="2"/>
            <w:tcBorders>
              <w:left w:val="single" w:color="auto" w:sz="4" w:space="0"/>
              <w:bottom w:val="single" w:color="auto" w:sz="4" w:space="0"/>
              <w:right w:val="single" w:color="auto" w:sz="4" w:space="0"/>
            </w:tcBorders>
            <w:vAlign w:val="center"/>
          </w:tcPr>
          <w:p w14:paraId="21C9413C">
            <w:pPr>
              <w:snapToGrid w:val="0"/>
              <w:ind w:firstLine="422"/>
              <w:rPr>
                <w:rFonts w:ascii="宋体" w:hAnsi="宋体" w:cs="宋体"/>
                <w:color w:val="auto"/>
              </w:rPr>
            </w:pPr>
          </w:p>
        </w:tc>
      </w:tr>
      <w:tr w14:paraId="0E3C54EA">
        <w:tblPrEx>
          <w:tblCellMar>
            <w:top w:w="0" w:type="dxa"/>
            <w:left w:w="108" w:type="dxa"/>
            <w:bottom w:w="0" w:type="dxa"/>
            <w:right w:w="108" w:type="dxa"/>
          </w:tblCellMar>
        </w:tblPrEx>
        <w:trPr>
          <w:trHeight w:val="459" w:hRule="exact"/>
        </w:trPr>
        <w:tc>
          <w:tcPr>
            <w:tcW w:w="9296" w:type="dxa"/>
            <w:gridSpan w:val="2"/>
            <w:tcBorders>
              <w:top w:val="single" w:color="auto" w:sz="4" w:space="0"/>
              <w:left w:val="single" w:color="auto" w:sz="4" w:space="0"/>
              <w:right w:val="single" w:color="auto" w:sz="4" w:space="0"/>
            </w:tcBorders>
            <w:vAlign w:val="center"/>
          </w:tcPr>
          <w:p w14:paraId="0AE19E68">
            <w:pPr>
              <w:snapToGrid w:val="0"/>
              <w:ind w:firstLine="422"/>
              <w:rPr>
                <w:rFonts w:ascii="宋体" w:hAnsi="宋体" w:cs="宋体"/>
                <w:color w:val="auto"/>
              </w:rPr>
            </w:pPr>
            <w:r>
              <w:rPr>
                <w:rFonts w:hint="eastAsia" w:ascii="宋体" w:hAnsi="宋体" w:cs="宋体"/>
                <w:color w:val="auto"/>
              </w:rPr>
              <w:t>4、其他具体事项：</w:t>
            </w:r>
          </w:p>
        </w:tc>
      </w:tr>
      <w:tr w14:paraId="1E2C91B2">
        <w:tblPrEx>
          <w:tblCellMar>
            <w:top w:w="0" w:type="dxa"/>
            <w:left w:w="108" w:type="dxa"/>
            <w:bottom w:w="0" w:type="dxa"/>
            <w:right w:w="108" w:type="dxa"/>
          </w:tblCellMar>
        </w:tblPrEx>
        <w:trPr>
          <w:trHeight w:val="459" w:hRule="exact"/>
        </w:trPr>
        <w:tc>
          <w:tcPr>
            <w:tcW w:w="9296" w:type="dxa"/>
            <w:gridSpan w:val="2"/>
            <w:tcBorders>
              <w:left w:val="single" w:color="auto" w:sz="4" w:space="0"/>
              <w:right w:val="single" w:color="auto" w:sz="4" w:space="0"/>
            </w:tcBorders>
            <w:vAlign w:val="center"/>
          </w:tcPr>
          <w:p w14:paraId="7DA388B7">
            <w:pPr>
              <w:snapToGrid w:val="0"/>
              <w:ind w:firstLine="422"/>
              <w:rPr>
                <w:rFonts w:ascii="宋体" w:hAnsi="宋体" w:cs="宋体"/>
                <w:color w:val="auto"/>
              </w:rPr>
            </w:pPr>
          </w:p>
        </w:tc>
      </w:tr>
      <w:tr w14:paraId="78785C0E">
        <w:tblPrEx>
          <w:tblCellMar>
            <w:top w:w="0" w:type="dxa"/>
            <w:left w:w="108" w:type="dxa"/>
            <w:bottom w:w="0" w:type="dxa"/>
            <w:right w:w="108" w:type="dxa"/>
          </w:tblCellMar>
        </w:tblPrEx>
        <w:trPr>
          <w:trHeight w:val="459" w:hRule="exact"/>
        </w:trPr>
        <w:tc>
          <w:tcPr>
            <w:tcW w:w="9296" w:type="dxa"/>
            <w:gridSpan w:val="2"/>
            <w:tcBorders>
              <w:left w:val="single" w:color="auto" w:sz="4" w:space="0"/>
              <w:right w:val="single" w:color="auto" w:sz="4" w:space="0"/>
            </w:tcBorders>
            <w:vAlign w:val="center"/>
          </w:tcPr>
          <w:p w14:paraId="5A48AA64">
            <w:pPr>
              <w:snapToGrid w:val="0"/>
              <w:ind w:firstLine="422"/>
              <w:rPr>
                <w:rFonts w:ascii="宋体" w:hAnsi="宋体" w:cs="宋体"/>
                <w:color w:val="auto"/>
              </w:rPr>
            </w:pPr>
          </w:p>
        </w:tc>
      </w:tr>
      <w:tr w14:paraId="60CD0BF5">
        <w:tblPrEx>
          <w:tblCellMar>
            <w:top w:w="0" w:type="dxa"/>
            <w:left w:w="108" w:type="dxa"/>
            <w:bottom w:w="0" w:type="dxa"/>
            <w:right w:w="108" w:type="dxa"/>
          </w:tblCellMar>
        </w:tblPrEx>
        <w:trPr>
          <w:trHeight w:val="459" w:hRule="exact"/>
        </w:trPr>
        <w:tc>
          <w:tcPr>
            <w:tcW w:w="9296" w:type="dxa"/>
            <w:gridSpan w:val="2"/>
            <w:tcBorders>
              <w:left w:val="single" w:color="auto" w:sz="4" w:space="0"/>
              <w:bottom w:val="single" w:color="auto" w:sz="4" w:space="0"/>
              <w:right w:val="single" w:color="auto" w:sz="4" w:space="0"/>
            </w:tcBorders>
            <w:vAlign w:val="center"/>
          </w:tcPr>
          <w:p w14:paraId="0FC55DDB">
            <w:pPr>
              <w:snapToGrid w:val="0"/>
              <w:ind w:firstLine="422"/>
              <w:rPr>
                <w:rFonts w:ascii="宋体" w:hAnsi="宋体" w:cs="宋体"/>
                <w:color w:val="auto"/>
              </w:rPr>
            </w:pPr>
          </w:p>
        </w:tc>
      </w:tr>
      <w:tr w14:paraId="0B613C20">
        <w:tblPrEx>
          <w:tblCellMar>
            <w:top w:w="0" w:type="dxa"/>
            <w:left w:w="108" w:type="dxa"/>
            <w:bottom w:w="0" w:type="dxa"/>
            <w:right w:w="108" w:type="dxa"/>
          </w:tblCellMar>
        </w:tblPrEx>
        <w:trPr>
          <w:trHeight w:val="2606" w:hRule="atLeast"/>
        </w:trPr>
        <w:tc>
          <w:tcPr>
            <w:tcW w:w="4634" w:type="dxa"/>
            <w:tcBorders>
              <w:top w:val="single" w:color="auto" w:sz="4" w:space="0"/>
              <w:left w:val="single" w:color="auto" w:sz="4" w:space="0"/>
              <w:bottom w:val="single" w:color="auto" w:sz="4" w:space="0"/>
              <w:right w:val="single" w:color="auto" w:sz="4" w:space="0"/>
            </w:tcBorders>
            <w:vAlign w:val="center"/>
          </w:tcPr>
          <w:p w14:paraId="0F671130">
            <w:pPr>
              <w:snapToGrid w:val="0"/>
              <w:ind w:firstLine="422"/>
              <w:rPr>
                <w:rFonts w:ascii="宋体" w:hAnsi="宋体" w:cs="宋体"/>
                <w:color w:val="auto"/>
              </w:rPr>
            </w:pPr>
            <w:r>
              <w:rPr>
                <w:rFonts w:hint="eastAsia" w:ascii="宋体" w:hAnsi="宋体" w:cs="宋体"/>
                <w:color w:val="auto"/>
              </w:rPr>
              <w:t>甲方（章）</w:t>
            </w:r>
          </w:p>
          <w:p w14:paraId="16487F32">
            <w:pPr>
              <w:snapToGrid w:val="0"/>
              <w:ind w:firstLine="422"/>
              <w:rPr>
                <w:rFonts w:ascii="宋体" w:hAnsi="宋体" w:cs="宋体"/>
                <w:color w:val="auto"/>
              </w:rPr>
            </w:pPr>
          </w:p>
          <w:p w14:paraId="58C3E156">
            <w:pPr>
              <w:snapToGrid w:val="0"/>
              <w:ind w:firstLine="422"/>
              <w:rPr>
                <w:rFonts w:ascii="宋体" w:hAnsi="宋体" w:cs="宋体"/>
                <w:color w:val="auto"/>
              </w:rPr>
            </w:pPr>
          </w:p>
          <w:p w14:paraId="0E992B1B">
            <w:pPr>
              <w:snapToGrid w:val="0"/>
              <w:ind w:firstLine="422"/>
              <w:rPr>
                <w:rFonts w:ascii="宋体" w:hAnsi="宋体" w:cs="宋体"/>
                <w:color w:val="auto"/>
              </w:rPr>
            </w:pPr>
          </w:p>
          <w:p w14:paraId="5BB15FAB">
            <w:pPr>
              <w:snapToGrid w:val="0"/>
              <w:ind w:firstLine="422"/>
              <w:rPr>
                <w:rFonts w:ascii="宋体" w:hAnsi="宋体" w:cs="宋体"/>
                <w:color w:val="auto"/>
              </w:rPr>
            </w:pPr>
          </w:p>
          <w:p w14:paraId="0E325E42">
            <w:pPr>
              <w:snapToGrid w:val="0"/>
              <w:ind w:firstLine="422"/>
              <w:rPr>
                <w:rFonts w:ascii="宋体" w:hAnsi="宋体" w:cs="宋体"/>
                <w:color w:val="auto"/>
              </w:rPr>
            </w:pPr>
          </w:p>
          <w:p w14:paraId="5A511BB6">
            <w:pPr>
              <w:snapToGrid w:val="0"/>
              <w:ind w:firstLine="422"/>
              <w:rPr>
                <w:rFonts w:ascii="宋体" w:hAnsi="宋体" w:cs="宋体"/>
                <w:color w:val="auto"/>
              </w:rPr>
            </w:pPr>
          </w:p>
          <w:p w14:paraId="0372F5C7">
            <w:pPr>
              <w:snapToGrid w:val="0"/>
              <w:ind w:firstLine="422"/>
              <w:rPr>
                <w:rFonts w:ascii="宋体" w:hAnsi="宋体" w:cs="宋体"/>
                <w:color w:val="auto"/>
              </w:rPr>
            </w:pPr>
            <w:r>
              <w:rPr>
                <w:rFonts w:hint="eastAsia" w:ascii="宋体" w:hAnsi="宋体" w:cs="宋体"/>
                <w:color w:val="auto"/>
              </w:rPr>
              <w:t xml:space="preserve">                 年   月   日 </w:t>
            </w:r>
          </w:p>
        </w:tc>
        <w:tc>
          <w:tcPr>
            <w:tcW w:w="4662" w:type="dxa"/>
            <w:tcBorders>
              <w:top w:val="single" w:color="auto" w:sz="4" w:space="0"/>
              <w:left w:val="single" w:color="auto" w:sz="4" w:space="0"/>
              <w:bottom w:val="single" w:color="auto" w:sz="4" w:space="0"/>
              <w:right w:val="single" w:color="auto" w:sz="4" w:space="0"/>
            </w:tcBorders>
            <w:vAlign w:val="center"/>
          </w:tcPr>
          <w:p w14:paraId="1C9E9B94">
            <w:pPr>
              <w:snapToGrid w:val="0"/>
              <w:ind w:firstLine="422"/>
              <w:rPr>
                <w:rFonts w:ascii="宋体" w:hAnsi="宋体" w:cs="宋体"/>
                <w:color w:val="auto"/>
              </w:rPr>
            </w:pPr>
            <w:r>
              <w:rPr>
                <w:rFonts w:hint="eastAsia" w:ascii="宋体" w:hAnsi="宋体" w:cs="宋体"/>
                <w:color w:val="auto"/>
              </w:rPr>
              <w:t>乙方（章）</w:t>
            </w:r>
          </w:p>
          <w:p w14:paraId="4EB6E398">
            <w:pPr>
              <w:snapToGrid w:val="0"/>
              <w:ind w:firstLine="422"/>
              <w:rPr>
                <w:rFonts w:ascii="宋体" w:hAnsi="宋体" w:cs="宋体"/>
                <w:color w:val="auto"/>
              </w:rPr>
            </w:pPr>
          </w:p>
          <w:p w14:paraId="3D6ED302">
            <w:pPr>
              <w:snapToGrid w:val="0"/>
              <w:ind w:firstLine="422"/>
              <w:rPr>
                <w:rFonts w:ascii="宋体" w:hAnsi="宋体" w:cs="宋体"/>
                <w:color w:val="auto"/>
              </w:rPr>
            </w:pPr>
          </w:p>
          <w:p w14:paraId="23FF7366">
            <w:pPr>
              <w:snapToGrid w:val="0"/>
              <w:ind w:firstLine="422"/>
              <w:rPr>
                <w:rFonts w:ascii="宋体" w:hAnsi="宋体" w:cs="宋体"/>
                <w:color w:val="auto"/>
              </w:rPr>
            </w:pPr>
          </w:p>
          <w:p w14:paraId="5D58921A">
            <w:pPr>
              <w:snapToGrid w:val="0"/>
              <w:ind w:firstLine="422"/>
              <w:rPr>
                <w:rFonts w:ascii="宋体" w:hAnsi="宋体" w:cs="宋体"/>
                <w:color w:val="auto"/>
              </w:rPr>
            </w:pPr>
          </w:p>
          <w:p w14:paraId="73F94BA1">
            <w:pPr>
              <w:snapToGrid w:val="0"/>
              <w:ind w:firstLine="422"/>
              <w:rPr>
                <w:rFonts w:ascii="宋体" w:hAnsi="宋体" w:cs="宋体"/>
                <w:color w:val="auto"/>
              </w:rPr>
            </w:pPr>
          </w:p>
          <w:p w14:paraId="23FEB3E5">
            <w:pPr>
              <w:snapToGrid w:val="0"/>
              <w:ind w:firstLine="422"/>
              <w:rPr>
                <w:rFonts w:ascii="宋体" w:hAnsi="宋体" w:cs="宋体"/>
                <w:color w:val="auto"/>
              </w:rPr>
            </w:pPr>
          </w:p>
          <w:p w14:paraId="7C816B7F">
            <w:pPr>
              <w:snapToGrid w:val="0"/>
              <w:ind w:firstLine="422"/>
              <w:rPr>
                <w:rFonts w:ascii="宋体" w:hAnsi="宋体" w:cs="宋体"/>
                <w:color w:val="auto"/>
              </w:rPr>
            </w:pPr>
            <w:r>
              <w:rPr>
                <w:rFonts w:hint="eastAsia" w:ascii="宋体" w:hAnsi="宋体" w:cs="宋体"/>
                <w:color w:val="auto"/>
              </w:rPr>
              <w:t xml:space="preserve">                年   月   日</w:t>
            </w:r>
          </w:p>
        </w:tc>
      </w:tr>
    </w:tbl>
    <w:p w14:paraId="58A4CAAA">
      <w:pPr>
        <w:snapToGrid w:val="0"/>
        <w:rPr>
          <w:rFonts w:ascii="宋体" w:hAnsi="宋体" w:cs="宋体"/>
          <w:color w:val="auto"/>
        </w:rPr>
      </w:pPr>
      <w:r>
        <w:rPr>
          <w:rFonts w:hint="eastAsia" w:ascii="宋体" w:hAnsi="宋体" w:cs="宋体"/>
          <w:color w:val="auto"/>
        </w:rPr>
        <w:t>注：售后服务事项填不下时可另加附页</w:t>
      </w:r>
    </w:p>
    <w:p w14:paraId="5E977A4B">
      <w:pPr>
        <w:rPr>
          <w:rFonts w:ascii="宋体" w:hAnsi="宋体" w:cs="宋体"/>
          <w:color w:val="auto"/>
        </w:rPr>
      </w:pPr>
      <w:r>
        <w:rPr>
          <w:rFonts w:hint="eastAsia" w:ascii="宋体" w:hAnsi="宋体" w:cs="宋体"/>
          <w:color w:val="auto"/>
        </w:rPr>
        <w:t>附：1、法人授权委托书</w:t>
      </w:r>
    </w:p>
    <w:p w14:paraId="24DF6775">
      <w:pPr>
        <w:ind w:firstLine="420" w:firstLineChars="200"/>
        <w:rPr>
          <w:rFonts w:ascii="宋体" w:hAnsi="宋体" w:cs="宋体"/>
          <w:color w:val="auto"/>
        </w:rPr>
      </w:pPr>
      <w:r>
        <w:rPr>
          <w:rFonts w:hint="eastAsia" w:ascii="宋体" w:hAnsi="宋体" w:cs="宋体"/>
          <w:color w:val="auto"/>
        </w:rPr>
        <w:t>2、产品详细技术参数</w:t>
      </w:r>
    </w:p>
    <w:p w14:paraId="27FBE8F3">
      <w:pPr>
        <w:ind w:firstLine="420" w:firstLineChars="200"/>
        <w:rPr>
          <w:rFonts w:ascii="宋体" w:hAnsi="宋体" w:cs="宋体"/>
          <w:color w:val="auto"/>
        </w:rPr>
      </w:pPr>
      <w:r>
        <w:rPr>
          <w:rFonts w:hint="eastAsia" w:ascii="宋体" w:hAnsi="宋体" w:cs="宋体"/>
          <w:color w:val="auto"/>
        </w:rPr>
        <w:t>3、中标通知书</w:t>
      </w:r>
    </w:p>
    <w:p w14:paraId="0FF8B557">
      <w:pPr>
        <w:ind w:firstLine="420" w:firstLineChars="200"/>
        <w:rPr>
          <w:rFonts w:ascii="宋体" w:hAnsi="宋体" w:cs="宋体"/>
          <w:color w:val="auto"/>
        </w:rPr>
      </w:pPr>
      <w:r>
        <w:rPr>
          <w:rFonts w:hint="eastAsia" w:ascii="宋体" w:hAnsi="宋体" w:cs="宋体"/>
          <w:color w:val="auto"/>
        </w:rPr>
        <w:t xml:space="preserve">4、产品授权书 </w:t>
      </w:r>
    </w:p>
    <w:p w14:paraId="1031B63C">
      <w:pPr>
        <w:pStyle w:val="3"/>
        <w:jc w:val="center"/>
        <w:rPr>
          <w:rFonts w:ascii="宋体" w:hAnsi="宋体" w:eastAsia="宋体"/>
          <w:color w:val="auto"/>
          <w:sz w:val="44"/>
          <w:szCs w:val="44"/>
        </w:rPr>
      </w:pPr>
      <w:r>
        <w:rPr>
          <w:rFonts w:hint="eastAsia" w:ascii="宋体" w:hAnsi="宋体" w:eastAsia="宋体" w:cs="宋体"/>
          <w:color w:val="auto"/>
        </w:rPr>
        <w:br w:type="page"/>
      </w:r>
      <w:r>
        <w:rPr>
          <w:rFonts w:hint="eastAsia" w:ascii="宋体" w:hAnsi="宋体" w:eastAsia="宋体"/>
          <w:color w:val="auto"/>
          <w:sz w:val="44"/>
          <w:szCs w:val="44"/>
        </w:rPr>
        <w:t>第六章　投标文件格式</w:t>
      </w:r>
      <w:bookmarkEnd w:id="88"/>
    </w:p>
    <w:p w14:paraId="6C8735D8">
      <w:pPr>
        <w:snapToGrid w:val="0"/>
        <w:spacing w:beforeLines="50" w:after="50" w:line="440" w:lineRule="exact"/>
        <w:jc w:val="center"/>
        <w:outlineLvl w:val="1"/>
        <w:rPr>
          <w:rFonts w:ascii="宋体" w:hAnsi="宋体"/>
          <w:b/>
          <w:color w:val="auto"/>
          <w:sz w:val="24"/>
        </w:rPr>
      </w:pPr>
    </w:p>
    <w:p w14:paraId="08DEE5A4">
      <w:pPr>
        <w:snapToGrid w:val="0"/>
        <w:spacing w:beforeLines="50" w:after="50" w:line="360" w:lineRule="exact"/>
        <w:rPr>
          <w:rFonts w:ascii="宋体" w:hAnsi="宋体"/>
          <w:b/>
          <w:color w:val="auto"/>
          <w:sz w:val="32"/>
          <w:szCs w:val="32"/>
        </w:rPr>
      </w:pPr>
      <w:r>
        <w:rPr>
          <w:rFonts w:hint="eastAsia" w:ascii="宋体" w:hAnsi="宋体"/>
          <w:b/>
          <w:color w:val="auto"/>
          <w:sz w:val="32"/>
          <w:szCs w:val="32"/>
        </w:rPr>
        <w:t xml:space="preserve">投标文件封面格式： </w:t>
      </w:r>
    </w:p>
    <w:p w14:paraId="08973017">
      <w:pPr>
        <w:snapToGrid w:val="0"/>
        <w:spacing w:beforeLines="50" w:after="50" w:line="360" w:lineRule="exact"/>
        <w:rPr>
          <w:rFonts w:ascii="宋体" w:hAnsi="宋体"/>
          <w:color w:val="auto"/>
          <w:sz w:val="24"/>
        </w:rPr>
      </w:pPr>
    </w:p>
    <w:p w14:paraId="76EAA79C">
      <w:pPr>
        <w:snapToGrid w:val="0"/>
        <w:spacing w:beforeLines="50" w:after="50" w:line="360" w:lineRule="exact"/>
        <w:rPr>
          <w:rFonts w:ascii="宋体" w:hAnsi="宋体"/>
          <w:bCs/>
          <w:color w:val="auto"/>
          <w:szCs w:val="21"/>
        </w:rPr>
      </w:pPr>
    </w:p>
    <w:p w14:paraId="51204EC7">
      <w:pPr>
        <w:snapToGrid w:val="0"/>
        <w:spacing w:beforeLines="50" w:after="50" w:line="360" w:lineRule="exact"/>
        <w:jc w:val="center"/>
        <w:rPr>
          <w:rFonts w:ascii="宋体" w:hAnsi="宋体"/>
          <w:bCs/>
          <w:color w:val="auto"/>
          <w:sz w:val="44"/>
          <w:szCs w:val="44"/>
        </w:rPr>
      </w:pPr>
    </w:p>
    <w:p w14:paraId="138B02EF">
      <w:pPr>
        <w:snapToGrid w:val="0"/>
        <w:spacing w:beforeLines="50" w:after="50" w:line="360" w:lineRule="exact"/>
        <w:jc w:val="center"/>
        <w:rPr>
          <w:rFonts w:ascii="宋体" w:hAnsi="宋体"/>
          <w:b/>
          <w:bCs/>
          <w:color w:val="auto"/>
          <w:sz w:val="44"/>
          <w:szCs w:val="44"/>
        </w:rPr>
      </w:pPr>
      <w:r>
        <w:rPr>
          <w:rFonts w:hint="eastAsia" w:ascii="宋体" w:hAnsi="宋体"/>
          <w:b/>
          <w:bCs/>
          <w:color w:val="auto"/>
          <w:sz w:val="44"/>
          <w:szCs w:val="44"/>
        </w:rPr>
        <w:t>投标文件</w:t>
      </w:r>
    </w:p>
    <w:p w14:paraId="75359AD2">
      <w:pPr>
        <w:snapToGrid w:val="0"/>
        <w:spacing w:beforeLines="50" w:after="50" w:line="360" w:lineRule="exact"/>
        <w:jc w:val="center"/>
        <w:rPr>
          <w:rFonts w:ascii="宋体" w:hAnsi="宋体"/>
          <w:b/>
          <w:bCs/>
          <w:color w:val="auto"/>
          <w:sz w:val="44"/>
          <w:szCs w:val="44"/>
        </w:rPr>
      </w:pPr>
    </w:p>
    <w:p w14:paraId="5CCD4BDC">
      <w:pPr>
        <w:snapToGrid w:val="0"/>
        <w:spacing w:beforeLines="50" w:after="50" w:line="360" w:lineRule="exact"/>
        <w:jc w:val="center"/>
        <w:rPr>
          <w:rFonts w:ascii="宋体" w:hAnsi="宋体"/>
          <w:b/>
          <w:bCs/>
          <w:color w:val="auto"/>
          <w:sz w:val="44"/>
          <w:szCs w:val="44"/>
        </w:rPr>
      </w:pPr>
    </w:p>
    <w:p w14:paraId="2E88975E">
      <w:pPr>
        <w:snapToGrid w:val="0"/>
        <w:spacing w:beforeLines="50" w:after="50" w:line="360" w:lineRule="exact"/>
        <w:rPr>
          <w:rFonts w:ascii="宋体" w:hAnsi="宋体"/>
          <w:bCs/>
          <w:color w:val="auto"/>
          <w:sz w:val="24"/>
        </w:rPr>
      </w:pPr>
    </w:p>
    <w:p w14:paraId="36A7C215">
      <w:pPr>
        <w:snapToGrid w:val="0"/>
        <w:spacing w:beforeLines="50" w:after="50" w:line="860" w:lineRule="exact"/>
        <w:ind w:firstLine="840" w:firstLineChars="300"/>
        <w:rPr>
          <w:rFonts w:ascii="宋体" w:hAnsi="宋体"/>
          <w:bCs/>
          <w:color w:val="auto"/>
          <w:sz w:val="28"/>
          <w:szCs w:val="28"/>
        </w:rPr>
      </w:pPr>
      <w:r>
        <w:rPr>
          <w:rFonts w:hint="eastAsia" w:ascii="宋体" w:hAnsi="宋体"/>
          <w:bCs/>
          <w:color w:val="auto"/>
          <w:sz w:val="28"/>
          <w:szCs w:val="28"/>
        </w:rPr>
        <w:t>项目名称：</w:t>
      </w:r>
    </w:p>
    <w:p w14:paraId="702AB4A5">
      <w:pPr>
        <w:snapToGrid w:val="0"/>
        <w:spacing w:beforeLines="50" w:after="50" w:line="860" w:lineRule="exact"/>
        <w:ind w:firstLine="840" w:firstLineChars="300"/>
        <w:rPr>
          <w:rFonts w:hint="eastAsia" w:ascii="宋体" w:hAnsi="宋体"/>
          <w:bCs/>
          <w:color w:val="auto"/>
          <w:sz w:val="28"/>
          <w:szCs w:val="28"/>
        </w:rPr>
      </w:pPr>
      <w:r>
        <w:rPr>
          <w:rFonts w:hint="eastAsia" w:ascii="宋体" w:hAnsi="宋体"/>
          <w:bCs/>
          <w:color w:val="auto"/>
          <w:sz w:val="28"/>
          <w:szCs w:val="28"/>
        </w:rPr>
        <w:t>项目编号：</w:t>
      </w:r>
    </w:p>
    <w:p w14:paraId="22A93D67">
      <w:pPr>
        <w:snapToGrid w:val="0"/>
        <w:spacing w:beforeLines="50" w:after="50" w:line="860" w:lineRule="exact"/>
        <w:ind w:firstLine="840" w:firstLineChars="300"/>
        <w:rPr>
          <w:rFonts w:ascii="宋体" w:hAnsi="宋体"/>
          <w:bCs/>
          <w:color w:val="auto"/>
          <w:sz w:val="28"/>
          <w:szCs w:val="28"/>
        </w:rPr>
      </w:pPr>
      <w:r>
        <w:rPr>
          <w:rFonts w:hint="eastAsia" w:ascii="宋体" w:hAnsi="宋体"/>
          <w:bCs/>
          <w:color w:val="auto"/>
          <w:sz w:val="28"/>
          <w:szCs w:val="28"/>
        </w:rPr>
        <w:t>投标文件内容：</w:t>
      </w:r>
      <w:r>
        <w:rPr>
          <w:rFonts w:hint="eastAsia" w:ascii="宋体" w:hAnsi="宋体"/>
          <w:bCs/>
          <w:color w:val="auto"/>
          <w:sz w:val="28"/>
          <w:szCs w:val="28"/>
          <w:u w:val="single"/>
        </w:rPr>
        <w:t>资格审查文件/</w:t>
      </w:r>
      <w:r>
        <w:rPr>
          <w:rFonts w:ascii="宋体" w:hAnsi="宋体"/>
          <w:bCs/>
          <w:color w:val="auto"/>
          <w:sz w:val="28"/>
          <w:szCs w:val="28"/>
          <w:u w:val="single"/>
        </w:rPr>
        <w:t>商务文件</w:t>
      </w:r>
      <w:r>
        <w:rPr>
          <w:rFonts w:hint="eastAsia" w:ascii="宋体" w:hAnsi="宋体"/>
          <w:bCs/>
          <w:color w:val="auto"/>
          <w:sz w:val="28"/>
          <w:szCs w:val="28"/>
          <w:u w:val="single"/>
        </w:rPr>
        <w:t>/</w:t>
      </w:r>
      <w:r>
        <w:rPr>
          <w:rFonts w:ascii="宋体" w:hAnsi="宋体"/>
          <w:bCs/>
          <w:color w:val="auto"/>
          <w:sz w:val="28"/>
          <w:szCs w:val="28"/>
          <w:u w:val="single"/>
        </w:rPr>
        <w:t>技术文件</w:t>
      </w:r>
      <w:r>
        <w:rPr>
          <w:rFonts w:hint="eastAsia" w:ascii="宋体" w:hAnsi="宋体"/>
          <w:bCs/>
          <w:color w:val="auto"/>
          <w:sz w:val="28"/>
          <w:szCs w:val="28"/>
          <w:u w:val="single"/>
        </w:rPr>
        <w:t>/</w:t>
      </w:r>
      <w:r>
        <w:rPr>
          <w:rFonts w:ascii="宋体" w:hAnsi="宋体"/>
          <w:bCs/>
          <w:color w:val="auto"/>
          <w:sz w:val="28"/>
          <w:szCs w:val="28"/>
          <w:u w:val="single"/>
        </w:rPr>
        <w:t>报价文件</w:t>
      </w:r>
    </w:p>
    <w:p w14:paraId="24988437">
      <w:pPr>
        <w:snapToGrid w:val="0"/>
        <w:spacing w:beforeLines="50" w:after="50" w:line="860" w:lineRule="exact"/>
        <w:ind w:firstLine="840" w:firstLineChars="300"/>
        <w:rPr>
          <w:rFonts w:ascii="宋体" w:hAnsi="宋体"/>
          <w:bCs/>
          <w:color w:val="auto"/>
          <w:sz w:val="28"/>
          <w:szCs w:val="28"/>
          <w:u w:val="single"/>
        </w:rPr>
      </w:pPr>
      <w:r>
        <w:rPr>
          <w:rFonts w:hint="eastAsia" w:ascii="宋体" w:hAnsi="宋体"/>
          <w:bCs/>
          <w:color w:val="auto"/>
          <w:sz w:val="28"/>
          <w:szCs w:val="28"/>
        </w:rPr>
        <w:t>投标人名称：</w:t>
      </w:r>
    </w:p>
    <w:p w14:paraId="323F8C89">
      <w:pPr>
        <w:snapToGrid w:val="0"/>
        <w:spacing w:beforeLines="50" w:after="50" w:line="860" w:lineRule="exact"/>
        <w:ind w:firstLine="840" w:firstLineChars="300"/>
        <w:rPr>
          <w:rFonts w:ascii="宋体" w:hAnsi="宋体"/>
          <w:bCs/>
          <w:color w:val="auto"/>
          <w:sz w:val="28"/>
          <w:szCs w:val="28"/>
          <w:u w:val="single"/>
        </w:rPr>
      </w:pPr>
      <w:r>
        <w:rPr>
          <w:rFonts w:hint="eastAsia" w:ascii="宋体" w:hAnsi="宋体"/>
          <w:bCs/>
          <w:color w:val="auto"/>
          <w:sz w:val="28"/>
          <w:szCs w:val="28"/>
        </w:rPr>
        <w:t>投标人地址：</w:t>
      </w:r>
    </w:p>
    <w:p w14:paraId="6ED11887">
      <w:pPr>
        <w:pStyle w:val="9"/>
        <w:snapToGrid w:val="0"/>
        <w:spacing w:before="50" w:after="50" w:line="360" w:lineRule="exact"/>
        <w:ind w:firstLine="960" w:firstLineChars="400"/>
        <w:rPr>
          <w:rFonts w:ascii="宋体" w:hAnsi="宋体"/>
          <w:bCs/>
          <w:color w:val="auto"/>
          <w:sz w:val="24"/>
          <w:szCs w:val="24"/>
        </w:rPr>
      </w:pPr>
    </w:p>
    <w:p w14:paraId="486694AF">
      <w:pPr>
        <w:snapToGrid w:val="0"/>
        <w:spacing w:beforeLines="50" w:after="50" w:line="360" w:lineRule="exact"/>
        <w:jc w:val="center"/>
        <w:rPr>
          <w:rFonts w:ascii="宋体" w:hAnsi="宋体"/>
          <w:color w:val="auto"/>
          <w:sz w:val="24"/>
        </w:rPr>
      </w:pPr>
    </w:p>
    <w:p w14:paraId="09F7733F">
      <w:pPr>
        <w:snapToGrid w:val="0"/>
        <w:spacing w:beforeLines="50" w:after="50" w:line="360" w:lineRule="exact"/>
        <w:jc w:val="center"/>
        <w:rPr>
          <w:rFonts w:ascii="宋体" w:hAnsi="宋体"/>
          <w:color w:val="auto"/>
          <w:sz w:val="24"/>
        </w:rPr>
      </w:pPr>
    </w:p>
    <w:p w14:paraId="43B33E32">
      <w:pPr>
        <w:snapToGrid w:val="0"/>
        <w:spacing w:beforeLines="50" w:after="50" w:line="360" w:lineRule="exact"/>
        <w:jc w:val="center"/>
        <w:rPr>
          <w:rFonts w:ascii="宋体" w:hAnsi="宋体"/>
          <w:color w:val="auto"/>
          <w:sz w:val="28"/>
          <w:szCs w:val="28"/>
        </w:rPr>
      </w:pPr>
      <w:r>
        <w:rPr>
          <w:rFonts w:hint="eastAsia" w:ascii="宋体" w:hAnsi="宋体"/>
          <w:color w:val="auto"/>
          <w:sz w:val="28"/>
          <w:szCs w:val="28"/>
        </w:rPr>
        <w:t xml:space="preserve">  年  月  日</w:t>
      </w:r>
    </w:p>
    <w:p w14:paraId="52BFC2FA">
      <w:pPr>
        <w:snapToGrid w:val="0"/>
        <w:spacing w:before="50" w:after="50" w:line="400" w:lineRule="exact"/>
        <w:jc w:val="center"/>
        <w:rPr>
          <w:rFonts w:ascii="宋体" w:hAnsi="宋体"/>
          <w:b/>
          <w:color w:val="auto"/>
          <w:sz w:val="30"/>
          <w:szCs w:val="30"/>
        </w:rPr>
      </w:pPr>
      <w:r>
        <w:rPr>
          <w:rFonts w:ascii="宋体" w:hAnsi="宋体"/>
          <w:color w:val="auto"/>
          <w:sz w:val="24"/>
        </w:rPr>
        <w:br w:type="page"/>
      </w:r>
      <w:r>
        <w:rPr>
          <w:rFonts w:hint="eastAsia" w:ascii="宋体" w:hAnsi="宋体"/>
          <w:b/>
          <w:color w:val="auto"/>
          <w:sz w:val="30"/>
          <w:szCs w:val="30"/>
        </w:rPr>
        <w:t>目录（页码自行编制）</w:t>
      </w:r>
    </w:p>
    <w:p w14:paraId="50D2D842">
      <w:pPr>
        <w:snapToGrid w:val="0"/>
        <w:spacing w:before="50" w:afterLines="50" w:line="380" w:lineRule="exact"/>
        <w:jc w:val="left"/>
        <w:rPr>
          <w:rFonts w:ascii="宋体" w:hAnsi="宋体"/>
          <w:b/>
          <w:color w:val="auto"/>
          <w:szCs w:val="21"/>
        </w:rPr>
      </w:pPr>
      <w:r>
        <w:rPr>
          <w:rFonts w:hint="eastAsia" w:ascii="宋体" w:hAnsi="宋体"/>
          <w:b/>
          <w:color w:val="auto"/>
          <w:szCs w:val="21"/>
        </w:rPr>
        <w:t>一</w:t>
      </w:r>
      <w:r>
        <w:rPr>
          <w:rFonts w:ascii="宋体" w:hAnsi="宋体"/>
          <w:b/>
          <w:color w:val="auto"/>
          <w:szCs w:val="21"/>
        </w:rPr>
        <w:t>、资格审查</w:t>
      </w:r>
      <w:r>
        <w:rPr>
          <w:rFonts w:hint="eastAsia" w:ascii="宋体" w:hAnsi="宋体"/>
          <w:b/>
          <w:color w:val="auto"/>
          <w:szCs w:val="21"/>
        </w:rPr>
        <w:t>部</w:t>
      </w:r>
      <w:r>
        <w:rPr>
          <w:rFonts w:ascii="宋体" w:hAnsi="宋体"/>
          <w:b/>
          <w:color w:val="auto"/>
          <w:szCs w:val="21"/>
        </w:rPr>
        <w:t>份</w:t>
      </w:r>
    </w:p>
    <w:p w14:paraId="44DF37FF">
      <w:pPr>
        <w:snapToGrid w:val="0"/>
        <w:spacing w:line="400" w:lineRule="exact"/>
        <w:ind w:firstLine="420" w:firstLineChars="200"/>
        <w:jc w:val="left"/>
        <w:rPr>
          <w:rFonts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投标声明书（</w:t>
      </w:r>
      <w:r>
        <w:rPr>
          <w:rFonts w:ascii="宋体" w:hAnsi="宋体"/>
          <w:color w:val="auto"/>
          <w:szCs w:val="21"/>
        </w:rPr>
        <w:t>必须提供）</w:t>
      </w:r>
      <w:r>
        <w:rPr>
          <w:rFonts w:hint="eastAsia" w:ascii="宋体" w:hAnsi="宋体"/>
          <w:color w:val="auto"/>
          <w:szCs w:val="21"/>
        </w:rPr>
        <w:t>。</w:t>
      </w:r>
    </w:p>
    <w:p w14:paraId="61CDBDCC">
      <w:pPr>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2.投标人有效的营业执照副本复印件；（必须提供）</w:t>
      </w:r>
    </w:p>
    <w:p w14:paraId="0587945E">
      <w:pPr>
        <w:snapToGrid w:val="0"/>
        <w:spacing w:line="400" w:lineRule="exact"/>
        <w:ind w:firstLine="420" w:firstLineChars="200"/>
        <w:jc w:val="left"/>
        <w:rPr>
          <w:rStyle w:val="202"/>
          <w:rFonts w:hint="eastAsia" w:ascii="宋体" w:hAnsi="宋体" w:eastAsia="宋体" w:cs="Times New Roman"/>
          <w:color w:val="auto"/>
          <w:sz w:val="21"/>
          <w:szCs w:val="21"/>
          <w:lang w:val="en-US" w:eastAsia="zh-CN"/>
        </w:rPr>
      </w:pPr>
      <w:r>
        <w:rPr>
          <w:rFonts w:hint="eastAsia" w:ascii="宋体" w:hAnsi="宋体" w:eastAsia="宋体" w:cs="Times New Roman"/>
          <w:color w:val="auto"/>
          <w:szCs w:val="21"/>
          <w:lang w:val="en-US" w:eastAsia="zh-CN"/>
        </w:rPr>
        <w:t>3.</w:t>
      </w:r>
      <w:r>
        <w:rPr>
          <w:rStyle w:val="202"/>
          <w:rFonts w:hint="eastAsia" w:ascii="宋体" w:hAnsi="宋体" w:eastAsia="宋体" w:cs="Times New Roman"/>
          <w:color w:val="auto"/>
          <w:sz w:val="21"/>
          <w:szCs w:val="21"/>
          <w:lang w:val="en-US" w:eastAsia="zh-CN"/>
        </w:rPr>
        <w:t>投标人为</w:t>
      </w:r>
      <w:r>
        <w:rPr>
          <w:rStyle w:val="202"/>
          <w:rFonts w:hint="eastAsia" w:ascii="宋体" w:hAnsi="宋体" w:cs="Times New Roman"/>
          <w:color w:val="auto"/>
          <w:sz w:val="21"/>
          <w:szCs w:val="21"/>
          <w:lang w:val="en-US" w:eastAsia="zh-CN"/>
        </w:rPr>
        <w:t>中小</w:t>
      </w:r>
      <w:r>
        <w:rPr>
          <w:rStyle w:val="202"/>
          <w:rFonts w:hint="eastAsia" w:ascii="宋体" w:hAnsi="宋体" w:eastAsia="宋体" w:cs="Times New Roman"/>
          <w:color w:val="auto"/>
          <w:sz w:val="21"/>
          <w:szCs w:val="21"/>
          <w:lang w:val="en-US" w:eastAsia="zh-CN"/>
        </w:rPr>
        <w:t>企业的证明材料（</w:t>
      </w:r>
      <w:r>
        <w:rPr>
          <w:rStyle w:val="202"/>
          <w:rFonts w:ascii="宋体" w:hAnsi="宋体" w:eastAsia="宋体" w:cs="Times New Roman"/>
          <w:b w:val="0"/>
          <w:bCs w:val="0"/>
          <w:color w:val="auto"/>
          <w:sz w:val="21"/>
          <w:szCs w:val="21"/>
        </w:rPr>
        <w:t>必须提供</w:t>
      </w:r>
      <w:r>
        <w:rPr>
          <w:rStyle w:val="202"/>
          <w:rFonts w:hint="eastAsia" w:ascii="宋体" w:hAnsi="宋体" w:eastAsia="宋体" w:cs="Times New Roman"/>
          <w:color w:val="auto"/>
          <w:sz w:val="21"/>
          <w:szCs w:val="21"/>
          <w:lang w:val="en-US" w:eastAsia="zh-CN"/>
        </w:rPr>
        <w:t>）。</w:t>
      </w:r>
    </w:p>
    <w:p w14:paraId="4FC42A28">
      <w:pPr>
        <w:snapToGrid w:val="0"/>
        <w:spacing w:line="400" w:lineRule="exact"/>
        <w:ind w:firstLine="420" w:firstLineChars="200"/>
        <w:jc w:val="left"/>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.法定代表人有效身份证正反面复印件；（必须提供）</w:t>
      </w:r>
    </w:p>
    <w:p w14:paraId="0D3E8D8A">
      <w:pPr>
        <w:snapToGrid w:val="0"/>
        <w:spacing w:line="400" w:lineRule="exact"/>
        <w:ind w:firstLine="420" w:firstLineChars="200"/>
        <w:jc w:val="left"/>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.法定代表人授权委托书原</w:t>
      </w:r>
      <w:r>
        <w:rPr>
          <w:rFonts w:ascii="宋体" w:hAnsi="宋体"/>
          <w:color w:val="auto"/>
          <w:szCs w:val="21"/>
        </w:rPr>
        <w:t>件</w:t>
      </w:r>
      <w:r>
        <w:rPr>
          <w:rFonts w:hint="eastAsia" w:ascii="宋体" w:hAnsi="宋体"/>
          <w:color w:val="auto"/>
          <w:szCs w:val="21"/>
        </w:rPr>
        <w:t>，委托代理人正反面身份证复印件；（委托代理时必须提供）（格式见附件）</w:t>
      </w:r>
    </w:p>
    <w:p w14:paraId="53C3C9F3">
      <w:pPr>
        <w:snapToGrid w:val="0"/>
        <w:spacing w:line="400" w:lineRule="exact"/>
        <w:ind w:firstLine="420" w:firstLineChars="200"/>
        <w:jc w:val="left"/>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w:t>
      </w:r>
      <w:r>
        <w:rPr>
          <w:rFonts w:ascii="宋体" w:hAnsi="宋体"/>
          <w:color w:val="auto"/>
          <w:szCs w:val="21"/>
        </w:rPr>
        <w:t>贵港市政府采购项目投标资格承诺函</w:t>
      </w:r>
      <w:r>
        <w:rPr>
          <w:rFonts w:hint="eastAsia" w:ascii="宋体" w:hAnsi="宋体"/>
          <w:color w:val="auto"/>
          <w:szCs w:val="21"/>
        </w:rPr>
        <w:t>。（必须</w:t>
      </w:r>
      <w:r>
        <w:rPr>
          <w:rFonts w:ascii="宋体" w:hAnsi="宋体"/>
          <w:color w:val="auto"/>
          <w:szCs w:val="21"/>
        </w:rPr>
        <w:t>提供</w:t>
      </w:r>
      <w:r>
        <w:rPr>
          <w:rFonts w:hint="eastAsia" w:ascii="宋体" w:hAnsi="宋体"/>
          <w:color w:val="auto"/>
          <w:szCs w:val="21"/>
        </w:rPr>
        <w:t>）</w:t>
      </w:r>
    </w:p>
    <w:p w14:paraId="0805DC1E">
      <w:pPr>
        <w:snapToGrid w:val="0"/>
        <w:spacing w:line="400" w:lineRule="exact"/>
        <w:ind w:firstLine="420" w:firstLineChars="200"/>
        <w:jc w:val="left"/>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.投标人参加政府采购活动前三年内在经营活动中没有重大违法记录和不良信用记录的书面声明函；（格式见附件，必须提供）</w:t>
      </w:r>
    </w:p>
    <w:p w14:paraId="17755AE7">
      <w:pPr>
        <w:snapToGrid w:val="0"/>
        <w:spacing w:line="400" w:lineRule="exact"/>
        <w:ind w:firstLine="420" w:firstLineChars="200"/>
        <w:jc w:val="left"/>
        <w:rPr>
          <w:rFonts w:ascii="宋体" w:hAnsi="宋体"/>
          <w:color w:val="auto"/>
          <w:szCs w:val="21"/>
        </w:rPr>
      </w:pPr>
      <w:r>
        <w:rPr>
          <w:rFonts w:hint="eastAsia" w:ascii="宋体" w:hAnsi="宋体"/>
          <w:bCs/>
          <w:color w:val="auto"/>
          <w:szCs w:val="21"/>
          <w:lang w:val="en-US" w:eastAsia="zh-CN"/>
        </w:rPr>
        <w:t>8</w:t>
      </w:r>
      <w:r>
        <w:rPr>
          <w:rFonts w:hint="eastAsia" w:ascii="宋体" w:hAnsi="宋体"/>
          <w:bCs/>
          <w:color w:val="auto"/>
          <w:szCs w:val="21"/>
        </w:rPr>
        <w:t>.</w:t>
      </w:r>
      <w:r>
        <w:rPr>
          <w:rFonts w:hint="eastAsia" w:ascii="宋体" w:hAnsi="宋体"/>
          <w:color w:val="auto"/>
          <w:szCs w:val="21"/>
        </w:rPr>
        <w:t>投标人认为可以证明其能力的其它材料。</w:t>
      </w:r>
    </w:p>
    <w:p w14:paraId="7AA15E54">
      <w:pPr>
        <w:snapToGrid w:val="0"/>
        <w:spacing w:line="400" w:lineRule="exact"/>
        <w:ind w:firstLine="420" w:firstLineChars="200"/>
        <w:jc w:val="left"/>
        <w:rPr>
          <w:rFonts w:ascii="宋体" w:hAnsi="宋体"/>
          <w:color w:val="auto"/>
          <w:szCs w:val="21"/>
        </w:rPr>
      </w:pPr>
      <w:r>
        <w:rPr>
          <w:rFonts w:hint="eastAsia" w:ascii="宋体" w:hAnsi="宋体"/>
          <w:color w:val="auto"/>
          <w:szCs w:val="21"/>
        </w:rPr>
        <w:t>二</w:t>
      </w:r>
      <w:r>
        <w:rPr>
          <w:rFonts w:ascii="宋体" w:hAnsi="宋体"/>
          <w:color w:val="auto"/>
          <w:szCs w:val="21"/>
        </w:rPr>
        <w:t>、</w:t>
      </w:r>
      <w:r>
        <w:rPr>
          <w:rFonts w:hint="eastAsia" w:ascii="宋体" w:hAnsi="宋体"/>
          <w:b/>
          <w:color w:val="auto"/>
          <w:szCs w:val="21"/>
        </w:rPr>
        <w:t>商务文件部分</w:t>
      </w:r>
    </w:p>
    <w:p w14:paraId="696737B0">
      <w:pPr>
        <w:snapToGrid w:val="0"/>
        <w:spacing w:line="400" w:lineRule="exact"/>
        <w:ind w:firstLine="411" w:firstLineChars="196"/>
        <w:jc w:val="left"/>
        <w:rPr>
          <w:rFonts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商务响应表（</w:t>
      </w:r>
      <w:r>
        <w:rPr>
          <w:rFonts w:ascii="宋体" w:hAnsi="宋体"/>
          <w:color w:val="auto"/>
          <w:szCs w:val="21"/>
        </w:rPr>
        <w:t>必须提供）</w:t>
      </w:r>
      <w:r>
        <w:rPr>
          <w:rFonts w:hint="eastAsia" w:ascii="宋体" w:hAnsi="宋体"/>
          <w:color w:val="auto"/>
          <w:szCs w:val="21"/>
        </w:rPr>
        <w:t>。</w:t>
      </w:r>
    </w:p>
    <w:p w14:paraId="02661B9C">
      <w:pPr>
        <w:snapToGrid w:val="0"/>
        <w:spacing w:line="400" w:lineRule="exact"/>
        <w:ind w:firstLine="420" w:firstLineChars="200"/>
        <w:jc w:val="left"/>
        <w:rPr>
          <w:rFonts w:ascii="宋体" w:hAnsi="宋体"/>
          <w:color w:val="auto"/>
          <w:szCs w:val="21"/>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 xml:space="preserve"> 招标文件列明的其他证明文件（招标</w:t>
      </w:r>
      <w:r>
        <w:rPr>
          <w:rFonts w:ascii="宋体" w:hAnsi="宋体"/>
          <w:color w:val="auto"/>
          <w:szCs w:val="21"/>
        </w:rPr>
        <w:t>文件中</w:t>
      </w:r>
      <w:r>
        <w:rPr>
          <w:rFonts w:hint="eastAsia" w:ascii="宋体" w:hAnsi="宋体"/>
          <w:color w:val="auto"/>
          <w:szCs w:val="21"/>
        </w:rPr>
        <w:t>凡注明“必须提供”的必须按</w:t>
      </w:r>
      <w:r>
        <w:rPr>
          <w:rFonts w:ascii="宋体" w:hAnsi="宋体"/>
          <w:color w:val="auto"/>
          <w:szCs w:val="21"/>
        </w:rPr>
        <w:t>要求</w:t>
      </w:r>
      <w:r>
        <w:rPr>
          <w:rFonts w:hint="eastAsia" w:ascii="宋体" w:hAnsi="宋体"/>
          <w:color w:val="auto"/>
          <w:szCs w:val="21"/>
        </w:rPr>
        <w:t>提供，否则投标无效）。</w:t>
      </w:r>
    </w:p>
    <w:p w14:paraId="4112E32E">
      <w:pPr>
        <w:snapToGrid w:val="0"/>
        <w:spacing w:line="400" w:lineRule="exact"/>
        <w:ind w:firstLine="420" w:firstLineChars="200"/>
        <w:jc w:val="left"/>
        <w:rPr>
          <w:rFonts w:ascii="宋体" w:hAnsi="宋体"/>
          <w:color w:val="auto"/>
          <w:szCs w:val="21"/>
        </w:rPr>
      </w:pPr>
      <w:r>
        <w:rPr>
          <w:rFonts w:hint="eastAsia" w:ascii="宋体" w:hAnsi="宋体"/>
          <w:color w:val="auto"/>
          <w:szCs w:val="21"/>
        </w:rPr>
        <w:t>3</w:t>
      </w:r>
      <w:r>
        <w:rPr>
          <w:rFonts w:ascii="宋体" w:hAnsi="宋体"/>
          <w:color w:val="auto"/>
          <w:szCs w:val="21"/>
        </w:rPr>
        <w:t>.</w:t>
      </w:r>
      <w:r>
        <w:rPr>
          <w:rFonts w:hint="eastAsia" w:ascii="宋体" w:hAnsi="宋体"/>
          <w:color w:val="auto"/>
          <w:szCs w:val="21"/>
        </w:rPr>
        <w:t xml:space="preserve"> 投标人情况介绍（如有请提供，</w:t>
      </w:r>
      <w:r>
        <w:rPr>
          <w:rFonts w:ascii="宋体" w:hAnsi="宋体"/>
          <w:color w:val="auto"/>
          <w:szCs w:val="21"/>
        </w:rPr>
        <w:t>格式自拟）</w:t>
      </w:r>
      <w:r>
        <w:rPr>
          <w:rFonts w:hint="eastAsia" w:ascii="宋体" w:hAnsi="宋体"/>
          <w:color w:val="auto"/>
          <w:szCs w:val="21"/>
        </w:rPr>
        <w:t>。</w:t>
      </w:r>
    </w:p>
    <w:p w14:paraId="34D0E1FB">
      <w:pPr>
        <w:snapToGrid w:val="0"/>
        <w:spacing w:line="400" w:lineRule="exact"/>
        <w:ind w:firstLine="420" w:firstLineChars="200"/>
        <w:jc w:val="left"/>
        <w:rPr>
          <w:rFonts w:ascii="宋体" w:hAnsi="宋体"/>
          <w:color w:val="auto"/>
          <w:szCs w:val="21"/>
        </w:rPr>
      </w:pPr>
      <w:r>
        <w:rPr>
          <w:rFonts w:hint="eastAsia" w:ascii="宋体" w:hAnsi="宋体"/>
          <w:color w:val="auto"/>
          <w:szCs w:val="21"/>
        </w:rPr>
        <w:t>4. 投标人认为可以证明其服务能力或业绩的其它材料（结合投标人自身情况及招标文件其他要求和评分要素自行提供）。</w:t>
      </w:r>
    </w:p>
    <w:p w14:paraId="08CA4D00">
      <w:pPr>
        <w:snapToGrid w:val="0"/>
        <w:spacing w:line="400" w:lineRule="exact"/>
        <w:ind w:firstLine="413" w:firstLineChars="196"/>
        <w:jc w:val="left"/>
        <w:rPr>
          <w:rFonts w:ascii="宋体" w:hAnsi="宋体"/>
          <w:b/>
          <w:bCs/>
          <w:color w:val="auto"/>
          <w:szCs w:val="21"/>
        </w:rPr>
      </w:pPr>
      <w:r>
        <w:rPr>
          <w:rFonts w:hint="eastAsia" w:ascii="宋体" w:hAnsi="宋体"/>
          <w:b/>
          <w:color w:val="auto"/>
          <w:szCs w:val="21"/>
        </w:rPr>
        <w:t>三</w:t>
      </w:r>
      <w:r>
        <w:rPr>
          <w:rFonts w:ascii="宋体" w:hAnsi="宋体"/>
          <w:b/>
          <w:color w:val="auto"/>
          <w:szCs w:val="21"/>
        </w:rPr>
        <w:t>、</w:t>
      </w:r>
      <w:r>
        <w:rPr>
          <w:rFonts w:hint="eastAsia" w:ascii="宋体" w:hAnsi="宋体"/>
          <w:b/>
          <w:bCs/>
          <w:color w:val="auto"/>
          <w:szCs w:val="21"/>
        </w:rPr>
        <w:t>技术文件部分</w:t>
      </w:r>
    </w:p>
    <w:p w14:paraId="44127821">
      <w:pPr>
        <w:spacing w:line="400" w:lineRule="exact"/>
        <w:ind w:left="-27" w:leftChars="-13" w:firstLine="420" w:firstLineChars="200"/>
        <w:rPr>
          <w:rFonts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 xml:space="preserve"> 技术响应、偏离情况说明表；（必须提供）</w:t>
      </w:r>
    </w:p>
    <w:p w14:paraId="4E391F78">
      <w:pPr>
        <w:spacing w:line="400" w:lineRule="exact"/>
        <w:ind w:left="-27" w:leftChars="-13"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 xml:space="preserve"> 投标人的服务方案</w:t>
      </w:r>
      <w:r>
        <w:rPr>
          <w:rFonts w:ascii="宋体" w:hAnsi="宋体"/>
          <w:color w:val="auto"/>
          <w:szCs w:val="21"/>
        </w:rPr>
        <w:t>及服务</w:t>
      </w:r>
      <w:r>
        <w:rPr>
          <w:rFonts w:hint="eastAsia" w:ascii="宋体" w:hAnsi="宋体"/>
          <w:color w:val="auto"/>
          <w:szCs w:val="21"/>
        </w:rPr>
        <w:t>承诺书（格式自拟）；（必须提供）</w:t>
      </w:r>
    </w:p>
    <w:p w14:paraId="3F662634">
      <w:pPr>
        <w:spacing w:line="400" w:lineRule="exact"/>
        <w:ind w:left="-27" w:leftChars="-13"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w:t>
      </w:r>
      <w:r>
        <w:rPr>
          <w:rFonts w:hint="eastAsia" w:ascii="宋体" w:hAnsi="宋体"/>
          <w:color w:val="auto"/>
          <w:szCs w:val="21"/>
        </w:rPr>
        <w:t xml:space="preserve"> 投标人对本项目的合理化建议和改进措施；</w:t>
      </w:r>
    </w:p>
    <w:p w14:paraId="0683C460">
      <w:pPr>
        <w:spacing w:line="400" w:lineRule="exact"/>
        <w:ind w:left="-27" w:leftChars="-13" w:firstLine="420" w:firstLineChars="200"/>
        <w:rPr>
          <w:rFonts w:ascii="宋体" w:hAnsi="宋体"/>
          <w:color w:val="auto"/>
          <w:szCs w:val="21"/>
        </w:rPr>
      </w:pPr>
      <w:r>
        <w:rPr>
          <w:rFonts w:hint="eastAsia" w:ascii="宋体" w:hAnsi="宋体"/>
          <w:color w:val="auto"/>
          <w:szCs w:val="21"/>
        </w:rPr>
        <w:t>4</w:t>
      </w:r>
      <w:r>
        <w:rPr>
          <w:rFonts w:ascii="宋体" w:hAnsi="宋体"/>
          <w:color w:val="auto"/>
          <w:szCs w:val="21"/>
        </w:rPr>
        <w:t>.</w:t>
      </w:r>
      <w:r>
        <w:rPr>
          <w:rFonts w:hint="eastAsia" w:ascii="宋体" w:hAnsi="宋体"/>
          <w:color w:val="auto"/>
          <w:szCs w:val="21"/>
        </w:rPr>
        <w:t xml:space="preserve"> 投标人需要说明的其他文件和说明（结合投标人自身情况及招标文件其他要求和评分要素自行提供）</w:t>
      </w:r>
    </w:p>
    <w:p w14:paraId="32EC94DD">
      <w:pPr>
        <w:spacing w:line="400" w:lineRule="exact"/>
        <w:ind w:left="-27" w:leftChars="-13" w:firstLine="422" w:firstLineChars="200"/>
        <w:rPr>
          <w:rFonts w:ascii="宋体" w:hAnsi="宋体"/>
          <w:b/>
          <w:color w:val="auto"/>
          <w:szCs w:val="21"/>
        </w:rPr>
      </w:pPr>
      <w:r>
        <w:rPr>
          <w:rFonts w:hint="eastAsia" w:ascii="宋体" w:hAnsi="宋体"/>
          <w:b/>
          <w:color w:val="auto"/>
          <w:szCs w:val="21"/>
        </w:rPr>
        <w:t>四</w:t>
      </w:r>
      <w:r>
        <w:rPr>
          <w:rFonts w:ascii="宋体" w:hAnsi="宋体"/>
          <w:b/>
          <w:color w:val="auto"/>
          <w:szCs w:val="21"/>
        </w:rPr>
        <w:t>、报价文件部分</w:t>
      </w:r>
    </w:p>
    <w:p w14:paraId="48092C7B">
      <w:pPr>
        <w:tabs>
          <w:tab w:val="left" w:pos="3870"/>
          <w:tab w:val="left" w:pos="4085"/>
        </w:tabs>
        <w:snapToGrid w:val="0"/>
        <w:spacing w:line="400" w:lineRule="exact"/>
        <w:ind w:firstLine="420" w:firstLineChars="200"/>
        <w:jc w:val="left"/>
        <w:rPr>
          <w:rFonts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 xml:space="preserve"> 投标函（必</w:t>
      </w:r>
      <w:r>
        <w:rPr>
          <w:rFonts w:ascii="宋体" w:hAnsi="宋体"/>
          <w:color w:val="auto"/>
          <w:szCs w:val="21"/>
        </w:rPr>
        <w:t>须提供</w:t>
      </w:r>
      <w:r>
        <w:rPr>
          <w:rFonts w:hint="eastAsia" w:ascii="宋体" w:hAnsi="宋体"/>
          <w:color w:val="auto"/>
          <w:szCs w:val="21"/>
        </w:rPr>
        <w:t>，格式见第六章）；</w:t>
      </w:r>
    </w:p>
    <w:p w14:paraId="1CC9D5F9">
      <w:pPr>
        <w:tabs>
          <w:tab w:val="left" w:pos="3870"/>
          <w:tab w:val="left" w:pos="4085"/>
        </w:tabs>
        <w:snapToGrid w:val="0"/>
        <w:spacing w:line="400" w:lineRule="exact"/>
        <w:ind w:firstLine="420" w:firstLineChars="200"/>
        <w:jc w:val="left"/>
        <w:rPr>
          <w:rFonts w:ascii="宋体" w:hAnsi="宋体"/>
          <w:color w:val="auto"/>
          <w:szCs w:val="21"/>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 xml:space="preserve"> 投标报价明细表（必</w:t>
      </w:r>
      <w:r>
        <w:rPr>
          <w:rFonts w:ascii="宋体" w:hAnsi="宋体"/>
          <w:color w:val="auto"/>
          <w:szCs w:val="21"/>
        </w:rPr>
        <w:t>须提供</w:t>
      </w:r>
      <w:r>
        <w:rPr>
          <w:rFonts w:hint="eastAsia" w:ascii="宋体" w:hAnsi="宋体"/>
          <w:color w:val="auto"/>
          <w:szCs w:val="21"/>
        </w:rPr>
        <w:t>，格式见第六章）；</w:t>
      </w:r>
    </w:p>
    <w:p w14:paraId="77AF37F1">
      <w:pPr>
        <w:tabs>
          <w:tab w:val="left" w:pos="3870"/>
          <w:tab w:val="left" w:pos="4085"/>
        </w:tabs>
        <w:snapToGrid w:val="0"/>
        <w:spacing w:line="400" w:lineRule="exact"/>
        <w:ind w:firstLine="420" w:firstLineChars="200"/>
        <w:jc w:val="left"/>
        <w:rPr>
          <w:rFonts w:ascii="宋体" w:hAnsi="宋体"/>
          <w:color w:val="auto"/>
          <w:szCs w:val="21"/>
        </w:rPr>
      </w:pPr>
      <w:r>
        <w:rPr>
          <w:rFonts w:ascii="宋体" w:hAnsi="宋体"/>
          <w:color w:val="auto"/>
          <w:szCs w:val="21"/>
        </w:rPr>
        <w:t>3.</w:t>
      </w:r>
      <w:r>
        <w:rPr>
          <w:rFonts w:hint="eastAsia" w:ascii="宋体" w:hAnsi="宋体"/>
          <w:color w:val="auto"/>
          <w:szCs w:val="21"/>
        </w:rPr>
        <w:t xml:space="preserve"> 开标一览表（格式见附件）；（必须提供）</w:t>
      </w:r>
    </w:p>
    <w:p w14:paraId="1B222AB9">
      <w:pPr>
        <w:tabs>
          <w:tab w:val="left" w:pos="3870"/>
          <w:tab w:val="left" w:pos="4085"/>
        </w:tabs>
        <w:snapToGrid w:val="0"/>
        <w:spacing w:line="400" w:lineRule="exact"/>
        <w:ind w:firstLine="420" w:firstLineChars="200"/>
        <w:jc w:val="left"/>
        <w:rPr>
          <w:rFonts w:ascii="宋体" w:hAnsi="宋体"/>
          <w:color w:val="auto"/>
          <w:szCs w:val="21"/>
        </w:rPr>
      </w:pPr>
      <w:r>
        <w:rPr>
          <w:rFonts w:hint="eastAsia" w:ascii="宋体" w:hAnsi="宋体"/>
          <w:color w:val="auto"/>
          <w:szCs w:val="21"/>
          <w:lang w:val="en-US" w:eastAsia="zh-CN"/>
        </w:rPr>
        <w:t xml:space="preserve">4. </w:t>
      </w:r>
      <w:r>
        <w:rPr>
          <w:rFonts w:hint="eastAsia" w:ascii="宋体" w:hAnsi="宋体"/>
          <w:color w:val="auto"/>
          <w:szCs w:val="21"/>
        </w:rPr>
        <w:t>投</w:t>
      </w:r>
      <w:r>
        <w:rPr>
          <w:rFonts w:ascii="宋体" w:hAnsi="宋体"/>
          <w:color w:val="auto"/>
          <w:szCs w:val="21"/>
        </w:rPr>
        <w:t>标人针对报</w:t>
      </w:r>
      <w:r>
        <w:rPr>
          <w:rFonts w:hint="eastAsia" w:ascii="宋体" w:hAnsi="宋体"/>
          <w:color w:val="auto"/>
          <w:szCs w:val="21"/>
        </w:rPr>
        <w:t>价需要说明的其他文件和说明（格式自拟）。（如有请</w:t>
      </w:r>
      <w:r>
        <w:rPr>
          <w:rFonts w:ascii="宋体" w:hAnsi="宋体"/>
          <w:color w:val="auto"/>
          <w:szCs w:val="21"/>
        </w:rPr>
        <w:t>提供）</w:t>
      </w:r>
    </w:p>
    <w:p w14:paraId="1C914BC2">
      <w:pPr>
        <w:pStyle w:val="21"/>
        <w:rPr>
          <w:rFonts w:ascii="宋体" w:hAnsi="宋体"/>
          <w:color w:val="auto"/>
          <w:szCs w:val="21"/>
        </w:rPr>
      </w:pPr>
    </w:p>
    <w:p w14:paraId="45D35575">
      <w:pPr>
        <w:rPr>
          <w:rFonts w:ascii="宋体" w:hAnsi="宋体"/>
          <w:color w:val="auto"/>
          <w:szCs w:val="21"/>
        </w:rPr>
      </w:pPr>
    </w:p>
    <w:p w14:paraId="739806E5">
      <w:pPr>
        <w:pStyle w:val="21"/>
        <w:rPr>
          <w:rFonts w:ascii="宋体" w:hAnsi="宋体"/>
          <w:color w:val="auto"/>
          <w:szCs w:val="21"/>
        </w:rPr>
      </w:pPr>
    </w:p>
    <w:p w14:paraId="164803C7">
      <w:pPr>
        <w:rPr>
          <w:rFonts w:ascii="宋体" w:hAnsi="宋体"/>
          <w:color w:val="auto"/>
          <w:szCs w:val="21"/>
        </w:rPr>
      </w:pPr>
    </w:p>
    <w:p w14:paraId="0F1C897B">
      <w:pPr>
        <w:pStyle w:val="21"/>
        <w:rPr>
          <w:rFonts w:ascii="宋体" w:hAnsi="宋体"/>
          <w:color w:val="auto"/>
          <w:szCs w:val="21"/>
        </w:rPr>
      </w:pPr>
    </w:p>
    <w:p w14:paraId="41B42759"/>
    <w:p w14:paraId="68F1FBEF">
      <w:pPr>
        <w:snapToGrid w:val="0"/>
        <w:spacing w:beforeLines="50" w:after="50" w:line="360" w:lineRule="exact"/>
        <w:jc w:val="left"/>
        <w:rPr>
          <w:rFonts w:ascii="宋体" w:hAnsi="宋体"/>
          <w:b/>
          <w:color w:val="auto"/>
          <w:sz w:val="32"/>
          <w:szCs w:val="32"/>
        </w:rPr>
      </w:pPr>
      <w:r>
        <w:rPr>
          <w:rFonts w:hint="eastAsia" w:ascii="宋体" w:hAnsi="宋体"/>
          <w:b/>
          <w:color w:val="auto"/>
          <w:sz w:val="32"/>
          <w:szCs w:val="32"/>
        </w:rPr>
        <w:t>一</w:t>
      </w:r>
      <w:r>
        <w:rPr>
          <w:rFonts w:ascii="宋体" w:hAnsi="宋体"/>
          <w:b/>
          <w:color w:val="auto"/>
          <w:sz w:val="32"/>
          <w:szCs w:val="32"/>
        </w:rPr>
        <w:t>、资格审查部</w:t>
      </w:r>
      <w:r>
        <w:rPr>
          <w:rFonts w:hint="eastAsia" w:ascii="宋体" w:hAnsi="宋体"/>
          <w:b/>
          <w:color w:val="auto"/>
          <w:sz w:val="32"/>
          <w:szCs w:val="32"/>
        </w:rPr>
        <w:t>份</w:t>
      </w:r>
    </w:p>
    <w:p w14:paraId="1F407DA4">
      <w:pPr>
        <w:snapToGrid w:val="0"/>
        <w:spacing w:beforeLines="50" w:after="50" w:line="360" w:lineRule="exact"/>
        <w:jc w:val="center"/>
        <w:rPr>
          <w:rFonts w:ascii="宋体" w:hAnsi="宋体"/>
          <w:b/>
          <w:color w:val="auto"/>
          <w:sz w:val="28"/>
          <w:szCs w:val="28"/>
        </w:rPr>
      </w:pPr>
      <w:r>
        <w:rPr>
          <w:rFonts w:hint="eastAsia" w:ascii="宋体" w:hAnsi="宋体"/>
          <w:b/>
          <w:color w:val="auto"/>
          <w:sz w:val="28"/>
          <w:szCs w:val="28"/>
        </w:rPr>
        <w:t>1.投标声明书</w:t>
      </w:r>
    </w:p>
    <w:p w14:paraId="6F09B134">
      <w:pPr>
        <w:snapToGrid w:val="0"/>
        <w:spacing w:beforeLines="50" w:after="50" w:line="360" w:lineRule="exact"/>
        <w:jc w:val="center"/>
        <w:rPr>
          <w:rFonts w:ascii="宋体" w:hAnsi="宋体"/>
          <w:color w:val="auto"/>
          <w:szCs w:val="21"/>
        </w:rPr>
      </w:pPr>
    </w:p>
    <w:p w14:paraId="636807A4">
      <w:pPr>
        <w:snapToGrid w:val="0"/>
        <w:spacing w:beforeLines="50" w:after="50" w:line="340" w:lineRule="exact"/>
        <w:rPr>
          <w:rFonts w:ascii="宋体" w:hAnsi="宋体"/>
          <w:color w:val="auto"/>
          <w:szCs w:val="21"/>
        </w:rPr>
      </w:pPr>
      <w:r>
        <w:rPr>
          <w:rFonts w:hint="eastAsia" w:ascii="宋体" w:hAnsi="宋体"/>
          <w:color w:val="auto"/>
          <w:szCs w:val="21"/>
        </w:rPr>
        <w:t>致：</w:t>
      </w:r>
      <w:r>
        <w:rPr>
          <w:rFonts w:hint="eastAsia" w:ascii="宋体" w:hAnsi="宋体"/>
          <w:color w:val="auto"/>
          <w:szCs w:val="21"/>
          <w:lang w:eastAsia="zh-CN"/>
        </w:rPr>
        <w:t>贵港市荷城第三初级中学</w:t>
      </w:r>
      <w:r>
        <w:rPr>
          <w:rFonts w:hint="eastAsia" w:ascii="宋体" w:hAnsi="宋体"/>
          <w:color w:val="auto"/>
          <w:szCs w:val="21"/>
        </w:rPr>
        <w:t>（招标采购单位名称）：</w:t>
      </w:r>
    </w:p>
    <w:p w14:paraId="71E748D9">
      <w:pPr>
        <w:snapToGrid w:val="0"/>
        <w:spacing w:beforeLines="50" w:line="340" w:lineRule="exact"/>
        <w:ind w:firstLine="422" w:firstLineChars="200"/>
        <w:rPr>
          <w:rFonts w:ascii="宋体" w:hAnsi="宋体"/>
          <w:color w:val="auto"/>
          <w:szCs w:val="21"/>
        </w:rPr>
      </w:pPr>
      <w:r>
        <w:rPr>
          <w:rFonts w:hint="eastAsia" w:ascii="宋体" w:hAnsi="宋体"/>
          <w:b/>
          <w:bCs/>
          <w:color w:val="auto"/>
          <w:szCs w:val="21"/>
          <w:u w:val="single"/>
        </w:rPr>
        <w:t>（投标人名称）</w:t>
      </w:r>
      <w:r>
        <w:rPr>
          <w:rFonts w:hint="eastAsia" w:ascii="宋体" w:hAnsi="宋体"/>
          <w:color w:val="auto"/>
          <w:szCs w:val="21"/>
        </w:rPr>
        <w:t>系中华人民共和国合法企业，经营地址：</w:t>
      </w:r>
      <w:r>
        <w:rPr>
          <w:rFonts w:hint="eastAsia" w:ascii="宋体" w:hAnsi="宋体"/>
          <w:b/>
          <w:bCs/>
          <w:color w:val="auto"/>
          <w:szCs w:val="21"/>
          <w:u w:val="single"/>
        </w:rPr>
        <w:t>　　　　　　　　　　　　　</w:t>
      </w:r>
      <w:r>
        <w:rPr>
          <w:rFonts w:hint="eastAsia" w:ascii="宋体" w:hAnsi="宋体"/>
          <w:color w:val="auto"/>
          <w:szCs w:val="21"/>
        </w:rPr>
        <w:t>。</w:t>
      </w:r>
    </w:p>
    <w:p w14:paraId="6AD2BC2F">
      <w:pPr>
        <w:snapToGrid w:val="0"/>
        <w:spacing w:beforeLines="50" w:after="50" w:line="340" w:lineRule="exact"/>
        <w:ind w:firstLine="645"/>
        <w:rPr>
          <w:rFonts w:ascii="宋体" w:hAnsi="宋体"/>
          <w:color w:val="auto"/>
          <w:szCs w:val="21"/>
        </w:rPr>
      </w:pPr>
      <w:r>
        <w:rPr>
          <w:rFonts w:hint="eastAsia" w:ascii="宋体" w:hAnsi="宋体"/>
          <w:color w:val="auto"/>
          <w:szCs w:val="21"/>
        </w:rPr>
        <w:t>我</w:t>
      </w:r>
      <w:r>
        <w:rPr>
          <w:rFonts w:hint="eastAsia" w:ascii="宋体" w:hAnsi="宋体"/>
          <w:b/>
          <w:bCs/>
          <w:color w:val="auto"/>
          <w:szCs w:val="21"/>
          <w:u w:val="single"/>
        </w:rPr>
        <w:t>（姓名）</w:t>
      </w:r>
      <w:r>
        <w:rPr>
          <w:rFonts w:hint="eastAsia" w:ascii="宋体" w:hAnsi="宋体"/>
          <w:color w:val="auto"/>
          <w:szCs w:val="21"/>
        </w:rPr>
        <w:t>系</w:t>
      </w:r>
      <w:r>
        <w:rPr>
          <w:rFonts w:hint="eastAsia" w:ascii="宋体" w:hAnsi="宋体"/>
          <w:b/>
          <w:bCs/>
          <w:color w:val="auto"/>
          <w:szCs w:val="21"/>
          <w:u w:val="single"/>
        </w:rPr>
        <w:t>（投标人名称）</w:t>
      </w:r>
      <w:r>
        <w:rPr>
          <w:rFonts w:hint="eastAsia" w:ascii="宋体" w:hAnsi="宋体"/>
          <w:color w:val="auto"/>
          <w:szCs w:val="21"/>
        </w:rPr>
        <w:t>的法定代表人，</w:t>
      </w:r>
      <w:r>
        <w:rPr>
          <w:rFonts w:hint="eastAsia" w:ascii="宋体" w:hAnsi="宋体"/>
          <w:b/>
          <w:bCs/>
          <w:color w:val="auto"/>
          <w:szCs w:val="21"/>
        </w:rPr>
        <w:t>我方愿意参加贵方组织的项目</w:t>
      </w:r>
      <w:r>
        <w:rPr>
          <w:rFonts w:hint="eastAsia" w:ascii="宋体" w:hAnsi="宋体"/>
          <w:b/>
          <w:bCs/>
          <w:color w:val="auto"/>
          <w:szCs w:val="21"/>
          <w:u w:val="single"/>
        </w:rPr>
        <w:t>（</w:t>
      </w:r>
      <w:r>
        <w:rPr>
          <w:rFonts w:hint="eastAsia" w:ascii="宋体" w:hAnsi="宋体"/>
          <w:b/>
          <w:bCs/>
          <w:color w:val="auto"/>
          <w:szCs w:val="21"/>
          <w:u w:val="single"/>
          <w:lang w:eastAsia="zh-CN"/>
        </w:rPr>
        <w:t>项目名称：</w:t>
      </w:r>
      <w:r>
        <w:rPr>
          <w:rFonts w:hint="eastAsia" w:ascii="宋体" w:hAnsi="宋体"/>
          <w:b/>
          <w:bCs/>
          <w:color w:val="auto"/>
          <w:szCs w:val="21"/>
          <w:u w:val="single"/>
          <w:lang w:val="en-US" w:eastAsia="zh-CN"/>
        </w:rPr>
        <w:t xml:space="preserve">       </w:t>
      </w:r>
      <w:r>
        <w:rPr>
          <w:rFonts w:hint="eastAsia" w:ascii="宋体" w:hAnsi="宋体"/>
          <w:b/>
          <w:bCs/>
          <w:color w:val="auto"/>
          <w:szCs w:val="21"/>
          <w:u w:val="single"/>
        </w:rPr>
        <w:t>项目编号：</w:t>
      </w:r>
      <w:r>
        <w:rPr>
          <w:rFonts w:hint="eastAsia" w:ascii="宋体" w:hAnsi="宋体"/>
          <w:b/>
          <w:bCs/>
          <w:color w:val="auto"/>
          <w:szCs w:val="21"/>
          <w:u w:val="single"/>
          <w:lang w:val="en-US" w:eastAsia="zh-CN"/>
        </w:rPr>
        <w:t xml:space="preserve">              </w:t>
      </w:r>
      <w:r>
        <w:rPr>
          <w:rFonts w:hint="eastAsia" w:ascii="宋体" w:hAnsi="宋体"/>
          <w:b/>
          <w:bCs/>
          <w:color w:val="auto"/>
          <w:szCs w:val="21"/>
          <w:u w:val="single"/>
        </w:rPr>
        <w:t>）</w:t>
      </w:r>
      <w:r>
        <w:rPr>
          <w:rFonts w:hint="eastAsia" w:ascii="宋体" w:hAnsi="宋体"/>
          <w:color w:val="auto"/>
          <w:szCs w:val="21"/>
        </w:rPr>
        <w:t>的投标，为便于贵方公正、择优地确定中标供应商及其投标产品和服务，我方就本次投标有关事项郑重声明如下：</w:t>
      </w:r>
    </w:p>
    <w:p w14:paraId="0F492870">
      <w:pPr>
        <w:snapToGrid w:val="0"/>
        <w:spacing w:line="340" w:lineRule="exact"/>
        <w:ind w:firstLine="420" w:firstLineChars="200"/>
        <w:rPr>
          <w:rFonts w:ascii="宋体" w:hAnsi="宋体"/>
          <w:color w:val="auto"/>
          <w:szCs w:val="21"/>
        </w:rPr>
      </w:pPr>
      <w:r>
        <w:rPr>
          <w:rFonts w:hint="eastAsia" w:ascii="宋体" w:hAnsi="宋体"/>
          <w:color w:val="auto"/>
          <w:szCs w:val="21"/>
        </w:rPr>
        <w:t>1. 我方向贵方提交的所有投标文件、资料都是准确的和真实的。</w:t>
      </w:r>
    </w:p>
    <w:p w14:paraId="0D28A171">
      <w:pPr>
        <w:snapToGrid w:val="0"/>
        <w:spacing w:beforeLines="50" w:line="340" w:lineRule="exact"/>
        <w:ind w:firstLine="420" w:firstLineChars="200"/>
        <w:rPr>
          <w:rFonts w:ascii="宋体" w:hAnsi="宋体"/>
          <w:color w:val="auto"/>
          <w:szCs w:val="21"/>
        </w:rPr>
      </w:pPr>
      <w:r>
        <w:rPr>
          <w:rFonts w:hint="eastAsia" w:ascii="宋体" w:hAnsi="宋体"/>
          <w:color w:val="auto"/>
          <w:szCs w:val="21"/>
        </w:rPr>
        <w:t>2. 我方不是采购人的附属机构；在获知本项目采购信息后，与采购人聘请的为此项目提供咨询服务的公司及其附属机构没有任何联系。</w:t>
      </w:r>
    </w:p>
    <w:p w14:paraId="7D17CE8F">
      <w:pPr>
        <w:snapToGrid w:val="0"/>
        <w:spacing w:beforeLines="50" w:line="340" w:lineRule="exact"/>
        <w:ind w:firstLine="420" w:firstLineChars="200"/>
        <w:rPr>
          <w:rFonts w:ascii="宋体" w:hAnsi="宋体"/>
          <w:color w:val="auto"/>
          <w:szCs w:val="21"/>
        </w:rPr>
      </w:pPr>
      <w:r>
        <w:rPr>
          <w:rFonts w:hint="eastAsia" w:ascii="宋体" w:hAnsi="宋体"/>
          <w:color w:val="auto"/>
          <w:szCs w:val="21"/>
        </w:rPr>
        <w:t>3. 我方诚意提请贵方关注：近期有关该型号产品的生产、供货、售后服务以及性能等方面的重大决策和事项有：</w:t>
      </w:r>
    </w:p>
    <w:p w14:paraId="3B9CA893">
      <w:pPr>
        <w:snapToGrid w:val="0"/>
        <w:spacing w:beforeLines="50" w:line="340" w:lineRule="exact"/>
        <w:ind w:firstLine="420" w:firstLineChars="200"/>
        <w:rPr>
          <w:rFonts w:ascii="宋体" w:hAnsi="宋体"/>
          <w:color w:val="auto"/>
          <w:szCs w:val="21"/>
          <w:u w:val="single"/>
        </w:rPr>
      </w:pPr>
      <w:r>
        <w:rPr>
          <w:rFonts w:hint="eastAsia" w:ascii="宋体" w:hAnsi="宋体"/>
          <w:color w:val="auto"/>
          <w:szCs w:val="21"/>
          <w:u w:val="single"/>
        </w:rPr>
        <w:t>　　　　　　　　　　　　　　　　　　　　　　　　　　　</w:t>
      </w:r>
    </w:p>
    <w:p w14:paraId="179D49DA">
      <w:pPr>
        <w:snapToGrid w:val="0"/>
        <w:spacing w:beforeLines="50" w:line="340" w:lineRule="exact"/>
        <w:ind w:firstLine="420" w:firstLineChars="200"/>
        <w:rPr>
          <w:rFonts w:ascii="宋体" w:hAnsi="宋体"/>
          <w:color w:val="auto"/>
          <w:szCs w:val="21"/>
        </w:rPr>
      </w:pPr>
      <w:r>
        <w:rPr>
          <w:rFonts w:hint="eastAsia" w:ascii="宋体" w:hAnsi="宋体"/>
          <w:color w:val="auto"/>
          <w:szCs w:val="21"/>
          <w:u w:val="single"/>
        </w:rPr>
        <w:t>　　　　　　　　　　　　　　　　　　　　　　　　　　　</w:t>
      </w:r>
    </w:p>
    <w:p w14:paraId="26D76C65">
      <w:pPr>
        <w:pStyle w:val="22"/>
        <w:snapToGrid w:val="0"/>
        <w:spacing w:line="340" w:lineRule="exact"/>
        <w:ind w:firstLine="420" w:firstLineChars="200"/>
        <w:rPr>
          <w:rFonts w:ascii="宋体" w:hAnsi="宋体" w:eastAsia="宋体"/>
          <w:color w:val="auto"/>
          <w:sz w:val="21"/>
          <w:szCs w:val="21"/>
        </w:rPr>
      </w:pPr>
      <w:r>
        <w:rPr>
          <w:rFonts w:hint="eastAsia" w:ascii="宋体" w:hAnsi="宋体" w:eastAsia="宋体"/>
          <w:color w:val="auto"/>
          <w:sz w:val="21"/>
          <w:szCs w:val="21"/>
        </w:rPr>
        <w:t>4. 我方及由本人担任法定代表人的其他机构最近三年内被通报或者被处罚的违法行为有：</w:t>
      </w:r>
    </w:p>
    <w:p w14:paraId="47606021">
      <w:pPr>
        <w:snapToGrid w:val="0"/>
        <w:spacing w:beforeLines="50" w:line="340" w:lineRule="exact"/>
        <w:ind w:firstLine="420" w:firstLineChars="200"/>
        <w:rPr>
          <w:rFonts w:ascii="宋体" w:hAnsi="宋体"/>
          <w:color w:val="auto"/>
          <w:szCs w:val="21"/>
          <w:u w:val="single"/>
        </w:rPr>
      </w:pPr>
      <w:r>
        <w:rPr>
          <w:rFonts w:hint="eastAsia" w:ascii="宋体" w:hAnsi="宋体"/>
          <w:color w:val="auto"/>
          <w:szCs w:val="21"/>
          <w:u w:val="single"/>
        </w:rPr>
        <w:t>　　　　　　　　　　　　　　　　　　　　　　　　　　　</w:t>
      </w:r>
    </w:p>
    <w:p w14:paraId="1B78F7BC">
      <w:pPr>
        <w:snapToGrid w:val="0"/>
        <w:spacing w:beforeLines="50" w:line="340" w:lineRule="exact"/>
        <w:ind w:firstLine="420" w:firstLineChars="200"/>
        <w:rPr>
          <w:rFonts w:ascii="宋体" w:hAnsi="宋体"/>
          <w:color w:val="auto"/>
          <w:szCs w:val="21"/>
          <w:u w:val="single"/>
        </w:rPr>
      </w:pPr>
      <w:r>
        <w:rPr>
          <w:rFonts w:hint="eastAsia" w:ascii="宋体" w:hAnsi="宋体"/>
          <w:color w:val="auto"/>
          <w:szCs w:val="21"/>
          <w:u w:val="single"/>
        </w:rPr>
        <w:t>　　　　　　　　　　　　　　　　　　　　　　　　　　　</w:t>
      </w:r>
    </w:p>
    <w:p w14:paraId="1ABCF8F2">
      <w:pPr>
        <w:snapToGrid w:val="0"/>
        <w:spacing w:line="340" w:lineRule="exact"/>
        <w:ind w:firstLine="420" w:firstLineChars="200"/>
        <w:rPr>
          <w:rFonts w:ascii="宋体" w:hAnsi="宋体"/>
          <w:color w:val="auto"/>
          <w:szCs w:val="21"/>
        </w:rPr>
      </w:pPr>
      <w:r>
        <w:rPr>
          <w:rFonts w:hint="eastAsia" w:ascii="宋体" w:hAnsi="宋体"/>
          <w:color w:val="auto"/>
          <w:szCs w:val="21"/>
        </w:rPr>
        <w:t>5. 以上事项如有虚假或隐瞒，我方愿意承担一切后果，并不再寻求任何旨在减轻或免除法律责任的辩解。</w:t>
      </w:r>
    </w:p>
    <w:p w14:paraId="5F8BC763">
      <w:pPr>
        <w:pStyle w:val="162"/>
        <w:snapToGrid w:val="0"/>
        <w:spacing w:beforeLines="50" w:line="340" w:lineRule="exact"/>
        <w:ind w:firstLine="200"/>
        <w:rPr>
          <w:rFonts w:ascii="宋体" w:hAnsi="宋体"/>
          <w:color w:val="auto"/>
          <w:sz w:val="21"/>
          <w:szCs w:val="21"/>
        </w:rPr>
      </w:pPr>
    </w:p>
    <w:p w14:paraId="339708EB">
      <w:pPr>
        <w:snapToGrid w:val="0"/>
        <w:spacing w:beforeLines="50" w:line="360" w:lineRule="exact"/>
        <w:rPr>
          <w:rFonts w:ascii="宋体" w:hAnsi="宋体"/>
          <w:color w:val="auto"/>
          <w:szCs w:val="21"/>
        </w:rPr>
      </w:pPr>
      <w:r>
        <w:rPr>
          <w:rFonts w:hint="eastAsia" w:ascii="宋体" w:hAnsi="宋体"/>
          <w:color w:val="auto"/>
          <w:szCs w:val="21"/>
        </w:rPr>
        <w:t>投标人名称（盖单位公章）：</w:t>
      </w:r>
    </w:p>
    <w:p w14:paraId="34AFFC13">
      <w:pPr>
        <w:snapToGrid w:val="0"/>
        <w:spacing w:beforeLines="50" w:line="360" w:lineRule="exact"/>
        <w:rPr>
          <w:rFonts w:ascii="宋体" w:hAnsi="宋体"/>
          <w:color w:val="auto"/>
          <w:szCs w:val="21"/>
          <w:u w:val="single"/>
        </w:rPr>
      </w:pPr>
      <w:r>
        <w:rPr>
          <w:rFonts w:hint="eastAsia" w:ascii="宋体" w:hAnsi="宋体"/>
          <w:color w:val="auto"/>
          <w:szCs w:val="21"/>
        </w:rPr>
        <w:t>法定代表人或授权代表（签字或者盖章或者电子签名）：</w:t>
      </w:r>
    </w:p>
    <w:p w14:paraId="100A2252">
      <w:pPr>
        <w:snapToGrid w:val="0"/>
        <w:spacing w:beforeLines="50" w:after="50" w:line="360" w:lineRule="exact"/>
        <w:ind w:firstLine="210" w:firstLineChars="100"/>
        <w:rPr>
          <w:rFonts w:ascii="宋体" w:hAnsi="宋体"/>
          <w:color w:val="auto"/>
          <w:szCs w:val="21"/>
        </w:rPr>
      </w:pPr>
      <w:r>
        <w:rPr>
          <w:rFonts w:hint="eastAsia" w:ascii="宋体" w:hAnsi="宋体"/>
          <w:color w:val="auto"/>
          <w:szCs w:val="21"/>
        </w:rPr>
        <w:t xml:space="preserve">      日 期</w:t>
      </w:r>
      <w:r>
        <w:rPr>
          <w:rFonts w:ascii="宋体" w:hAnsi="宋体"/>
          <w:color w:val="auto"/>
          <w:szCs w:val="21"/>
        </w:rPr>
        <w:t>：</w:t>
      </w:r>
      <w:r>
        <w:rPr>
          <w:rFonts w:hint="eastAsia" w:ascii="宋体" w:hAnsi="宋体"/>
          <w:color w:val="auto"/>
          <w:szCs w:val="21"/>
        </w:rPr>
        <w:t>年月日</w:t>
      </w:r>
    </w:p>
    <w:p w14:paraId="695AFF40">
      <w:pPr>
        <w:snapToGrid w:val="0"/>
        <w:spacing w:before="50" w:afterLines="50" w:line="400" w:lineRule="exact"/>
        <w:jc w:val="left"/>
        <w:rPr>
          <w:rFonts w:ascii="宋体" w:hAnsi="宋体"/>
          <w:b/>
          <w:color w:val="auto"/>
          <w:szCs w:val="21"/>
        </w:rPr>
      </w:pPr>
    </w:p>
    <w:p w14:paraId="645AE802">
      <w:pPr>
        <w:snapToGrid w:val="0"/>
        <w:spacing w:before="50" w:afterLines="50" w:line="400" w:lineRule="exact"/>
        <w:jc w:val="left"/>
        <w:rPr>
          <w:rFonts w:ascii="宋体" w:hAnsi="宋体"/>
          <w:b/>
          <w:color w:val="auto"/>
          <w:szCs w:val="21"/>
        </w:rPr>
      </w:pPr>
    </w:p>
    <w:p w14:paraId="73E1B18E">
      <w:pPr>
        <w:pStyle w:val="21"/>
        <w:rPr>
          <w:rFonts w:ascii="宋体" w:hAnsi="宋体"/>
          <w:b/>
          <w:color w:val="auto"/>
          <w:szCs w:val="21"/>
        </w:rPr>
      </w:pPr>
    </w:p>
    <w:p w14:paraId="0B8AC5FB">
      <w:pPr>
        <w:rPr>
          <w:color w:val="auto"/>
        </w:rPr>
      </w:pPr>
    </w:p>
    <w:p w14:paraId="2608C9D5">
      <w:pPr>
        <w:rPr>
          <w:color w:val="auto"/>
        </w:rPr>
      </w:pPr>
    </w:p>
    <w:p w14:paraId="745F6417">
      <w:pPr>
        <w:rPr>
          <w:color w:val="auto"/>
        </w:rPr>
      </w:pPr>
    </w:p>
    <w:p w14:paraId="070B70E4">
      <w:pPr>
        <w:rPr>
          <w:color w:val="auto"/>
        </w:rPr>
      </w:pPr>
    </w:p>
    <w:p w14:paraId="3D3E81AB">
      <w:pPr>
        <w:pStyle w:val="21"/>
        <w:rPr>
          <w:color w:val="auto"/>
        </w:rPr>
      </w:pPr>
    </w:p>
    <w:p w14:paraId="59EA980E">
      <w:pPr>
        <w:rPr>
          <w:color w:val="auto"/>
        </w:rPr>
      </w:pPr>
    </w:p>
    <w:p w14:paraId="4FC3024E">
      <w:pPr>
        <w:snapToGrid w:val="0"/>
        <w:spacing w:before="50" w:afterLines="50" w:line="400" w:lineRule="exact"/>
        <w:jc w:val="left"/>
        <w:rPr>
          <w:rFonts w:ascii="宋体" w:hAnsi="宋体"/>
          <w:b/>
          <w:color w:val="auto"/>
          <w:szCs w:val="21"/>
        </w:rPr>
      </w:pPr>
    </w:p>
    <w:p w14:paraId="47A02570">
      <w:pPr>
        <w:snapToGrid w:val="0"/>
        <w:spacing w:before="50" w:afterLines="50" w:line="400" w:lineRule="exact"/>
        <w:jc w:val="center"/>
        <w:rPr>
          <w:rFonts w:hint="eastAsia" w:ascii="宋体" w:hAnsi="宋体"/>
          <w:b/>
          <w:color w:val="auto"/>
          <w:sz w:val="28"/>
          <w:szCs w:val="28"/>
        </w:rPr>
      </w:pPr>
      <w:r>
        <w:rPr>
          <w:rFonts w:hint="eastAsia" w:ascii="宋体" w:hAnsi="宋体"/>
          <w:b/>
          <w:color w:val="auto"/>
          <w:sz w:val="28"/>
          <w:szCs w:val="28"/>
        </w:rPr>
        <w:t>2.投标人有效的营业执照副本复印件；</w:t>
      </w:r>
    </w:p>
    <w:p w14:paraId="12591A89">
      <w:pPr>
        <w:snapToGrid w:val="0"/>
        <w:spacing w:line="420" w:lineRule="exact"/>
        <w:jc w:val="left"/>
        <w:rPr>
          <w:rFonts w:hint="eastAsia" w:ascii="宋体" w:hAnsi="宋体" w:eastAsia="宋体" w:cs="Times New Roman"/>
          <w:b/>
          <w:color w:val="auto"/>
          <w:sz w:val="28"/>
          <w:szCs w:val="28"/>
        </w:rPr>
      </w:pPr>
      <w:r>
        <w:rPr>
          <w:rFonts w:hint="eastAsia" w:ascii="宋体" w:hAnsi="宋体" w:eastAsia="宋体" w:cs="Times New Roman"/>
          <w:b/>
          <w:color w:val="auto"/>
          <w:sz w:val="28"/>
          <w:szCs w:val="28"/>
          <w:lang w:val="en-US" w:eastAsia="zh-CN"/>
        </w:rPr>
        <w:t>3.投标</w:t>
      </w:r>
      <w:r>
        <w:rPr>
          <w:rFonts w:hint="eastAsia" w:ascii="宋体" w:hAnsi="宋体" w:eastAsia="宋体" w:cs="Times New Roman"/>
          <w:b/>
          <w:color w:val="auto"/>
          <w:sz w:val="28"/>
          <w:szCs w:val="28"/>
        </w:rPr>
        <w:t>人为</w:t>
      </w:r>
      <w:r>
        <w:rPr>
          <w:rFonts w:hint="eastAsia" w:ascii="宋体" w:hAnsi="宋体" w:cs="Times New Roman"/>
          <w:b/>
          <w:color w:val="auto"/>
          <w:sz w:val="28"/>
          <w:szCs w:val="28"/>
          <w:lang w:val="en-US" w:eastAsia="zh-CN"/>
        </w:rPr>
        <w:t>中小</w:t>
      </w:r>
      <w:r>
        <w:rPr>
          <w:rFonts w:hint="eastAsia" w:ascii="宋体" w:hAnsi="宋体" w:eastAsia="宋体" w:cs="Times New Roman"/>
          <w:b/>
          <w:color w:val="auto"/>
          <w:sz w:val="28"/>
          <w:szCs w:val="28"/>
        </w:rPr>
        <w:t>企业的证明材料【①如属于</w:t>
      </w:r>
      <w:r>
        <w:rPr>
          <w:rFonts w:hint="eastAsia" w:ascii="宋体" w:hAnsi="宋体" w:cs="Times New Roman"/>
          <w:b/>
          <w:color w:val="auto"/>
          <w:sz w:val="28"/>
          <w:szCs w:val="28"/>
          <w:lang w:val="en-US" w:eastAsia="zh-CN"/>
        </w:rPr>
        <w:t>中小</w:t>
      </w:r>
      <w:r>
        <w:rPr>
          <w:rFonts w:hint="eastAsia" w:ascii="宋体" w:hAnsi="宋体" w:eastAsia="宋体" w:cs="Times New Roman"/>
          <w:b/>
          <w:color w:val="auto"/>
          <w:sz w:val="28"/>
          <w:szCs w:val="28"/>
        </w:rPr>
        <w:t>企业在参加政府采购活动时，应当出具《中小企业声明函》，以提供的《中小企业声明函》为准，并对声明的真实性负责（中小微型企业划分标准按照《关于印发中小企业划型标准规定的通知》（工信部联企业（2011）300号）执行）；②如属于监狱企业的，应当提供由省级以上监狱管理局、戒毒管理局（含新疆生产建设兵团）出具的属于监狱企业的证明文件复印件；③如符合条件的残疾人福利性单位在参加政府采购活动时，应当提供《残疾人福利性单位声明函》，并对声明的真实性负责】。</w:t>
      </w:r>
    </w:p>
    <w:p w14:paraId="5842F9FE">
      <w:pPr>
        <w:spacing w:line="600" w:lineRule="exact"/>
        <w:ind w:left="420" w:hanging="420"/>
        <w:jc w:val="center"/>
        <w:rPr>
          <w:rFonts w:ascii="宋体" w:hAnsi="宋体"/>
          <w:color w:val="auto"/>
          <w:kern w:val="0"/>
          <w:sz w:val="32"/>
          <w:szCs w:val="32"/>
        </w:rPr>
      </w:pPr>
      <w:r>
        <w:rPr>
          <w:rFonts w:hint="eastAsia" w:ascii="宋体" w:hAnsi="宋体"/>
          <w:color w:val="auto"/>
          <w:kern w:val="0"/>
          <w:sz w:val="32"/>
          <w:szCs w:val="32"/>
        </w:rPr>
        <w:t>中小企业声明函</w:t>
      </w:r>
    </w:p>
    <w:p w14:paraId="5671213D">
      <w:pPr>
        <w:adjustRightInd w:val="0"/>
        <w:snapToGrid w:val="0"/>
        <w:jc w:val="center"/>
        <w:rPr>
          <w:rFonts w:ascii="宋体" w:hAnsi="宋体"/>
          <w:color w:val="auto"/>
          <w:szCs w:val="21"/>
        </w:rPr>
      </w:pPr>
    </w:p>
    <w:p w14:paraId="376B920D">
      <w:pPr>
        <w:adjustRightInd w:val="0"/>
        <w:snapToGrid w:val="0"/>
        <w:spacing w:line="480" w:lineRule="auto"/>
        <w:ind w:firstLine="420" w:firstLineChars="200"/>
        <w:jc w:val="left"/>
        <w:rPr>
          <w:rFonts w:ascii="宋体" w:hAnsi="宋体"/>
          <w:color w:val="auto"/>
          <w:szCs w:val="21"/>
        </w:rPr>
      </w:pPr>
      <w:r>
        <w:rPr>
          <w:rFonts w:hint="eastAsia" w:ascii="宋体" w:hAnsi="宋体"/>
          <w:color w:val="auto"/>
          <w:szCs w:val="21"/>
        </w:rPr>
        <w:t>本公司（联合体）郑重声明，根据《政府采购促进中小企业发展管理办法》（财库﹝</w:t>
      </w:r>
      <w:r>
        <w:rPr>
          <w:rFonts w:ascii="宋体" w:hAnsi="宋体"/>
          <w:color w:val="auto"/>
          <w:szCs w:val="21"/>
        </w:rPr>
        <w:t>2020</w:t>
      </w:r>
      <w:r>
        <w:rPr>
          <w:rFonts w:hint="eastAsia" w:ascii="宋体" w:hAnsi="宋体"/>
          <w:color w:val="auto"/>
          <w:szCs w:val="21"/>
        </w:rPr>
        <w:t>﹞</w:t>
      </w:r>
      <w:r>
        <w:rPr>
          <w:rFonts w:ascii="宋体" w:hAnsi="宋体"/>
          <w:color w:val="auto"/>
          <w:szCs w:val="21"/>
        </w:rPr>
        <w:t xml:space="preserve">46 </w:t>
      </w:r>
      <w:r>
        <w:rPr>
          <w:rFonts w:hint="eastAsia" w:ascii="宋体" w:hAnsi="宋体"/>
          <w:color w:val="auto"/>
          <w:szCs w:val="21"/>
        </w:rPr>
        <w:t>号）的规定，本公司（联合体）参加</w:t>
      </w:r>
      <w:r>
        <w:rPr>
          <w:rFonts w:hint="eastAsia" w:ascii="宋体" w:hAnsi="宋体"/>
          <w:i/>
          <w:color w:val="auto"/>
          <w:szCs w:val="21"/>
          <w:u w:val="single"/>
        </w:rPr>
        <w:t>（单位名称）</w:t>
      </w:r>
      <w:r>
        <w:rPr>
          <w:rFonts w:hint="eastAsia" w:ascii="宋体" w:hAnsi="宋体"/>
          <w:color w:val="auto"/>
          <w:szCs w:val="21"/>
        </w:rPr>
        <w:t>的</w:t>
      </w:r>
      <w:r>
        <w:rPr>
          <w:rFonts w:hint="eastAsia" w:ascii="宋体" w:hAnsi="宋体"/>
          <w:i/>
          <w:color w:val="auto"/>
          <w:szCs w:val="21"/>
          <w:u w:val="single"/>
        </w:rPr>
        <w:t>（项目名称）</w:t>
      </w:r>
      <w:r>
        <w:rPr>
          <w:rFonts w:hint="eastAsia" w:ascii="宋体" w:hAnsi="宋体"/>
          <w:color w:val="auto"/>
          <w:szCs w:val="21"/>
        </w:rPr>
        <w:t>采购活动，提供的货物全部由符合政策要求的中小企业制造。相关企业（含联合体中的中小企业、签订分包意向协议的中小企业）</w:t>
      </w:r>
    </w:p>
    <w:p w14:paraId="6E0F0E99">
      <w:pPr>
        <w:adjustRightInd w:val="0"/>
        <w:snapToGrid w:val="0"/>
        <w:spacing w:line="480" w:lineRule="auto"/>
        <w:jc w:val="left"/>
        <w:rPr>
          <w:rFonts w:ascii="宋体" w:hAnsi="宋体"/>
          <w:color w:val="auto"/>
          <w:szCs w:val="21"/>
        </w:rPr>
      </w:pPr>
      <w:r>
        <w:rPr>
          <w:rFonts w:hint="eastAsia" w:ascii="宋体" w:hAnsi="宋体"/>
          <w:color w:val="auto"/>
          <w:szCs w:val="21"/>
        </w:rPr>
        <w:t>的具体情况如下：</w:t>
      </w:r>
    </w:p>
    <w:p w14:paraId="20578362">
      <w:pPr>
        <w:adjustRightInd w:val="0"/>
        <w:snapToGrid w:val="0"/>
        <w:spacing w:line="480" w:lineRule="auto"/>
        <w:ind w:left="1" w:firstLine="315" w:firstLineChars="150"/>
        <w:jc w:val="left"/>
        <w:rPr>
          <w:rFonts w:ascii="宋体" w:hAnsi="宋体"/>
          <w:color w:val="auto"/>
          <w:szCs w:val="21"/>
        </w:rPr>
      </w:pPr>
      <w:r>
        <w:rPr>
          <w:rFonts w:ascii="宋体" w:hAnsi="宋体"/>
          <w:color w:val="auto"/>
          <w:szCs w:val="21"/>
        </w:rPr>
        <w:t xml:space="preserve">1. </w:t>
      </w:r>
      <w:r>
        <w:rPr>
          <w:rFonts w:hint="eastAsia" w:ascii="宋体" w:hAnsi="宋体"/>
          <w:i/>
          <w:color w:val="auto"/>
          <w:szCs w:val="21"/>
          <w:u w:val="single"/>
        </w:rPr>
        <w:t>（标的名称）</w:t>
      </w:r>
      <w:r>
        <w:rPr>
          <w:rFonts w:ascii="宋体" w:hAnsi="宋体"/>
          <w:i/>
          <w:color w:val="auto"/>
          <w:szCs w:val="21"/>
          <w:u w:val="single"/>
        </w:rPr>
        <w:t xml:space="preserve"> </w:t>
      </w:r>
      <w:r>
        <w:rPr>
          <w:rFonts w:hint="eastAsia" w:ascii="宋体" w:hAnsi="宋体"/>
          <w:color w:val="auto"/>
          <w:szCs w:val="21"/>
        </w:rPr>
        <w:t>，属于</w:t>
      </w:r>
      <w:r>
        <w:rPr>
          <w:rFonts w:hint="eastAsia" w:ascii="宋体" w:hAnsi="宋体"/>
          <w:i/>
          <w:color w:val="auto"/>
          <w:szCs w:val="21"/>
          <w:u w:val="single"/>
        </w:rPr>
        <w:t>（采购文件中明确的所属行业）</w:t>
      </w:r>
      <w:r>
        <w:rPr>
          <w:rFonts w:hint="eastAsia" w:ascii="宋体" w:hAnsi="宋体"/>
          <w:color w:val="auto"/>
          <w:szCs w:val="21"/>
        </w:rPr>
        <w:t>行业；制造商为</w:t>
      </w:r>
      <w:r>
        <w:rPr>
          <w:rFonts w:hint="eastAsia" w:ascii="宋体" w:hAnsi="宋体"/>
          <w:i/>
          <w:color w:val="auto"/>
          <w:szCs w:val="21"/>
          <w:u w:val="single"/>
        </w:rPr>
        <w:t>（企业名称）</w:t>
      </w: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人，营业收入为</w:t>
      </w:r>
      <w:r>
        <w:rPr>
          <w:rFonts w:hint="eastAsia" w:ascii="宋体" w:hAnsi="宋体"/>
          <w:color w:val="auto"/>
          <w:szCs w:val="21"/>
          <w:u w:val="single"/>
        </w:rPr>
        <w:t xml:space="preserve">     </w:t>
      </w:r>
      <w:r>
        <w:rPr>
          <w:rFonts w:hint="eastAsia" w:ascii="宋体" w:hAnsi="宋体"/>
          <w:color w:val="auto"/>
          <w:szCs w:val="21"/>
        </w:rPr>
        <w:t>万元，资产总额为</w:t>
      </w:r>
      <w:r>
        <w:rPr>
          <w:rFonts w:hint="eastAsia" w:ascii="宋体" w:hAnsi="宋体"/>
          <w:color w:val="auto"/>
          <w:szCs w:val="21"/>
          <w:u w:val="single"/>
        </w:rPr>
        <w:t xml:space="preserve">    </w:t>
      </w:r>
      <w:r>
        <w:rPr>
          <w:rFonts w:hint="eastAsia" w:ascii="宋体" w:hAnsi="宋体"/>
          <w:color w:val="auto"/>
          <w:szCs w:val="21"/>
        </w:rPr>
        <w:t>万元，属于</w:t>
      </w:r>
      <w:r>
        <w:rPr>
          <w:rFonts w:hint="eastAsia" w:ascii="宋体" w:hAnsi="宋体"/>
          <w:i/>
          <w:color w:val="auto"/>
          <w:szCs w:val="21"/>
          <w:u w:val="single"/>
        </w:rPr>
        <w:t>（中型企业、小型企业、微型企业）</w:t>
      </w:r>
      <w:r>
        <w:rPr>
          <w:rFonts w:hint="eastAsia" w:ascii="宋体" w:hAnsi="宋体"/>
          <w:color w:val="auto"/>
          <w:szCs w:val="21"/>
        </w:rPr>
        <w:t>；</w:t>
      </w:r>
    </w:p>
    <w:p w14:paraId="1976CB79">
      <w:pPr>
        <w:adjustRightInd w:val="0"/>
        <w:snapToGrid w:val="0"/>
        <w:spacing w:line="480" w:lineRule="auto"/>
        <w:ind w:firstLine="420" w:firstLineChars="200"/>
        <w:jc w:val="left"/>
        <w:rPr>
          <w:rFonts w:ascii="宋体" w:hAnsi="宋体"/>
          <w:color w:val="auto"/>
          <w:szCs w:val="21"/>
        </w:rPr>
      </w:pPr>
      <w:r>
        <w:rPr>
          <w:rFonts w:ascii="宋体" w:hAnsi="宋体"/>
          <w:color w:val="auto"/>
          <w:szCs w:val="21"/>
        </w:rPr>
        <w:t xml:space="preserve">2. </w:t>
      </w:r>
      <w:r>
        <w:rPr>
          <w:rFonts w:hint="eastAsia" w:ascii="宋体" w:hAnsi="宋体"/>
          <w:i/>
          <w:color w:val="auto"/>
          <w:szCs w:val="21"/>
          <w:u w:val="single"/>
        </w:rPr>
        <w:t>（标的名称）</w:t>
      </w:r>
      <w:r>
        <w:rPr>
          <w:rFonts w:ascii="宋体" w:hAnsi="宋体"/>
          <w:i/>
          <w:color w:val="auto"/>
          <w:szCs w:val="21"/>
          <w:u w:val="single"/>
        </w:rPr>
        <w:t xml:space="preserve"> </w:t>
      </w:r>
      <w:r>
        <w:rPr>
          <w:rFonts w:hint="eastAsia" w:ascii="宋体" w:hAnsi="宋体"/>
          <w:color w:val="auto"/>
          <w:szCs w:val="21"/>
        </w:rPr>
        <w:t>，属于</w:t>
      </w:r>
      <w:r>
        <w:rPr>
          <w:rFonts w:hint="eastAsia" w:ascii="宋体" w:hAnsi="宋体"/>
          <w:i/>
          <w:color w:val="auto"/>
          <w:szCs w:val="21"/>
          <w:u w:val="single"/>
        </w:rPr>
        <w:t>（采购文件中明确的所属行业）</w:t>
      </w:r>
      <w:r>
        <w:rPr>
          <w:rFonts w:hint="eastAsia" w:ascii="宋体" w:hAnsi="宋体"/>
          <w:color w:val="auto"/>
          <w:szCs w:val="21"/>
        </w:rPr>
        <w:t>行业；制造商为</w:t>
      </w:r>
      <w:r>
        <w:rPr>
          <w:rFonts w:hint="eastAsia" w:ascii="宋体" w:hAnsi="宋体"/>
          <w:i/>
          <w:color w:val="auto"/>
          <w:szCs w:val="21"/>
          <w:u w:val="single"/>
        </w:rPr>
        <w:t>（企业名称）</w:t>
      </w: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人，营业收入为</w:t>
      </w:r>
      <w:r>
        <w:rPr>
          <w:rFonts w:hint="eastAsia" w:ascii="宋体" w:hAnsi="宋体"/>
          <w:color w:val="auto"/>
          <w:szCs w:val="21"/>
          <w:u w:val="single"/>
        </w:rPr>
        <w:t xml:space="preserve">    </w:t>
      </w:r>
      <w:r>
        <w:rPr>
          <w:rFonts w:hint="eastAsia" w:ascii="宋体" w:hAnsi="宋体"/>
          <w:color w:val="auto"/>
          <w:szCs w:val="21"/>
        </w:rPr>
        <w:t>万元，资产总额为</w:t>
      </w:r>
      <w:r>
        <w:rPr>
          <w:rFonts w:hint="eastAsia" w:ascii="宋体" w:hAnsi="宋体"/>
          <w:color w:val="auto"/>
          <w:szCs w:val="21"/>
          <w:u w:val="single"/>
        </w:rPr>
        <w:t xml:space="preserve">    </w:t>
      </w:r>
      <w:r>
        <w:rPr>
          <w:rFonts w:hint="eastAsia" w:ascii="宋体" w:hAnsi="宋体"/>
          <w:color w:val="auto"/>
          <w:szCs w:val="21"/>
        </w:rPr>
        <w:t>万元，属于</w:t>
      </w:r>
      <w:r>
        <w:rPr>
          <w:rFonts w:hint="eastAsia" w:ascii="宋体" w:hAnsi="宋体"/>
          <w:i/>
          <w:color w:val="auto"/>
          <w:szCs w:val="21"/>
          <w:u w:val="single"/>
        </w:rPr>
        <w:t>（中型企业、小型企业、微型企业）</w:t>
      </w:r>
      <w:r>
        <w:rPr>
          <w:rFonts w:hint="eastAsia" w:ascii="宋体" w:hAnsi="宋体"/>
          <w:color w:val="auto"/>
          <w:szCs w:val="21"/>
        </w:rPr>
        <w:t>；</w:t>
      </w:r>
    </w:p>
    <w:p w14:paraId="5A456EA3">
      <w:pPr>
        <w:adjustRightInd w:val="0"/>
        <w:snapToGrid w:val="0"/>
        <w:spacing w:line="480" w:lineRule="auto"/>
        <w:ind w:firstLine="420" w:firstLineChars="200"/>
        <w:jc w:val="left"/>
        <w:rPr>
          <w:rFonts w:ascii="宋体" w:hAnsi="宋体"/>
          <w:color w:val="auto"/>
          <w:szCs w:val="21"/>
        </w:rPr>
      </w:pPr>
      <w:r>
        <w:rPr>
          <w:rFonts w:hint="eastAsia" w:ascii="宋体" w:hAnsi="宋体"/>
          <w:color w:val="auto"/>
          <w:szCs w:val="21"/>
        </w:rPr>
        <w:t>以上企业，不属于大企业的分支机构，不存在控股股东为大企业的情形，也不存在与大企业的负责人为同一人的情形。</w:t>
      </w:r>
    </w:p>
    <w:p w14:paraId="515E4366">
      <w:pPr>
        <w:adjustRightInd w:val="0"/>
        <w:snapToGrid w:val="0"/>
        <w:spacing w:line="480" w:lineRule="auto"/>
        <w:ind w:firstLine="420" w:firstLineChars="200"/>
        <w:jc w:val="left"/>
        <w:rPr>
          <w:rFonts w:hint="eastAsia" w:ascii="宋体" w:hAnsi="宋体" w:eastAsia="宋体"/>
          <w:color w:val="auto"/>
          <w:szCs w:val="21"/>
          <w:lang w:eastAsia="zh-CN"/>
        </w:rPr>
      </w:pPr>
      <w:r>
        <w:rPr>
          <w:rFonts w:hint="eastAsia" w:ascii="宋体" w:hAnsi="宋体"/>
          <w:color w:val="auto"/>
          <w:szCs w:val="21"/>
        </w:rPr>
        <w:t>本企业对上述声明内容的真实性负责。如有虚假，将依法承担相应责任</w:t>
      </w:r>
      <w:r>
        <w:rPr>
          <w:rFonts w:hint="eastAsia" w:ascii="宋体" w:hAnsi="宋体"/>
          <w:color w:val="auto"/>
          <w:szCs w:val="21"/>
          <w:lang w:eastAsia="zh-CN"/>
        </w:rPr>
        <w:t>。</w:t>
      </w:r>
    </w:p>
    <w:p w14:paraId="5BF2C489">
      <w:pPr>
        <w:adjustRightInd w:val="0"/>
        <w:snapToGrid w:val="0"/>
        <w:spacing w:line="360" w:lineRule="exact"/>
        <w:jc w:val="left"/>
        <w:rPr>
          <w:rFonts w:ascii="宋体" w:hAnsi="宋体"/>
          <w:color w:val="auto"/>
          <w:szCs w:val="21"/>
        </w:rPr>
      </w:pPr>
    </w:p>
    <w:p w14:paraId="1F609646">
      <w:pPr>
        <w:adjustRightInd w:val="0"/>
        <w:snapToGrid w:val="0"/>
        <w:spacing w:line="360" w:lineRule="exact"/>
        <w:ind w:firstLine="4200" w:firstLineChars="2000"/>
        <w:jc w:val="left"/>
        <w:rPr>
          <w:rFonts w:ascii="宋体" w:hAnsi="宋体" w:eastAsia="宋体"/>
          <w:color w:val="auto"/>
          <w:sz w:val="21"/>
          <w:szCs w:val="21"/>
        </w:rPr>
      </w:pPr>
      <w:r>
        <w:rPr>
          <w:rFonts w:hint="eastAsia" w:ascii="宋体" w:hAnsi="宋体"/>
          <w:color w:val="auto"/>
          <w:szCs w:val="21"/>
        </w:rPr>
        <w:t>企业名称（盖章）：</w:t>
      </w:r>
    </w:p>
    <w:p w14:paraId="57C14BD5">
      <w:pPr>
        <w:adjustRightInd w:val="0"/>
        <w:snapToGrid w:val="0"/>
        <w:spacing w:line="360" w:lineRule="exact"/>
        <w:ind w:firstLine="4200" w:firstLineChars="2000"/>
        <w:jc w:val="left"/>
        <w:rPr>
          <w:rFonts w:ascii="宋体" w:hAnsi="宋体"/>
          <w:color w:val="auto"/>
          <w:szCs w:val="21"/>
        </w:rPr>
      </w:pPr>
      <w:r>
        <w:rPr>
          <w:rFonts w:hint="eastAsia" w:ascii="宋体" w:hAnsi="宋体"/>
          <w:color w:val="auto"/>
          <w:szCs w:val="21"/>
        </w:rPr>
        <w:t>日期：</w:t>
      </w:r>
    </w:p>
    <w:p w14:paraId="6BBB55A7">
      <w:pPr>
        <w:pStyle w:val="29"/>
        <w:spacing w:line="500" w:lineRule="exact"/>
        <w:jc w:val="left"/>
        <w:rPr>
          <w:rFonts w:hAnsi="宋体"/>
          <w:b/>
          <w:color w:val="auto"/>
        </w:rPr>
      </w:pPr>
      <w:r>
        <w:rPr>
          <w:rFonts w:hint="eastAsia" w:hAnsi="宋体"/>
          <w:b/>
          <w:color w:val="auto"/>
        </w:rPr>
        <w:t>注：从业人员、营业收入、资产总额填报上一年度数据，无上一年度数据的新成立企业可不填报。请参照《关于印发中小企业划型标准规定的通知》（工信部联企业[2011]300号）及自己的真实情况出具《中小企业声明函》。依法享受中小企业优惠政策的，采购人或者采购代理机构在公告成交结果时，同时公告其《中小企业声明函》，接受社会监督。</w:t>
      </w:r>
    </w:p>
    <w:p w14:paraId="10740001">
      <w:pPr>
        <w:tabs>
          <w:tab w:val="left" w:pos="3870"/>
          <w:tab w:val="left" w:pos="4085"/>
        </w:tabs>
        <w:snapToGrid w:val="0"/>
        <w:spacing w:line="420" w:lineRule="exact"/>
        <w:jc w:val="left"/>
        <w:rPr>
          <w:rFonts w:ascii="宋体" w:hAnsi="宋体"/>
          <w:color w:val="auto"/>
          <w:szCs w:val="21"/>
        </w:rPr>
      </w:pPr>
    </w:p>
    <w:p w14:paraId="2CAF5C5C">
      <w:pPr>
        <w:tabs>
          <w:tab w:val="left" w:pos="3870"/>
          <w:tab w:val="left" w:pos="4085"/>
        </w:tabs>
        <w:snapToGrid w:val="0"/>
        <w:spacing w:line="420" w:lineRule="exact"/>
        <w:jc w:val="center"/>
        <w:rPr>
          <w:rFonts w:hint="eastAsia" w:ascii="宋体" w:hAnsi="宋体"/>
          <w:b/>
          <w:color w:val="auto"/>
          <w:sz w:val="28"/>
          <w:szCs w:val="28"/>
        </w:rPr>
      </w:pPr>
    </w:p>
    <w:p w14:paraId="69C75551">
      <w:pPr>
        <w:tabs>
          <w:tab w:val="left" w:pos="3870"/>
          <w:tab w:val="left" w:pos="4085"/>
        </w:tabs>
        <w:snapToGrid w:val="0"/>
        <w:spacing w:line="420" w:lineRule="exact"/>
        <w:jc w:val="center"/>
        <w:rPr>
          <w:rFonts w:hint="eastAsia" w:ascii="宋体" w:hAnsi="宋体"/>
          <w:b/>
          <w:color w:val="auto"/>
          <w:sz w:val="28"/>
          <w:szCs w:val="28"/>
        </w:rPr>
      </w:pPr>
    </w:p>
    <w:p w14:paraId="2E9CAF2D">
      <w:pPr>
        <w:tabs>
          <w:tab w:val="left" w:pos="3870"/>
          <w:tab w:val="left" w:pos="4085"/>
        </w:tabs>
        <w:snapToGrid w:val="0"/>
        <w:spacing w:line="420" w:lineRule="exact"/>
        <w:jc w:val="center"/>
        <w:rPr>
          <w:rFonts w:ascii="宋体" w:hAnsi="宋体"/>
          <w:b/>
          <w:color w:val="auto"/>
          <w:sz w:val="28"/>
          <w:szCs w:val="28"/>
        </w:rPr>
      </w:pPr>
      <w:r>
        <w:rPr>
          <w:rFonts w:hint="eastAsia" w:ascii="宋体" w:hAnsi="宋体"/>
          <w:b/>
          <w:color w:val="auto"/>
          <w:sz w:val="28"/>
          <w:szCs w:val="28"/>
        </w:rPr>
        <w:t>投标人属于监狱企业的，应提供由省级以上监狱管理局、戒毒管理局（含新疆生产建设兵团）出具的属于监狱企业的证明文件</w:t>
      </w:r>
    </w:p>
    <w:p w14:paraId="6BAB7541">
      <w:pPr>
        <w:tabs>
          <w:tab w:val="left" w:pos="3870"/>
          <w:tab w:val="left" w:pos="4085"/>
        </w:tabs>
        <w:snapToGrid w:val="0"/>
        <w:spacing w:line="420" w:lineRule="exact"/>
        <w:ind w:left="562"/>
        <w:jc w:val="left"/>
        <w:rPr>
          <w:rFonts w:ascii="宋体" w:hAnsi="宋体"/>
          <w:b/>
          <w:color w:val="auto"/>
          <w:sz w:val="28"/>
          <w:szCs w:val="28"/>
        </w:rPr>
      </w:pPr>
    </w:p>
    <w:p w14:paraId="1A7E5E83">
      <w:pPr>
        <w:tabs>
          <w:tab w:val="left" w:pos="3870"/>
          <w:tab w:val="left" w:pos="4085"/>
        </w:tabs>
        <w:snapToGrid w:val="0"/>
        <w:spacing w:line="420" w:lineRule="exact"/>
        <w:ind w:firstLine="562" w:firstLineChars="200"/>
        <w:jc w:val="center"/>
        <w:rPr>
          <w:rFonts w:ascii="宋体" w:hAnsi="宋体"/>
          <w:b/>
          <w:color w:val="auto"/>
          <w:sz w:val="28"/>
          <w:szCs w:val="28"/>
        </w:rPr>
      </w:pPr>
      <w:r>
        <w:rPr>
          <w:rFonts w:hint="eastAsia" w:ascii="宋体" w:hAnsi="宋体"/>
          <w:b/>
          <w:color w:val="auto"/>
          <w:sz w:val="28"/>
          <w:szCs w:val="28"/>
        </w:rPr>
        <w:t>（格式自拟）</w:t>
      </w:r>
    </w:p>
    <w:p w14:paraId="26ABD146">
      <w:pPr>
        <w:tabs>
          <w:tab w:val="left" w:pos="3870"/>
          <w:tab w:val="left" w:pos="4085"/>
        </w:tabs>
        <w:snapToGrid w:val="0"/>
        <w:spacing w:line="420" w:lineRule="exact"/>
        <w:ind w:firstLine="422" w:firstLineChars="200"/>
        <w:jc w:val="left"/>
        <w:rPr>
          <w:rFonts w:ascii="宋体" w:hAnsi="宋体"/>
          <w:b/>
          <w:color w:val="auto"/>
          <w:szCs w:val="21"/>
        </w:rPr>
      </w:pPr>
    </w:p>
    <w:p w14:paraId="516670F2">
      <w:pPr>
        <w:tabs>
          <w:tab w:val="left" w:pos="3870"/>
          <w:tab w:val="left" w:pos="4085"/>
        </w:tabs>
        <w:snapToGrid w:val="0"/>
        <w:spacing w:line="420" w:lineRule="exact"/>
        <w:ind w:firstLine="422" w:firstLineChars="200"/>
        <w:jc w:val="left"/>
        <w:rPr>
          <w:rFonts w:ascii="宋体" w:hAnsi="宋体"/>
          <w:b/>
          <w:color w:val="auto"/>
          <w:szCs w:val="21"/>
        </w:rPr>
      </w:pPr>
    </w:p>
    <w:p w14:paraId="424D1B75">
      <w:pPr>
        <w:tabs>
          <w:tab w:val="left" w:pos="3870"/>
          <w:tab w:val="left" w:pos="4085"/>
        </w:tabs>
        <w:snapToGrid w:val="0"/>
        <w:spacing w:line="420" w:lineRule="exact"/>
        <w:jc w:val="left"/>
        <w:rPr>
          <w:rFonts w:ascii="宋体" w:hAnsi="宋体"/>
          <w:b/>
          <w:color w:val="auto"/>
          <w:sz w:val="28"/>
          <w:szCs w:val="28"/>
        </w:rPr>
      </w:pPr>
    </w:p>
    <w:p w14:paraId="2A2D7302">
      <w:pPr>
        <w:tabs>
          <w:tab w:val="left" w:pos="3870"/>
          <w:tab w:val="left" w:pos="4085"/>
        </w:tabs>
        <w:snapToGrid w:val="0"/>
        <w:spacing w:line="420" w:lineRule="exact"/>
        <w:jc w:val="left"/>
        <w:rPr>
          <w:rFonts w:ascii="宋体" w:hAnsi="宋体"/>
          <w:b/>
          <w:color w:val="auto"/>
          <w:sz w:val="28"/>
          <w:szCs w:val="28"/>
        </w:rPr>
      </w:pPr>
    </w:p>
    <w:p w14:paraId="557D4485">
      <w:pPr>
        <w:tabs>
          <w:tab w:val="left" w:pos="3870"/>
          <w:tab w:val="left" w:pos="4085"/>
        </w:tabs>
        <w:snapToGrid w:val="0"/>
        <w:spacing w:line="420" w:lineRule="exact"/>
        <w:jc w:val="left"/>
        <w:rPr>
          <w:rFonts w:ascii="宋体" w:hAnsi="宋体"/>
          <w:b/>
          <w:color w:val="auto"/>
          <w:sz w:val="28"/>
          <w:szCs w:val="28"/>
        </w:rPr>
      </w:pPr>
      <w:r>
        <w:rPr>
          <w:rFonts w:hint="eastAsia" w:ascii="宋体" w:hAnsi="宋体"/>
          <w:b/>
          <w:color w:val="auto"/>
          <w:sz w:val="28"/>
          <w:szCs w:val="28"/>
        </w:rPr>
        <w:t>投标人属于残疾人福利性单位，按《三部门联合发布关于促进残疾人就业政府采购政策的通知》（财库〔2017〕141号）要求，提供《残疾人福利性单位声明函》，否则不予享受优惠政策</w:t>
      </w:r>
    </w:p>
    <w:p w14:paraId="799A1EDD">
      <w:pPr>
        <w:spacing w:line="588" w:lineRule="exact"/>
        <w:jc w:val="center"/>
        <w:rPr>
          <w:rFonts w:ascii="宋体" w:hAnsi="宋体"/>
          <w:b/>
          <w:color w:val="auto"/>
          <w:sz w:val="28"/>
          <w:szCs w:val="28"/>
        </w:rPr>
      </w:pPr>
    </w:p>
    <w:p w14:paraId="25C09BD7">
      <w:pPr>
        <w:spacing w:line="588" w:lineRule="exact"/>
        <w:jc w:val="center"/>
        <w:rPr>
          <w:rFonts w:ascii="宋体" w:hAnsi="宋体"/>
          <w:b/>
          <w:color w:val="auto"/>
          <w:sz w:val="28"/>
          <w:szCs w:val="28"/>
        </w:rPr>
      </w:pPr>
      <w:r>
        <w:rPr>
          <w:rFonts w:hint="eastAsia" w:ascii="宋体" w:hAnsi="宋体"/>
          <w:b/>
          <w:color w:val="auto"/>
          <w:sz w:val="28"/>
          <w:szCs w:val="28"/>
        </w:rPr>
        <w:t>残疾人福利性单位声明函</w:t>
      </w:r>
    </w:p>
    <w:p w14:paraId="40228F3B">
      <w:pPr>
        <w:spacing w:line="588" w:lineRule="exact"/>
        <w:rPr>
          <w:rFonts w:ascii="宋体" w:hAnsi="宋体"/>
          <w:b/>
          <w:color w:val="auto"/>
          <w:spacing w:val="6"/>
          <w:sz w:val="28"/>
          <w:szCs w:val="28"/>
        </w:rPr>
      </w:pPr>
    </w:p>
    <w:p w14:paraId="14327245">
      <w:pPr>
        <w:spacing w:line="588" w:lineRule="exact"/>
        <w:ind w:firstLine="420" w:firstLineChars="200"/>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141号）的规定，本单位为符合条件的残疾人福利性单位，且本单位参加__</w:t>
      </w:r>
      <w:r>
        <w:rPr>
          <w:rFonts w:hint="eastAsia" w:ascii="宋体" w:hAnsi="宋体"/>
          <w:color w:val="auto"/>
          <w:szCs w:val="21"/>
          <w:u w:val="single"/>
          <w:lang w:eastAsia="zh-CN"/>
        </w:rPr>
        <w:t>（</w:t>
      </w:r>
      <w:r>
        <w:rPr>
          <w:rFonts w:hint="eastAsia" w:ascii="宋体" w:hAnsi="宋体"/>
          <w:color w:val="auto"/>
          <w:szCs w:val="21"/>
          <w:u w:val="single"/>
          <w:lang w:val="en-US" w:eastAsia="zh-CN"/>
        </w:rPr>
        <w:t>项目名称</w:t>
      </w:r>
      <w:r>
        <w:rPr>
          <w:rFonts w:hint="eastAsia" w:ascii="宋体" w:hAnsi="宋体"/>
          <w:color w:val="auto"/>
          <w:szCs w:val="21"/>
          <w:u w:val="single"/>
          <w:lang w:eastAsia="zh-CN"/>
        </w:rPr>
        <w:t>）</w:t>
      </w:r>
      <w:r>
        <w:rPr>
          <w:rFonts w:hint="eastAsia" w:ascii="宋体" w:hAnsi="宋体"/>
          <w:color w:val="auto"/>
          <w:szCs w:val="21"/>
        </w:rPr>
        <w:t>项目采购活动提供本单位制造的货物（由本单位承担工程/提供服务），或者提供其他残疾人福利性单位制造的货物（不包括使用非残疾人福利性单位注册商标的货物）。</w:t>
      </w:r>
    </w:p>
    <w:p w14:paraId="13E160EF">
      <w:pPr>
        <w:spacing w:line="588" w:lineRule="exact"/>
        <w:ind w:firstLine="420" w:firstLineChars="200"/>
        <w:rPr>
          <w:rFonts w:ascii="宋体" w:hAnsi="宋体"/>
          <w:color w:val="auto"/>
          <w:szCs w:val="21"/>
        </w:rPr>
      </w:pPr>
      <w:r>
        <w:rPr>
          <w:rFonts w:hint="eastAsia" w:ascii="宋体" w:hAnsi="宋体"/>
          <w:color w:val="auto"/>
          <w:szCs w:val="21"/>
        </w:rPr>
        <w:t>本单位对上述声明的真实性负责。如有虚假，将依法承担相应责任。</w:t>
      </w:r>
    </w:p>
    <w:p w14:paraId="3031618B">
      <w:pPr>
        <w:spacing w:line="588" w:lineRule="exact"/>
        <w:ind w:firstLine="420" w:firstLineChars="200"/>
        <w:rPr>
          <w:rFonts w:ascii="宋体" w:hAnsi="宋体"/>
          <w:color w:val="auto"/>
          <w:szCs w:val="21"/>
        </w:rPr>
      </w:pPr>
    </w:p>
    <w:p w14:paraId="16E5868A">
      <w:pPr>
        <w:spacing w:line="360" w:lineRule="auto"/>
        <w:ind w:right="-21" w:rightChars="-10"/>
        <w:jc w:val="left"/>
        <w:rPr>
          <w:rFonts w:ascii="宋体" w:hAnsi="宋体"/>
          <w:color w:val="auto"/>
          <w:szCs w:val="21"/>
          <w:u w:val="single"/>
        </w:rPr>
      </w:pPr>
      <w:r>
        <w:rPr>
          <w:rFonts w:hint="eastAsia" w:ascii="宋体" w:hAnsi="宋体"/>
          <w:color w:val="auto"/>
          <w:szCs w:val="21"/>
        </w:rPr>
        <w:t>投标人名称（盖单位公章）：</w:t>
      </w:r>
      <w:r>
        <w:rPr>
          <w:rFonts w:hint="eastAsia" w:ascii="宋体" w:hAnsi="宋体"/>
          <w:color w:val="auto"/>
          <w:szCs w:val="21"/>
          <w:u w:val="single"/>
        </w:rPr>
        <w:t xml:space="preserve"> </w:t>
      </w:r>
      <w:r>
        <w:rPr>
          <w:rFonts w:ascii="宋体" w:hAnsi="宋体"/>
          <w:color w:val="auto"/>
          <w:szCs w:val="21"/>
          <w:u w:val="single"/>
        </w:rPr>
        <w:t xml:space="preserve">               </w:t>
      </w:r>
    </w:p>
    <w:p w14:paraId="4043931B">
      <w:pPr>
        <w:spacing w:line="360" w:lineRule="auto"/>
        <w:ind w:right="-21" w:rightChars="-10"/>
        <w:jc w:val="left"/>
        <w:rPr>
          <w:rFonts w:ascii="宋体" w:hAnsi="宋体"/>
          <w:color w:val="auto"/>
          <w:szCs w:val="21"/>
          <w:u w:val="single"/>
        </w:rPr>
      </w:pPr>
      <w:r>
        <w:rPr>
          <w:rFonts w:hint="eastAsia" w:ascii="宋体" w:hAnsi="宋体"/>
          <w:color w:val="auto"/>
          <w:szCs w:val="21"/>
        </w:rPr>
        <w:t>法</w:t>
      </w:r>
      <w:r>
        <w:rPr>
          <w:rFonts w:ascii="宋体" w:hAnsi="宋体"/>
          <w:color w:val="auto"/>
          <w:szCs w:val="21"/>
        </w:rPr>
        <w:t>定代</w:t>
      </w:r>
      <w:r>
        <w:rPr>
          <w:rFonts w:hint="eastAsia" w:ascii="宋体" w:hAnsi="宋体"/>
          <w:color w:val="auto"/>
          <w:szCs w:val="21"/>
        </w:rPr>
        <w:t>表</w:t>
      </w:r>
      <w:r>
        <w:rPr>
          <w:rFonts w:ascii="宋体" w:hAnsi="宋体"/>
          <w:color w:val="auto"/>
          <w:szCs w:val="21"/>
        </w:rPr>
        <w:t>人或授权</w:t>
      </w:r>
      <w:r>
        <w:rPr>
          <w:rFonts w:hint="eastAsia" w:ascii="宋体" w:hAnsi="宋体"/>
          <w:color w:val="auto"/>
          <w:szCs w:val="21"/>
        </w:rPr>
        <w:t>代</w:t>
      </w:r>
      <w:r>
        <w:rPr>
          <w:rFonts w:ascii="宋体" w:hAnsi="宋体"/>
          <w:color w:val="auto"/>
          <w:szCs w:val="21"/>
        </w:rPr>
        <w:t>理人</w:t>
      </w:r>
      <w:r>
        <w:rPr>
          <w:rFonts w:hint="eastAsia" w:ascii="宋体" w:hAnsi="宋体"/>
          <w:color w:val="auto"/>
          <w:szCs w:val="21"/>
        </w:rPr>
        <w:t>签</w:t>
      </w:r>
      <w:r>
        <w:rPr>
          <w:rFonts w:ascii="宋体" w:hAnsi="宋体"/>
          <w:color w:val="auto"/>
          <w:szCs w:val="21"/>
        </w:rPr>
        <w:t>字：</w:t>
      </w:r>
      <w:r>
        <w:rPr>
          <w:rFonts w:hint="eastAsia" w:ascii="宋体" w:hAnsi="宋体"/>
          <w:color w:val="auto"/>
          <w:szCs w:val="21"/>
          <w:u w:val="single"/>
        </w:rPr>
        <w:t xml:space="preserve">                 </w:t>
      </w:r>
    </w:p>
    <w:p w14:paraId="3399AEE7">
      <w:pPr>
        <w:snapToGrid w:val="0"/>
        <w:spacing w:line="420" w:lineRule="exact"/>
        <w:jc w:val="center"/>
        <w:rPr>
          <w:rFonts w:hint="eastAsia" w:ascii="宋体" w:hAnsi="宋体"/>
          <w:b/>
          <w:color w:val="auto"/>
          <w:sz w:val="28"/>
          <w:szCs w:val="28"/>
        </w:rPr>
      </w:pPr>
      <w:r>
        <w:rPr>
          <w:rFonts w:hint="eastAsia" w:hAnsi="宋体"/>
          <w:color w:val="auto"/>
        </w:rPr>
        <w:t>日  期</w:t>
      </w:r>
      <w:r>
        <w:rPr>
          <w:rFonts w:hAnsi="宋体"/>
          <w:color w:val="auto"/>
        </w:rPr>
        <w:t>：</w:t>
      </w: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int="eastAsia" w:hAnsi="宋体"/>
          <w:color w:val="auto"/>
        </w:rPr>
        <w:t xml:space="preserve">日 </w:t>
      </w:r>
    </w:p>
    <w:p w14:paraId="5CCCD9E5">
      <w:pPr>
        <w:snapToGrid w:val="0"/>
        <w:spacing w:line="420" w:lineRule="exact"/>
        <w:jc w:val="center"/>
        <w:rPr>
          <w:rFonts w:hint="eastAsia" w:ascii="宋体" w:hAnsi="宋体"/>
          <w:b/>
          <w:color w:val="auto"/>
          <w:sz w:val="28"/>
          <w:szCs w:val="28"/>
        </w:rPr>
      </w:pPr>
    </w:p>
    <w:p w14:paraId="1CA89078">
      <w:pPr>
        <w:snapToGrid w:val="0"/>
        <w:spacing w:line="420" w:lineRule="exact"/>
        <w:jc w:val="center"/>
        <w:rPr>
          <w:rFonts w:hint="eastAsia" w:ascii="宋体" w:hAnsi="宋体"/>
          <w:b/>
          <w:color w:val="auto"/>
          <w:sz w:val="28"/>
          <w:szCs w:val="28"/>
        </w:rPr>
      </w:pPr>
    </w:p>
    <w:p w14:paraId="406F2D2D">
      <w:pPr>
        <w:snapToGrid w:val="0"/>
        <w:spacing w:line="420" w:lineRule="exact"/>
        <w:jc w:val="center"/>
        <w:rPr>
          <w:rFonts w:hint="eastAsia" w:ascii="宋体" w:hAnsi="宋体"/>
          <w:b/>
          <w:color w:val="auto"/>
          <w:sz w:val="28"/>
          <w:szCs w:val="28"/>
        </w:rPr>
      </w:pPr>
    </w:p>
    <w:p w14:paraId="625B3E0E">
      <w:pPr>
        <w:snapToGrid w:val="0"/>
        <w:spacing w:line="420" w:lineRule="exact"/>
        <w:jc w:val="center"/>
        <w:rPr>
          <w:rFonts w:hint="eastAsia" w:ascii="宋体" w:hAnsi="宋体"/>
          <w:b/>
          <w:color w:val="auto"/>
          <w:sz w:val="28"/>
          <w:szCs w:val="28"/>
        </w:rPr>
      </w:pPr>
    </w:p>
    <w:p w14:paraId="59CA62DF">
      <w:pPr>
        <w:snapToGrid w:val="0"/>
        <w:spacing w:line="420" w:lineRule="exact"/>
        <w:jc w:val="center"/>
        <w:rPr>
          <w:rFonts w:hint="eastAsia" w:ascii="宋体" w:hAnsi="宋体"/>
          <w:b/>
          <w:color w:val="auto"/>
          <w:sz w:val="28"/>
          <w:szCs w:val="28"/>
        </w:rPr>
      </w:pPr>
    </w:p>
    <w:p w14:paraId="0ADAF43D">
      <w:pPr>
        <w:snapToGrid w:val="0"/>
        <w:spacing w:line="420" w:lineRule="exact"/>
        <w:jc w:val="center"/>
        <w:rPr>
          <w:rFonts w:hint="eastAsia" w:ascii="宋体" w:hAnsi="宋体"/>
          <w:b/>
          <w:color w:val="auto"/>
          <w:sz w:val="28"/>
          <w:szCs w:val="28"/>
        </w:rPr>
      </w:pPr>
    </w:p>
    <w:p w14:paraId="3D119C1F">
      <w:pPr>
        <w:snapToGrid w:val="0"/>
        <w:spacing w:line="420" w:lineRule="exact"/>
        <w:jc w:val="center"/>
        <w:rPr>
          <w:rFonts w:hint="eastAsia" w:ascii="宋体" w:hAnsi="宋体"/>
          <w:b/>
          <w:color w:val="auto"/>
          <w:sz w:val="28"/>
          <w:szCs w:val="28"/>
        </w:rPr>
      </w:pPr>
    </w:p>
    <w:p w14:paraId="2A07B53E">
      <w:pPr>
        <w:snapToGrid w:val="0"/>
        <w:spacing w:line="420" w:lineRule="exact"/>
        <w:jc w:val="center"/>
        <w:rPr>
          <w:rFonts w:ascii="宋体" w:hAnsi="宋体"/>
          <w:b/>
          <w:color w:val="auto"/>
          <w:sz w:val="28"/>
          <w:szCs w:val="28"/>
        </w:rPr>
      </w:pPr>
      <w:r>
        <w:rPr>
          <w:rFonts w:hint="eastAsia" w:ascii="宋体" w:hAnsi="宋体"/>
          <w:b/>
          <w:color w:val="auto"/>
          <w:sz w:val="28"/>
          <w:szCs w:val="28"/>
          <w:lang w:val="en-US" w:eastAsia="zh-CN"/>
        </w:rPr>
        <w:t>4</w:t>
      </w:r>
      <w:r>
        <w:rPr>
          <w:rFonts w:hint="eastAsia" w:ascii="宋体" w:hAnsi="宋体"/>
          <w:b/>
          <w:color w:val="auto"/>
          <w:sz w:val="28"/>
          <w:szCs w:val="28"/>
        </w:rPr>
        <w:t>.法定代表人有效身份证正反面复印件；</w:t>
      </w:r>
    </w:p>
    <w:p w14:paraId="5294C604">
      <w:pPr>
        <w:jc w:val="center"/>
        <w:rPr>
          <w:rFonts w:ascii="宋体" w:hAnsi="宋体"/>
          <w:b/>
          <w:color w:val="auto"/>
          <w:sz w:val="28"/>
          <w:szCs w:val="28"/>
        </w:rPr>
      </w:pPr>
      <w:bookmarkStart w:id="89" w:name="_Toc349558171"/>
      <w:bookmarkStart w:id="90" w:name="_Toc392941005"/>
      <w:bookmarkStart w:id="91" w:name="_Toc13795"/>
    </w:p>
    <w:bookmarkEnd w:id="89"/>
    <w:bookmarkEnd w:id="90"/>
    <w:bookmarkEnd w:id="91"/>
    <w:p w14:paraId="0242663C">
      <w:pPr>
        <w:snapToGrid w:val="0"/>
        <w:spacing w:before="50" w:afterLines="50" w:line="400" w:lineRule="exact"/>
        <w:jc w:val="left"/>
        <w:rPr>
          <w:rFonts w:ascii="宋体" w:hAnsi="宋体"/>
          <w:b/>
          <w:color w:val="auto"/>
          <w:sz w:val="28"/>
          <w:szCs w:val="28"/>
        </w:rPr>
      </w:pPr>
      <w:r>
        <w:rPr>
          <w:rFonts w:hint="eastAsia" w:ascii="宋体" w:hAnsi="宋体"/>
          <w:b/>
          <w:color w:val="auto"/>
          <w:sz w:val="28"/>
          <w:szCs w:val="28"/>
          <w:lang w:val="en-US" w:eastAsia="zh-CN"/>
        </w:rPr>
        <w:t>5</w:t>
      </w:r>
      <w:r>
        <w:rPr>
          <w:rFonts w:hint="eastAsia" w:ascii="宋体" w:hAnsi="宋体"/>
          <w:b/>
          <w:color w:val="auto"/>
          <w:sz w:val="28"/>
          <w:szCs w:val="28"/>
        </w:rPr>
        <w:t>.法定代表人授权委托书原</w:t>
      </w:r>
      <w:r>
        <w:rPr>
          <w:rFonts w:ascii="宋体" w:hAnsi="宋体"/>
          <w:b/>
          <w:color w:val="auto"/>
          <w:sz w:val="28"/>
          <w:szCs w:val="28"/>
        </w:rPr>
        <w:t>件</w:t>
      </w:r>
      <w:r>
        <w:rPr>
          <w:rFonts w:hint="eastAsia" w:ascii="宋体" w:hAnsi="宋体"/>
          <w:b/>
          <w:color w:val="auto"/>
          <w:sz w:val="28"/>
          <w:szCs w:val="28"/>
        </w:rPr>
        <w:t>，委托代理人正反面身份证复印件；（委托代理时必须提供）</w:t>
      </w:r>
    </w:p>
    <w:p w14:paraId="3D683BEA">
      <w:pPr>
        <w:snapToGrid w:val="0"/>
        <w:spacing w:before="50" w:afterLines="50" w:line="400" w:lineRule="exact"/>
        <w:jc w:val="left"/>
        <w:rPr>
          <w:rFonts w:ascii="宋体" w:hAnsi="宋体"/>
          <w:b/>
          <w:color w:val="auto"/>
          <w:szCs w:val="21"/>
        </w:rPr>
      </w:pPr>
    </w:p>
    <w:p w14:paraId="3B6F61DC">
      <w:pPr>
        <w:snapToGrid w:val="0"/>
        <w:spacing w:beforeLines="50" w:after="50" w:line="440" w:lineRule="exact"/>
        <w:jc w:val="center"/>
        <w:rPr>
          <w:rFonts w:ascii="宋体" w:hAnsi="宋体"/>
          <w:bCs/>
          <w:color w:val="auto"/>
          <w:szCs w:val="21"/>
        </w:rPr>
      </w:pPr>
      <w:r>
        <w:rPr>
          <w:rFonts w:hint="eastAsia" w:ascii="宋体" w:hAnsi="宋体"/>
          <w:b/>
          <w:color w:val="auto"/>
          <w:sz w:val="28"/>
          <w:szCs w:val="28"/>
        </w:rPr>
        <w:t>法定代表人授权委托书</w:t>
      </w:r>
    </w:p>
    <w:p w14:paraId="29EDC0D9">
      <w:pPr>
        <w:snapToGrid w:val="0"/>
        <w:spacing w:beforeLines="50" w:after="50" w:line="440" w:lineRule="exact"/>
        <w:rPr>
          <w:rFonts w:ascii="宋体" w:hAnsi="宋体"/>
          <w:b/>
          <w:bCs/>
          <w:color w:val="auto"/>
          <w:szCs w:val="21"/>
        </w:rPr>
      </w:pPr>
      <w:r>
        <w:rPr>
          <w:rFonts w:hint="eastAsia" w:ascii="宋体" w:hAnsi="宋体"/>
          <w:bCs/>
          <w:color w:val="auto"/>
          <w:szCs w:val="21"/>
        </w:rPr>
        <w:t>致：</w:t>
      </w:r>
      <w:r>
        <w:rPr>
          <w:rFonts w:hint="eastAsia" w:ascii="宋体" w:hAnsi="宋体"/>
          <w:bCs/>
          <w:color w:val="auto"/>
          <w:szCs w:val="21"/>
          <w:lang w:eastAsia="zh-CN"/>
        </w:rPr>
        <w:t>贵港市荷城第三初级中学</w:t>
      </w:r>
      <w:r>
        <w:rPr>
          <w:rFonts w:hint="eastAsia" w:ascii="宋体" w:hAnsi="宋体"/>
          <w:color w:val="auto"/>
          <w:szCs w:val="21"/>
        </w:rPr>
        <w:t>（招标采购单位名称）：</w:t>
      </w:r>
    </w:p>
    <w:p w14:paraId="79579081">
      <w:pPr>
        <w:snapToGrid w:val="0"/>
        <w:spacing w:beforeLines="50" w:after="50" w:line="440" w:lineRule="exact"/>
        <w:ind w:firstLine="630" w:firstLineChars="300"/>
        <w:rPr>
          <w:rFonts w:ascii="宋体" w:hAnsi="宋体"/>
          <w:color w:val="auto"/>
          <w:szCs w:val="21"/>
        </w:rPr>
      </w:pPr>
      <w:r>
        <w:rPr>
          <w:rFonts w:hint="eastAsia" w:ascii="宋体" w:hAnsi="宋体"/>
          <w:color w:val="auto"/>
          <w:szCs w:val="21"/>
        </w:rPr>
        <w:t>我</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（姓名）系</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 xml:space="preserve">（投标人名称）的法定代表人，现授权委托本单位在职职工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（姓名）以我方的名义参加项目的投标活动，并代表我方全权办理针对上述项目的投标、开标、评标、签约等具体事务和签署相关文件。</w:t>
      </w:r>
    </w:p>
    <w:p w14:paraId="0B5EB053">
      <w:pPr>
        <w:snapToGrid w:val="0"/>
        <w:spacing w:beforeLines="50" w:after="50" w:line="440" w:lineRule="exact"/>
        <w:rPr>
          <w:rFonts w:ascii="宋体" w:hAnsi="宋体"/>
          <w:color w:val="auto"/>
          <w:szCs w:val="21"/>
        </w:rPr>
      </w:pPr>
      <w:r>
        <w:rPr>
          <w:rFonts w:hint="eastAsia" w:ascii="宋体" w:hAnsi="宋体"/>
          <w:color w:val="auto"/>
          <w:szCs w:val="21"/>
        </w:rPr>
        <w:t xml:space="preserve">    我方对被授权人的签名事项负全部责任。</w:t>
      </w:r>
    </w:p>
    <w:p w14:paraId="09C60DF3">
      <w:pPr>
        <w:snapToGrid w:val="0"/>
        <w:spacing w:beforeLines="50" w:after="50" w:line="440" w:lineRule="exact"/>
        <w:ind w:firstLine="480"/>
        <w:rPr>
          <w:rFonts w:ascii="宋体" w:hAnsi="宋体"/>
          <w:color w:val="auto"/>
          <w:szCs w:val="21"/>
        </w:rPr>
      </w:pPr>
      <w:r>
        <w:rPr>
          <w:rFonts w:hint="eastAsia" w:ascii="宋体" w:hAnsi="宋体"/>
          <w:color w:val="auto"/>
          <w:szCs w:val="21"/>
          <w:u w:val="single"/>
        </w:rPr>
        <w:t>在撤销授权的书面通知以前，本授权书一直有效。</w:t>
      </w:r>
      <w:r>
        <w:rPr>
          <w:rFonts w:hint="eastAsia" w:ascii="宋体" w:hAnsi="宋体"/>
          <w:color w:val="auto"/>
          <w:szCs w:val="21"/>
        </w:rPr>
        <w:t>被授权人在授权书有效期内签署的所有文件不因授权的撤销而失效。</w:t>
      </w:r>
    </w:p>
    <w:p w14:paraId="1F27968C">
      <w:pPr>
        <w:snapToGrid w:val="0"/>
        <w:spacing w:beforeLines="50" w:after="50" w:line="440" w:lineRule="exact"/>
        <w:ind w:firstLine="480"/>
        <w:rPr>
          <w:rFonts w:ascii="宋体" w:hAnsi="宋体"/>
          <w:color w:val="auto"/>
          <w:szCs w:val="21"/>
        </w:rPr>
      </w:pPr>
      <w:r>
        <w:rPr>
          <w:rFonts w:hint="eastAsia" w:ascii="宋体" w:hAnsi="宋体"/>
          <w:color w:val="auto"/>
          <w:szCs w:val="21"/>
        </w:rPr>
        <w:t>被授权人无转委托权，特此委托。</w:t>
      </w:r>
    </w:p>
    <w:p w14:paraId="1500DC27">
      <w:pPr>
        <w:snapToGrid w:val="0"/>
        <w:spacing w:beforeLines="50" w:after="50" w:line="440" w:lineRule="exact"/>
        <w:rPr>
          <w:rFonts w:ascii="宋体" w:hAnsi="宋体"/>
          <w:color w:val="auto"/>
          <w:szCs w:val="21"/>
          <w:u w:val="single"/>
        </w:rPr>
      </w:pPr>
      <w:r>
        <w:rPr>
          <w:rFonts w:hint="eastAsia" w:ascii="宋体" w:hAnsi="宋体"/>
          <w:color w:val="auto"/>
          <w:szCs w:val="21"/>
        </w:rPr>
        <w:t>被授权人签字：                 法定代表人签字：</w:t>
      </w:r>
    </w:p>
    <w:p w14:paraId="70C637F7">
      <w:pPr>
        <w:snapToGrid w:val="0"/>
        <w:spacing w:beforeLines="50" w:after="50" w:line="440" w:lineRule="exact"/>
        <w:rPr>
          <w:rFonts w:ascii="宋体" w:hAnsi="宋体"/>
          <w:color w:val="auto"/>
          <w:szCs w:val="21"/>
        </w:rPr>
      </w:pPr>
      <w:r>
        <w:rPr>
          <w:rFonts w:hint="eastAsia" w:ascii="宋体" w:hAnsi="宋体"/>
          <w:color w:val="auto"/>
          <w:szCs w:val="21"/>
        </w:rPr>
        <w:t>所在部门职务：</w:t>
      </w:r>
    </w:p>
    <w:p w14:paraId="575FB32D">
      <w:pPr>
        <w:snapToGrid w:val="0"/>
        <w:spacing w:beforeLines="50" w:after="50" w:line="440" w:lineRule="exact"/>
        <w:rPr>
          <w:rFonts w:ascii="宋体" w:hAnsi="宋体"/>
          <w:color w:val="auto"/>
          <w:szCs w:val="21"/>
        </w:rPr>
      </w:pPr>
      <w:r>
        <w:rPr>
          <w:rFonts w:hint="eastAsia" w:ascii="宋体" w:hAnsi="宋体"/>
          <w:color w:val="auto"/>
          <w:szCs w:val="21"/>
        </w:rPr>
        <w:t>被授权人身份证号码：</w:t>
      </w:r>
    </w:p>
    <w:p w14:paraId="338C3A37">
      <w:pPr>
        <w:snapToGrid w:val="0"/>
        <w:spacing w:beforeLines="50" w:after="50" w:line="440" w:lineRule="exact"/>
        <w:ind w:firstLine="4620" w:firstLineChars="2200"/>
        <w:rPr>
          <w:rFonts w:ascii="宋体" w:hAnsi="宋体"/>
          <w:color w:val="auto"/>
          <w:szCs w:val="21"/>
          <w:u w:val="single"/>
        </w:rPr>
      </w:pPr>
      <w:r>
        <w:rPr>
          <w:rFonts w:hint="eastAsia" w:ascii="宋体" w:hAnsi="宋体"/>
          <w:color w:val="auto"/>
          <w:szCs w:val="21"/>
        </w:rPr>
        <w:t>投标人名称</w:t>
      </w:r>
      <w:r>
        <w:rPr>
          <w:rFonts w:ascii="宋体" w:hAnsi="宋体"/>
          <w:bCs/>
          <w:color w:val="auto"/>
          <w:kern w:val="0"/>
          <w:szCs w:val="21"/>
        </w:rPr>
        <w:t>（盖</w:t>
      </w:r>
      <w:r>
        <w:rPr>
          <w:rFonts w:hint="eastAsia" w:ascii="宋体" w:hAnsi="宋体"/>
          <w:bCs/>
          <w:color w:val="auto"/>
          <w:kern w:val="0"/>
          <w:szCs w:val="21"/>
        </w:rPr>
        <w:t>单位公</w:t>
      </w:r>
      <w:r>
        <w:rPr>
          <w:rFonts w:ascii="宋体" w:hAnsi="宋体"/>
          <w:bCs/>
          <w:color w:val="auto"/>
          <w:kern w:val="0"/>
          <w:szCs w:val="21"/>
        </w:rPr>
        <w:t>章）</w:t>
      </w:r>
      <w:r>
        <w:rPr>
          <w:rFonts w:hint="eastAsia" w:ascii="宋体" w:hAnsi="宋体"/>
          <w:color w:val="auto"/>
          <w:szCs w:val="21"/>
        </w:rPr>
        <w:t>：</w:t>
      </w:r>
    </w:p>
    <w:p w14:paraId="02CFDBDD">
      <w:pPr>
        <w:snapToGrid w:val="0"/>
        <w:spacing w:beforeLines="50" w:after="50" w:line="440" w:lineRule="exact"/>
        <w:ind w:firstLine="4830" w:firstLineChars="2300"/>
        <w:rPr>
          <w:rFonts w:ascii="宋体" w:hAnsi="宋体"/>
          <w:color w:val="auto"/>
          <w:szCs w:val="21"/>
        </w:rPr>
      </w:pPr>
      <w:r>
        <w:rPr>
          <w:rFonts w:hint="eastAsia" w:ascii="宋体" w:hAnsi="宋体"/>
          <w:color w:val="auto"/>
          <w:szCs w:val="21"/>
        </w:rPr>
        <w:t>日        期</w:t>
      </w:r>
      <w:r>
        <w:rPr>
          <w:rFonts w:ascii="宋体" w:hAnsi="宋体"/>
          <w:color w:val="auto"/>
          <w:szCs w:val="21"/>
        </w:rPr>
        <w:t>：</w:t>
      </w:r>
      <w:r>
        <w:rPr>
          <w:rFonts w:hint="eastAsia" w:ascii="宋体" w:hAnsi="宋体"/>
          <w:color w:val="auto"/>
          <w:szCs w:val="21"/>
        </w:rPr>
        <w:t>年月日</w:t>
      </w:r>
    </w:p>
    <w:p w14:paraId="31B877D7">
      <w:pPr>
        <w:snapToGrid w:val="0"/>
        <w:spacing w:beforeLines="50" w:after="50" w:line="440" w:lineRule="exact"/>
        <w:rPr>
          <w:rFonts w:ascii="宋体" w:hAnsi="宋体"/>
          <w:b/>
          <w:bCs/>
          <w:color w:val="auto"/>
          <w:szCs w:val="21"/>
        </w:rPr>
      </w:pPr>
      <w:r>
        <w:rPr>
          <w:rFonts w:hint="eastAsia" w:ascii="宋体" w:hAnsi="宋体"/>
          <w:b/>
          <w:bCs/>
          <w:color w:val="auto"/>
          <w:szCs w:val="21"/>
        </w:rPr>
        <w:t>附：委托代理人身份证复印件</w:t>
      </w:r>
    </w:p>
    <w:p w14:paraId="1CAC433D">
      <w:pPr>
        <w:snapToGrid w:val="0"/>
        <w:spacing w:line="380" w:lineRule="exact"/>
        <w:jc w:val="left"/>
        <w:rPr>
          <w:rFonts w:hint="eastAsia" w:ascii="宋体" w:hAnsi="宋体"/>
          <w:b/>
          <w:color w:val="auto"/>
          <w:sz w:val="28"/>
          <w:szCs w:val="28"/>
        </w:rPr>
      </w:pPr>
    </w:p>
    <w:p w14:paraId="2D998DC3">
      <w:pPr>
        <w:snapToGrid w:val="0"/>
        <w:spacing w:line="380" w:lineRule="exact"/>
        <w:jc w:val="left"/>
        <w:rPr>
          <w:rFonts w:hint="eastAsia" w:ascii="宋体" w:hAnsi="宋体"/>
          <w:b/>
          <w:color w:val="auto"/>
          <w:sz w:val="28"/>
          <w:szCs w:val="28"/>
        </w:rPr>
      </w:pPr>
    </w:p>
    <w:p w14:paraId="6199BF39">
      <w:pPr>
        <w:snapToGrid w:val="0"/>
        <w:spacing w:line="380" w:lineRule="exact"/>
        <w:jc w:val="left"/>
        <w:rPr>
          <w:rFonts w:hint="eastAsia" w:ascii="宋体" w:hAnsi="宋体"/>
          <w:b/>
          <w:color w:val="auto"/>
          <w:sz w:val="28"/>
          <w:szCs w:val="28"/>
        </w:rPr>
      </w:pPr>
    </w:p>
    <w:p w14:paraId="2C8CDB72">
      <w:pPr>
        <w:snapToGrid w:val="0"/>
        <w:spacing w:line="380" w:lineRule="exact"/>
        <w:jc w:val="left"/>
        <w:rPr>
          <w:rFonts w:hint="eastAsia" w:ascii="宋体" w:hAnsi="宋体"/>
          <w:b/>
          <w:color w:val="auto"/>
          <w:sz w:val="28"/>
          <w:szCs w:val="28"/>
        </w:rPr>
      </w:pPr>
    </w:p>
    <w:p w14:paraId="0F277CDD">
      <w:pPr>
        <w:snapToGrid w:val="0"/>
        <w:spacing w:line="380" w:lineRule="exact"/>
        <w:jc w:val="left"/>
        <w:rPr>
          <w:rFonts w:hint="eastAsia" w:ascii="宋体" w:hAnsi="宋体"/>
          <w:b/>
          <w:color w:val="auto"/>
          <w:sz w:val="28"/>
          <w:szCs w:val="28"/>
        </w:rPr>
      </w:pPr>
    </w:p>
    <w:p w14:paraId="1B6BD442">
      <w:pPr>
        <w:snapToGrid w:val="0"/>
        <w:spacing w:line="380" w:lineRule="exact"/>
        <w:jc w:val="left"/>
        <w:rPr>
          <w:rFonts w:hint="eastAsia" w:ascii="宋体" w:hAnsi="宋体"/>
          <w:b/>
          <w:color w:val="auto"/>
          <w:sz w:val="28"/>
          <w:szCs w:val="28"/>
        </w:rPr>
      </w:pPr>
    </w:p>
    <w:p w14:paraId="6EBC7DF9">
      <w:pPr>
        <w:snapToGrid w:val="0"/>
        <w:spacing w:line="380" w:lineRule="exact"/>
        <w:jc w:val="left"/>
        <w:rPr>
          <w:rFonts w:hint="eastAsia" w:ascii="宋体" w:hAnsi="宋体"/>
          <w:b/>
          <w:color w:val="auto"/>
          <w:sz w:val="28"/>
          <w:szCs w:val="28"/>
        </w:rPr>
      </w:pPr>
    </w:p>
    <w:p w14:paraId="1736B9FA">
      <w:pPr>
        <w:pStyle w:val="63"/>
        <w:rPr>
          <w:rFonts w:hint="eastAsia" w:ascii="宋体" w:hAnsi="宋体"/>
          <w:b/>
          <w:color w:val="auto"/>
          <w:sz w:val="28"/>
          <w:szCs w:val="28"/>
        </w:rPr>
      </w:pPr>
    </w:p>
    <w:p w14:paraId="4C3177CD">
      <w:pPr>
        <w:pStyle w:val="63"/>
        <w:rPr>
          <w:rFonts w:hint="eastAsia" w:ascii="宋体" w:hAnsi="宋体"/>
          <w:b/>
          <w:color w:val="auto"/>
          <w:sz w:val="28"/>
          <w:szCs w:val="28"/>
        </w:rPr>
      </w:pPr>
    </w:p>
    <w:p w14:paraId="33D6325F">
      <w:pPr>
        <w:snapToGrid w:val="0"/>
        <w:spacing w:line="380" w:lineRule="exact"/>
        <w:jc w:val="left"/>
        <w:rPr>
          <w:rFonts w:ascii="宋体" w:hAnsi="宋体"/>
          <w:b/>
          <w:color w:val="auto"/>
          <w:sz w:val="28"/>
          <w:szCs w:val="28"/>
        </w:rPr>
      </w:pPr>
      <w:r>
        <w:rPr>
          <w:rFonts w:hint="eastAsia" w:ascii="宋体" w:hAnsi="宋体"/>
          <w:b/>
          <w:color w:val="auto"/>
          <w:sz w:val="28"/>
          <w:szCs w:val="28"/>
          <w:lang w:val="en-US" w:eastAsia="zh-CN"/>
        </w:rPr>
        <w:t>6</w:t>
      </w:r>
      <w:r>
        <w:rPr>
          <w:rFonts w:ascii="宋体" w:hAnsi="宋体"/>
          <w:b/>
          <w:color w:val="auto"/>
          <w:sz w:val="28"/>
          <w:szCs w:val="28"/>
        </w:rPr>
        <w:t>.贵港市政府采购项目投标资格承诺函</w:t>
      </w:r>
      <w:r>
        <w:rPr>
          <w:rFonts w:hint="eastAsia" w:ascii="宋体" w:hAnsi="宋体"/>
          <w:b/>
          <w:color w:val="auto"/>
          <w:sz w:val="28"/>
          <w:szCs w:val="28"/>
        </w:rPr>
        <w:t>。</w:t>
      </w:r>
    </w:p>
    <w:p w14:paraId="45AAC16D">
      <w:pPr>
        <w:snapToGrid w:val="0"/>
        <w:spacing w:line="380" w:lineRule="exact"/>
        <w:ind w:firstLine="447" w:firstLineChars="213"/>
        <w:jc w:val="left"/>
        <w:rPr>
          <w:rFonts w:ascii="宋体" w:hAnsi="宋体"/>
          <w:color w:val="auto"/>
          <w:szCs w:val="21"/>
        </w:rPr>
      </w:pPr>
    </w:p>
    <w:p w14:paraId="7038FB0E">
      <w:pPr>
        <w:spacing w:after="240" w:line="360" w:lineRule="auto"/>
        <w:jc w:val="center"/>
        <w:rPr>
          <w:rStyle w:val="202"/>
          <w:b/>
          <w:color w:val="auto"/>
          <w:sz w:val="32"/>
          <w:szCs w:val="32"/>
        </w:rPr>
      </w:pPr>
      <w:r>
        <w:rPr>
          <w:rStyle w:val="202"/>
          <w:b/>
          <w:color w:val="auto"/>
          <w:sz w:val="32"/>
          <w:szCs w:val="32"/>
        </w:rPr>
        <w:t>贵港市政府采购项目投标资格承诺函</w:t>
      </w:r>
    </w:p>
    <w:p w14:paraId="48263EF6">
      <w:pPr>
        <w:spacing w:line="360" w:lineRule="auto"/>
        <w:ind w:firstLine="484" w:firstLineChars="202"/>
        <w:rPr>
          <w:rStyle w:val="202"/>
          <w:color w:val="auto"/>
          <w:szCs w:val="21"/>
        </w:rPr>
      </w:pPr>
      <w:r>
        <w:rPr>
          <w:rStyle w:val="202"/>
          <w:color w:val="auto"/>
          <w:szCs w:val="21"/>
        </w:rPr>
        <w:t>本公司郑重承诺，根据《中华人民共和国政府采购法》第二十二条的规定，本公司为参加政府采购活动的合格供应商。即本公司同时满足以下条件：</w:t>
      </w:r>
    </w:p>
    <w:p w14:paraId="0526DB6E">
      <w:pPr>
        <w:spacing w:line="360" w:lineRule="auto"/>
        <w:ind w:firstLine="484" w:firstLineChars="202"/>
        <w:rPr>
          <w:rStyle w:val="202"/>
          <w:color w:val="auto"/>
          <w:szCs w:val="21"/>
        </w:rPr>
      </w:pPr>
      <w:r>
        <w:rPr>
          <w:rStyle w:val="202"/>
          <w:color w:val="auto"/>
          <w:szCs w:val="21"/>
        </w:rPr>
        <w:t>1.具有独立承担民事责任的能力。</w:t>
      </w:r>
    </w:p>
    <w:p w14:paraId="2C3A1A83">
      <w:pPr>
        <w:spacing w:line="360" w:lineRule="auto"/>
        <w:ind w:firstLine="484" w:firstLineChars="202"/>
        <w:rPr>
          <w:rStyle w:val="202"/>
          <w:color w:val="auto"/>
          <w:szCs w:val="21"/>
        </w:rPr>
      </w:pPr>
      <w:r>
        <w:rPr>
          <w:rStyle w:val="202"/>
          <w:color w:val="auto"/>
          <w:szCs w:val="21"/>
        </w:rPr>
        <w:t>2.具有良好的商业信誉和健全的财务会计制度。</w:t>
      </w:r>
    </w:p>
    <w:p w14:paraId="79DC3FDC">
      <w:pPr>
        <w:spacing w:line="360" w:lineRule="auto"/>
        <w:ind w:firstLine="484" w:firstLineChars="202"/>
        <w:rPr>
          <w:rStyle w:val="202"/>
          <w:color w:val="auto"/>
          <w:szCs w:val="21"/>
        </w:rPr>
      </w:pPr>
      <w:r>
        <w:rPr>
          <w:rStyle w:val="202"/>
          <w:color w:val="auto"/>
          <w:szCs w:val="21"/>
        </w:rPr>
        <w:t>3.具有履行合同所必需的设备和专业技术能力。</w:t>
      </w:r>
    </w:p>
    <w:p w14:paraId="6DF9FFE7">
      <w:pPr>
        <w:spacing w:line="360" w:lineRule="auto"/>
        <w:ind w:firstLine="484" w:firstLineChars="202"/>
        <w:rPr>
          <w:rStyle w:val="202"/>
          <w:color w:val="auto"/>
          <w:szCs w:val="21"/>
        </w:rPr>
      </w:pPr>
      <w:r>
        <w:rPr>
          <w:rStyle w:val="202"/>
          <w:color w:val="auto"/>
          <w:szCs w:val="21"/>
        </w:rPr>
        <w:t>4.有依法缴纳税收和社会保障资金的良好记录。</w:t>
      </w:r>
    </w:p>
    <w:p w14:paraId="69F7BDC3">
      <w:pPr>
        <w:spacing w:line="360" w:lineRule="auto"/>
        <w:ind w:firstLine="484" w:firstLineChars="202"/>
        <w:rPr>
          <w:rStyle w:val="202"/>
          <w:color w:val="auto"/>
          <w:szCs w:val="21"/>
        </w:rPr>
      </w:pPr>
      <w:r>
        <w:rPr>
          <w:rStyle w:val="202"/>
          <w:color w:val="auto"/>
          <w:szCs w:val="21"/>
        </w:rPr>
        <w:t>5. 提交投标文件截止日期前三年内，在经营活动中没有重大违法记录。</w:t>
      </w:r>
    </w:p>
    <w:p w14:paraId="244EE22C">
      <w:pPr>
        <w:spacing w:line="360" w:lineRule="auto"/>
        <w:ind w:firstLine="484" w:firstLineChars="202"/>
        <w:rPr>
          <w:rStyle w:val="202"/>
          <w:color w:val="auto"/>
          <w:szCs w:val="21"/>
        </w:rPr>
      </w:pPr>
      <w:r>
        <w:rPr>
          <w:rStyle w:val="202"/>
          <w:color w:val="auto"/>
          <w:szCs w:val="21"/>
        </w:rPr>
        <w:t>本公司对上述承诺的真实性负责，并接受政府采购、税务、社会保障等监督管理部门、采购文件规定的资格审查机构、社会公众的监督和检查。如有虚假，将依法承担相应责任。</w:t>
      </w:r>
    </w:p>
    <w:p w14:paraId="31DE9480">
      <w:pPr>
        <w:spacing w:line="360" w:lineRule="auto"/>
        <w:rPr>
          <w:rStyle w:val="202"/>
          <w:color w:val="auto"/>
          <w:szCs w:val="21"/>
        </w:rPr>
      </w:pPr>
    </w:p>
    <w:p w14:paraId="4B3B8721">
      <w:pPr>
        <w:spacing w:line="360" w:lineRule="auto"/>
        <w:rPr>
          <w:rStyle w:val="202"/>
          <w:color w:val="auto"/>
          <w:szCs w:val="21"/>
        </w:rPr>
      </w:pPr>
    </w:p>
    <w:p w14:paraId="38F68F3D">
      <w:pPr>
        <w:spacing w:line="360" w:lineRule="auto"/>
        <w:ind w:firstLine="4536" w:firstLineChars="1890"/>
        <w:rPr>
          <w:rStyle w:val="202"/>
          <w:color w:val="auto"/>
          <w:szCs w:val="21"/>
        </w:rPr>
      </w:pPr>
      <w:r>
        <w:rPr>
          <w:rStyle w:val="202"/>
          <w:color w:val="auto"/>
          <w:szCs w:val="21"/>
        </w:rPr>
        <w:t>企业名称（盖章）：</w:t>
      </w:r>
    </w:p>
    <w:p w14:paraId="1023FAC6">
      <w:pPr>
        <w:spacing w:line="360" w:lineRule="auto"/>
        <w:ind w:firstLine="4536" w:firstLineChars="1890"/>
        <w:rPr>
          <w:rStyle w:val="202"/>
          <w:color w:val="auto"/>
          <w:szCs w:val="21"/>
        </w:rPr>
      </w:pPr>
      <w:r>
        <w:rPr>
          <w:rStyle w:val="202"/>
          <w:color w:val="auto"/>
          <w:szCs w:val="21"/>
        </w:rPr>
        <w:t>法定代表人（签</w:t>
      </w:r>
      <w:r>
        <w:rPr>
          <w:rStyle w:val="202"/>
          <w:rFonts w:hint="eastAsia"/>
          <w:color w:val="auto"/>
          <w:szCs w:val="21"/>
        </w:rPr>
        <w:t>字</w:t>
      </w:r>
      <w:r>
        <w:rPr>
          <w:rStyle w:val="202"/>
          <w:color w:val="auto"/>
          <w:szCs w:val="21"/>
        </w:rPr>
        <w:t>）：</w:t>
      </w:r>
    </w:p>
    <w:p w14:paraId="1E6E5ED9">
      <w:pPr>
        <w:snapToGrid w:val="0"/>
        <w:spacing w:line="380" w:lineRule="exact"/>
        <w:ind w:firstLine="4584" w:firstLineChars="1910"/>
        <w:jc w:val="left"/>
        <w:rPr>
          <w:rFonts w:ascii="宋体" w:hAnsi="宋体"/>
          <w:color w:val="auto"/>
          <w:szCs w:val="21"/>
        </w:rPr>
      </w:pPr>
      <w:r>
        <w:rPr>
          <w:rStyle w:val="202"/>
          <w:color w:val="auto"/>
          <w:szCs w:val="21"/>
        </w:rPr>
        <w:t>日期：     年     月      日</w:t>
      </w:r>
    </w:p>
    <w:p w14:paraId="52BE1B18">
      <w:pPr>
        <w:snapToGrid w:val="0"/>
        <w:spacing w:line="380" w:lineRule="exact"/>
        <w:ind w:firstLine="447" w:firstLineChars="213"/>
        <w:jc w:val="left"/>
        <w:rPr>
          <w:rFonts w:ascii="宋体" w:hAnsi="宋体"/>
          <w:color w:val="auto"/>
          <w:szCs w:val="21"/>
        </w:rPr>
      </w:pPr>
    </w:p>
    <w:p w14:paraId="718230DB">
      <w:pPr>
        <w:pStyle w:val="6"/>
        <w:rPr>
          <w:rFonts w:ascii="宋体" w:hAnsi="宋体" w:eastAsia="宋体"/>
          <w:color w:val="auto"/>
        </w:rPr>
      </w:pPr>
    </w:p>
    <w:p w14:paraId="06D0E585">
      <w:pPr>
        <w:rPr>
          <w:rFonts w:ascii="宋体" w:hAnsi="宋体"/>
          <w:color w:val="auto"/>
        </w:rPr>
      </w:pPr>
    </w:p>
    <w:p w14:paraId="42EFD573">
      <w:pPr>
        <w:pStyle w:val="6"/>
        <w:rPr>
          <w:rFonts w:ascii="宋体" w:hAnsi="宋体" w:eastAsia="宋体"/>
          <w:color w:val="auto"/>
        </w:rPr>
      </w:pPr>
    </w:p>
    <w:p w14:paraId="70D08F3D">
      <w:pPr>
        <w:rPr>
          <w:rFonts w:ascii="宋体" w:hAnsi="宋体"/>
          <w:color w:val="auto"/>
        </w:rPr>
      </w:pPr>
    </w:p>
    <w:p w14:paraId="5115F855">
      <w:pPr>
        <w:pStyle w:val="6"/>
        <w:rPr>
          <w:rFonts w:ascii="宋体" w:hAnsi="宋体" w:eastAsia="宋体"/>
          <w:color w:val="auto"/>
        </w:rPr>
      </w:pPr>
    </w:p>
    <w:p w14:paraId="7F29080B">
      <w:pPr>
        <w:rPr>
          <w:rFonts w:ascii="宋体" w:hAnsi="宋体"/>
          <w:color w:val="auto"/>
        </w:rPr>
      </w:pPr>
    </w:p>
    <w:p w14:paraId="050EDC22">
      <w:pPr>
        <w:rPr>
          <w:rFonts w:ascii="宋体" w:hAnsi="宋体"/>
          <w:color w:val="auto"/>
        </w:rPr>
      </w:pPr>
    </w:p>
    <w:p w14:paraId="528FC54A">
      <w:pPr>
        <w:rPr>
          <w:rFonts w:ascii="宋体" w:hAnsi="宋体"/>
          <w:color w:val="auto"/>
        </w:rPr>
      </w:pPr>
    </w:p>
    <w:p w14:paraId="05131961">
      <w:pPr>
        <w:rPr>
          <w:rFonts w:ascii="宋体" w:hAnsi="宋体"/>
          <w:color w:val="auto"/>
        </w:rPr>
      </w:pPr>
    </w:p>
    <w:p w14:paraId="7A9C0645">
      <w:pPr>
        <w:rPr>
          <w:rFonts w:ascii="宋体" w:hAnsi="宋体"/>
          <w:color w:val="auto"/>
        </w:rPr>
      </w:pPr>
    </w:p>
    <w:p w14:paraId="5E679842">
      <w:pPr>
        <w:rPr>
          <w:rFonts w:ascii="宋体" w:hAnsi="宋体"/>
          <w:color w:val="auto"/>
          <w:kern w:val="0"/>
          <w:sz w:val="28"/>
          <w:szCs w:val="20"/>
        </w:rPr>
      </w:pPr>
    </w:p>
    <w:p w14:paraId="459879F9">
      <w:pPr>
        <w:pStyle w:val="33"/>
        <w:rPr>
          <w:rFonts w:ascii="宋体" w:hAnsi="宋体"/>
          <w:color w:val="auto"/>
          <w:kern w:val="0"/>
          <w:sz w:val="28"/>
          <w:szCs w:val="20"/>
        </w:rPr>
      </w:pPr>
    </w:p>
    <w:p w14:paraId="056E784D">
      <w:pPr>
        <w:pStyle w:val="33"/>
        <w:rPr>
          <w:rFonts w:ascii="宋体" w:hAnsi="宋体"/>
          <w:color w:val="auto"/>
          <w:kern w:val="0"/>
          <w:sz w:val="28"/>
          <w:szCs w:val="20"/>
        </w:rPr>
      </w:pPr>
    </w:p>
    <w:p w14:paraId="04E7806C">
      <w:pPr>
        <w:snapToGrid w:val="0"/>
        <w:spacing w:beforeLines="50" w:after="50" w:line="400" w:lineRule="exact"/>
        <w:jc w:val="center"/>
        <w:rPr>
          <w:rFonts w:ascii="宋体" w:hAnsi="宋体" w:cs="Arial"/>
          <w:b/>
          <w:color w:val="auto"/>
          <w:sz w:val="28"/>
          <w:szCs w:val="28"/>
        </w:rPr>
      </w:pPr>
      <w:r>
        <w:rPr>
          <w:rFonts w:hint="eastAsia" w:ascii="宋体" w:hAnsi="宋体"/>
          <w:b/>
          <w:color w:val="auto"/>
          <w:sz w:val="28"/>
          <w:szCs w:val="28"/>
          <w:lang w:val="en-US" w:eastAsia="zh-CN"/>
        </w:rPr>
        <w:t>7</w:t>
      </w:r>
      <w:r>
        <w:rPr>
          <w:rFonts w:hint="eastAsia" w:ascii="宋体" w:hAnsi="宋体"/>
          <w:b/>
          <w:color w:val="auto"/>
          <w:sz w:val="28"/>
          <w:szCs w:val="28"/>
        </w:rPr>
        <w:t>.</w:t>
      </w:r>
      <w:r>
        <w:rPr>
          <w:rFonts w:hint="eastAsia" w:ascii="宋体" w:hAnsi="宋体" w:cs="Arial"/>
          <w:b/>
          <w:color w:val="auto"/>
          <w:sz w:val="28"/>
          <w:szCs w:val="28"/>
        </w:rPr>
        <w:t>投标人参加政府采购活动前三年内在经营活动中没有重大违法记录和不良信用记录的书面声明函；</w:t>
      </w:r>
    </w:p>
    <w:p w14:paraId="6FCDD1D8">
      <w:pPr>
        <w:snapToGrid w:val="0"/>
        <w:spacing w:before="50" w:afterLines="50" w:line="440" w:lineRule="exact"/>
        <w:jc w:val="left"/>
        <w:rPr>
          <w:rFonts w:ascii="宋体" w:hAnsi="宋体"/>
          <w:color w:val="auto"/>
          <w:szCs w:val="21"/>
        </w:rPr>
      </w:pPr>
    </w:p>
    <w:p w14:paraId="58092B09">
      <w:pPr>
        <w:spacing w:line="640" w:lineRule="exact"/>
        <w:jc w:val="left"/>
        <w:rPr>
          <w:rFonts w:ascii="宋体" w:hAnsi="宋体"/>
          <w:color w:val="auto"/>
          <w:szCs w:val="21"/>
        </w:rPr>
      </w:pPr>
      <w:r>
        <w:rPr>
          <w:rFonts w:hint="eastAsia" w:ascii="宋体" w:hAnsi="宋体"/>
          <w:color w:val="auto"/>
          <w:szCs w:val="21"/>
          <w:lang w:eastAsia="zh-CN"/>
        </w:rPr>
        <w:t xml:space="preserve"> 贵港市荷城第三初级中学</w:t>
      </w:r>
      <w:r>
        <w:rPr>
          <w:rFonts w:ascii="宋体" w:hAnsi="宋体"/>
          <w:color w:val="auto"/>
          <w:szCs w:val="21"/>
        </w:rPr>
        <w:t>：</w:t>
      </w:r>
    </w:p>
    <w:p w14:paraId="3523A48C">
      <w:pPr>
        <w:spacing w:line="640" w:lineRule="exact"/>
        <w:ind w:firstLine="420" w:firstLineChars="200"/>
        <w:jc w:val="left"/>
        <w:rPr>
          <w:rFonts w:ascii="宋体" w:hAnsi="宋体"/>
          <w:color w:val="auto"/>
          <w:szCs w:val="21"/>
        </w:rPr>
      </w:pPr>
      <w:r>
        <w:rPr>
          <w:rFonts w:ascii="宋体" w:hAnsi="宋体"/>
          <w:color w:val="auto"/>
          <w:szCs w:val="21"/>
        </w:rPr>
        <w:t>我公司参加贵公司组织</w:t>
      </w:r>
      <w:r>
        <w:rPr>
          <w:rFonts w:hint="eastAsia" w:ascii="宋体" w:hAnsi="宋体"/>
          <w:color w:val="auto"/>
          <w:szCs w:val="21"/>
          <w:u w:val="single"/>
        </w:rPr>
        <w:t>（项目</w:t>
      </w:r>
      <w:r>
        <w:rPr>
          <w:rFonts w:ascii="宋体" w:hAnsi="宋体"/>
          <w:color w:val="auto"/>
          <w:szCs w:val="21"/>
          <w:u w:val="single"/>
        </w:rPr>
        <w:t>名称、项目编号</w:t>
      </w:r>
      <w:r>
        <w:rPr>
          <w:rFonts w:hint="eastAsia" w:ascii="宋体" w:hAnsi="宋体"/>
          <w:color w:val="auto"/>
          <w:szCs w:val="21"/>
          <w:u w:val="single"/>
        </w:rPr>
        <w:t>）</w:t>
      </w:r>
      <w:r>
        <w:rPr>
          <w:rFonts w:ascii="宋体" w:hAnsi="宋体"/>
          <w:color w:val="auto"/>
          <w:szCs w:val="21"/>
        </w:rPr>
        <w:t>的政府采购活动。我公司在此郑重声明，我公司参加本项目的政府采购活动前三年内在经营活动中没有重大违法记录，符合《中华人 民共和国政府采购法》及《中华人民共和国政府采购实施条例》规定的供应商条件，我公司对此声明负全部法律责任。</w:t>
      </w:r>
    </w:p>
    <w:p w14:paraId="5405B1EB">
      <w:pPr>
        <w:spacing w:line="640" w:lineRule="exact"/>
        <w:ind w:firstLine="420" w:firstLineChars="200"/>
        <w:jc w:val="left"/>
        <w:rPr>
          <w:rFonts w:ascii="宋体" w:hAnsi="宋体"/>
          <w:color w:val="auto"/>
          <w:szCs w:val="21"/>
        </w:rPr>
      </w:pPr>
      <w:r>
        <w:rPr>
          <w:rFonts w:ascii="宋体" w:hAnsi="宋体"/>
          <w:color w:val="auto"/>
          <w:szCs w:val="21"/>
        </w:rPr>
        <w:t>特此承诺。</w:t>
      </w:r>
    </w:p>
    <w:p w14:paraId="78FA3C85">
      <w:pPr>
        <w:spacing w:line="640" w:lineRule="exact"/>
        <w:jc w:val="left"/>
        <w:rPr>
          <w:rFonts w:ascii="宋体" w:hAnsi="宋体"/>
          <w:color w:val="auto"/>
          <w:szCs w:val="21"/>
        </w:rPr>
      </w:pPr>
    </w:p>
    <w:p w14:paraId="2540A62C">
      <w:pPr>
        <w:spacing w:line="600" w:lineRule="auto"/>
        <w:jc w:val="left"/>
        <w:rPr>
          <w:rFonts w:ascii="宋体" w:hAnsi="宋体"/>
          <w:color w:val="auto"/>
          <w:szCs w:val="21"/>
        </w:rPr>
      </w:pPr>
    </w:p>
    <w:p w14:paraId="23ACF666">
      <w:pPr>
        <w:spacing w:line="600" w:lineRule="auto"/>
        <w:jc w:val="left"/>
        <w:rPr>
          <w:rFonts w:ascii="宋体" w:hAnsi="宋体"/>
          <w:color w:val="auto"/>
          <w:szCs w:val="21"/>
          <w:u w:val="single"/>
        </w:rPr>
      </w:pPr>
      <w:r>
        <w:rPr>
          <w:rFonts w:hint="eastAsia" w:ascii="宋体" w:hAnsi="宋体"/>
          <w:color w:val="auto"/>
          <w:szCs w:val="21"/>
        </w:rPr>
        <w:t>投标人名</w:t>
      </w:r>
      <w:r>
        <w:rPr>
          <w:rFonts w:ascii="宋体" w:hAnsi="宋体"/>
          <w:color w:val="auto"/>
          <w:szCs w:val="21"/>
        </w:rPr>
        <w:t>称（盖公章）：</w:t>
      </w:r>
    </w:p>
    <w:p w14:paraId="665B5386">
      <w:pPr>
        <w:spacing w:line="600" w:lineRule="auto"/>
        <w:jc w:val="left"/>
        <w:rPr>
          <w:rFonts w:ascii="宋体" w:hAnsi="宋体"/>
          <w:color w:val="auto"/>
          <w:szCs w:val="21"/>
          <w:u w:val="single"/>
        </w:rPr>
      </w:pPr>
      <w:r>
        <w:rPr>
          <w:rFonts w:hint="eastAsia" w:ascii="宋体" w:hAnsi="宋体"/>
          <w:color w:val="auto"/>
          <w:szCs w:val="21"/>
        </w:rPr>
        <w:t>法</w:t>
      </w:r>
      <w:r>
        <w:rPr>
          <w:rFonts w:ascii="宋体" w:hAnsi="宋体"/>
          <w:color w:val="auto"/>
          <w:szCs w:val="21"/>
        </w:rPr>
        <w:t>定代表人或授权代表签字：</w:t>
      </w:r>
    </w:p>
    <w:p w14:paraId="37284B79">
      <w:pPr>
        <w:spacing w:line="600" w:lineRule="auto"/>
        <w:jc w:val="left"/>
        <w:rPr>
          <w:rFonts w:ascii="宋体" w:hAnsi="宋体"/>
          <w:color w:val="auto"/>
          <w:szCs w:val="21"/>
        </w:rPr>
      </w:pPr>
      <w:r>
        <w:rPr>
          <w:rFonts w:ascii="宋体" w:hAnsi="宋体"/>
          <w:color w:val="auto"/>
          <w:szCs w:val="21"/>
        </w:rPr>
        <w:t xml:space="preserve">                           日期：</w:t>
      </w:r>
      <w:r>
        <w:rPr>
          <w:rFonts w:hint="eastAsia" w:ascii="宋体" w:hAnsi="宋体"/>
          <w:color w:val="auto"/>
          <w:szCs w:val="21"/>
        </w:rPr>
        <w:t>年</w:t>
      </w:r>
      <w:r>
        <w:rPr>
          <w:rFonts w:ascii="宋体" w:hAnsi="宋体"/>
          <w:color w:val="auto"/>
          <w:szCs w:val="21"/>
        </w:rPr>
        <w:t>月</w:t>
      </w:r>
      <w:r>
        <w:rPr>
          <w:rFonts w:hint="eastAsia" w:ascii="宋体" w:hAnsi="宋体"/>
          <w:color w:val="auto"/>
          <w:szCs w:val="21"/>
        </w:rPr>
        <w:t>日</w:t>
      </w:r>
    </w:p>
    <w:p w14:paraId="78A0ABFD">
      <w:pPr>
        <w:rPr>
          <w:rFonts w:ascii="宋体" w:hAnsi="宋体"/>
          <w:color w:val="auto"/>
        </w:rPr>
      </w:pPr>
    </w:p>
    <w:p w14:paraId="7D425E44">
      <w:pPr>
        <w:pStyle w:val="6"/>
        <w:rPr>
          <w:rFonts w:ascii="宋体" w:hAnsi="宋体" w:eastAsia="宋体"/>
          <w:color w:val="auto"/>
        </w:rPr>
      </w:pPr>
    </w:p>
    <w:p w14:paraId="683145E2">
      <w:pPr>
        <w:snapToGrid w:val="0"/>
        <w:spacing w:before="50" w:afterLines="50" w:line="440" w:lineRule="exact"/>
        <w:jc w:val="center"/>
        <w:rPr>
          <w:rFonts w:ascii="宋体" w:hAnsi="宋体"/>
          <w:b/>
          <w:color w:val="auto"/>
          <w:sz w:val="28"/>
          <w:szCs w:val="28"/>
        </w:rPr>
      </w:pPr>
      <w:r>
        <w:rPr>
          <w:rFonts w:hint="eastAsia" w:ascii="宋体" w:hAnsi="宋体"/>
          <w:b/>
          <w:color w:val="auto"/>
          <w:sz w:val="28"/>
          <w:szCs w:val="28"/>
          <w:lang w:val="en-US" w:eastAsia="zh-CN"/>
        </w:rPr>
        <w:t>8</w:t>
      </w:r>
      <w:r>
        <w:rPr>
          <w:rFonts w:hint="eastAsia" w:ascii="宋体" w:hAnsi="宋体"/>
          <w:b/>
          <w:color w:val="auto"/>
          <w:sz w:val="28"/>
          <w:szCs w:val="28"/>
        </w:rPr>
        <w:t>.投标人认为可以证明其能力的其它材料。</w:t>
      </w:r>
    </w:p>
    <w:p w14:paraId="3DB9B4FB">
      <w:pPr>
        <w:jc w:val="center"/>
        <w:rPr>
          <w:rFonts w:ascii="宋体" w:hAnsi="宋体"/>
          <w:b/>
          <w:color w:val="auto"/>
          <w:sz w:val="32"/>
          <w:szCs w:val="32"/>
        </w:rPr>
      </w:pPr>
      <w:r>
        <w:rPr>
          <w:rFonts w:hint="eastAsia" w:ascii="宋体" w:hAnsi="宋体"/>
          <w:color w:val="auto"/>
          <w:sz w:val="24"/>
        </w:rPr>
        <w:br w:type="page"/>
      </w:r>
      <w:bookmarkStart w:id="92" w:name="_Toc535850459"/>
      <w:bookmarkStart w:id="93" w:name="_Toc535850420"/>
      <w:r>
        <w:rPr>
          <w:rFonts w:hint="eastAsia" w:ascii="宋体" w:hAnsi="宋体"/>
          <w:b/>
          <w:color w:val="auto"/>
          <w:sz w:val="32"/>
          <w:szCs w:val="32"/>
        </w:rPr>
        <w:t>二、商务文件部</w:t>
      </w:r>
      <w:r>
        <w:rPr>
          <w:rFonts w:ascii="宋体" w:hAnsi="宋体"/>
          <w:b/>
          <w:color w:val="auto"/>
          <w:sz w:val="32"/>
          <w:szCs w:val="32"/>
        </w:rPr>
        <w:t>份</w:t>
      </w:r>
      <w:bookmarkEnd w:id="92"/>
      <w:bookmarkEnd w:id="93"/>
    </w:p>
    <w:p w14:paraId="57927475">
      <w:pPr>
        <w:snapToGrid w:val="0"/>
        <w:spacing w:before="50" w:afterLines="50" w:line="440" w:lineRule="exact"/>
        <w:jc w:val="center"/>
        <w:rPr>
          <w:rFonts w:ascii="宋体" w:hAnsi="宋体"/>
          <w:b/>
          <w:color w:val="auto"/>
          <w:sz w:val="28"/>
          <w:szCs w:val="28"/>
        </w:rPr>
      </w:pPr>
      <w:r>
        <w:rPr>
          <w:rFonts w:hint="eastAsia" w:ascii="宋体" w:hAnsi="宋体"/>
          <w:b/>
          <w:color w:val="auto"/>
          <w:sz w:val="28"/>
          <w:szCs w:val="28"/>
        </w:rPr>
        <w:t>1.商务响应表</w:t>
      </w:r>
    </w:p>
    <w:p w14:paraId="4C2B0FEB">
      <w:pPr>
        <w:snapToGrid w:val="0"/>
        <w:spacing w:before="50" w:afterLines="50" w:line="320" w:lineRule="exact"/>
        <w:rPr>
          <w:rFonts w:ascii="宋体" w:hAnsi="宋体"/>
          <w:color w:val="auto"/>
          <w:szCs w:val="21"/>
          <w:u w:val="single"/>
        </w:rPr>
      </w:pPr>
      <w:r>
        <w:rPr>
          <w:rFonts w:hint="eastAsia" w:ascii="宋体" w:hAnsi="宋体"/>
          <w:color w:val="auto"/>
          <w:szCs w:val="21"/>
        </w:rPr>
        <w:t>项目</w:t>
      </w:r>
      <w:r>
        <w:rPr>
          <w:rFonts w:ascii="宋体" w:hAnsi="宋体"/>
          <w:color w:val="auto"/>
          <w:szCs w:val="21"/>
        </w:rPr>
        <w:t>名称：</w:t>
      </w:r>
    </w:p>
    <w:p w14:paraId="429F8164">
      <w:pPr>
        <w:snapToGrid w:val="0"/>
        <w:spacing w:before="50" w:afterLines="50" w:line="320" w:lineRule="exact"/>
        <w:rPr>
          <w:rFonts w:ascii="宋体" w:hAnsi="宋体"/>
          <w:color w:val="auto"/>
          <w:szCs w:val="21"/>
        </w:rPr>
      </w:pPr>
      <w:r>
        <w:rPr>
          <w:rFonts w:hint="eastAsia" w:ascii="宋体" w:hAnsi="宋体"/>
          <w:color w:val="auto"/>
          <w:szCs w:val="21"/>
        </w:rPr>
        <w:t>项目编</w:t>
      </w:r>
      <w:r>
        <w:rPr>
          <w:rFonts w:ascii="宋体" w:hAnsi="宋体"/>
          <w:color w:val="auto"/>
          <w:szCs w:val="21"/>
        </w:rPr>
        <w:t>号：</w:t>
      </w:r>
    </w:p>
    <w:tbl>
      <w:tblPr>
        <w:tblStyle w:val="54"/>
        <w:tblW w:w="96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62"/>
        <w:gridCol w:w="2455"/>
        <w:gridCol w:w="1455"/>
        <w:gridCol w:w="2871"/>
      </w:tblGrid>
      <w:tr w14:paraId="66A07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3273DE68">
            <w:pPr>
              <w:snapToGrid w:val="0"/>
              <w:spacing w:beforeLines="50"/>
              <w:jc w:val="center"/>
              <w:rPr>
                <w:rFonts w:ascii="宋体" w:hAnsi="宋体" w:cs="宋体"/>
                <w:color w:val="auto"/>
                <w:szCs w:val="21"/>
              </w:rPr>
            </w:pPr>
            <w:r>
              <w:rPr>
                <w:rFonts w:hint="eastAsia" w:ascii="宋体" w:hAnsi="宋体" w:cs="宋体"/>
                <w:color w:val="auto"/>
                <w:szCs w:val="21"/>
              </w:rPr>
              <w:t>项目</w:t>
            </w:r>
          </w:p>
        </w:tc>
        <w:tc>
          <w:tcPr>
            <w:tcW w:w="2455" w:type="dxa"/>
            <w:tcBorders>
              <w:top w:val="single" w:color="auto" w:sz="4" w:space="0"/>
              <w:left w:val="single" w:color="auto" w:sz="4" w:space="0"/>
              <w:bottom w:val="single" w:color="auto" w:sz="4" w:space="0"/>
              <w:right w:val="single" w:color="auto" w:sz="4" w:space="0"/>
            </w:tcBorders>
            <w:vAlign w:val="center"/>
          </w:tcPr>
          <w:p w14:paraId="1C845292">
            <w:pPr>
              <w:snapToGrid w:val="0"/>
              <w:spacing w:beforeLines="50"/>
              <w:jc w:val="center"/>
              <w:rPr>
                <w:rFonts w:ascii="宋体" w:hAnsi="宋体" w:cs="宋体"/>
                <w:color w:val="auto"/>
                <w:szCs w:val="21"/>
              </w:rPr>
            </w:pPr>
            <w:r>
              <w:rPr>
                <w:rFonts w:hint="eastAsia" w:ascii="宋体" w:hAnsi="宋体" w:cs="宋体"/>
                <w:color w:val="auto"/>
                <w:szCs w:val="21"/>
              </w:rPr>
              <w:t>招标文件要求</w:t>
            </w:r>
          </w:p>
        </w:tc>
        <w:tc>
          <w:tcPr>
            <w:tcW w:w="1455" w:type="dxa"/>
            <w:tcBorders>
              <w:top w:val="single" w:color="auto" w:sz="4" w:space="0"/>
              <w:left w:val="single" w:color="auto" w:sz="4" w:space="0"/>
              <w:bottom w:val="single" w:color="auto" w:sz="4" w:space="0"/>
              <w:right w:val="single" w:color="auto" w:sz="4" w:space="0"/>
            </w:tcBorders>
            <w:vAlign w:val="center"/>
          </w:tcPr>
          <w:p w14:paraId="66C38EFD">
            <w:pPr>
              <w:snapToGrid w:val="0"/>
              <w:spacing w:beforeLines="50"/>
              <w:jc w:val="center"/>
              <w:rPr>
                <w:rFonts w:ascii="宋体" w:hAnsi="宋体" w:cs="宋体"/>
                <w:color w:val="auto"/>
                <w:szCs w:val="21"/>
              </w:rPr>
            </w:pPr>
            <w:r>
              <w:rPr>
                <w:rFonts w:hint="eastAsia" w:ascii="宋体" w:hAnsi="宋体" w:cs="宋体"/>
                <w:color w:val="auto"/>
                <w:szCs w:val="21"/>
              </w:rPr>
              <w:t>是否响应</w:t>
            </w:r>
          </w:p>
        </w:tc>
        <w:tc>
          <w:tcPr>
            <w:tcW w:w="2871" w:type="dxa"/>
            <w:tcBorders>
              <w:top w:val="single" w:color="auto" w:sz="4" w:space="0"/>
              <w:left w:val="single" w:color="auto" w:sz="4" w:space="0"/>
              <w:bottom w:val="single" w:color="auto" w:sz="4" w:space="0"/>
              <w:right w:val="single" w:color="auto" w:sz="4" w:space="0"/>
            </w:tcBorders>
            <w:vAlign w:val="center"/>
          </w:tcPr>
          <w:p w14:paraId="5C11BA46">
            <w:pPr>
              <w:snapToGrid w:val="0"/>
              <w:spacing w:beforeLines="50"/>
              <w:jc w:val="center"/>
              <w:rPr>
                <w:rFonts w:ascii="宋体" w:hAnsi="宋体" w:cs="宋体"/>
                <w:color w:val="auto"/>
                <w:szCs w:val="21"/>
              </w:rPr>
            </w:pPr>
            <w:r>
              <w:rPr>
                <w:rFonts w:hint="eastAsia" w:ascii="宋体" w:hAnsi="宋体" w:cs="宋体"/>
                <w:color w:val="auto"/>
                <w:szCs w:val="21"/>
              </w:rPr>
              <w:t>投标人的承诺或偏离说明</w:t>
            </w:r>
          </w:p>
        </w:tc>
      </w:tr>
      <w:tr w14:paraId="5BF85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67D94EBC">
            <w:pPr>
              <w:spacing w:line="360" w:lineRule="exact"/>
              <w:jc w:val="center"/>
              <w:rPr>
                <w:rFonts w:ascii="宋体" w:hAnsi="宋体" w:cs="宋体"/>
                <w:color w:val="auto"/>
                <w:szCs w:val="21"/>
              </w:rPr>
            </w:pPr>
          </w:p>
        </w:tc>
        <w:tc>
          <w:tcPr>
            <w:tcW w:w="2455" w:type="dxa"/>
            <w:tcBorders>
              <w:top w:val="single" w:color="auto" w:sz="4" w:space="0"/>
              <w:left w:val="single" w:color="auto" w:sz="4" w:space="0"/>
              <w:bottom w:val="single" w:color="auto" w:sz="4" w:space="0"/>
              <w:right w:val="single" w:color="auto" w:sz="4" w:space="0"/>
            </w:tcBorders>
            <w:vAlign w:val="center"/>
          </w:tcPr>
          <w:p w14:paraId="5C80AD48">
            <w:pPr>
              <w:snapToGrid w:val="0"/>
              <w:spacing w:beforeLines="50"/>
              <w:jc w:val="center"/>
              <w:rPr>
                <w:rFonts w:ascii="宋体" w:hAnsi="宋体" w:cs="宋体"/>
                <w:color w:val="auto"/>
                <w:szCs w:val="21"/>
              </w:rPr>
            </w:pPr>
          </w:p>
        </w:tc>
        <w:tc>
          <w:tcPr>
            <w:tcW w:w="1455" w:type="dxa"/>
            <w:tcBorders>
              <w:top w:val="single" w:color="auto" w:sz="4" w:space="0"/>
              <w:left w:val="single" w:color="auto" w:sz="4" w:space="0"/>
              <w:bottom w:val="single" w:color="auto" w:sz="4" w:space="0"/>
              <w:right w:val="single" w:color="auto" w:sz="4" w:space="0"/>
            </w:tcBorders>
            <w:vAlign w:val="center"/>
          </w:tcPr>
          <w:p w14:paraId="3619C3FF">
            <w:pPr>
              <w:snapToGrid w:val="0"/>
              <w:spacing w:beforeLines="50"/>
              <w:jc w:val="center"/>
              <w:rPr>
                <w:rFonts w:ascii="宋体" w:hAnsi="宋体" w:cs="宋体"/>
                <w:color w:val="auto"/>
                <w:szCs w:val="21"/>
              </w:rPr>
            </w:pPr>
          </w:p>
        </w:tc>
        <w:tc>
          <w:tcPr>
            <w:tcW w:w="2871" w:type="dxa"/>
            <w:tcBorders>
              <w:top w:val="single" w:color="auto" w:sz="4" w:space="0"/>
              <w:left w:val="single" w:color="auto" w:sz="4" w:space="0"/>
              <w:bottom w:val="single" w:color="auto" w:sz="4" w:space="0"/>
              <w:right w:val="single" w:color="auto" w:sz="4" w:space="0"/>
            </w:tcBorders>
            <w:vAlign w:val="center"/>
          </w:tcPr>
          <w:p w14:paraId="5695DABF">
            <w:pPr>
              <w:snapToGrid w:val="0"/>
              <w:spacing w:beforeLines="50"/>
              <w:jc w:val="center"/>
              <w:rPr>
                <w:rFonts w:ascii="宋体" w:hAnsi="宋体" w:cs="宋体"/>
                <w:color w:val="auto"/>
                <w:szCs w:val="21"/>
              </w:rPr>
            </w:pPr>
          </w:p>
        </w:tc>
      </w:tr>
      <w:tr w14:paraId="22BE1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74CEAD85">
            <w:pPr>
              <w:spacing w:line="360" w:lineRule="exact"/>
              <w:jc w:val="center"/>
              <w:rPr>
                <w:rFonts w:ascii="宋体" w:hAnsi="宋体" w:cs="宋体"/>
                <w:color w:val="auto"/>
                <w:szCs w:val="21"/>
              </w:rPr>
            </w:pPr>
          </w:p>
        </w:tc>
        <w:tc>
          <w:tcPr>
            <w:tcW w:w="2455" w:type="dxa"/>
            <w:tcBorders>
              <w:top w:val="single" w:color="auto" w:sz="4" w:space="0"/>
              <w:left w:val="single" w:color="auto" w:sz="4" w:space="0"/>
              <w:bottom w:val="single" w:color="auto" w:sz="4" w:space="0"/>
              <w:right w:val="single" w:color="auto" w:sz="4" w:space="0"/>
            </w:tcBorders>
            <w:vAlign w:val="center"/>
          </w:tcPr>
          <w:p w14:paraId="19509995">
            <w:pPr>
              <w:snapToGrid w:val="0"/>
              <w:spacing w:beforeLines="50"/>
              <w:jc w:val="center"/>
              <w:rPr>
                <w:rFonts w:ascii="宋体" w:hAnsi="宋体" w:cs="宋体"/>
                <w:color w:val="auto"/>
                <w:szCs w:val="21"/>
              </w:rPr>
            </w:pPr>
          </w:p>
        </w:tc>
        <w:tc>
          <w:tcPr>
            <w:tcW w:w="1455" w:type="dxa"/>
            <w:tcBorders>
              <w:top w:val="single" w:color="auto" w:sz="4" w:space="0"/>
              <w:left w:val="single" w:color="auto" w:sz="4" w:space="0"/>
              <w:bottom w:val="single" w:color="auto" w:sz="4" w:space="0"/>
              <w:right w:val="single" w:color="auto" w:sz="4" w:space="0"/>
            </w:tcBorders>
            <w:vAlign w:val="center"/>
          </w:tcPr>
          <w:p w14:paraId="76A6E0F0">
            <w:pPr>
              <w:snapToGrid w:val="0"/>
              <w:spacing w:beforeLines="50"/>
              <w:jc w:val="center"/>
              <w:rPr>
                <w:rFonts w:ascii="宋体" w:hAnsi="宋体" w:cs="宋体"/>
                <w:color w:val="auto"/>
                <w:szCs w:val="21"/>
              </w:rPr>
            </w:pPr>
          </w:p>
        </w:tc>
        <w:tc>
          <w:tcPr>
            <w:tcW w:w="2871" w:type="dxa"/>
            <w:tcBorders>
              <w:top w:val="single" w:color="auto" w:sz="4" w:space="0"/>
              <w:left w:val="single" w:color="auto" w:sz="4" w:space="0"/>
              <w:bottom w:val="single" w:color="auto" w:sz="4" w:space="0"/>
              <w:right w:val="single" w:color="auto" w:sz="4" w:space="0"/>
            </w:tcBorders>
            <w:vAlign w:val="center"/>
          </w:tcPr>
          <w:p w14:paraId="1D0BDCE2">
            <w:pPr>
              <w:snapToGrid w:val="0"/>
              <w:spacing w:beforeLines="50"/>
              <w:jc w:val="center"/>
              <w:rPr>
                <w:rFonts w:ascii="宋体" w:hAnsi="宋体" w:cs="宋体"/>
                <w:color w:val="auto"/>
                <w:szCs w:val="21"/>
              </w:rPr>
            </w:pPr>
          </w:p>
        </w:tc>
      </w:tr>
      <w:tr w14:paraId="1D783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4E0C6B9C">
            <w:pPr>
              <w:spacing w:line="360" w:lineRule="exact"/>
              <w:jc w:val="center"/>
              <w:rPr>
                <w:rFonts w:ascii="宋体" w:hAnsi="宋体"/>
                <w:color w:val="auto"/>
                <w:szCs w:val="21"/>
              </w:rPr>
            </w:pPr>
          </w:p>
        </w:tc>
        <w:tc>
          <w:tcPr>
            <w:tcW w:w="2455" w:type="dxa"/>
            <w:tcBorders>
              <w:top w:val="single" w:color="auto" w:sz="4" w:space="0"/>
              <w:left w:val="single" w:color="auto" w:sz="4" w:space="0"/>
              <w:bottom w:val="single" w:color="auto" w:sz="4" w:space="0"/>
              <w:right w:val="single" w:color="auto" w:sz="4" w:space="0"/>
            </w:tcBorders>
            <w:vAlign w:val="center"/>
          </w:tcPr>
          <w:p w14:paraId="2B79C574">
            <w:pPr>
              <w:snapToGrid w:val="0"/>
              <w:spacing w:beforeLines="50"/>
              <w:jc w:val="center"/>
              <w:rPr>
                <w:rFonts w:ascii="宋体" w:hAnsi="宋体" w:cs="宋体"/>
                <w:color w:val="auto"/>
                <w:szCs w:val="21"/>
              </w:rPr>
            </w:pPr>
          </w:p>
        </w:tc>
        <w:tc>
          <w:tcPr>
            <w:tcW w:w="1455" w:type="dxa"/>
            <w:tcBorders>
              <w:top w:val="single" w:color="auto" w:sz="4" w:space="0"/>
              <w:left w:val="single" w:color="auto" w:sz="4" w:space="0"/>
              <w:bottom w:val="single" w:color="auto" w:sz="4" w:space="0"/>
              <w:right w:val="single" w:color="auto" w:sz="4" w:space="0"/>
            </w:tcBorders>
            <w:vAlign w:val="center"/>
          </w:tcPr>
          <w:p w14:paraId="7F328B9E">
            <w:pPr>
              <w:snapToGrid w:val="0"/>
              <w:spacing w:beforeLines="50"/>
              <w:ind w:left="43"/>
              <w:jc w:val="center"/>
              <w:rPr>
                <w:rFonts w:ascii="宋体" w:hAnsi="宋体" w:cs="宋体"/>
                <w:color w:val="auto"/>
                <w:szCs w:val="21"/>
              </w:rPr>
            </w:pPr>
          </w:p>
        </w:tc>
        <w:tc>
          <w:tcPr>
            <w:tcW w:w="2871" w:type="dxa"/>
            <w:tcBorders>
              <w:top w:val="single" w:color="auto" w:sz="4" w:space="0"/>
              <w:left w:val="single" w:color="auto" w:sz="4" w:space="0"/>
              <w:bottom w:val="single" w:color="auto" w:sz="4" w:space="0"/>
              <w:right w:val="single" w:color="auto" w:sz="4" w:space="0"/>
            </w:tcBorders>
            <w:vAlign w:val="center"/>
          </w:tcPr>
          <w:p w14:paraId="02645D48">
            <w:pPr>
              <w:snapToGrid w:val="0"/>
              <w:spacing w:beforeLines="50"/>
              <w:ind w:left="43"/>
              <w:jc w:val="center"/>
              <w:rPr>
                <w:rFonts w:ascii="宋体" w:hAnsi="宋体" w:cs="宋体"/>
                <w:color w:val="auto"/>
                <w:szCs w:val="21"/>
              </w:rPr>
            </w:pPr>
          </w:p>
        </w:tc>
      </w:tr>
      <w:tr w14:paraId="6B7DD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5B2E3ED4">
            <w:pPr>
              <w:spacing w:line="360" w:lineRule="exact"/>
              <w:jc w:val="center"/>
              <w:rPr>
                <w:rFonts w:ascii="宋体" w:hAnsi="宋体" w:cs="宋体"/>
                <w:color w:val="auto"/>
                <w:szCs w:val="21"/>
              </w:rPr>
            </w:pPr>
          </w:p>
        </w:tc>
        <w:tc>
          <w:tcPr>
            <w:tcW w:w="2455" w:type="dxa"/>
            <w:tcBorders>
              <w:top w:val="single" w:color="auto" w:sz="4" w:space="0"/>
              <w:left w:val="single" w:color="auto" w:sz="4" w:space="0"/>
              <w:bottom w:val="single" w:color="auto" w:sz="4" w:space="0"/>
              <w:right w:val="single" w:color="auto" w:sz="4" w:space="0"/>
            </w:tcBorders>
            <w:vAlign w:val="center"/>
          </w:tcPr>
          <w:p w14:paraId="14207052">
            <w:pPr>
              <w:snapToGrid w:val="0"/>
              <w:spacing w:beforeLines="50"/>
              <w:jc w:val="center"/>
              <w:rPr>
                <w:rFonts w:ascii="宋体" w:hAnsi="宋体" w:cs="宋体"/>
                <w:color w:val="auto"/>
                <w:szCs w:val="21"/>
              </w:rPr>
            </w:pPr>
          </w:p>
        </w:tc>
        <w:tc>
          <w:tcPr>
            <w:tcW w:w="1455" w:type="dxa"/>
            <w:tcBorders>
              <w:top w:val="single" w:color="auto" w:sz="4" w:space="0"/>
              <w:left w:val="single" w:color="auto" w:sz="4" w:space="0"/>
              <w:bottom w:val="single" w:color="auto" w:sz="4" w:space="0"/>
              <w:right w:val="single" w:color="auto" w:sz="4" w:space="0"/>
            </w:tcBorders>
            <w:vAlign w:val="center"/>
          </w:tcPr>
          <w:p w14:paraId="7792C2FF">
            <w:pPr>
              <w:snapToGrid w:val="0"/>
              <w:spacing w:beforeLines="50"/>
              <w:ind w:left="43"/>
              <w:jc w:val="center"/>
              <w:rPr>
                <w:rFonts w:ascii="宋体" w:hAnsi="宋体" w:cs="宋体"/>
                <w:color w:val="auto"/>
                <w:szCs w:val="21"/>
              </w:rPr>
            </w:pPr>
          </w:p>
        </w:tc>
        <w:tc>
          <w:tcPr>
            <w:tcW w:w="2871" w:type="dxa"/>
            <w:tcBorders>
              <w:top w:val="single" w:color="auto" w:sz="4" w:space="0"/>
              <w:left w:val="single" w:color="auto" w:sz="4" w:space="0"/>
              <w:bottom w:val="single" w:color="auto" w:sz="4" w:space="0"/>
              <w:right w:val="single" w:color="auto" w:sz="4" w:space="0"/>
            </w:tcBorders>
            <w:vAlign w:val="center"/>
          </w:tcPr>
          <w:p w14:paraId="7477EDE6">
            <w:pPr>
              <w:snapToGrid w:val="0"/>
              <w:spacing w:beforeLines="50"/>
              <w:ind w:left="43"/>
              <w:jc w:val="center"/>
              <w:rPr>
                <w:rFonts w:ascii="宋体" w:hAnsi="宋体" w:cs="宋体"/>
                <w:color w:val="auto"/>
                <w:szCs w:val="21"/>
              </w:rPr>
            </w:pPr>
          </w:p>
        </w:tc>
      </w:tr>
      <w:tr w14:paraId="47BD4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26A50F9C">
            <w:pPr>
              <w:spacing w:line="360" w:lineRule="exact"/>
              <w:jc w:val="center"/>
              <w:rPr>
                <w:rFonts w:ascii="宋体" w:hAnsi="宋体" w:cs="宋体"/>
                <w:color w:val="auto"/>
                <w:szCs w:val="21"/>
              </w:rPr>
            </w:pPr>
          </w:p>
        </w:tc>
        <w:tc>
          <w:tcPr>
            <w:tcW w:w="2455" w:type="dxa"/>
            <w:tcBorders>
              <w:top w:val="single" w:color="auto" w:sz="4" w:space="0"/>
              <w:left w:val="single" w:color="auto" w:sz="4" w:space="0"/>
              <w:bottom w:val="single" w:color="auto" w:sz="4" w:space="0"/>
              <w:right w:val="single" w:color="auto" w:sz="4" w:space="0"/>
            </w:tcBorders>
          </w:tcPr>
          <w:p w14:paraId="34EE5B1F">
            <w:pPr>
              <w:snapToGrid w:val="0"/>
              <w:spacing w:beforeLines="50"/>
              <w:jc w:val="center"/>
              <w:rPr>
                <w:rFonts w:ascii="宋体" w:hAnsi="宋体" w:cs="宋体"/>
                <w:color w:val="auto"/>
                <w:szCs w:val="21"/>
              </w:rPr>
            </w:pPr>
          </w:p>
        </w:tc>
        <w:tc>
          <w:tcPr>
            <w:tcW w:w="1455" w:type="dxa"/>
            <w:tcBorders>
              <w:top w:val="single" w:color="auto" w:sz="4" w:space="0"/>
              <w:left w:val="single" w:color="auto" w:sz="4" w:space="0"/>
              <w:bottom w:val="single" w:color="auto" w:sz="4" w:space="0"/>
              <w:right w:val="single" w:color="auto" w:sz="4" w:space="0"/>
            </w:tcBorders>
          </w:tcPr>
          <w:p w14:paraId="323775E0">
            <w:pPr>
              <w:snapToGrid w:val="0"/>
              <w:spacing w:beforeLines="50"/>
              <w:jc w:val="center"/>
              <w:rPr>
                <w:rFonts w:ascii="宋体" w:hAnsi="宋体" w:cs="宋体"/>
                <w:color w:val="auto"/>
                <w:szCs w:val="21"/>
              </w:rPr>
            </w:pPr>
          </w:p>
        </w:tc>
        <w:tc>
          <w:tcPr>
            <w:tcW w:w="2871" w:type="dxa"/>
            <w:tcBorders>
              <w:top w:val="single" w:color="auto" w:sz="4" w:space="0"/>
              <w:left w:val="single" w:color="auto" w:sz="4" w:space="0"/>
              <w:bottom w:val="single" w:color="auto" w:sz="4" w:space="0"/>
              <w:right w:val="single" w:color="auto" w:sz="4" w:space="0"/>
            </w:tcBorders>
          </w:tcPr>
          <w:p w14:paraId="531D0186">
            <w:pPr>
              <w:snapToGrid w:val="0"/>
              <w:spacing w:beforeLines="50"/>
              <w:jc w:val="center"/>
              <w:rPr>
                <w:rFonts w:ascii="宋体" w:hAnsi="宋体" w:cs="宋体"/>
                <w:color w:val="auto"/>
                <w:szCs w:val="21"/>
              </w:rPr>
            </w:pPr>
          </w:p>
        </w:tc>
      </w:tr>
      <w:tr w14:paraId="3DBEF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2329DFF4">
            <w:pPr>
              <w:spacing w:line="360" w:lineRule="exact"/>
              <w:jc w:val="center"/>
              <w:rPr>
                <w:rFonts w:ascii="宋体" w:hAnsi="宋体" w:cs="宋体"/>
                <w:color w:val="auto"/>
                <w:szCs w:val="21"/>
              </w:rPr>
            </w:pPr>
          </w:p>
        </w:tc>
        <w:tc>
          <w:tcPr>
            <w:tcW w:w="2455" w:type="dxa"/>
            <w:tcBorders>
              <w:top w:val="single" w:color="auto" w:sz="4" w:space="0"/>
              <w:left w:val="single" w:color="auto" w:sz="4" w:space="0"/>
              <w:bottom w:val="single" w:color="auto" w:sz="4" w:space="0"/>
              <w:right w:val="single" w:color="auto" w:sz="4" w:space="0"/>
            </w:tcBorders>
          </w:tcPr>
          <w:p w14:paraId="2D76B916">
            <w:pPr>
              <w:snapToGrid w:val="0"/>
              <w:spacing w:beforeLines="50"/>
              <w:jc w:val="center"/>
              <w:rPr>
                <w:rFonts w:ascii="宋体" w:hAnsi="宋体" w:cs="宋体"/>
                <w:color w:val="auto"/>
                <w:szCs w:val="21"/>
              </w:rPr>
            </w:pPr>
          </w:p>
        </w:tc>
        <w:tc>
          <w:tcPr>
            <w:tcW w:w="1455" w:type="dxa"/>
            <w:tcBorders>
              <w:top w:val="single" w:color="auto" w:sz="4" w:space="0"/>
              <w:left w:val="single" w:color="auto" w:sz="4" w:space="0"/>
              <w:bottom w:val="single" w:color="auto" w:sz="4" w:space="0"/>
              <w:right w:val="single" w:color="auto" w:sz="4" w:space="0"/>
            </w:tcBorders>
          </w:tcPr>
          <w:p w14:paraId="4090352B">
            <w:pPr>
              <w:snapToGrid w:val="0"/>
              <w:spacing w:beforeLines="50"/>
              <w:jc w:val="center"/>
              <w:rPr>
                <w:rFonts w:ascii="宋体" w:hAnsi="宋体" w:cs="宋体"/>
                <w:color w:val="auto"/>
                <w:szCs w:val="21"/>
              </w:rPr>
            </w:pPr>
          </w:p>
        </w:tc>
        <w:tc>
          <w:tcPr>
            <w:tcW w:w="2871" w:type="dxa"/>
            <w:tcBorders>
              <w:top w:val="single" w:color="auto" w:sz="4" w:space="0"/>
              <w:left w:val="single" w:color="auto" w:sz="4" w:space="0"/>
              <w:bottom w:val="single" w:color="auto" w:sz="4" w:space="0"/>
              <w:right w:val="single" w:color="auto" w:sz="4" w:space="0"/>
            </w:tcBorders>
          </w:tcPr>
          <w:p w14:paraId="731D24C2">
            <w:pPr>
              <w:snapToGrid w:val="0"/>
              <w:spacing w:beforeLines="50"/>
              <w:jc w:val="center"/>
              <w:rPr>
                <w:rFonts w:ascii="宋体" w:hAnsi="宋体" w:cs="宋体"/>
                <w:color w:val="auto"/>
                <w:szCs w:val="21"/>
              </w:rPr>
            </w:pPr>
          </w:p>
        </w:tc>
      </w:tr>
      <w:tr w14:paraId="0D65A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26271CBB">
            <w:pPr>
              <w:spacing w:line="360" w:lineRule="exact"/>
              <w:jc w:val="center"/>
              <w:rPr>
                <w:rFonts w:ascii="宋体" w:hAnsi="宋体" w:cs="宋体"/>
                <w:color w:val="auto"/>
                <w:szCs w:val="21"/>
              </w:rPr>
            </w:pPr>
          </w:p>
        </w:tc>
        <w:tc>
          <w:tcPr>
            <w:tcW w:w="2455" w:type="dxa"/>
            <w:tcBorders>
              <w:top w:val="single" w:color="auto" w:sz="4" w:space="0"/>
              <w:left w:val="single" w:color="auto" w:sz="4" w:space="0"/>
              <w:bottom w:val="single" w:color="auto" w:sz="4" w:space="0"/>
              <w:right w:val="single" w:color="auto" w:sz="4" w:space="0"/>
            </w:tcBorders>
          </w:tcPr>
          <w:p w14:paraId="03F65CE2">
            <w:pPr>
              <w:snapToGrid w:val="0"/>
              <w:spacing w:beforeLines="50"/>
              <w:jc w:val="center"/>
              <w:rPr>
                <w:rFonts w:ascii="宋体" w:hAnsi="宋体" w:cs="宋体"/>
                <w:color w:val="auto"/>
                <w:szCs w:val="21"/>
              </w:rPr>
            </w:pPr>
          </w:p>
        </w:tc>
        <w:tc>
          <w:tcPr>
            <w:tcW w:w="1455" w:type="dxa"/>
            <w:tcBorders>
              <w:top w:val="single" w:color="auto" w:sz="4" w:space="0"/>
              <w:left w:val="single" w:color="auto" w:sz="4" w:space="0"/>
              <w:bottom w:val="single" w:color="auto" w:sz="4" w:space="0"/>
              <w:right w:val="single" w:color="auto" w:sz="4" w:space="0"/>
            </w:tcBorders>
          </w:tcPr>
          <w:p w14:paraId="54E83C7B">
            <w:pPr>
              <w:snapToGrid w:val="0"/>
              <w:spacing w:beforeLines="50"/>
              <w:jc w:val="center"/>
              <w:rPr>
                <w:rFonts w:ascii="宋体" w:hAnsi="宋体" w:cs="宋体"/>
                <w:color w:val="auto"/>
                <w:szCs w:val="21"/>
              </w:rPr>
            </w:pPr>
          </w:p>
        </w:tc>
        <w:tc>
          <w:tcPr>
            <w:tcW w:w="2871" w:type="dxa"/>
            <w:tcBorders>
              <w:top w:val="single" w:color="auto" w:sz="4" w:space="0"/>
              <w:left w:val="single" w:color="auto" w:sz="4" w:space="0"/>
              <w:bottom w:val="single" w:color="auto" w:sz="4" w:space="0"/>
              <w:right w:val="single" w:color="auto" w:sz="4" w:space="0"/>
            </w:tcBorders>
          </w:tcPr>
          <w:p w14:paraId="2B258262">
            <w:pPr>
              <w:snapToGrid w:val="0"/>
              <w:spacing w:beforeLines="50"/>
              <w:jc w:val="center"/>
              <w:rPr>
                <w:rFonts w:ascii="宋体" w:hAnsi="宋体" w:cs="宋体"/>
                <w:color w:val="auto"/>
                <w:szCs w:val="21"/>
              </w:rPr>
            </w:pPr>
          </w:p>
        </w:tc>
      </w:tr>
      <w:tr w14:paraId="3B66E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3FAA1D7B">
            <w:pPr>
              <w:spacing w:line="360" w:lineRule="exact"/>
              <w:jc w:val="center"/>
              <w:rPr>
                <w:rFonts w:ascii="宋体" w:hAnsi="宋体" w:cs="宋体"/>
                <w:color w:val="auto"/>
                <w:szCs w:val="21"/>
              </w:rPr>
            </w:pPr>
          </w:p>
        </w:tc>
        <w:tc>
          <w:tcPr>
            <w:tcW w:w="2455" w:type="dxa"/>
            <w:tcBorders>
              <w:top w:val="single" w:color="auto" w:sz="4" w:space="0"/>
              <w:left w:val="single" w:color="auto" w:sz="4" w:space="0"/>
              <w:bottom w:val="single" w:color="auto" w:sz="4" w:space="0"/>
              <w:right w:val="single" w:color="auto" w:sz="4" w:space="0"/>
            </w:tcBorders>
          </w:tcPr>
          <w:p w14:paraId="1123E3EB">
            <w:pPr>
              <w:snapToGrid w:val="0"/>
              <w:spacing w:beforeLines="50"/>
              <w:jc w:val="center"/>
              <w:rPr>
                <w:rFonts w:ascii="宋体" w:hAnsi="宋体" w:cs="宋体"/>
                <w:color w:val="auto"/>
                <w:szCs w:val="21"/>
              </w:rPr>
            </w:pPr>
          </w:p>
        </w:tc>
        <w:tc>
          <w:tcPr>
            <w:tcW w:w="1455" w:type="dxa"/>
            <w:tcBorders>
              <w:top w:val="single" w:color="auto" w:sz="4" w:space="0"/>
              <w:left w:val="single" w:color="auto" w:sz="4" w:space="0"/>
              <w:bottom w:val="single" w:color="auto" w:sz="4" w:space="0"/>
              <w:right w:val="single" w:color="auto" w:sz="4" w:space="0"/>
            </w:tcBorders>
          </w:tcPr>
          <w:p w14:paraId="489583A8">
            <w:pPr>
              <w:snapToGrid w:val="0"/>
              <w:spacing w:beforeLines="50"/>
              <w:jc w:val="center"/>
              <w:rPr>
                <w:rFonts w:ascii="宋体" w:hAnsi="宋体" w:cs="宋体"/>
                <w:color w:val="auto"/>
                <w:szCs w:val="21"/>
              </w:rPr>
            </w:pPr>
          </w:p>
        </w:tc>
        <w:tc>
          <w:tcPr>
            <w:tcW w:w="2871" w:type="dxa"/>
            <w:tcBorders>
              <w:top w:val="single" w:color="auto" w:sz="4" w:space="0"/>
              <w:left w:val="single" w:color="auto" w:sz="4" w:space="0"/>
              <w:bottom w:val="single" w:color="auto" w:sz="4" w:space="0"/>
              <w:right w:val="single" w:color="auto" w:sz="4" w:space="0"/>
            </w:tcBorders>
          </w:tcPr>
          <w:p w14:paraId="5265466C">
            <w:pPr>
              <w:snapToGrid w:val="0"/>
              <w:spacing w:beforeLines="50"/>
              <w:jc w:val="center"/>
              <w:rPr>
                <w:rFonts w:ascii="宋体" w:hAnsi="宋体" w:cs="宋体"/>
                <w:color w:val="auto"/>
                <w:szCs w:val="21"/>
              </w:rPr>
            </w:pPr>
          </w:p>
        </w:tc>
      </w:tr>
      <w:tr w14:paraId="3CC781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715D1F43">
            <w:pPr>
              <w:spacing w:line="300" w:lineRule="exact"/>
              <w:jc w:val="center"/>
              <w:rPr>
                <w:rFonts w:ascii="宋体" w:hAnsi="宋体" w:cs="宋体"/>
                <w:color w:val="auto"/>
                <w:szCs w:val="21"/>
              </w:rPr>
            </w:pPr>
          </w:p>
        </w:tc>
        <w:tc>
          <w:tcPr>
            <w:tcW w:w="2455" w:type="dxa"/>
            <w:tcBorders>
              <w:top w:val="single" w:color="auto" w:sz="4" w:space="0"/>
              <w:left w:val="single" w:color="auto" w:sz="4" w:space="0"/>
              <w:bottom w:val="single" w:color="auto" w:sz="4" w:space="0"/>
              <w:right w:val="single" w:color="auto" w:sz="4" w:space="0"/>
            </w:tcBorders>
          </w:tcPr>
          <w:p w14:paraId="10700D72">
            <w:pPr>
              <w:snapToGrid w:val="0"/>
              <w:spacing w:beforeLines="50"/>
              <w:jc w:val="center"/>
              <w:rPr>
                <w:rFonts w:ascii="宋体" w:hAnsi="宋体" w:cs="宋体"/>
                <w:color w:val="auto"/>
                <w:szCs w:val="21"/>
              </w:rPr>
            </w:pPr>
          </w:p>
        </w:tc>
        <w:tc>
          <w:tcPr>
            <w:tcW w:w="1455" w:type="dxa"/>
            <w:tcBorders>
              <w:top w:val="single" w:color="auto" w:sz="4" w:space="0"/>
              <w:left w:val="single" w:color="auto" w:sz="4" w:space="0"/>
              <w:bottom w:val="single" w:color="auto" w:sz="4" w:space="0"/>
              <w:right w:val="single" w:color="auto" w:sz="4" w:space="0"/>
            </w:tcBorders>
          </w:tcPr>
          <w:p w14:paraId="1FF9665A">
            <w:pPr>
              <w:snapToGrid w:val="0"/>
              <w:spacing w:beforeLines="50"/>
              <w:jc w:val="center"/>
              <w:rPr>
                <w:rFonts w:ascii="宋体" w:hAnsi="宋体" w:cs="宋体"/>
                <w:color w:val="auto"/>
                <w:szCs w:val="21"/>
              </w:rPr>
            </w:pPr>
          </w:p>
        </w:tc>
        <w:tc>
          <w:tcPr>
            <w:tcW w:w="2871" w:type="dxa"/>
            <w:tcBorders>
              <w:top w:val="single" w:color="auto" w:sz="4" w:space="0"/>
              <w:left w:val="single" w:color="auto" w:sz="4" w:space="0"/>
              <w:bottom w:val="single" w:color="auto" w:sz="4" w:space="0"/>
              <w:right w:val="single" w:color="auto" w:sz="4" w:space="0"/>
            </w:tcBorders>
          </w:tcPr>
          <w:p w14:paraId="3E498814">
            <w:pPr>
              <w:snapToGrid w:val="0"/>
              <w:spacing w:beforeLines="50"/>
              <w:jc w:val="center"/>
              <w:rPr>
                <w:rFonts w:ascii="宋体" w:hAnsi="宋体" w:cs="宋体"/>
                <w:color w:val="auto"/>
                <w:szCs w:val="21"/>
              </w:rPr>
            </w:pPr>
          </w:p>
        </w:tc>
      </w:tr>
      <w:tr w14:paraId="46B2D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09180F92">
            <w:pPr>
              <w:spacing w:line="300" w:lineRule="exact"/>
              <w:jc w:val="center"/>
              <w:rPr>
                <w:rFonts w:ascii="宋体" w:hAnsi="宋体" w:cs="Arial"/>
                <w:color w:val="auto"/>
                <w:szCs w:val="21"/>
              </w:rPr>
            </w:pPr>
          </w:p>
        </w:tc>
        <w:tc>
          <w:tcPr>
            <w:tcW w:w="2455" w:type="dxa"/>
            <w:tcBorders>
              <w:top w:val="single" w:color="auto" w:sz="4" w:space="0"/>
              <w:left w:val="single" w:color="auto" w:sz="4" w:space="0"/>
              <w:bottom w:val="single" w:color="auto" w:sz="4" w:space="0"/>
              <w:right w:val="single" w:color="auto" w:sz="4" w:space="0"/>
            </w:tcBorders>
          </w:tcPr>
          <w:p w14:paraId="6E0FE653">
            <w:pPr>
              <w:snapToGrid w:val="0"/>
              <w:spacing w:beforeLines="50"/>
              <w:jc w:val="center"/>
              <w:rPr>
                <w:rFonts w:ascii="宋体" w:hAnsi="宋体" w:cs="宋体"/>
                <w:color w:val="auto"/>
                <w:szCs w:val="21"/>
              </w:rPr>
            </w:pPr>
          </w:p>
        </w:tc>
        <w:tc>
          <w:tcPr>
            <w:tcW w:w="1455" w:type="dxa"/>
            <w:tcBorders>
              <w:top w:val="single" w:color="auto" w:sz="4" w:space="0"/>
              <w:left w:val="single" w:color="auto" w:sz="4" w:space="0"/>
              <w:bottom w:val="single" w:color="auto" w:sz="4" w:space="0"/>
              <w:right w:val="single" w:color="auto" w:sz="4" w:space="0"/>
            </w:tcBorders>
          </w:tcPr>
          <w:p w14:paraId="4E720DCA">
            <w:pPr>
              <w:snapToGrid w:val="0"/>
              <w:spacing w:beforeLines="50"/>
              <w:jc w:val="center"/>
              <w:rPr>
                <w:rFonts w:ascii="宋体" w:hAnsi="宋体" w:cs="宋体"/>
                <w:color w:val="auto"/>
                <w:szCs w:val="21"/>
              </w:rPr>
            </w:pPr>
          </w:p>
        </w:tc>
        <w:tc>
          <w:tcPr>
            <w:tcW w:w="2871" w:type="dxa"/>
            <w:tcBorders>
              <w:top w:val="single" w:color="auto" w:sz="4" w:space="0"/>
              <w:left w:val="single" w:color="auto" w:sz="4" w:space="0"/>
              <w:bottom w:val="single" w:color="auto" w:sz="4" w:space="0"/>
              <w:right w:val="single" w:color="auto" w:sz="4" w:space="0"/>
            </w:tcBorders>
          </w:tcPr>
          <w:p w14:paraId="5A44CF22">
            <w:pPr>
              <w:snapToGrid w:val="0"/>
              <w:spacing w:beforeLines="50"/>
              <w:jc w:val="center"/>
              <w:rPr>
                <w:rFonts w:ascii="宋体" w:hAnsi="宋体" w:cs="宋体"/>
                <w:color w:val="auto"/>
                <w:szCs w:val="21"/>
              </w:rPr>
            </w:pPr>
          </w:p>
        </w:tc>
      </w:tr>
    </w:tbl>
    <w:p w14:paraId="70456F93">
      <w:pPr>
        <w:snapToGrid w:val="0"/>
        <w:spacing w:before="50" w:afterLines="50" w:line="300" w:lineRule="exact"/>
        <w:jc w:val="left"/>
        <w:rPr>
          <w:rFonts w:ascii="宋体" w:hAnsi="宋体"/>
          <w:color w:val="auto"/>
          <w:szCs w:val="21"/>
        </w:rPr>
      </w:pPr>
      <w:r>
        <w:rPr>
          <w:rFonts w:hint="eastAsia" w:ascii="宋体" w:hAnsi="宋体"/>
          <w:color w:val="auto"/>
          <w:szCs w:val="21"/>
        </w:rPr>
        <w:t>注：1.本表应对招标文件中所列商务要求进行逐项响应；</w:t>
      </w:r>
    </w:p>
    <w:p w14:paraId="3356F711">
      <w:pPr>
        <w:snapToGrid w:val="0"/>
        <w:spacing w:before="50" w:afterLines="50" w:line="300" w:lineRule="exact"/>
        <w:ind w:firstLine="420" w:firstLineChars="200"/>
        <w:jc w:val="left"/>
        <w:rPr>
          <w:rFonts w:ascii="宋体" w:hAnsi="宋体"/>
          <w:color w:val="auto"/>
          <w:szCs w:val="21"/>
        </w:rPr>
      </w:pPr>
      <w:r>
        <w:rPr>
          <w:rFonts w:hint="eastAsia" w:ascii="宋体" w:hAnsi="宋体"/>
          <w:color w:val="auto"/>
          <w:szCs w:val="21"/>
        </w:rPr>
        <w:t>2.投标人应根据第二章《招标采购项目需求》中“商务要求的内容”对照自身企业实际情况填写商务响应表。</w:t>
      </w:r>
    </w:p>
    <w:p w14:paraId="2453ED37">
      <w:pPr>
        <w:snapToGrid w:val="0"/>
        <w:spacing w:before="50" w:afterLines="50" w:line="300" w:lineRule="exact"/>
        <w:ind w:left="630" w:leftChars="200" w:hanging="210" w:hangingChars="100"/>
        <w:jc w:val="left"/>
        <w:rPr>
          <w:rFonts w:ascii="宋体" w:hAnsi="宋体"/>
          <w:color w:val="auto"/>
          <w:szCs w:val="21"/>
        </w:rPr>
      </w:pPr>
      <w:r>
        <w:rPr>
          <w:rFonts w:ascii="宋体" w:hAnsi="宋体"/>
          <w:color w:val="auto"/>
          <w:szCs w:val="21"/>
        </w:rPr>
        <w:t>3</w:t>
      </w:r>
      <w:r>
        <w:rPr>
          <w:rFonts w:hint="eastAsia" w:ascii="宋体" w:hAnsi="宋体"/>
          <w:color w:val="auto"/>
          <w:szCs w:val="21"/>
        </w:rPr>
        <w:t>.本表内容必须如实填写。</w:t>
      </w:r>
    </w:p>
    <w:p w14:paraId="7674FF5E">
      <w:pPr>
        <w:snapToGrid w:val="0"/>
        <w:spacing w:before="50" w:afterLines="50" w:line="300" w:lineRule="exact"/>
        <w:ind w:firstLine="420" w:firstLineChars="200"/>
        <w:jc w:val="left"/>
        <w:rPr>
          <w:rFonts w:ascii="宋体" w:hAnsi="宋体"/>
          <w:color w:val="auto"/>
          <w:szCs w:val="21"/>
        </w:rPr>
      </w:pPr>
      <w:r>
        <w:rPr>
          <w:rFonts w:ascii="宋体" w:hAnsi="宋体"/>
          <w:color w:val="auto"/>
          <w:szCs w:val="21"/>
        </w:rPr>
        <w:t>4</w:t>
      </w:r>
      <w:r>
        <w:rPr>
          <w:rFonts w:hint="eastAsia" w:ascii="宋体" w:hAnsi="宋体"/>
          <w:color w:val="auto"/>
          <w:szCs w:val="21"/>
        </w:rPr>
        <w:t>.本表可扩展。</w:t>
      </w:r>
    </w:p>
    <w:p w14:paraId="2429F86F">
      <w:pPr>
        <w:snapToGrid w:val="0"/>
        <w:spacing w:before="50" w:afterLines="50" w:line="300" w:lineRule="exact"/>
        <w:ind w:firstLine="420" w:firstLineChars="200"/>
        <w:jc w:val="left"/>
        <w:rPr>
          <w:rFonts w:ascii="宋体" w:hAnsi="宋体"/>
          <w:color w:val="auto"/>
          <w:szCs w:val="21"/>
        </w:rPr>
      </w:pPr>
      <w:r>
        <w:rPr>
          <w:rFonts w:hint="eastAsia" w:ascii="宋体" w:hAnsi="宋体"/>
          <w:color w:val="auto"/>
          <w:szCs w:val="21"/>
        </w:rPr>
        <w:t>投标人名称（公章）：</w:t>
      </w:r>
    </w:p>
    <w:p w14:paraId="48632E90">
      <w:pPr>
        <w:snapToGrid w:val="0"/>
        <w:spacing w:before="50" w:afterLines="50" w:line="300" w:lineRule="exact"/>
        <w:ind w:firstLine="420" w:firstLineChars="200"/>
        <w:jc w:val="left"/>
        <w:rPr>
          <w:rFonts w:ascii="宋体" w:hAnsi="宋体"/>
          <w:color w:val="auto"/>
          <w:szCs w:val="21"/>
        </w:rPr>
      </w:pPr>
      <w:r>
        <w:rPr>
          <w:rFonts w:hint="eastAsia" w:ascii="宋体" w:hAnsi="宋体"/>
          <w:color w:val="auto"/>
          <w:szCs w:val="21"/>
        </w:rPr>
        <w:t>法定代表人或授权代表（签字或者盖章或者电子签名）：</w:t>
      </w:r>
    </w:p>
    <w:p w14:paraId="21B0F42E">
      <w:pPr>
        <w:snapToGrid w:val="0"/>
        <w:spacing w:before="50" w:afterLines="50" w:line="300" w:lineRule="exact"/>
        <w:jc w:val="left"/>
        <w:rPr>
          <w:rFonts w:ascii="宋体" w:hAnsi="宋体"/>
          <w:color w:val="auto"/>
          <w:szCs w:val="21"/>
        </w:rPr>
      </w:pPr>
      <w:r>
        <w:rPr>
          <w:rFonts w:hint="eastAsia" w:ascii="宋体" w:hAnsi="宋体"/>
          <w:color w:val="auto"/>
          <w:szCs w:val="21"/>
        </w:rPr>
        <w:t xml:space="preserve">    日期：年月日</w:t>
      </w:r>
    </w:p>
    <w:p w14:paraId="321C53FB">
      <w:pPr>
        <w:pStyle w:val="21"/>
        <w:snapToGrid w:val="0"/>
        <w:rPr>
          <w:rFonts w:ascii="宋体" w:hAnsi="宋体"/>
          <w:color w:val="auto"/>
          <w:sz w:val="21"/>
          <w:szCs w:val="21"/>
        </w:rPr>
      </w:pPr>
      <w:r>
        <w:rPr>
          <w:rFonts w:hint="eastAsia" w:ascii="宋体" w:hAnsi="宋体"/>
          <w:b/>
          <w:color w:val="auto"/>
          <w:szCs w:val="21"/>
        </w:rPr>
        <w:br w:type="page"/>
      </w:r>
    </w:p>
    <w:p w14:paraId="23D14A80">
      <w:pPr>
        <w:pStyle w:val="21"/>
        <w:snapToGrid w:val="0"/>
        <w:rPr>
          <w:rFonts w:ascii="宋体" w:hAnsi="宋体"/>
          <w:color w:val="auto"/>
          <w:sz w:val="21"/>
          <w:szCs w:val="21"/>
        </w:rPr>
      </w:pPr>
    </w:p>
    <w:p w14:paraId="6AB38081">
      <w:pPr>
        <w:snapToGrid w:val="0"/>
        <w:spacing w:line="420" w:lineRule="exact"/>
        <w:ind w:firstLine="281" w:firstLineChars="100"/>
        <w:jc w:val="center"/>
        <w:rPr>
          <w:rFonts w:ascii="宋体" w:hAnsi="宋体"/>
          <w:color w:val="auto"/>
          <w:szCs w:val="21"/>
        </w:rPr>
      </w:pPr>
      <w:r>
        <w:rPr>
          <w:rFonts w:hint="eastAsia" w:ascii="宋体" w:hAnsi="宋体"/>
          <w:b/>
          <w:color w:val="auto"/>
          <w:sz w:val="28"/>
          <w:szCs w:val="28"/>
        </w:rPr>
        <w:t>2</w:t>
      </w:r>
      <w:r>
        <w:rPr>
          <w:rFonts w:ascii="宋体" w:hAnsi="宋体"/>
          <w:b/>
          <w:color w:val="auto"/>
          <w:sz w:val="28"/>
          <w:szCs w:val="28"/>
        </w:rPr>
        <w:t>.</w:t>
      </w:r>
      <w:r>
        <w:rPr>
          <w:rFonts w:hint="eastAsia" w:ascii="宋体" w:hAnsi="宋体"/>
          <w:b/>
          <w:color w:val="auto"/>
          <w:sz w:val="28"/>
          <w:szCs w:val="28"/>
        </w:rPr>
        <w:t>招标文件列明的其他证明文件</w:t>
      </w:r>
    </w:p>
    <w:p w14:paraId="2A5E80D9">
      <w:pPr>
        <w:snapToGrid w:val="0"/>
        <w:spacing w:beforeLines="50" w:after="50" w:line="360" w:lineRule="exact"/>
        <w:ind w:firstLine="210" w:firstLineChars="100"/>
        <w:rPr>
          <w:rFonts w:ascii="宋体" w:hAnsi="宋体"/>
          <w:color w:val="auto"/>
          <w:szCs w:val="21"/>
        </w:rPr>
      </w:pPr>
    </w:p>
    <w:p w14:paraId="07B01ED2">
      <w:pPr>
        <w:snapToGrid w:val="0"/>
        <w:spacing w:line="420" w:lineRule="exact"/>
        <w:ind w:firstLine="411" w:firstLineChars="196"/>
        <w:jc w:val="left"/>
        <w:rPr>
          <w:rFonts w:ascii="宋体" w:hAnsi="宋体"/>
          <w:color w:val="auto"/>
          <w:szCs w:val="21"/>
        </w:rPr>
      </w:pPr>
    </w:p>
    <w:p w14:paraId="4747384C">
      <w:pPr>
        <w:snapToGrid w:val="0"/>
        <w:spacing w:line="420" w:lineRule="exact"/>
        <w:ind w:firstLine="411" w:firstLineChars="196"/>
        <w:jc w:val="left"/>
        <w:rPr>
          <w:rFonts w:ascii="宋体" w:hAnsi="宋体"/>
          <w:color w:val="auto"/>
          <w:szCs w:val="21"/>
        </w:rPr>
      </w:pPr>
    </w:p>
    <w:p w14:paraId="56E41A23">
      <w:pPr>
        <w:snapToGrid w:val="0"/>
        <w:spacing w:line="420" w:lineRule="exact"/>
        <w:ind w:firstLine="411" w:firstLineChars="196"/>
        <w:jc w:val="left"/>
        <w:rPr>
          <w:rFonts w:ascii="宋体" w:hAnsi="宋体"/>
          <w:color w:val="auto"/>
          <w:szCs w:val="21"/>
        </w:rPr>
      </w:pPr>
    </w:p>
    <w:p w14:paraId="14EB547C">
      <w:pPr>
        <w:snapToGrid w:val="0"/>
        <w:spacing w:line="420" w:lineRule="exact"/>
        <w:ind w:firstLine="411" w:firstLineChars="196"/>
        <w:jc w:val="left"/>
        <w:rPr>
          <w:rFonts w:ascii="宋体" w:hAnsi="宋体"/>
          <w:color w:val="auto"/>
          <w:szCs w:val="21"/>
        </w:rPr>
      </w:pPr>
    </w:p>
    <w:p w14:paraId="161C02AE">
      <w:pPr>
        <w:snapToGrid w:val="0"/>
        <w:spacing w:line="420" w:lineRule="exact"/>
        <w:ind w:firstLine="411" w:firstLineChars="196"/>
        <w:jc w:val="left"/>
        <w:rPr>
          <w:rFonts w:ascii="宋体" w:hAnsi="宋体"/>
          <w:color w:val="auto"/>
          <w:szCs w:val="21"/>
        </w:rPr>
      </w:pPr>
    </w:p>
    <w:p w14:paraId="764D3130">
      <w:pPr>
        <w:snapToGrid w:val="0"/>
        <w:spacing w:line="420" w:lineRule="exact"/>
        <w:ind w:firstLine="551" w:firstLineChars="196"/>
        <w:jc w:val="center"/>
        <w:rPr>
          <w:rFonts w:ascii="宋体" w:hAnsi="宋体"/>
          <w:b/>
          <w:color w:val="auto"/>
          <w:sz w:val="28"/>
          <w:szCs w:val="28"/>
        </w:rPr>
      </w:pPr>
      <w:r>
        <w:rPr>
          <w:rFonts w:hint="eastAsia" w:ascii="宋体" w:hAnsi="宋体"/>
          <w:b/>
          <w:color w:val="auto"/>
          <w:sz w:val="28"/>
          <w:szCs w:val="28"/>
        </w:rPr>
        <w:t>3.投标人情况介绍（</w:t>
      </w:r>
      <w:r>
        <w:rPr>
          <w:rFonts w:ascii="宋体" w:hAnsi="宋体"/>
          <w:b/>
          <w:color w:val="auto"/>
          <w:sz w:val="28"/>
          <w:szCs w:val="28"/>
        </w:rPr>
        <w:t>格式自拟）</w:t>
      </w:r>
    </w:p>
    <w:p w14:paraId="46003753">
      <w:pPr>
        <w:snapToGrid w:val="0"/>
        <w:spacing w:line="420" w:lineRule="exact"/>
        <w:ind w:firstLine="551" w:firstLineChars="196"/>
        <w:jc w:val="left"/>
        <w:rPr>
          <w:rFonts w:ascii="宋体" w:hAnsi="宋体"/>
          <w:b/>
          <w:color w:val="auto"/>
          <w:sz w:val="28"/>
          <w:szCs w:val="28"/>
        </w:rPr>
      </w:pPr>
    </w:p>
    <w:p w14:paraId="1CE58AE6">
      <w:pPr>
        <w:snapToGrid w:val="0"/>
        <w:spacing w:line="420" w:lineRule="exact"/>
        <w:ind w:firstLine="551" w:firstLineChars="196"/>
        <w:jc w:val="left"/>
        <w:rPr>
          <w:rFonts w:ascii="宋体" w:hAnsi="宋体"/>
          <w:b/>
          <w:color w:val="auto"/>
          <w:sz w:val="28"/>
          <w:szCs w:val="28"/>
        </w:rPr>
      </w:pPr>
    </w:p>
    <w:p w14:paraId="0416DF47">
      <w:pPr>
        <w:snapToGrid w:val="0"/>
        <w:spacing w:line="420" w:lineRule="exact"/>
        <w:jc w:val="left"/>
        <w:rPr>
          <w:rFonts w:ascii="宋体" w:hAnsi="宋体"/>
          <w:b/>
          <w:color w:val="auto"/>
          <w:sz w:val="28"/>
          <w:szCs w:val="28"/>
        </w:rPr>
      </w:pPr>
    </w:p>
    <w:p w14:paraId="12762990">
      <w:pPr>
        <w:snapToGrid w:val="0"/>
        <w:spacing w:line="420" w:lineRule="exact"/>
        <w:ind w:firstLine="551" w:firstLineChars="196"/>
        <w:jc w:val="left"/>
        <w:rPr>
          <w:rFonts w:ascii="宋体" w:hAnsi="宋体"/>
          <w:b/>
          <w:color w:val="auto"/>
          <w:sz w:val="28"/>
          <w:szCs w:val="28"/>
        </w:rPr>
      </w:pPr>
    </w:p>
    <w:p w14:paraId="2DE6B237">
      <w:pPr>
        <w:snapToGrid w:val="0"/>
        <w:spacing w:line="420" w:lineRule="exact"/>
        <w:ind w:firstLine="551" w:firstLineChars="196"/>
        <w:jc w:val="left"/>
        <w:rPr>
          <w:rFonts w:ascii="宋体" w:hAnsi="宋体"/>
          <w:b/>
          <w:color w:val="auto"/>
          <w:sz w:val="28"/>
          <w:szCs w:val="28"/>
        </w:rPr>
      </w:pPr>
    </w:p>
    <w:p w14:paraId="3AF6EC7E">
      <w:pPr>
        <w:snapToGrid w:val="0"/>
        <w:spacing w:line="420" w:lineRule="exact"/>
        <w:ind w:firstLine="551" w:firstLineChars="196"/>
        <w:jc w:val="left"/>
        <w:rPr>
          <w:rFonts w:ascii="宋体" w:hAnsi="宋体"/>
          <w:b/>
          <w:color w:val="auto"/>
          <w:sz w:val="28"/>
          <w:szCs w:val="28"/>
        </w:rPr>
      </w:pPr>
    </w:p>
    <w:p w14:paraId="6A2EAD82">
      <w:pPr>
        <w:snapToGrid w:val="0"/>
        <w:spacing w:line="420" w:lineRule="exact"/>
        <w:ind w:firstLine="551" w:firstLineChars="196"/>
        <w:jc w:val="left"/>
        <w:rPr>
          <w:rFonts w:ascii="宋体" w:hAnsi="宋体"/>
          <w:b/>
          <w:color w:val="auto"/>
          <w:sz w:val="28"/>
          <w:szCs w:val="28"/>
        </w:rPr>
      </w:pPr>
    </w:p>
    <w:p w14:paraId="461E38B8">
      <w:pPr>
        <w:snapToGrid w:val="0"/>
        <w:spacing w:line="420" w:lineRule="exact"/>
        <w:ind w:firstLine="551" w:firstLineChars="196"/>
        <w:jc w:val="left"/>
        <w:rPr>
          <w:rFonts w:ascii="宋体" w:hAnsi="宋体"/>
          <w:b/>
          <w:color w:val="auto"/>
          <w:sz w:val="28"/>
          <w:szCs w:val="28"/>
        </w:rPr>
      </w:pPr>
    </w:p>
    <w:p w14:paraId="42CDD0A6">
      <w:pPr>
        <w:snapToGrid w:val="0"/>
        <w:spacing w:line="420" w:lineRule="exact"/>
        <w:ind w:firstLine="551" w:firstLineChars="196"/>
        <w:jc w:val="left"/>
        <w:rPr>
          <w:rFonts w:ascii="宋体" w:hAnsi="宋体"/>
          <w:b/>
          <w:color w:val="auto"/>
          <w:sz w:val="28"/>
          <w:szCs w:val="28"/>
        </w:rPr>
      </w:pPr>
    </w:p>
    <w:p w14:paraId="18A9BC0E">
      <w:pPr>
        <w:snapToGrid w:val="0"/>
        <w:spacing w:before="50"/>
        <w:ind w:firstLine="562" w:firstLineChars="200"/>
        <w:jc w:val="left"/>
        <w:rPr>
          <w:rFonts w:ascii="宋体" w:hAnsi="宋体"/>
          <w:color w:val="auto"/>
          <w:szCs w:val="21"/>
        </w:rPr>
      </w:pPr>
      <w:r>
        <w:rPr>
          <w:rFonts w:hint="eastAsia" w:ascii="宋体" w:hAnsi="宋体"/>
          <w:b/>
          <w:color w:val="auto"/>
          <w:sz w:val="28"/>
          <w:szCs w:val="28"/>
        </w:rPr>
        <w:t>4.投标人认为可以证明其服务能力或业绩的其它材料（结合投标人自身情况及招标文件其他要求和评分要素自行提供）</w:t>
      </w:r>
    </w:p>
    <w:p w14:paraId="3A432967">
      <w:pPr>
        <w:snapToGrid w:val="0"/>
        <w:spacing w:before="50" w:afterLines="50"/>
        <w:jc w:val="left"/>
        <w:rPr>
          <w:rFonts w:ascii="宋体" w:hAnsi="宋体"/>
          <w:color w:val="auto"/>
          <w:szCs w:val="21"/>
        </w:rPr>
      </w:pPr>
    </w:p>
    <w:p w14:paraId="169127E3">
      <w:pPr>
        <w:snapToGrid w:val="0"/>
        <w:spacing w:before="50" w:afterLines="50"/>
        <w:jc w:val="left"/>
        <w:rPr>
          <w:rFonts w:ascii="宋体" w:hAnsi="宋体"/>
          <w:color w:val="auto"/>
          <w:szCs w:val="21"/>
        </w:rPr>
      </w:pPr>
    </w:p>
    <w:p w14:paraId="364B83AB">
      <w:pPr>
        <w:snapToGrid w:val="0"/>
        <w:spacing w:before="50" w:afterLines="50"/>
        <w:jc w:val="left"/>
        <w:rPr>
          <w:rFonts w:ascii="宋体" w:hAnsi="宋体"/>
          <w:color w:val="auto"/>
          <w:szCs w:val="21"/>
        </w:rPr>
      </w:pPr>
    </w:p>
    <w:p w14:paraId="4FE72B99">
      <w:pPr>
        <w:snapToGrid w:val="0"/>
        <w:spacing w:before="50" w:afterLines="50"/>
        <w:jc w:val="left"/>
        <w:rPr>
          <w:rFonts w:ascii="宋体" w:hAnsi="宋体"/>
          <w:color w:val="auto"/>
          <w:szCs w:val="21"/>
        </w:rPr>
      </w:pPr>
    </w:p>
    <w:p w14:paraId="4BF99974">
      <w:pPr>
        <w:snapToGrid w:val="0"/>
        <w:spacing w:before="50" w:afterLines="50"/>
        <w:jc w:val="left"/>
        <w:rPr>
          <w:rFonts w:ascii="宋体" w:hAnsi="宋体"/>
          <w:color w:val="auto"/>
          <w:szCs w:val="21"/>
        </w:rPr>
      </w:pPr>
    </w:p>
    <w:p w14:paraId="65C07841">
      <w:pPr>
        <w:snapToGrid w:val="0"/>
        <w:spacing w:line="420" w:lineRule="exact"/>
        <w:ind w:firstLine="413" w:firstLineChars="196"/>
        <w:jc w:val="left"/>
        <w:rPr>
          <w:rFonts w:ascii="宋体" w:hAnsi="宋体"/>
          <w:b/>
          <w:bCs/>
          <w:color w:val="auto"/>
          <w:szCs w:val="21"/>
        </w:rPr>
      </w:pPr>
    </w:p>
    <w:p w14:paraId="7E5D1F45">
      <w:pPr>
        <w:snapToGrid w:val="0"/>
        <w:spacing w:line="420" w:lineRule="exact"/>
        <w:ind w:firstLine="413" w:firstLineChars="196"/>
        <w:jc w:val="left"/>
        <w:rPr>
          <w:rFonts w:ascii="宋体" w:hAnsi="宋体"/>
          <w:b/>
          <w:bCs/>
          <w:color w:val="auto"/>
          <w:szCs w:val="21"/>
        </w:rPr>
      </w:pPr>
    </w:p>
    <w:p w14:paraId="54360010">
      <w:pPr>
        <w:snapToGrid w:val="0"/>
        <w:spacing w:line="420" w:lineRule="exact"/>
        <w:ind w:firstLine="413" w:firstLineChars="196"/>
        <w:jc w:val="left"/>
        <w:rPr>
          <w:rFonts w:ascii="宋体" w:hAnsi="宋体"/>
          <w:b/>
          <w:bCs/>
          <w:color w:val="auto"/>
          <w:szCs w:val="21"/>
        </w:rPr>
      </w:pPr>
    </w:p>
    <w:p w14:paraId="483F66EB">
      <w:pPr>
        <w:snapToGrid w:val="0"/>
        <w:spacing w:line="420" w:lineRule="exact"/>
        <w:ind w:firstLine="413" w:firstLineChars="196"/>
        <w:jc w:val="left"/>
        <w:rPr>
          <w:rFonts w:ascii="宋体" w:hAnsi="宋体"/>
          <w:b/>
          <w:bCs/>
          <w:color w:val="auto"/>
          <w:szCs w:val="21"/>
        </w:rPr>
      </w:pPr>
    </w:p>
    <w:p w14:paraId="74B050A8">
      <w:pPr>
        <w:snapToGrid w:val="0"/>
        <w:spacing w:line="420" w:lineRule="exact"/>
        <w:jc w:val="left"/>
        <w:rPr>
          <w:rFonts w:ascii="宋体" w:hAnsi="宋体"/>
          <w:b/>
          <w:bCs/>
          <w:color w:val="auto"/>
          <w:szCs w:val="21"/>
        </w:rPr>
      </w:pPr>
    </w:p>
    <w:p w14:paraId="012B02D1">
      <w:pPr>
        <w:snapToGrid w:val="0"/>
        <w:spacing w:line="420" w:lineRule="exact"/>
        <w:jc w:val="left"/>
        <w:rPr>
          <w:rFonts w:ascii="宋体" w:hAnsi="宋体"/>
          <w:b/>
          <w:bCs/>
          <w:color w:val="auto"/>
          <w:szCs w:val="21"/>
        </w:rPr>
      </w:pPr>
    </w:p>
    <w:p w14:paraId="73CFECEF">
      <w:pPr>
        <w:snapToGrid w:val="0"/>
        <w:spacing w:line="420" w:lineRule="exact"/>
        <w:ind w:firstLine="630" w:firstLineChars="196"/>
        <w:jc w:val="left"/>
        <w:rPr>
          <w:rFonts w:ascii="宋体" w:hAnsi="宋体"/>
          <w:b/>
          <w:bCs/>
          <w:color w:val="auto"/>
          <w:sz w:val="32"/>
          <w:szCs w:val="32"/>
        </w:rPr>
      </w:pPr>
      <w:r>
        <w:rPr>
          <w:rFonts w:ascii="宋体" w:hAnsi="宋体"/>
          <w:b/>
          <w:bCs/>
          <w:color w:val="auto"/>
          <w:sz w:val="32"/>
          <w:szCs w:val="32"/>
        </w:rPr>
        <w:br w:type="page"/>
      </w:r>
      <w:r>
        <w:rPr>
          <w:rFonts w:hint="eastAsia" w:ascii="宋体" w:hAnsi="宋体"/>
          <w:b/>
          <w:bCs/>
          <w:color w:val="auto"/>
          <w:sz w:val="32"/>
          <w:szCs w:val="32"/>
        </w:rPr>
        <w:t>三、技术文件部分</w:t>
      </w:r>
    </w:p>
    <w:p w14:paraId="1F10B673">
      <w:pPr>
        <w:snapToGrid w:val="0"/>
        <w:spacing w:line="420" w:lineRule="exact"/>
        <w:ind w:firstLine="705" w:firstLineChars="196"/>
        <w:jc w:val="left"/>
        <w:rPr>
          <w:rFonts w:ascii="宋体" w:hAnsi="宋体"/>
          <w:color w:val="auto"/>
          <w:sz w:val="36"/>
          <w:szCs w:val="36"/>
        </w:rPr>
      </w:pPr>
    </w:p>
    <w:p w14:paraId="54F6339B">
      <w:pPr>
        <w:snapToGrid w:val="0"/>
        <w:spacing w:line="420" w:lineRule="exact"/>
        <w:ind w:firstLine="562" w:firstLineChars="200"/>
        <w:jc w:val="center"/>
        <w:rPr>
          <w:rFonts w:ascii="宋体" w:hAnsi="宋体"/>
          <w:b/>
          <w:color w:val="auto"/>
          <w:sz w:val="28"/>
          <w:szCs w:val="28"/>
        </w:rPr>
      </w:pPr>
      <w:r>
        <w:rPr>
          <w:rFonts w:hint="eastAsia" w:ascii="宋体" w:hAnsi="宋体"/>
          <w:b/>
          <w:color w:val="auto"/>
          <w:sz w:val="28"/>
          <w:szCs w:val="28"/>
        </w:rPr>
        <w:t>1.技术响应、偏离情况说明表</w:t>
      </w:r>
    </w:p>
    <w:p w14:paraId="7E4011ED">
      <w:pPr>
        <w:snapToGrid w:val="0"/>
        <w:spacing w:line="420" w:lineRule="exact"/>
        <w:ind w:firstLine="420" w:firstLineChars="200"/>
        <w:jc w:val="left"/>
        <w:rPr>
          <w:rFonts w:ascii="宋体" w:hAnsi="宋体"/>
          <w:color w:val="auto"/>
          <w:szCs w:val="21"/>
          <w:u w:val="single"/>
        </w:rPr>
      </w:pPr>
      <w:r>
        <w:rPr>
          <w:rFonts w:hint="eastAsia" w:ascii="宋体" w:hAnsi="宋体"/>
          <w:color w:val="auto"/>
          <w:szCs w:val="21"/>
        </w:rPr>
        <w:t>项目</w:t>
      </w:r>
      <w:r>
        <w:rPr>
          <w:rFonts w:ascii="宋体" w:hAnsi="宋体"/>
          <w:color w:val="auto"/>
          <w:szCs w:val="21"/>
        </w:rPr>
        <w:t>名称：</w:t>
      </w:r>
    </w:p>
    <w:p w14:paraId="2E2146B2">
      <w:pPr>
        <w:snapToGrid w:val="0"/>
        <w:spacing w:line="420" w:lineRule="exact"/>
        <w:ind w:firstLine="420" w:firstLineChars="200"/>
        <w:jc w:val="left"/>
        <w:rPr>
          <w:rFonts w:ascii="宋体" w:hAnsi="宋体"/>
          <w:color w:val="auto"/>
          <w:szCs w:val="21"/>
        </w:rPr>
      </w:pPr>
      <w:r>
        <w:rPr>
          <w:rFonts w:hint="eastAsia" w:ascii="宋体" w:hAnsi="宋体"/>
          <w:color w:val="auto"/>
          <w:szCs w:val="21"/>
        </w:rPr>
        <w:t>项目</w:t>
      </w:r>
      <w:r>
        <w:rPr>
          <w:rFonts w:ascii="宋体" w:hAnsi="宋体"/>
          <w:color w:val="auto"/>
          <w:szCs w:val="21"/>
        </w:rPr>
        <w:t>编号：</w:t>
      </w: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2"/>
        <w:gridCol w:w="1665"/>
        <w:gridCol w:w="2503"/>
        <w:gridCol w:w="3562"/>
        <w:gridCol w:w="1235"/>
      </w:tblGrid>
      <w:tr w14:paraId="0A334C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42" w:type="dxa"/>
            <w:vMerge w:val="restart"/>
            <w:tcBorders>
              <w:top w:val="single" w:color="auto" w:sz="4" w:space="0"/>
              <w:left w:val="single" w:color="auto" w:sz="4" w:space="0"/>
              <w:right w:val="single" w:color="auto" w:sz="4" w:space="0"/>
            </w:tcBorders>
            <w:vAlign w:val="center"/>
          </w:tcPr>
          <w:p w14:paraId="10FDB2E3">
            <w:pPr>
              <w:snapToGrid w:val="0"/>
              <w:spacing w:line="320" w:lineRule="exact"/>
              <w:jc w:val="center"/>
              <w:outlineLvl w:val="0"/>
              <w:rPr>
                <w:rFonts w:ascii="宋体" w:hAnsi="宋体"/>
                <w:color w:val="auto"/>
                <w:szCs w:val="20"/>
              </w:rPr>
            </w:pPr>
            <w:bookmarkStart w:id="94" w:name="_Toc322094471"/>
            <w:r>
              <w:rPr>
                <w:rFonts w:hint="eastAsia" w:ascii="宋体" w:hAnsi="宋体"/>
                <w:color w:val="auto"/>
                <w:szCs w:val="20"/>
              </w:rPr>
              <w:t>序号</w:t>
            </w:r>
            <w:bookmarkEnd w:id="94"/>
          </w:p>
        </w:tc>
        <w:tc>
          <w:tcPr>
            <w:tcW w:w="4168" w:type="dxa"/>
            <w:gridSpan w:val="2"/>
            <w:tcBorders>
              <w:top w:val="single" w:color="auto" w:sz="4" w:space="0"/>
              <w:left w:val="single" w:color="auto" w:sz="4" w:space="0"/>
              <w:bottom w:val="single" w:color="auto" w:sz="4" w:space="0"/>
              <w:right w:val="single" w:color="auto" w:sz="4" w:space="0"/>
            </w:tcBorders>
            <w:vAlign w:val="center"/>
          </w:tcPr>
          <w:p w14:paraId="62068AF1">
            <w:pPr>
              <w:snapToGrid w:val="0"/>
              <w:spacing w:line="320" w:lineRule="exact"/>
              <w:jc w:val="center"/>
              <w:outlineLvl w:val="0"/>
              <w:rPr>
                <w:rFonts w:ascii="宋体" w:hAnsi="宋体"/>
                <w:color w:val="auto"/>
                <w:szCs w:val="20"/>
              </w:rPr>
            </w:pPr>
            <w:bookmarkStart w:id="95" w:name="_Toc254970558"/>
            <w:bookmarkStart w:id="96" w:name="_Toc254970699"/>
            <w:bookmarkStart w:id="97" w:name="_Toc322094472"/>
            <w:r>
              <w:rPr>
                <w:rFonts w:hint="eastAsia" w:ascii="宋体" w:hAnsi="宋体"/>
                <w:color w:val="auto"/>
                <w:szCs w:val="20"/>
              </w:rPr>
              <w:t>招标文件要求</w:t>
            </w:r>
            <w:bookmarkEnd w:id="95"/>
            <w:bookmarkEnd w:id="96"/>
            <w:bookmarkEnd w:id="97"/>
          </w:p>
        </w:tc>
        <w:tc>
          <w:tcPr>
            <w:tcW w:w="3562" w:type="dxa"/>
            <w:tcBorders>
              <w:top w:val="single" w:color="auto" w:sz="4" w:space="0"/>
              <w:left w:val="single" w:color="auto" w:sz="4" w:space="0"/>
              <w:bottom w:val="single" w:color="auto" w:sz="4" w:space="0"/>
              <w:right w:val="single" w:color="auto" w:sz="4" w:space="0"/>
            </w:tcBorders>
            <w:vAlign w:val="center"/>
          </w:tcPr>
          <w:p w14:paraId="07D17E6D">
            <w:pPr>
              <w:snapToGrid w:val="0"/>
              <w:spacing w:line="320" w:lineRule="exact"/>
              <w:jc w:val="center"/>
              <w:outlineLvl w:val="0"/>
              <w:rPr>
                <w:rFonts w:ascii="宋体" w:hAnsi="宋体"/>
                <w:color w:val="auto"/>
                <w:szCs w:val="20"/>
              </w:rPr>
            </w:pPr>
            <w:bookmarkStart w:id="98" w:name="_Toc322094473"/>
            <w:bookmarkStart w:id="99" w:name="_Toc254970700"/>
            <w:bookmarkStart w:id="100" w:name="_Toc254970559"/>
            <w:r>
              <w:rPr>
                <w:rFonts w:hint="eastAsia" w:ascii="宋体" w:hAnsi="宋体"/>
                <w:color w:val="auto"/>
                <w:szCs w:val="20"/>
              </w:rPr>
              <w:t>投标文件响应</w:t>
            </w:r>
            <w:bookmarkEnd w:id="98"/>
            <w:bookmarkEnd w:id="99"/>
            <w:bookmarkEnd w:id="100"/>
          </w:p>
        </w:tc>
        <w:tc>
          <w:tcPr>
            <w:tcW w:w="1235" w:type="dxa"/>
            <w:tcBorders>
              <w:top w:val="single" w:color="auto" w:sz="4" w:space="0"/>
              <w:left w:val="single" w:color="auto" w:sz="4" w:space="0"/>
              <w:bottom w:val="single" w:color="auto" w:sz="4" w:space="0"/>
              <w:right w:val="single" w:color="auto" w:sz="4" w:space="0"/>
            </w:tcBorders>
            <w:vAlign w:val="center"/>
          </w:tcPr>
          <w:p w14:paraId="6BC14712">
            <w:pPr>
              <w:snapToGrid w:val="0"/>
              <w:spacing w:line="320" w:lineRule="exact"/>
              <w:jc w:val="center"/>
              <w:outlineLvl w:val="0"/>
              <w:rPr>
                <w:rFonts w:ascii="宋体" w:hAnsi="宋体"/>
                <w:color w:val="auto"/>
                <w:szCs w:val="20"/>
              </w:rPr>
            </w:pPr>
            <w:bookmarkStart w:id="101" w:name="_Toc322094474"/>
            <w:bookmarkStart w:id="102" w:name="_Toc254970701"/>
            <w:bookmarkStart w:id="103" w:name="_Toc254970560"/>
            <w:r>
              <w:rPr>
                <w:rFonts w:hint="eastAsia" w:ascii="宋体" w:hAnsi="宋体"/>
                <w:color w:val="auto"/>
                <w:szCs w:val="20"/>
              </w:rPr>
              <w:t>偏离情况</w:t>
            </w:r>
            <w:bookmarkEnd w:id="101"/>
            <w:bookmarkEnd w:id="102"/>
            <w:bookmarkEnd w:id="103"/>
          </w:p>
        </w:tc>
      </w:tr>
      <w:tr w14:paraId="1EDB8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642" w:type="dxa"/>
            <w:vMerge w:val="continue"/>
            <w:tcBorders>
              <w:left w:val="single" w:color="auto" w:sz="4" w:space="0"/>
              <w:bottom w:val="single" w:color="auto" w:sz="4" w:space="0"/>
              <w:right w:val="single" w:color="auto" w:sz="4" w:space="0"/>
            </w:tcBorders>
            <w:vAlign w:val="center"/>
          </w:tcPr>
          <w:p w14:paraId="74473CFA">
            <w:pPr>
              <w:snapToGrid w:val="0"/>
              <w:spacing w:line="320" w:lineRule="exact"/>
              <w:jc w:val="center"/>
              <w:outlineLvl w:val="0"/>
              <w:rPr>
                <w:rFonts w:ascii="宋体" w:hAnsi="宋体"/>
                <w:color w:val="auto"/>
                <w:szCs w:val="20"/>
              </w:rPr>
            </w:pPr>
          </w:p>
        </w:tc>
        <w:tc>
          <w:tcPr>
            <w:tcW w:w="1665" w:type="dxa"/>
            <w:tcBorders>
              <w:top w:val="single" w:color="auto" w:sz="4" w:space="0"/>
              <w:left w:val="single" w:color="auto" w:sz="4" w:space="0"/>
              <w:bottom w:val="single" w:color="auto" w:sz="4" w:space="0"/>
              <w:right w:val="single" w:color="auto" w:sz="4" w:space="0"/>
            </w:tcBorders>
            <w:vAlign w:val="center"/>
          </w:tcPr>
          <w:p w14:paraId="132546AE">
            <w:pPr>
              <w:snapToGrid w:val="0"/>
              <w:spacing w:line="320" w:lineRule="exact"/>
              <w:jc w:val="center"/>
              <w:outlineLvl w:val="0"/>
              <w:rPr>
                <w:rFonts w:ascii="宋体" w:hAnsi="宋体"/>
                <w:color w:val="auto"/>
                <w:szCs w:val="20"/>
              </w:rPr>
            </w:pPr>
            <w:r>
              <w:rPr>
                <w:rFonts w:hint="eastAsia" w:ascii="宋体" w:hAnsi="宋体"/>
                <w:color w:val="auto"/>
                <w:szCs w:val="20"/>
                <w:lang w:eastAsia="zh-CN"/>
              </w:rPr>
              <w:t>服务</w:t>
            </w:r>
            <w:r>
              <w:rPr>
                <w:rFonts w:hint="eastAsia" w:ascii="宋体" w:hAnsi="宋体"/>
                <w:color w:val="auto"/>
                <w:szCs w:val="20"/>
              </w:rPr>
              <w:t>名称</w:t>
            </w:r>
          </w:p>
        </w:tc>
        <w:tc>
          <w:tcPr>
            <w:tcW w:w="2503" w:type="dxa"/>
            <w:tcBorders>
              <w:top w:val="single" w:color="auto" w:sz="4" w:space="0"/>
              <w:left w:val="single" w:color="auto" w:sz="4" w:space="0"/>
              <w:bottom w:val="single" w:color="auto" w:sz="4" w:space="0"/>
              <w:right w:val="single" w:color="auto" w:sz="4" w:space="0"/>
            </w:tcBorders>
            <w:vAlign w:val="center"/>
          </w:tcPr>
          <w:p w14:paraId="0CD858B4">
            <w:pPr>
              <w:snapToGrid w:val="0"/>
              <w:spacing w:line="320" w:lineRule="exact"/>
              <w:jc w:val="center"/>
              <w:outlineLvl w:val="0"/>
              <w:rPr>
                <w:rFonts w:ascii="宋体" w:hAnsi="宋体"/>
                <w:color w:val="auto"/>
                <w:szCs w:val="20"/>
              </w:rPr>
            </w:pPr>
            <w:bookmarkStart w:id="104" w:name="_Toc322094476"/>
            <w:r>
              <w:rPr>
                <w:rFonts w:hint="eastAsia" w:ascii="宋体" w:hAnsi="宋体"/>
                <w:color w:val="auto"/>
                <w:szCs w:val="20"/>
              </w:rPr>
              <w:t>技术需求</w:t>
            </w:r>
            <w:bookmarkEnd w:id="104"/>
          </w:p>
        </w:tc>
        <w:tc>
          <w:tcPr>
            <w:tcW w:w="3562" w:type="dxa"/>
            <w:tcBorders>
              <w:top w:val="single" w:color="auto" w:sz="4" w:space="0"/>
              <w:left w:val="single" w:color="auto" w:sz="4" w:space="0"/>
              <w:bottom w:val="single" w:color="auto" w:sz="4" w:space="0"/>
              <w:right w:val="single" w:color="auto" w:sz="4" w:space="0"/>
            </w:tcBorders>
            <w:vAlign w:val="center"/>
          </w:tcPr>
          <w:p w14:paraId="4F0CDABC">
            <w:pPr>
              <w:snapToGrid w:val="0"/>
              <w:spacing w:line="320" w:lineRule="exact"/>
              <w:jc w:val="center"/>
              <w:outlineLvl w:val="0"/>
              <w:rPr>
                <w:rFonts w:ascii="宋体" w:hAnsi="宋体"/>
                <w:color w:val="auto"/>
                <w:szCs w:val="20"/>
              </w:rPr>
            </w:pPr>
            <w:r>
              <w:rPr>
                <w:rFonts w:hint="eastAsia" w:ascii="宋体" w:hAnsi="宋体"/>
                <w:color w:val="auto"/>
                <w:szCs w:val="20"/>
              </w:rPr>
              <w:t>技术需求</w:t>
            </w:r>
          </w:p>
        </w:tc>
        <w:tc>
          <w:tcPr>
            <w:tcW w:w="1235" w:type="dxa"/>
            <w:tcBorders>
              <w:top w:val="single" w:color="auto" w:sz="4" w:space="0"/>
              <w:left w:val="single" w:color="auto" w:sz="4" w:space="0"/>
              <w:bottom w:val="single" w:color="auto" w:sz="4" w:space="0"/>
              <w:right w:val="single" w:color="auto" w:sz="4" w:space="0"/>
            </w:tcBorders>
            <w:vAlign w:val="center"/>
          </w:tcPr>
          <w:p w14:paraId="0BAB33A7">
            <w:pPr>
              <w:widowControl/>
              <w:spacing w:line="320" w:lineRule="exact"/>
              <w:jc w:val="center"/>
              <w:rPr>
                <w:rFonts w:ascii="宋体" w:hAnsi="宋体"/>
                <w:color w:val="auto"/>
                <w:szCs w:val="21"/>
              </w:rPr>
            </w:pPr>
          </w:p>
        </w:tc>
      </w:tr>
      <w:tr w14:paraId="4AEB7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642" w:type="dxa"/>
            <w:tcBorders>
              <w:top w:val="single" w:color="auto" w:sz="4" w:space="0"/>
              <w:left w:val="single" w:color="auto" w:sz="4" w:space="0"/>
              <w:bottom w:val="single" w:color="auto" w:sz="4" w:space="0"/>
              <w:right w:val="single" w:color="auto" w:sz="4" w:space="0"/>
            </w:tcBorders>
            <w:vAlign w:val="center"/>
          </w:tcPr>
          <w:p w14:paraId="03DB7043">
            <w:pPr>
              <w:snapToGrid w:val="0"/>
              <w:spacing w:line="320" w:lineRule="exact"/>
              <w:jc w:val="center"/>
              <w:outlineLvl w:val="0"/>
              <w:rPr>
                <w:rFonts w:ascii="宋体" w:hAnsi="宋体"/>
                <w:color w:val="auto"/>
                <w:szCs w:val="20"/>
              </w:rPr>
            </w:pPr>
            <w:bookmarkStart w:id="105" w:name="_Toc322094478"/>
            <w:r>
              <w:rPr>
                <w:rFonts w:hint="eastAsia" w:ascii="宋体" w:hAnsi="宋体"/>
                <w:color w:val="auto"/>
                <w:szCs w:val="20"/>
              </w:rPr>
              <w:t>1</w:t>
            </w:r>
            <w:bookmarkEnd w:id="105"/>
          </w:p>
        </w:tc>
        <w:tc>
          <w:tcPr>
            <w:tcW w:w="1665" w:type="dxa"/>
            <w:tcBorders>
              <w:top w:val="single" w:color="auto" w:sz="4" w:space="0"/>
              <w:left w:val="single" w:color="auto" w:sz="4" w:space="0"/>
              <w:bottom w:val="single" w:color="auto" w:sz="4" w:space="0"/>
              <w:right w:val="single" w:color="auto" w:sz="4" w:space="0"/>
            </w:tcBorders>
            <w:vAlign w:val="center"/>
          </w:tcPr>
          <w:p w14:paraId="3D58D594">
            <w:pPr>
              <w:snapToGrid w:val="0"/>
              <w:spacing w:line="320" w:lineRule="exact"/>
              <w:jc w:val="center"/>
              <w:outlineLvl w:val="0"/>
              <w:rPr>
                <w:rFonts w:ascii="宋体" w:hAnsi="宋体"/>
                <w:color w:val="auto"/>
                <w:szCs w:val="20"/>
              </w:rPr>
            </w:pPr>
          </w:p>
        </w:tc>
        <w:tc>
          <w:tcPr>
            <w:tcW w:w="2503" w:type="dxa"/>
            <w:tcBorders>
              <w:top w:val="single" w:color="auto" w:sz="4" w:space="0"/>
              <w:left w:val="single" w:color="auto" w:sz="4" w:space="0"/>
              <w:bottom w:val="single" w:color="auto" w:sz="4" w:space="0"/>
              <w:right w:val="single" w:color="auto" w:sz="4" w:space="0"/>
            </w:tcBorders>
            <w:vAlign w:val="center"/>
          </w:tcPr>
          <w:p w14:paraId="78680CDC">
            <w:pPr>
              <w:snapToGrid w:val="0"/>
              <w:spacing w:line="320" w:lineRule="exact"/>
              <w:jc w:val="center"/>
              <w:outlineLvl w:val="0"/>
              <w:rPr>
                <w:rFonts w:ascii="宋体" w:hAnsi="宋体"/>
                <w:color w:val="auto"/>
                <w:szCs w:val="20"/>
              </w:rPr>
            </w:pPr>
          </w:p>
        </w:tc>
        <w:tc>
          <w:tcPr>
            <w:tcW w:w="3562" w:type="dxa"/>
            <w:tcBorders>
              <w:top w:val="single" w:color="auto" w:sz="4" w:space="0"/>
              <w:left w:val="single" w:color="auto" w:sz="4" w:space="0"/>
              <w:bottom w:val="single" w:color="auto" w:sz="4" w:space="0"/>
              <w:right w:val="single" w:color="auto" w:sz="4" w:space="0"/>
            </w:tcBorders>
            <w:vAlign w:val="center"/>
          </w:tcPr>
          <w:p w14:paraId="44658C68">
            <w:pPr>
              <w:snapToGrid w:val="0"/>
              <w:spacing w:line="320" w:lineRule="exact"/>
              <w:jc w:val="center"/>
              <w:outlineLvl w:val="0"/>
              <w:rPr>
                <w:rFonts w:ascii="宋体" w:hAnsi="宋体"/>
                <w:color w:val="auto"/>
                <w:szCs w:val="20"/>
              </w:rPr>
            </w:pPr>
          </w:p>
        </w:tc>
        <w:tc>
          <w:tcPr>
            <w:tcW w:w="1235" w:type="dxa"/>
            <w:tcBorders>
              <w:top w:val="single" w:color="auto" w:sz="4" w:space="0"/>
              <w:left w:val="single" w:color="auto" w:sz="4" w:space="0"/>
              <w:bottom w:val="single" w:color="auto" w:sz="4" w:space="0"/>
              <w:right w:val="single" w:color="auto" w:sz="4" w:space="0"/>
            </w:tcBorders>
            <w:vAlign w:val="center"/>
          </w:tcPr>
          <w:p w14:paraId="7A974A74">
            <w:pPr>
              <w:snapToGrid w:val="0"/>
              <w:spacing w:line="320" w:lineRule="exact"/>
              <w:jc w:val="center"/>
              <w:outlineLvl w:val="0"/>
              <w:rPr>
                <w:rFonts w:ascii="宋体" w:hAnsi="宋体"/>
                <w:color w:val="auto"/>
                <w:szCs w:val="20"/>
              </w:rPr>
            </w:pPr>
          </w:p>
        </w:tc>
      </w:tr>
      <w:tr w14:paraId="671EEB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642" w:type="dxa"/>
            <w:tcBorders>
              <w:top w:val="single" w:color="auto" w:sz="4" w:space="0"/>
              <w:left w:val="single" w:color="auto" w:sz="4" w:space="0"/>
              <w:bottom w:val="single" w:color="auto" w:sz="4" w:space="0"/>
              <w:right w:val="single" w:color="auto" w:sz="4" w:space="0"/>
            </w:tcBorders>
            <w:vAlign w:val="center"/>
          </w:tcPr>
          <w:p w14:paraId="1EC99B41">
            <w:pPr>
              <w:snapToGrid w:val="0"/>
              <w:spacing w:line="320" w:lineRule="exact"/>
              <w:jc w:val="center"/>
              <w:outlineLvl w:val="0"/>
              <w:rPr>
                <w:rFonts w:ascii="宋体" w:hAnsi="宋体"/>
                <w:color w:val="auto"/>
                <w:szCs w:val="20"/>
              </w:rPr>
            </w:pPr>
            <w:bookmarkStart w:id="106" w:name="_Toc322094479"/>
            <w:r>
              <w:rPr>
                <w:rFonts w:hint="eastAsia" w:ascii="宋体" w:hAnsi="宋体"/>
                <w:color w:val="auto"/>
                <w:szCs w:val="20"/>
              </w:rPr>
              <w:t>2</w:t>
            </w:r>
            <w:bookmarkEnd w:id="106"/>
          </w:p>
        </w:tc>
        <w:tc>
          <w:tcPr>
            <w:tcW w:w="1665" w:type="dxa"/>
            <w:tcBorders>
              <w:top w:val="single" w:color="auto" w:sz="4" w:space="0"/>
              <w:left w:val="single" w:color="auto" w:sz="4" w:space="0"/>
              <w:bottom w:val="single" w:color="auto" w:sz="4" w:space="0"/>
              <w:right w:val="single" w:color="auto" w:sz="4" w:space="0"/>
            </w:tcBorders>
            <w:vAlign w:val="center"/>
          </w:tcPr>
          <w:p w14:paraId="5C15DBA5">
            <w:pPr>
              <w:snapToGrid w:val="0"/>
              <w:spacing w:line="320" w:lineRule="exact"/>
              <w:jc w:val="center"/>
              <w:outlineLvl w:val="0"/>
              <w:rPr>
                <w:rFonts w:ascii="宋体" w:hAnsi="宋体"/>
                <w:color w:val="auto"/>
                <w:szCs w:val="20"/>
              </w:rPr>
            </w:pPr>
          </w:p>
        </w:tc>
        <w:tc>
          <w:tcPr>
            <w:tcW w:w="2503" w:type="dxa"/>
            <w:tcBorders>
              <w:top w:val="single" w:color="auto" w:sz="4" w:space="0"/>
              <w:left w:val="single" w:color="auto" w:sz="4" w:space="0"/>
              <w:bottom w:val="single" w:color="auto" w:sz="4" w:space="0"/>
              <w:right w:val="single" w:color="auto" w:sz="4" w:space="0"/>
            </w:tcBorders>
            <w:vAlign w:val="center"/>
          </w:tcPr>
          <w:p w14:paraId="36B5B20B">
            <w:pPr>
              <w:snapToGrid w:val="0"/>
              <w:spacing w:line="320" w:lineRule="exact"/>
              <w:jc w:val="center"/>
              <w:outlineLvl w:val="0"/>
              <w:rPr>
                <w:rFonts w:ascii="宋体" w:hAnsi="宋体"/>
                <w:color w:val="auto"/>
                <w:szCs w:val="20"/>
              </w:rPr>
            </w:pPr>
          </w:p>
        </w:tc>
        <w:tc>
          <w:tcPr>
            <w:tcW w:w="3562" w:type="dxa"/>
            <w:tcBorders>
              <w:top w:val="single" w:color="auto" w:sz="4" w:space="0"/>
              <w:left w:val="single" w:color="auto" w:sz="4" w:space="0"/>
              <w:bottom w:val="single" w:color="auto" w:sz="4" w:space="0"/>
              <w:right w:val="single" w:color="auto" w:sz="4" w:space="0"/>
            </w:tcBorders>
            <w:vAlign w:val="center"/>
          </w:tcPr>
          <w:p w14:paraId="76293160">
            <w:pPr>
              <w:snapToGrid w:val="0"/>
              <w:spacing w:line="320" w:lineRule="exact"/>
              <w:jc w:val="center"/>
              <w:outlineLvl w:val="0"/>
              <w:rPr>
                <w:rFonts w:ascii="宋体" w:hAnsi="宋体"/>
                <w:color w:val="auto"/>
                <w:szCs w:val="20"/>
              </w:rPr>
            </w:pPr>
          </w:p>
        </w:tc>
        <w:tc>
          <w:tcPr>
            <w:tcW w:w="1235" w:type="dxa"/>
            <w:tcBorders>
              <w:top w:val="single" w:color="auto" w:sz="4" w:space="0"/>
              <w:left w:val="single" w:color="auto" w:sz="4" w:space="0"/>
              <w:bottom w:val="single" w:color="auto" w:sz="4" w:space="0"/>
              <w:right w:val="single" w:color="auto" w:sz="4" w:space="0"/>
            </w:tcBorders>
            <w:vAlign w:val="center"/>
          </w:tcPr>
          <w:p w14:paraId="64E68724">
            <w:pPr>
              <w:snapToGrid w:val="0"/>
              <w:spacing w:line="320" w:lineRule="exact"/>
              <w:jc w:val="center"/>
              <w:outlineLvl w:val="0"/>
              <w:rPr>
                <w:rFonts w:ascii="宋体" w:hAnsi="宋体"/>
                <w:color w:val="auto"/>
                <w:szCs w:val="20"/>
              </w:rPr>
            </w:pPr>
          </w:p>
        </w:tc>
      </w:tr>
      <w:tr w14:paraId="44F7F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642" w:type="dxa"/>
            <w:tcBorders>
              <w:top w:val="single" w:color="auto" w:sz="4" w:space="0"/>
              <w:left w:val="single" w:color="auto" w:sz="4" w:space="0"/>
              <w:bottom w:val="single" w:color="auto" w:sz="4" w:space="0"/>
              <w:right w:val="single" w:color="auto" w:sz="4" w:space="0"/>
            </w:tcBorders>
            <w:vAlign w:val="center"/>
          </w:tcPr>
          <w:p w14:paraId="7099EB27">
            <w:pPr>
              <w:snapToGrid w:val="0"/>
              <w:spacing w:line="320" w:lineRule="exact"/>
              <w:jc w:val="center"/>
              <w:outlineLvl w:val="0"/>
              <w:rPr>
                <w:rFonts w:ascii="宋体" w:hAnsi="宋体"/>
                <w:color w:val="auto"/>
                <w:szCs w:val="20"/>
              </w:rPr>
            </w:pPr>
            <w:bookmarkStart w:id="107" w:name="_Toc322094480"/>
            <w:r>
              <w:rPr>
                <w:rFonts w:hint="eastAsia" w:ascii="宋体" w:hAnsi="宋体"/>
                <w:color w:val="auto"/>
                <w:szCs w:val="20"/>
              </w:rPr>
              <w:t>3</w:t>
            </w:r>
            <w:bookmarkEnd w:id="107"/>
          </w:p>
        </w:tc>
        <w:tc>
          <w:tcPr>
            <w:tcW w:w="1665" w:type="dxa"/>
            <w:tcBorders>
              <w:top w:val="single" w:color="auto" w:sz="4" w:space="0"/>
              <w:left w:val="single" w:color="auto" w:sz="4" w:space="0"/>
              <w:bottom w:val="single" w:color="auto" w:sz="4" w:space="0"/>
              <w:right w:val="single" w:color="auto" w:sz="4" w:space="0"/>
            </w:tcBorders>
            <w:vAlign w:val="center"/>
          </w:tcPr>
          <w:p w14:paraId="673B06E1">
            <w:pPr>
              <w:snapToGrid w:val="0"/>
              <w:spacing w:line="320" w:lineRule="exact"/>
              <w:jc w:val="center"/>
              <w:outlineLvl w:val="0"/>
              <w:rPr>
                <w:rFonts w:ascii="宋体" w:hAnsi="宋体"/>
                <w:color w:val="auto"/>
                <w:szCs w:val="20"/>
              </w:rPr>
            </w:pPr>
          </w:p>
        </w:tc>
        <w:tc>
          <w:tcPr>
            <w:tcW w:w="2503" w:type="dxa"/>
            <w:tcBorders>
              <w:top w:val="single" w:color="auto" w:sz="4" w:space="0"/>
              <w:left w:val="single" w:color="auto" w:sz="4" w:space="0"/>
              <w:bottom w:val="single" w:color="auto" w:sz="4" w:space="0"/>
              <w:right w:val="single" w:color="auto" w:sz="4" w:space="0"/>
            </w:tcBorders>
            <w:vAlign w:val="center"/>
          </w:tcPr>
          <w:p w14:paraId="6B17B133">
            <w:pPr>
              <w:snapToGrid w:val="0"/>
              <w:spacing w:line="320" w:lineRule="exact"/>
              <w:jc w:val="center"/>
              <w:outlineLvl w:val="0"/>
              <w:rPr>
                <w:rFonts w:ascii="宋体" w:hAnsi="宋体"/>
                <w:color w:val="auto"/>
                <w:szCs w:val="20"/>
              </w:rPr>
            </w:pPr>
          </w:p>
        </w:tc>
        <w:tc>
          <w:tcPr>
            <w:tcW w:w="3562" w:type="dxa"/>
            <w:tcBorders>
              <w:top w:val="single" w:color="auto" w:sz="4" w:space="0"/>
              <w:left w:val="single" w:color="auto" w:sz="4" w:space="0"/>
              <w:bottom w:val="single" w:color="auto" w:sz="4" w:space="0"/>
              <w:right w:val="single" w:color="auto" w:sz="4" w:space="0"/>
            </w:tcBorders>
            <w:vAlign w:val="center"/>
          </w:tcPr>
          <w:p w14:paraId="192272D7">
            <w:pPr>
              <w:snapToGrid w:val="0"/>
              <w:spacing w:line="320" w:lineRule="exact"/>
              <w:jc w:val="center"/>
              <w:outlineLvl w:val="0"/>
              <w:rPr>
                <w:rFonts w:ascii="宋体" w:hAnsi="宋体"/>
                <w:color w:val="auto"/>
                <w:szCs w:val="20"/>
              </w:rPr>
            </w:pPr>
          </w:p>
        </w:tc>
        <w:tc>
          <w:tcPr>
            <w:tcW w:w="1235" w:type="dxa"/>
            <w:tcBorders>
              <w:top w:val="single" w:color="auto" w:sz="4" w:space="0"/>
              <w:left w:val="single" w:color="auto" w:sz="4" w:space="0"/>
              <w:bottom w:val="single" w:color="auto" w:sz="4" w:space="0"/>
              <w:right w:val="single" w:color="auto" w:sz="4" w:space="0"/>
            </w:tcBorders>
            <w:vAlign w:val="center"/>
          </w:tcPr>
          <w:p w14:paraId="17CE21E8">
            <w:pPr>
              <w:snapToGrid w:val="0"/>
              <w:spacing w:line="320" w:lineRule="exact"/>
              <w:jc w:val="center"/>
              <w:outlineLvl w:val="0"/>
              <w:rPr>
                <w:rFonts w:ascii="宋体" w:hAnsi="宋体"/>
                <w:color w:val="auto"/>
                <w:szCs w:val="20"/>
              </w:rPr>
            </w:pPr>
          </w:p>
        </w:tc>
      </w:tr>
      <w:tr w14:paraId="65253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642" w:type="dxa"/>
            <w:tcBorders>
              <w:top w:val="single" w:color="auto" w:sz="4" w:space="0"/>
              <w:left w:val="single" w:color="auto" w:sz="4" w:space="0"/>
              <w:bottom w:val="single" w:color="auto" w:sz="4" w:space="0"/>
              <w:right w:val="single" w:color="auto" w:sz="4" w:space="0"/>
            </w:tcBorders>
            <w:vAlign w:val="center"/>
          </w:tcPr>
          <w:p w14:paraId="08780AF6">
            <w:pPr>
              <w:snapToGrid w:val="0"/>
              <w:spacing w:line="320" w:lineRule="exact"/>
              <w:jc w:val="center"/>
              <w:outlineLvl w:val="0"/>
              <w:rPr>
                <w:rFonts w:ascii="宋体" w:hAnsi="宋体"/>
                <w:color w:val="auto"/>
                <w:szCs w:val="20"/>
              </w:rPr>
            </w:pPr>
            <w:bookmarkStart w:id="108" w:name="_Toc254970587"/>
            <w:bookmarkStart w:id="109" w:name="_Toc322094481"/>
            <w:bookmarkStart w:id="110" w:name="_Toc254970728"/>
            <w:r>
              <w:rPr>
                <w:rFonts w:hint="eastAsia" w:ascii="宋体" w:hAnsi="宋体"/>
                <w:color w:val="auto"/>
                <w:szCs w:val="20"/>
              </w:rPr>
              <w:t>...</w:t>
            </w:r>
            <w:bookmarkEnd w:id="108"/>
            <w:bookmarkEnd w:id="109"/>
            <w:bookmarkEnd w:id="110"/>
          </w:p>
        </w:tc>
        <w:tc>
          <w:tcPr>
            <w:tcW w:w="1665" w:type="dxa"/>
            <w:tcBorders>
              <w:top w:val="single" w:color="auto" w:sz="4" w:space="0"/>
              <w:left w:val="single" w:color="auto" w:sz="4" w:space="0"/>
              <w:bottom w:val="single" w:color="auto" w:sz="4" w:space="0"/>
              <w:right w:val="single" w:color="auto" w:sz="4" w:space="0"/>
            </w:tcBorders>
            <w:vAlign w:val="center"/>
          </w:tcPr>
          <w:p w14:paraId="633FF6DD">
            <w:pPr>
              <w:snapToGrid w:val="0"/>
              <w:spacing w:line="320" w:lineRule="exact"/>
              <w:jc w:val="center"/>
              <w:outlineLvl w:val="0"/>
              <w:rPr>
                <w:rFonts w:ascii="宋体" w:hAnsi="宋体"/>
                <w:color w:val="auto"/>
                <w:szCs w:val="20"/>
              </w:rPr>
            </w:pPr>
          </w:p>
        </w:tc>
        <w:tc>
          <w:tcPr>
            <w:tcW w:w="2503" w:type="dxa"/>
            <w:tcBorders>
              <w:top w:val="single" w:color="auto" w:sz="4" w:space="0"/>
              <w:left w:val="single" w:color="auto" w:sz="4" w:space="0"/>
              <w:bottom w:val="single" w:color="auto" w:sz="4" w:space="0"/>
              <w:right w:val="single" w:color="auto" w:sz="4" w:space="0"/>
            </w:tcBorders>
            <w:vAlign w:val="center"/>
          </w:tcPr>
          <w:p w14:paraId="7C3E0923">
            <w:pPr>
              <w:snapToGrid w:val="0"/>
              <w:spacing w:line="320" w:lineRule="exact"/>
              <w:jc w:val="center"/>
              <w:outlineLvl w:val="0"/>
              <w:rPr>
                <w:rFonts w:ascii="宋体" w:hAnsi="宋体"/>
                <w:color w:val="auto"/>
                <w:szCs w:val="20"/>
              </w:rPr>
            </w:pPr>
          </w:p>
        </w:tc>
        <w:tc>
          <w:tcPr>
            <w:tcW w:w="3562" w:type="dxa"/>
            <w:tcBorders>
              <w:top w:val="single" w:color="auto" w:sz="4" w:space="0"/>
              <w:left w:val="single" w:color="auto" w:sz="4" w:space="0"/>
              <w:bottom w:val="single" w:color="auto" w:sz="4" w:space="0"/>
              <w:right w:val="single" w:color="auto" w:sz="4" w:space="0"/>
            </w:tcBorders>
            <w:vAlign w:val="center"/>
          </w:tcPr>
          <w:p w14:paraId="4924AD99">
            <w:pPr>
              <w:snapToGrid w:val="0"/>
              <w:spacing w:line="320" w:lineRule="exact"/>
              <w:jc w:val="center"/>
              <w:outlineLvl w:val="0"/>
              <w:rPr>
                <w:rFonts w:ascii="宋体" w:hAnsi="宋体"/>
                <w:color w:val="auto"/>
                <w:szCs w:val="20"/>
              </w:rPr>
            </w:pPr>
          </w:p>
        </w:tc>
        <w:tc>
          <w:tcPr>
            <w:tcW w:w="1235" w:type="dxa"/>
            <w:tcBorders>
              <w:top w:val="single" w:color="auto" w:sz="4" w:space="0"/>
              <w:left w:val="single" w:color="auto" w:sz="4" w:space="0"/>
              <w:bottom w:val="single" w:color="auto" w:sz="4" w:space="0"/>
              <w:right w:val="single" w:color="auto" w:sz="4" w:space="0"/>
            </w:tcBorders>
            <w:vAlign w:val="center"/>
          </w:tcPr>
          <w:p w14:paraId="00E0447E">
            <w:pPr>
              <w:snapToGrid w:val="0"/>
              <w:spacing w:line="320" w:lineRule="exact"/>
              <w:jc w:val="center"/>
              <w:outlineLvl w:val="0"/>
              <w:rPr>
                <w:rFonts w:ascii="宋体" w:hAnsi="宋体"/>
                <w:color w:val="auto"/>
                <w:szCs w:val="20"/>
              </w:rPr>
            </w:pPr>
          </w:p>
        </w:tc>
      </w:tr>
      <w:tr w14:paraId="63068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642" w:type="dxa"/>
            <w:tcBorders>
              <w:top w:val="single" w:color="auto" w:sz="4" w:space="0"/>
              <w:left w:val="single" w:color="auto" w:sz="4" w:space="0"/>
              <w:bottom w:val="single" w:color="auto" w:sz="4" w:space="0"/>
              <w:right w:val="single" w:color="auto" w:sz="4" w:space="0"/>
            </w:tcBorders>
            <w:vAlign w:val="center"/>
          </w:tcPr>
          <w:p w14:paraId="1C9EE724">
            <w:pPr>
              <w:snapToGrid w:val="0"/>
              <w:spacing w:line="320" w:lineRule="exact"/>
              <w:jc w:val="center"/>
              <w:outlineLvl w:val="0"/>
              <w:rPr>
                <w:rFonts w:ascii="宋体" w:hAnsi="宋体"/>
                <w:color w:val="auto"/>
                <w:szCs w:val="20"/>
              </w:rPr>
            </w:pPr>
            <w:bookmarkStart w:id="111" w:name="_Toc322094482"/>
            <w:r>
              <w:rPr>
                <w:rFonts w:hint="eastAsia" w:ascii="宋体" w:hAnsi="宋体"/>
                <w:color w:val="auto"/>
                <w:szCs w:val="20"/>
              </w:rPr>
              <w:t>N</w:t>
            </w:r>
            <w:bookmarkEnd w:id="111"/>
          </w:p>
        </w:tc>
        <w:tc>
          <w:tcPr>
            <w:tcW w:w="1665" w:type="dxa"/>
            <w:tcBorders>
              <w:top w:val="single" w:color="auto" w:sz="4" w:space="0"/>
              <w:left w:val="single" w:color="auto" w:sz="4" w:space="0"/>
              <w:bottom w:val="single" w:color="auto" w:sz="4" w:space="0"/>
              <w:right w:val="single" w:color="auto" w:sz="4" w:space="0"/>
            </w:tcBorders>
            <w:vAlign w:val="center"/>
          </w:tcPr>
          <w:p w14:paraId="5E1DD373">
            <w:pPr>
              <w:snapToGrid w:val="0"/>
              <w:spacing w:line="320" w:lineRule="exact"/>
              <w:jc w:val="center"/>
              <w:outlineLvl w:val="0"/>
              <w:rPr>
                <w:rFonts w:ascii="宋体" w:hAnsi="宋体"/>
                <w:color w:val="auto"/>
                <w:szCs w:val="20"/>
              </w:rPr>
            </w:pPr>
          </w:p>
        </w:tc>
        <w:tc>
          <w:tcPr>
            <w:tcW w:w="2503" w:type="dxa"/>
            <w:tcBorders>
              <w:top w:val="single" w:color="auto" w:sz="4" w:space="0"/>
              <w:left w:val="single" w:color="auto" w:sz="4" w:space="0"/>
              <w:bottom w:val="single" w:color="auto" w:sz="4" w:space="0"/>
              <w:right w:val="single" w:color="auto" w:sz="4" w:space="0"/>
            </w:tcBorders>
            <w:vAlign w:val="center"/>
          </w:tcPr>
          <w:p w14:paraId="3CB1D521">
            <w:pPr>
              <w:snapToGrid w:val="0"/>
              <w:spacing w:line="320" w:lineRule="exact"/>
              <w:jc w:val="center"/>
              <w:outlineLvl w:val="0"/>
              <w:rPr>
                <w:rFonts w:ascii="宋体" w:hAnsi="宋体"/>
                <w:color w:val="auto"/>
                <w:szCs w:val="20"/>
              </w:rPr>
            </w:pPr>
          </w:p>
        </w:tc>
        <w:tc>
          <w:tcPr>
            <w:tcW w:w="3562" w:type="dxa"/>
            <w:tcBorders>
              <w:top w:val="single" w:color="auto" w:sz="4" w:space="0"/>
              <w:left w:val="single" w:color="auto" w:sz="4" w:space="0"/>
              <w:bottom w:val="single" w:color="auto" w:sz="4" w:space="0"/>
              <w:right w:val="single" w:color="auto" w:sz="4" w:space="0"/>
            </w:tcBorders>
            <w:vAlign w:val="center"/>
          </w:tcPr>
          <w:p w14:paraId="0560A190">
            <w:pPr>
              <w:snapToGrid w:val="0"/>
              <w:spacing w:line="320" w:lineRule="exact"/>
              <w:jc w:val="center"/>
              <w:outlineLvl w:val="0"/>
              <w:rPr>
                <w:rFonts w:ascii="宋体" w:hAnsi="宋体"/>
                <w:color w:val="auto"/>
                <w:szCs w:val="20"/>
              </w:rPr>
            </w:pPr>
          </w:p>
        </w:tc>
        <w:tc>
          <w:tcPr>
            <w:tcW w:w="1235" w:type="dxa"/>
            <w:tcBorders>
              <w:top w:val="single" w:color="auto" w:sz="4" w:space="0"/>
              <w:left w:val="single" w:color="auto" w:sz="4" w:space="0"/>
              <w:bottom w:val="single" w:color="auto" w:sz="4" w:space="0"/>
              <w:right w:val="single" w:color="auto" w:sz="4" w:space="0"/>
            </w:tcBorders>
            <w:vAlign w:val="center"/>
          </w:tcPr>
          <w:p w14:paraId="6BEE5D32">
            <w:pPr>
              <w:snapToGrid w:val="0"/>
              <w:spacing w:line="320" w:lineRule="exact"/>
              <w:jc w:val="center"/>
              <w:outlineLvl w:val="0"/>
              <w:rPr>
                <w:rFonts w:ascii="宋体" w:hAnsi="宋体"/>
                <w:color w:val="auto"/>
                <w:szCs w:val="20"/>
              </w:rPr>
            </w:pPr>
          </w:p>
        </w:tc>
      </w:tr>
    </w:tbl>
    <w:p w14:paraId="5FDE0BDF">
      <w:pPr>
        <w:snapToGrid w:val="0"/>
        <w:spacing w:beforeLines="50" w:line="360" w:lineRule="exact"/>
        <w:jc w:val="left"/>
        <w:rPr>
          <w:rFonts w:ascii="宋体" w:hAnsi="宋体"/>
          <w:color w:val="auto"/>
          <w:szCs w:val="21"/>
        </w:rPr>
      </w:pPr>
      <w:r>
        <w:rPr>
          <w:rFonts w:hint="eastAsia" w:ascii="宋体" w:hAnsi="宋体"/>
          <w:color w:val="auto"/>
          <w:szCs w:val="21"/>
        </w:rPr>
        <w:t>注：投标人应根据投标设备的性能指标、对照招标文件要求逐条在“偏离说明”栏注明“正偏离”、“负偏离”或“无偏离” 。投标技术规格与招标要求相同的为无偏离，投标技术规格高于招标要求的为正偏离，低于招标要求的为负偏离。</w:t>
      </w:r>
    </w:p>
    <w:p w14:paraId="75923B6A">
      <w:pPr>
        <w:snapToGrid w:val="0"/>
        <w:spacing w:beforeLines="50" w:line="360" w:lineRule="exact"/>
        <w:jc w:val="left"/>
        <w:rPr>
          <w:rFonts w:ascii="宋体" w:hAnsi="宋体"/>
          <w:color w:val="auto"/>
          <w:szCs w:val="21"/>
        </w:rPr>
      </w:pPr>
    </w:p>
    <w:p w14:paraId="390EC88D">
      <w:pPr>
        <w:snapToGrid w:val="0"/>
        <w:spacing w:beforeLines="50" w:line="360" w:lineRule="exact"/>
        <w:jc w:val="left"/>
        <w:rPr>
          <w:rFonts w:ascii="宋体" w:hAnsi="宋体"/>
          <w:color w:val="auto"/>
          <w:szCs w:val="21"/>
        </w:rPr>
      </w:pPr>
    </w:p>
    <w:p w14:paraId="1F9A8855">
      <w:pPr>
        <w:snapToGrid w:val="0"/>
        <w:spacing w:beforeLines="50" w:line="360" w:lineRule="exact"/>
        <w:rPr>
          <w:rFonts w:ascii="宋体" w:hAnsi="宋体"/>
          <w:color w:val="auto"/>
          <w:szCs w:val="21"/>
        </w:rPr>
      </w:pPr>
      <w:r>
        <w:rPr>
          <w:rFonts w:hint="eastAsia" w:ascii="宋体" w:hAnsi="宋体"/>
          <w:color w:val="auto"/>
          <w:szCs w:val="21"/>
        </w:rPr>
        <w:t>投标人名称（盖单位公章）：</w:t>
      </w:r>
    </w:p>
    <w:p w14:paraId="49EB52A2">
      <w:pPr>
        <w:snapToGrid w:val="0"/>
        <w:spacing w:beforeLines="50" w:line="360" w:lineRule="exact"/>
        <w:rPr>
          <w:rFonts w:ascii="宋体" w:hAnsi="宋体"/>
          <w:color w:val="auto"/>
          <w:szCs w:val="21"/>
          <w:u w:val="single"/>
        </w:rPr>
      </w:pPr>
      <w:r>
        <w:rPr>
          <w:rFonts w:hint="eastAsia" w:hAnsi="宋体" w:cs="宋体"/>
          <w:color w:val="auto"/>
        </w:rPr>
        <w:t>法定代表人或授权代表（签字或者盖章或者电子签名）</w:t>
      </w:r>
      <w:r>
        <w:rPr>
          <w:rFonts w:hint="eastAsia" w:ascii="宋体" w:hAnsi="宋体"/>
          <w:color w:val="auto"/>
          <w:szCs w:val="21"/>
        </w:rPr>
        <w:t>：</w:t>
      </w:r>
    </w:p>
    <w:p w14:paraId="42BC464B">
      <w:pPr>
        <w:snapToGrid w:val="0"/>
        <w:spacing w:beforeLines="50" w:after="50" w:line="360" w:lineRule="exact"/>
        <w:ind w:firstLine="210" w:firstLineChars="100"/>
        <w:jc w:val="left"/>
        <w:rPr>
          <w:rFonts w:ascii="宋体" w:hAnsi="宋体"/>
          <w:color w:val="auto"/>
          <w:szCs w:val="21"/>
        </w:rPr>
      </w:pPr>
      <w:r>
        <w:rPr>
          <w:rFonts w:hint="eastAsia" w:ascii="宋体" w:hAnsi="宋体"/>
          <w:color w:val="auto"/>
          <w:szCs w:val="21"/>
        </w:rPr>
        <w:t xml:space="preserve">     日 期</w:t>
      </w:r>
      <w:r>
        <w:rPr>
          <w:rFonts w:ascii="宋体" w:hAnsi="宋体"/>
          <w:color w:val="auto"/>
          <w:szCs w:val="21"/>
        </w:rPr>
        <w:t>：</w:t>
      </w:r>
      <w:r>
        <w:rPr>
          <w:rFonts w:hint="eastAsia" w:ascii="宋体" w:hAnsi="宋体"/>
          <w:color w:val="auto"/>
          <w:szCs w:val="21"/>
        </w:rPr>
        <w:t>年月日</w:t>
      </w:r>
    </w:p>
    <w:p w14:paraId="60CB10C9">
      <w:pPr>
        <w:snapToGrid w:val="0"/>
        <w:spacing w:line="420" w:lineRule="exact"/>
        <w:ind w:firstLine="420" w:firstLineChars="200"/>
        <w:jc w:val="left"/>
        <w:rPr>
          <w:rFonts w:ascii="宋体" w:hAnsi="宋体"/>
          <w:color w:val="auto"/>
          <w:szCs w:val="21"/>
        </w:rPr>
      </w:pPr>
    </w:p>
    <w:p w14:paraId="3D3812EF">
      <w:pPr>
        <w:pStyle w:val="6"/>
        <w:rPr>
          <w:rFonts w:ascii="宋体" w:hAnsi="宋体" w:eastAsia="宋体"/>
          <w:color w:val="auto"/>
        </w:rPr>
      </w:pPr>
      <w:r>
        <w:rPr>
          <w:rFonts w:ascii="宋体" w:hAnsi="宋体"/>
          <w:color w:val="auto"/>
          <w:szCs w:val="21"/>
        </w:rPr>
        <w:br w:type="page"/>
      </w:r>
    </w:p>
    <w:p w14:paraId="758B92C1">
      <w:pPr>
        <w:snapToGrid w:val="0"/>
        <w:spacing w:line="420" w:lineRule="exact"/>
        <w:jc w:val="center"/>
        <w:rPr>
          <w:rFonts w:ascii="宋体" w:hAnsi="宋体"/>
          <w:b/>
          <w:color w:val="auto"/>
          <w:sz w:val="28"/>
          <w:szCs w:val="28"/>
        </w:rPr>
      </w:pPr>
    </w:p>
    <w:p w14:paraId="5B907744">
      <w:pPr>
        <w:snapToGrid w:val="0"/>
        <w:spacing w:line="420" w:lineRule="exact"/>
        <w:ind w:firstLine="562" w:firstLineChars="200"/>
        <w:jc w:val="center"/>
        <w:rPr>
          <w:rFonts w:hint="eastAsia" w:ascii="宋体" w:hAnsi="宋体"/>
          <w:b/>
          <w:color w:val="auto"/>
          <w:sz w:val="28"/>
          <w:szCs w:val="28"/>
        </w:rPr>
      </w:pPr>
      <w:r>
        <w:rPr>
          <w:rFonts w:hint="eastAsia" w:ascii="宋体" w:hAnsi="宋体"/>
          <w:b/>
          <w:color w:val="auto"/>
          <w:sz w:val="28"/>
          <w:szCs w:val="28"/>
          <w:lang w:val="en-US" w:eastAsia="zh-CN"/>
        </w:rPr>
        <w:t>2.</w:t>
      </w:r>
      <w:r>
        <w:rPr>
          <w:rFonts w:hint="eastAsia" w:ascii="宋体" w:hAnsi="宋体"/>
          <w:b/>
          <w:color w:val="auto"/>
          <w:sz w:val="28"/>
          <w:szCs w:val="28"/>
        </w:rPr>
        <w:t>投标人的服务方案及服务承诺书</w:t>
      </w:r>
    </w:p>
    <w:p w14:paraId="003FA5A7">
      <w:pPr>
        <w:snapToGrid w:val="0"/>
        <w:spacing w:line="420" w:lineRule="exact"/>
        <w:jc w:val="center"/>
        <w:rPr>
          <w:rFonts w:ascii="宋体" w:hAnsi="宋体"/>
          <w:b/>
          <w:color w:val="auto"/>
          <w:sz w:val="28"/>
          <w:szCs w:val="28"/>
        </w:rPr>
      </w:pPr>
    </w:p>
    <w:p w14:paraId="1ECB8BB9">
      <w:pPr>
        <w:snapToGrid w:val="0"/>
        <w:spacing w:line="420" w:lineRule="exact"/>
        <w:jc w:val="center"/>
        <w:rPr>
          <w:rFonts w:ascii="宋体" w:hAnsi="宋体"/>
          <w:b/>
          <w:color w:val="auto"/>
          <w:sz w:val="28"/>
          <w:szCs w:val="28"/>
        </w:rPr>
      </w:pPr>
    </w:p>
    <w:p w14:paraId="30093FBA">
      <w:pPr>
        <w:snapToGrid w:val="0"/>
        <w:spacing w:line="420" w:lineRule="exact"/>
        <w:ind w:firstLine="562" w:firstLineChars="200"/>
        <w:jc w:val="center"/>
        <w:rPr>
          <w:rFonts w:hint="eastAsia" w:ascii="宋体" w:hAnsi="宋体"/>
          <w:b/>
          <w:color w:val="auto"/>
          <w:sz w:val="28"/>
          <w:szCs w:val="28"/>
        </w:rPr>
      </w:pPr>
    </w:p>
    <w:p w14:paraId="7C105CB9">
      <w:pPr>
        <w:snapToGrid w:val="0"/>
        <w:spacing w:line="420" w:lineRule="exact"/>
        <w:ind w:firstLine="562" w:firstLineChars="200"/>
        <w:jc w:val="center"/>
        <w:rPr>
          <w:rFonts w:hint="eastAsia" w:ascii="宋体" w:hAnsi="宋体"/>
          <w:b/>
          <w:color w:val="auto"/>
          <w:sz w:val="28"/>
          <w:szCs w:val="28"/>
        </w:rPr>
      </w:pPr>
    </w:p>
    <w:p w14:paraId="30018C3E">
      <w:pPr>
        <w:snapToGrid w:val="0"/>
        <w:spacing w:line="420" w:lineRule="exact"/>
        <w:ind w:firstLine="562" w:firstLineChars="200"/>
        <w:jc w:val="center"/>
        <w:rPr>
          <w:rFonts w:ascii="宋体" w:hAnsi="宋体"/>
          <w:b/>
          <w:color w:val="auto"/>
          <w:sz w:val="28"/>
          <w:szCs w:val="28"/>
        </w:rPr>
      </w:pPr>
      <w:r>
        <w:rPr>
          <w:rFonts w:hint="eastAsia" w:ascii="宋体" w:hAnsi="宋体"/>
          <w:b/>
          <w:color w:val="auto"/>
          <w:sz w:val="28"/>
          <w:szCs w:val="28"/>
          <w:lang w:val="en-US" w:eastAsia="zh-CN"/>
        </w:rPr>
        <w:t>3</w:t>
      </w:r>
      <w:r>
        <w:rPr>
          <w:rFonts w:ascii="宋体" w:hAnsi="宋体"/>
          <w:b/>
          <w:color w:val="auto"/>
          <w:sz w:val="28"/>
          <w:szCs w:val="28"/>
        </w:rPr>
        <w:t>.</w:t>
      </w:r>
      <w:r>
        <w:rPr>
          <w:rFonts w:hint="eastAsia" w:ascii="宋体" w:hAnsi="宋体"/>
          <w:b/>
          <w:color w:val="auto"/>
          <w:sz w:val="28"/>
          <w:szCs w:val="28"/>
        </w:rPr>
        <w:t xml:space="preserve"> 投标人对本项目的合理化建议和改进措施；</w:t>
      </w:r>
    </w:p>
    <w:p w14:paraId="5D3ED345">
      <w:pPr>
        <w:pStyle w:val="6"/>
        <w:rPr>
          <w:rFonts w:ascii="宋体" w:hAnsi="宋体" w:eastAsia="宋体"/>
          <w:color w:val="auto"/>
        </w:rPr>
      </w:pPr>
    </w:p>
    <w:p w14:paraId="6E7D64F9">
      <w:pPr>
        <w:rPr>
          <w:rFonts w:ascii="宋体" w:hAnsi="宋体"/>
          <w:color w:val="auto"/>
        </w:rPr>
      </w:pPr>
    </w:p>
    <w:p w14:paraId="4AC08176">
      <w:pPr>
        <w:rPr>
          <w:rFonts w:ascii="宋体" w:hAnsi="宋体"/>
          <w:color w:val="auto"/>
        </w:rPr>
      </w:pPr>
    </w:p>
    <w:p w14:paraId="13265F11">
      <w:pPr>
        <w:pStyle w:val="6"/>
        <w:rPr>
          <w:rFonts w:ascii="宋体" w:hAnsi="宋体" w:eastAsia="宋体"/>
          <w:color w:val="auto"/>
        </w:rPr>
      </w:pPr>
    </w:p>
    <w:p w14:paraId="709D08AE">
      <w:pPr>
        <w:snapToGrid w:val="0"/>
        <w:spacing w:line="420" w:lineRule="exact"/>
        <w:ind w:left="420"/>
        <w:jc w:val="center"/>
        <w:rPr>
          <w:rFonts w:ascii="宋体" w:hAnsi="宋体"/>
          <w:b/>
          <w:color w:val="auto"/>
          <w:sz w:val="28"/>
          <w:szCs w:val="28"/>
        </w:rPr>
      </w:pPr>
    </w:p>
    <w:p w14:paraId="72364EBD">
      <w:pPr>
        <w:snapToGrid w:val="0"/>
        <w:spacing w:line="420" w:lineRule="exact"/>
        <w:ind w:left="420"/>
        <w:jc w:val="center"/>
        <w:rPr>
          <w:rFonts w:ascii="宋体" w:hAnsi="宋体"/>
          <w:b/>
          <w:color w:val="auto"/>
          <w:sz w:val="28"/>
          <w:szCs w:val="28"/>
        </w:rPr>
      </w:pPr>
    </w:p>
    <w:p w14:paraId="164262CB">
      <w:pPr>
        <w:snapToGrid w:val="0"/>
        <w:spacing w:line="420" w:lineRule="exact"/>
        <w:ind w:left="420"/>
        <w:jc w:val="center"/>
        <w:rPr>
          <w:rFonts w:ascii="宋体" w:hAnsi="宋体"/>
          <w:b/>
          <w:color w:val="auto"/>
          <w:sz w:val="28"/>
          <w:szCs w:val="28"/>
        </w:rPr>
      </w:pPr>
    </w:p>
    <w:p w14:paraId="4A1479B1">
      <w:pPr>
        <w:snapToGrid w:val="0"/>
        <w:spacing w:line="420" w:lineRule="exact"/>
        <w:ind w:firstLine="562" w:firstLineChars="200"/>
        <w:jc w:val="center"/>
        <w:rPr>
          <w:rFonts w:ascii="宋体" w:hAnsi="宋体"/>
          <w:b/>
          <w:color w:val="auto"/>
          <w:sz w:val="28"/>
          <w:szCs w:val="28"/>
        </w:rPr>
      </w:pPr>
      <w:r>
        <w:rPr>
          <w:rFonts w:hint="eastAsia" w:ascii="宋体" w:hAnsi="宋体"/>
          <w:b/>
          <w:color w:val="auto"/>
          <w:sz w:val="28"/>
          <w:szCs w:val="28"/>
          <w:lang w:val="en-US" w:eastAsia="zh-CN"/>
        </w:rPr>
        <w:t>4</w:t>
      </w:r>
      <w:r>
        <w:rPr>
          <w:rFonts w:ascii="宋体" w:hAnsi="宋体"/>
          <w:b/>
          <w:color w:val="auto"/>
          <w:sz w:val="28"/>
          <w:szCs w:val="28"/>
        </w:rPr>
        <w:t>.</w:t>
      </w:r>
      <w:r>
        <w:rPr>
          <w:rFonts w:hint="eastAsia" w:ascii="宋体" w:hAnsi="宋体"/>
          <w:b/>
          <w:color w:val="auto"/>
          <w:sz w:val="28"/>
          <w:szCs w:val="28"/>
        </w:rPr>
        <w:t>投标人需要说明的其他文件和说明（结合投标人自身情况及招标文件其他要求和评分要素自行提供）</w:t>
      </w:r>
    </w:p>
    <w:p w14:paraId="5243D072">
      <w:pPr>
        <w:pStyle w:val="6"/>
        <w:rPr>
          <w:rFonts w:ascii="宋体" w:hAnsi="宋体" w:eastAsia="宋体"/>
          <w:color w:val="auto"/>
        </w:rPr>
      </w:pPr>
    </w:p>
    <w:p w14:paraId="628065D9">
      <w:pPr>
        <w:snapToGrid w:val="0"/>
        <w:spacing w:line="420" w:lineRule="exact"/>
        <w:jc w:val="center"/>
        <w:rPr>
          <w:rFonts w:ascii="宋体" w:hAnsi="宋体"/>
          <w:color w:val="auto"/>
        </w:rPr>
      </w:pPr>
      <w:r>
        <w:rPr>
          <w:rFonts w:ascii="宋体" w:hAnsi="宋体"/>
          <w:color w:val="auto"/>
        </w:rPr>
        <w:br w:type="page"/>
      </w:r>
    </w:p>
    <w:p w14:paraId="09C92EE8">
      <w:pPr>
        <w:snapToGrid w:val="0"/>
        <w:spacing w:line="420" w:lineRule="exact"/>
        <w:jc w:val="left"/>
        <w:rPr>
          <w:rFonts w:ascii="宋体" w:hAnsi="宋体"/>
          <w:color w:val="auto"/>
          <w:sz w:val="36"/>
          <w:szCs w:val="36"/>
        </w:rPr>
      </w:pPr>
      <w:r>
        <w:rPr>
          <w:rFonts w:hint="eastAsia" w:ascii="宋体" w:hAnsi="宋体"/>
          <w:b/>
          <w:color w:val="auto"/>
          <w:sz w:val="36"/>
          <w:szCs w:val="36"/>
        </w:rPr>
        <w:t>四、报价文件</w:t>
      </w:r>
      <w:r>
        <w:rPr>
          <w:rFonts w:hint="eastAsia" w:ascii="宋体" w:hAnsi="宋体"/>
          <w:b/>
          <w:bCs/>
          <w:color w:val="auto"/>
          <w:sz w:val="36"/>
          <w:szCs w:val="36"/>
        </w:rPr>
        <w:t>部分</w:t>
      </w:r>
      <w:r>
        <w:rPr>
          <w:rFonts w:hint="eastAsia" w:ascii="宋体" w:hAnsi="宋体"/>
          <w:b/>
          <w:color w:val="auto"/>
          <w:sz w:val="36"/>
          <w:szCs w:val="36"/>
        </w:rPr>
        <w:t>：</w:t>
      </w:r>
    </w:p>
    <w:p w14:paraId="12D6D071">
      <w:pPr>
        <w:tabs>
          <w:tab w:val="left" w:pos="3870"/>
          <w:tab w:val="left" w:pos="4085"/>
        </w:tabs>
        <w:snapToGrid w:val="0"/>
        <w:spacing w:line="420" w:lineRule="exact"/>
        <w:ind w:firstLine="562" w:firstLineChars="200"/>
        <w:jc w:val="center"/>
        <w:rPr>
          <w:rFonts w:ascii="宋体" w:hAnsi="宋体"/>
          <w:b/>
          <w:color w:val="auto"/>
          <w:sz w:val="28"/>
          <w:szCs w:val="28"/>
        </w:rPr>
      </w:pPr>
      <w:r>
        <w:rPr>
          <w:rFonts w:hint="eastAsia" w:ascii="宋体" w:hAnsi="宋体"/>
          <w:b/>
          <w:color w:val="auto"/>
          <w:sz w:val="28"/>
          <w:szCs w:val="28"/>
        </w:rPr>
        <w:t>1.投标函</w:t>
      </w:r>
    </w:p>
    <w:p w14:paraId="60D65BBF">
      <w:pPr>
        <w:tabs>
          <w:tab w:val="left" w:pos="3870"/>
          <w:tab w:val="left" w:pos="4085"/>
        </w:tabs>
        <w:snapToGrid w:val="0"/>
        <w:spacing w:line="420" w:lineRule="exact"/>
        <w:ind w:firstLine="422" w:firstLineChars="200"/>
        <w:jc w:val="center"/>
        <w:rPr>
          <w:rFonts w:ascii="宋体" w:hAnsi="宋体"/>
          <w:b/>
          <w:color w:val="auto"/>
          <w:szCs w:val="21"/>
        </w:rPr>
      </w:pPr>
    </w:p>
    <w:p w14:paraId="3652F95A">
      <w:pPr>
        <w:snapToGrid w:val="0"/>
        <w:spacing w:line="460" w:lineRule="exact"/>
        <w:rPr>
          <w:rFonts w:ascii="宋体" w:hAnsi="宋体"/>
          <w:b/>
          <w:bCs/>
          <w:color w:val="auto"/>
          <w:szCs w:val="21"/>
        </w:rPr>
      </w:pPr>
      <w:r>
        <w:rPr>
          <w:rFonts w:hint="eastAsia" w:ascii="宋体" w:hAnsi="宋体"/>
          <w:b/>
          <w:bCs/>
          <w:color w:val="auto"/>
          <w:szCs w:val="21"/>
        </w:rPr>
        <w:t>致：贵港市荷城第三初级中学物业服务（招标采购单位名称）：</w:t>
      </w:r>
    </w:p>
    <w:p w14:paraId="293B32D4">
      <w:pPr>
        <w:snapToGrid w:val="0"/>
        <w:spacing w:line="400" w:lineRule="exact"/>
        <w:ind w:firstLine="420" w:firstLineChars="200"/>
        <w:rPr>
          <w:rFonts w:ascii="宋体" w:hAnsi="宋体"/>
          <w:color w:val="auto"/>
          <w:szCs w:val="21"/>
        </w:rPr>
      </w:pPr>
      <w:r>
        <w:rPr>
          <w:rFonts w:hint="eastAsia" w:ascii="宋体" w:hAnsi="宋体"/>
          <w:color w:val="auto"/>
          <w:szCs w:val="21"/>
        </w:rPr>
        <w:t>根据贵方为项目的</w:t>
      </w:r>
      <w:r>
        <w:rPr>
          <w:rFonts w:hint="eastAsia" w:ascii="宋体" w:hAnsi="宋体"/>
          <w:b/>
          <w:bCs/>
          <w:color w:val="auto"/>
          <w:szCs w:val="21"/>
          <w:u w:val="single"/>
        </w:rPr>
        <w:t>招标公告（</w:t>
      </w:r>
      <w:r>
        <w:rPr>
          <w:rFonts w:hint="eastAsia" w:ascii="宋体" w:hAnsi="宋体"/>
          <w:b/>
          <w:bCs/>
          <w:color w:val="auto"/>
          <w:szCs w:val="21"/>
          <w:u w:val="single"/>
          <w:lang w:eastAsia="zh-CN"/>
        </w:rPr>
        <w:t>项目名称：</w:t>
      </w:r>
      <w:r>
        <w:rPr>
          <w:rFonts w:hint="eastAsia" w:ascii="宋体" w:hAnsi="宋体"/>
          <w:b/>
          <w:bCs/>
          <w:color w:val="auto"/>
          <w:szCs w:val="21"/>
          <w:u w:val="single"/>
          <w:lang w:val="en-US" w:eastAsia="zh-CN"/>
        </w:rPr>
        <w:t xml:space="preserve">             </w:t>
      </w:r>
      <w:r>
        <w:rPr>
          <w:rFonts w:hint="eastAsia" w:ascii="宋体" w:hAnsi="宋体"/>
          <w:b/>
          <w:bCs/>
          <w:color w:val="auto"/>
          <w:szCs w:val="21"/>
          <w:u w:val="single"/>
        </w:rPr>
        <w:t>项目编号：</w:t>
      </w:r>
      <w:r>
        <w:rPr>
          <w:rFonts w:hint="eastAsia" w:ascii="宋体" w:hAnsi="宋体"/>
          <w:b/>
          <w:bCs/>
          <w:color w:val="auto"/>
          <w:szCs w:val="21"/>
          <w:u w:val="single"/>
          <w:lang w:val="en-US" w:eastAsia="zh-CN"/>
        </w:rPr>
        <w:t xml:space="preserve">        </w:t>
      </w:r>
      <w:r>
        <w:rPr>
          <w:rFonts w:hint="eastAsia" w:ascii="宋体" w:hAnsi="宋体"/>
          <w:b/>
          <w:bCs/>
          <w:color w:val="auto"/>
          <w:szCs w:val="21"/>
          <w:u w:val="single"/>
        </w:rPr>
        <w:t>，</w:t>
      </w:r>
      <w:r>
        <w:rPr>
          <w:rFonts w:hint="eastAsia" w:ascii="宋体" w:hAnsi="宋体"/>
          <w:color w:val="auto"/>
          <w:szCs w:val="21"/>
        </w:rPr>
        <w:t xml:space="preserve">签字代表（全名）经正式授权并代表投标人  </w:t>
      </w:r>
      <w:r>
        <w:rPr>
          <w:rFonts w:hint="eastAsia" w:ascii="宋体" w:hAnsi="宋体"/>
          <w:color w:val="auto"/>
          <w:szCs w:val="21"/>
          <w:u w:val="single"/>
        </w:rPr>
        <w:t xml:space="preserve">                  （投标人名称）</w:t>
      </w:r>
      <w:r>
        <w:rPr>
          <w:rFonts w:hint="eastAsia" w:ascii="宋体" w:hAnsi="宋体"/>
          <w:color w:val="auto"/>
          <w:szCs w:val="21"/>
        </w:rPr>
        <w:t>提交</w:t>
      </w:r>
      <w:r>
        <w:rPr>
          <w:rFonts w:hint="eastAsia" w:ascii="宋体" w:hAnsi="宋体"/>
          <w:color w:val="auto"/>
          <w:szCs w:val="21"/>
          <w:u w:val="single"/>
        </w:rPr>
        <w:t>资格审查文件、商</w:t>
      </w:r>
      <w:r>
        <w:rPr>
          <w:rFonts w:ascii="宋体" w:hAnsi="宋体"/>
          <w:color w:val="auto"/>
          <w:szCs w:val="21"/>
          <w:u w:val="single"/>
        </w:rPr>
        <w:t>务文件、</w:t>
      </w:r>
      <w:r>
        <w:rPr>
          <w:rFonts w:hint="eastAsia" w:ascii="宋体" w:hAnsi="宋体"/>
          <w:color w:val="auto"/>
          <w:szCs w:val="21"/>
          <w:u w:val="single"/>
        </w:rPr>
        <w:t>技术文件、报价文件</w:t>
      </w:r>
      <w:r>
        <w:rPr>
          <w:rFonts w:hint="eastAsia" w:ascii="宋体" w:hAnsi="宋体"/>
          <w:color w:val="auto"/>
          <w:szCs w:val="21"/>
        </w:rPr>
        <w:t>。</w:t>
      </w:r>
    </w:p>
    <w:p w14:paraId="299F3794">
      <w:pPr>
        <w:snapToGrid w:val="0"/>
        <w:spacing w:line="400" w:lineRule="exact"/>
        <w:ind w:firstLine="420" w:firstLineChars="200"/>
        <w:rPr>
          <w:rFonts w:ascii="宋体" w:hAnsi="宋体"/>
          <w:color w:val="auto"/>
          <w:szCs w:val="21"/>
        </w:rPr>
      </w:pPr>
      <w:r>
        <w:rPr>
          <w:rFonts w:hint="eastAsia" w:ascii="宋体" w:hAnsi="宋体"/>
          <w:color w:val="auto"/>
          <w:szCs w:val="21"/>
        </w:rPr>
        <w:t>据此函，签字人兹宣布同意如下：</w:t>
      </w:r>
    </w:p>
    <w:p w14:paraId="05E7DF7A">
      <w:pPr>
        <w:snapToGrid w:val="0"/>
        <w:spacing w:line="400" w:lineRule="exact"/>
        <w:ind w:firstLine="422" w:firstLineChars="200"/>
        <w:rPr>
          <w:rFonts w:ascii="宋体" w:hAnsi="宋体"/>
          <w:color w:val="auto"/>
          <w:szCs w:val="21"/>
        </w:rPr>
      </w:pPr>
      <w:r>
        <w:rPr>
          <w:rFonts w:hint="eastAsia" w:ascii="宋体" w:hAnsi="宋体"/>
          <w:b/>
          <w:bCs/>
          <w:color w:val="auto"/>
          <w:szCs w:val="21"/>
        </w:rPr>
        <w:t>1.投标总报价为</w:t>
      </w:r>
      <w:r>
        <w:rPr>
          <w:rFonts w:hint="eastAsia" w:ascii="宋体" w:hAnsi="宋体"/>
          <w:b/>
          <w:bCs/>
          <w:color w:val="auto"/>
          <w:szCs w:val="21"/>
          <w:u w:val="single"/>
        </w:rPr>
        <w:t>（大写）  人民币(￥        　     )；</w:t>
      </w:r>
      <w:r>
        <w:rPr>
          <w:rFonts w:hint="eastAsia" w:ascii="宋体" w:hAnsi="宋体"/>
          <w:b/>
          <w:bCs/>
          <w:color w:val="auto"/>
          <w:szCs w:val="21"/>
          <w:u w:val="single"/>
          <w:lang w:eastAsia="zh-CN"/>
        </w:rPr>
        <w:t>合同履约期限</w:t>
      </w:r>
      <w:r>
        <w:rPr>
          <w:rFonts w:hint="eastAsia" w:ascii="宋体" w:hAnsi="宋体"/>
          <w:b/>
          <w:bCs/>
          <w:color w:val="auto"/>
          <w:szCs w:val="21"/>
          <w:u w:val="single"/>
        </w:rPr>
        <w:t xml:space="preserve">：       　     </w:t>
      </w:r>
      <w:r>
        <w:rPr>
          <w:rFonts w:hint="eastAsia" w:ascii="宋体" w:hAnsi="宋体"/>
          <w:b/>
          <w:bCs/>
          <w:color w:val="auto"/>
          <w:szCs w:val="21"/>
        </w:rPr>
        <w:t xml:space="preserve"> ；</w:t>
      </w:r>
    </w:p>
    <w:p w14:paraId="3FBB05FA">
      <w:pPr>
        <w:snapToGrid w:val="0"/>
        <w:spacing w:line="400" w:lineRule="exact"/>
        <w:ind w:firstLine="420" w:firstLineChars="200"/>
        <w:rPr>
          <w:rFonts w:ascii="宋体" w:hAnsi="宋体"/>
          <w:color w:val="auto"/>
          <w:szCs w:val="21"/>
        </w:rPr>
      </w:pPr>
      <w:r>
        <w:rPr>
          <w:rFonts w:hint="eastAsia" w:ascii="宋体" w:hAnsi="宋体"/>
          <w:color w:val="auto"/>
          <w:szCs w:val="21"/>
        </w:rPr>
        <w:t>2.投标人已详细审查全部“招标文件”，包括修改文件（如有的话）以及全部参考资料和有关附件，已经了解我方对于招标文件、采购过程、采购结果有依法进行询问、质疑、投诉的权利及相关渠道和要求。</w:t>
      </w:r>
    </w:p>
    <w:p w14:paraId="69D4604E">
      <w:pPr>
        <w:snapToGrid w:val="0"/>
        <w:spacing w:line="400" w:lineRule="exact"/>
        <w:ind w:firstLine="420" w:firstLineChars="200"/>
        <w:rPr>
          <w:rFonts w:ascii="宋体" w:hAnsi="宋体"/>
          <w:color w:val="auto"/>
          <w:szCs w:val="21"/>
        </w:rPr>
      </w:pPr>
      <w:r>
        <w:rPr>
          <w:rFonts w:hint="eastAsia" w:ascii="宋体" w:hAnsi="宋体"/>
          <w:color w:val="auto"/>
          <w:szCs w:val="21"/>
        </w:rPr>
        <w:t>3.投标人在投标之前已经与贵方进行了充分的沟通，完全理解并接受招标文件的各项规定和要求，对招标文件的合理性、合法性不再有异议。</w:t>
      </w:r>
    </w:p>
    <w:p w14:paraId="3DF86EF9">
      <w:pPr>
        <w:snapToGrid w:val="0"/>
        <w:spacing w:line="400" w:lineRule="exact"/>
        <w:ind w:firstLine="420" w:firstLineChars="200"/>
        <w:rPr>
          <w:rFonts w:ascii="宋体" w:hAnsi="宋体"/>
          <w:color w:val="auto"/>
          <w:szCs w:val="21"/>
        </w:rPr>
      </w:pPr>
      <w:r>
        <w:rPr>
          <w:rFonts w:hint="eastAsia" w:ascii="宋体" w:hAnsi="宋体"/>
          <w:color w:val="auto"/>
          <w:szCs w:val="21"/>
        </w:rPr>
        <w:t>4.本投标有效期自开标日起</w:t>
      </w:r>
      <w:r>
        <w:rPr>
          <w:rFonts w:hint="eastAsia" w:ascii="宋体" w:hAnsi="宋体"/>
          <w:color w:val="auto"/>
          <w:szCs w:val="21"/>
          <w:u w:val="single"/>
        </w:rPr>
        <w:t>90</w:t>
      </w:r>
      <w:r>
        <w:rPr>
          <w:rFonts w:hint="eastAsia" w:ascii="宋体" w:hAnsi="宋体"/>
          <w:color w:val="auto"/>
          <w:szCs w:val="21"/>
        </w:rPr>
        <w:t>日历天。</w:t>
      </w:r>
    </w:p>
    <w:p w14:paraId="22D51932">
      <w:pPr>
        <w:snapToGrid w:val="0"/>
        <w:spacing w:line="400" w:lineRule="exact"/>
        <w:ind w:firstLine="420" w:firstLineChars="200"/>
        <w:rPr>
          <w:rFonts w:ascii="宋体" w:hAnsi="宋体"/>
          <w:color w:val="auto"/>
          <w:szCs w:val="21"/>
        </w:rPr>
      </w:pPr>
      <w:r>
        <w:rPr>
          <w:rFonts w:hint="eastAsia" w:ascii="宋体" w:hAnsi="宋体"/>
          <w:color w:val="auto"/>
          <w:szCs w:val="21"/>
        </w:rPr>
        <w:t>5.如中标，本投标文件至本项目合同履行完毕止均保持有效，本投标人将按“招标文件”及政府采购法律、法规的规定履行合同责任和义务。</w:t>
      </w:r>
    </w:p>
    <w:p w14:paraId="0846C293">
      <w:pPr>
        <w:snapToGrid w:val="0"/>
        <w:spacing w:line="400" w:lineRule="exact"/>
        <w:ind w:firstLine="420" w:firstLineChars="200"/>
        <w:rPr>
          <w:rFonts w:ascii="宋体" w:hAnsi="宋体"/>
          <w:color w:val="auto"/>
          <w:szCs w:val="21"/>
        </w:rPr>
      </w:pPr>
      <w:r>
        <w:rPr>
          <w:rFonts w:hint="eastAsia" w:ascii="宋体" w:hAnsi="宋体"/>
          <w:color w:val="auto"/>
          <w:szCs w:val="21"/>
        </w:rPr>
        <w:t>6.投标人同意按照贵方要求提供与投标有关的一切数据或资料。</w:t>
      </w:r>
    </w:p>
    <w:p w14:paraId="0D9D720E">
      <w:pPr>
        <w:snapToGrid w:val="0"/>
        <w:spacing w:line="400" w:lineRule="exact"/>
        <w:ind w:firstLine="420" w:firstLineChars="200"/>
        <w:rPr>
          <w:rFonts w:ascii="宋体" w:hAnsi="宋体"/>
          <w:color w:val="auto"/>
          <w:szCs w:val="21"/>
        </w:rPr>
      </w:pPr>
      <w:r>
        <w:rPr>
          <w:rFonts w:hint="eastAsia" w:ascii="宋体" w:hAnsi="宋体"/>
          <w:color w:val="auto"/>
          <w:szCs w:val="21"/>
        </w:rPr>
        <w:t xml:space="preserve">7.与本投标有关的一切正式往来信函请寄： </w:t>
      </w:r>
    </w:p>
    <w:p w14:paraId="0EBA76F4">
      <w:pPr>
        <w:snapToGrid w:val="0"/>
        <w:spacing w:line="520" w:lineRule="exact"/>
        <w:ind w:firstLine="390" w:firstLineChars="186"/>
        <w:rPr>
          <w:rFonts w:ascii="宋体" w:hAnsi="宋体"/>
          <w:color w:val="auto"/>
          <w:szCs w:val="21"/>
        </w:rPr>
      </w:pPr>
      <w:r>
        <w:rPr>
          <w:rFonts w:hint="eastAsia" w:ascii="宋体" w:hAnsi="宋体"/>
          <w:color w:val="auto"/>
          <w:szCs w:val="21"/>
        </w:rPr>
        <w:t>地址：邮编：  电话：</w:t>
      </w:r>
    </w:p>
    <w:p w14:paraId="15B16E3B">
      <w:pPr>
        <w:snapToGrid w:val="0"/>
        <w:spacing w:line="520" w:lineRule="exact"/>
        <w:ind w:firstLine="390" w:firstLineChars="186"/>
        <w:rPr>
          <w:rFonts w:ascii="宋体" w:hAnsi="宋体"/>
          <w:color w:val="auto"/>
          <w:szCs w:val="21"/>
        </w:rPr>
      </w:pPr>
      <w:r>
        <w:rPr>
          <w:rFonts w:hint="eastAsia" w:ascii="宋体" w:hAnsi="宋体"/>
          <w:color w:val="auto"/>
          <w:szCs w:val="21"/>
        </w:rPr>
        <w:t>投标人名称(公章)：</w:t>
      </w:r>
    </w:p>
    <w:p w14:paraId="379F0006">
      <w:pPr>
        <w:snapToGrid w:val="0"/>
        <w:spacing w:line="520" w:lineRule="exact"/>
        <w:ind w:firstLine="390" w:firstLineChars="186"/>
        <w:rPr>
          <w:rFonts w:ascii="宋体" w:hAnsi="宋体"/>
          <w:color w:val="auto"/>
          <w:szCs w:val="21"/>
        </w:rPr>
      </w:pPr>
      <w:r>
        <w:rPr>
          <w:rFonts w:hint="eastAsia" w:ascii="宋体" w:hAnsi="宋体"/>
          <w:color w:val="auto"/>
          <w:szCs w:val="21"/>
        </w:rPr>
        <w:t>开户银行：</w:t>
      </w:r>
    </w:p>
    <w:p w14:paraId="6CFF1129">
      <w:pPr>
        <w:snapToGrid w:val="0"/>
        <w:spacing w:line="520" w:lineRule="exact"/>
        <w:ind w:firstLine="390" w:firstLineChars="186"/>
        <w:rPr>
          <w:rFonts w:ascii="宋体" w:hAnsi="宋体"/>
          <w:color w:val="auto"/>
          <w:szCs w:val="21"/>
        </w:rPr>
      </w:pPr>
      <w:r>
        <w:rPr>
          <w:rFonts w:hint="eastAsia" w:ascii="宋体" w:hAnsi="宋体"/>
          <w:color w:val="auto"/>
          <w:szCs w:val="21"/>
        </w:rPr>
        <w:t>银行帐号：</w:t>
      </w:r>
    </w:p>
    <w:p w14:paraId="2CF9D1EF">
      <w:pPr>
        <w:snapToGrid w:val="0"/>
        <w:spacing w:line="520" w:lineRule="exact"/>
        <w:ind w:firstLine="390" w:firstLineChars="186"/>
        <w:rPr>
          <w:rFonts w:ascii="宋体" w:hAnsi="宋体"/>
          <w:color w:val="auto"/>
          <w:szCs w:val="21"/>
        </w:rPr>
      </w:pPr>
      <w:r>
        <w:rPr>
          <w:rFonts w:hint="eastAsia" w:ascii="宋体" w:hAnsi="宋体"/>
          <w:color w:val="auto"/>
          <w:szCs w:val="21"/>
        </w:rPr>
        <w:t>法定代表人或授权代表（签字或者盖章或者电子签名）：</w:t>
      </w:r>
    </w:p>
    <w:p w14:paraId="29FC0F33">
      <w:pPr>
        <w:snapToGrid w:val="0"/>
        <w:spacing w:line="520" w:lineRule="exact"/>
        <w:ind w:firstLine="390" w:firstLineChars="186"/>
        <w:rPr>
          <w:rFonts w:ascii="宋体" w:hAnsi="宋体"/>
          <w:color w:val="auto"/>
          <w:szCs w:val="21"/>
        </w:rPr>
      </w:pPr>
      <w:r>
        <w:rPr>
          <w:rFonts w:hint="eastAsia" w:ascii="宋体" w:hAnsi="宋体"/>
          <w:color w:val="auto"/>
          <w:szCs w:val="21"/>
        </w:rPr>
        <w:t xml:space="preserve">日期：年月日 </w:t>
      </w:r>
    </w:p>
    <w:p w14:paraId="42B1A630">
      <w:pPr>
        <w:snapToGrid w:val="0"/>
        <w:spacing w:beforeLines="50" w:after="50" w:line="400" w:lineRule="exact"/>
        <w:rPr>
          <w:rFonts w:ascii="宋体" w:hAnsi="宋体"/>
          <w:b/>
          <w:color w:val="auto"/>
          <w:szCs w:val="21"/>
        </w:rPr>
      </w:pPr>
    </w:p>
    <w:p w14:paraId="14DD9C48">
      <w:pPr>
        <w:tabs>
          <w:tab w:val="left" w:pos="3870"/>
          <w:tab w:val="left" w:pos="4085"/>
        </w:tabs>
        <w:snapToGrid w:val="0"/>
        <w:spacing w:line="420" w:lineRule="exact"/>
        <w:ind w:firstLine="422" w:firstLineChars="200"/>
        <w:jc w:val="center"/>
        <w:rPr>
          <w:rFonts w:ascii="宋体" w:hAnsi="宋体"/>
          <w:b/>
          <w:color w:val="auto"/>
          <w:szCs w:val="21"/>
        </w:rPr>
      </w:pPr>
    </w:p>
    <w:p w14:paraId="48B2E62A">
      <w:pPr>
        <w:tabs>
          <w:tab w:val="left" w:pos="3870"/>
          <w:tab w:val="left" w:pos="4085"/>
        </w:tabs>
        <w:snapToGrid w:val="0"/>
        <w:spacing w:line="420" w:lineRule="exact"/>
        <w:ind w:firstLine="422" w:firstLineChars="200"/>
        <w:jc w:val="center"/>
        <w:rPr>
          <w:rFonts w:ascii="宋体" w:hAnsi="宋体"/>
          <w:b/>
          <w:color w:val="auto"/>
          <w:szCs w:val="21"/>
        </w:rPr>
      </w:pPr>
    </w:p>
    <w:p w14:paraId="3EFFCC1F">
      <w:pPr>
        <w:tabs>
          <w:tab w:val="left" w:pos="3870"/>
          <w:tab w:val="left" w:pos="4085"/>
        </w:tabs>
        <w:snapToGrid w:val="0"/>
        <w:spacing w:line="420" w:lineRule="exact"/>
        <w:ind w:firstLine="422" w:firstLineChars="200"/>
        <w:jc w:val="center"/>
        <w:rPr>
          <w:rFonts w:ascii="宋体" w:hAnsi="宋体"/>
          <w:b/>
          <w:color w:val="auto"/>
          <w:szCs w:val="21"/>
        </w:rPr>
      </w:pPr>
    </w:p>
    <w:p w14:paraId="634E6D29">
      <w:pPr>
        <w:tabs>
          <w:tab w:val="left" w:pos="3870"/>
          <w:tab w:val="left" w:pos="4085"/>
        </w:tabs>
        <w:snapToGrid w:val="0"/>
        <w:spacing w:line="420" w:lineRule="exact"/>
        <w:ind w:firstLine="422" w:firstLineChars="200"/>
        <w:jc w:val="center"/>
        <w:rPr>
          <w:rFonts w:ascii="宋体" w:hAnsi="宋体"/>
          <w:b/>
          <w:color w:val="auto"/>
          <w:szCs w:val="21"/>
        </w:rPr>
      </w:pPr>
    </w:p>
    <w:p w14:paraId="591654DA">
      <w:pPr>
        <w:pStyle w:val="21"/>
        <w:rPr>
          <w:rFonts w:hint="eastAsia" w:ascii="宋体" w:hAnsi="宋体"/>
          <w:b/>
          <w:color w:val="auto"/>
          <w:szCs w:val="21"/>
        </w:rPr>
      </w:pPr>
    </w:p>
    <w:p w14:paraId="419DA091">
      <w:pPr>
        <w:rPr>
          <w:rFonts w:hint="eastAsia"/>
          <w:color w:val="auto"/>
        </w:rPr>
      </w:pPr>
    </w:p>
    <w:p w14:paraId="5E887299">
      <w:pPr>
        <w:rPr>
          <w:color w:val="auto"/>
        </w:rPr>
      </w:pPr>
    </w:p>
    <w:p w14:paraId="1F61A1F4">
      <w:pPr>
        <w:rPr>
          <w:color w:val="auto"/>
        </w:rPr>
      </w:pPr>
    </w:p>
    <w:p w14:paraId="1BF781D8">
      <w:pPr>
        <w:tabs>
          <w:tab w:val="left" w:pos="3870"/>
          <w:tab w:val="left" w:pos="4085"/>
        </w:tabs>
        <w:snapToGrid w:val="0"/>
        <w:spacing w:line="420" w:lineRule="exact"/>
        <w:ind w:firstLine="562" w:firstLineChars="200"/>
        <w:jc w:val="left"/>
        <w:rPr>
          <w:rFonts w:ascii="宋体" w:hAnsi="宋体"/>
          <w:b/>
          <w:color w:val="auto"/>
          <w:sz w:val="28"/>
          <w:szCs w:val="28"/>
        </w:rPr>
      </w:pPr>
      <w:r>
        <w:rPr>
          <w:rFonts w:ascii="宋体" w:hAnsi="宋体"/>
          <w:b/>
          <w:color w:val="auto"/>
          <w:sz w:val="28"/>
          <w:szCs w:val="28"/>
        </w:rPr>
        <w:t>2.</w:t>
      </w:r>
      <w:r>
        <w:rPr>
          <w:rFonts w:hint="eastAsia" w:ascii="宋体" w:hAnsi="宋体"/>
          <w:b/>
          <w:color w:val="auto"/>
          <w:sz w:val="28"/>
          <w:szCs w:val="28"/>
        </w:rPr>
        <w:t>投标报价明细表</w:t>
      </w:r>
    </w:p>
    <w:p w14:paraId="41934425">
      <w:pPr>
        <w:tabs>
          <w:tab w:val="left" w:pos="3870"/>
          <w:tab w:val="left" w:pos="4085"/>
        </w:tabs>
        <w:snapToGrid w:val="0"/>
        <w:spacing w:line="420" w:lineRule="exact"/>
        <w:ind w:firstLine="562" w:firstLineChars="200"/>
        <w:jc w:val="center"/>
        <w:rPr>
          <w:rFonts w:ascii="宋体" w:hAnsi="宋体"/>
          <w:b/>
          <w:color w:val="auto"/>
          <w:sz w:val="28"/>
          <w:szCs w:val="28"/>
        </w:rPr>
      </w:pPr>
    </w:p>
    <w:p w14:paraId="1C11B4E6">
      <w:pPr>
        <w:tabs>
          <w:tab w:val="left" w:pos="3870"/>
          <w:tab w:val="left" w:pos="4085"/>
        </w:tabs>
        <w:snapToGrid w:val="0"/>
        <w:spacing w:line="420" w:lineRule="exact"/>
        <w:ind w:firstLine="562" w:firstLineChars="200"/>
        <w:jc w:val="center"/>
        <w:rPr>
          <w:rFonts w:ascii="宋体" w:hAnsi="宋体"/>
          <w:b/>
          <w:color w:val="auto"/>
          <w:sz w:val="28"/>
          <w:szCs w:val="28"/>
        </w:rPr>
      </w:pPr>
      <w:r>
        <w:rPr>
          <w:rFonts w:hint="eastAsia" w:ascii="宋体" w:hAnsi="宋体"/>
          <w:b/>
          <w:color w:val="auto"/>
          <w:sz w:val="28"/>
          <w:szCs w:val="28"/>
        </w:rPr>
        <w:t>投标</w:t>
      </w:r>
      <w:r>
        <w:rPr>
          <w:rFonts w:ascii="宋体" w:hAnsi="宋体"/>
          <w:b/>
          <w:color w:val="auto"/>
          <w:sz w:val="28"/>
          <w:szCs w:val="28"/>
        </w:rPr>
        <w:t>报价明细表</w:t>
      </w:r>
    </w:p>
    <w:p w14:paraId="4DB9CFDE">
      <w:pPr>
        <w:tabs>
          <w:tab w:val="left" w:pos="3870"/>
          <w:tab w:val="left" w:pos="4085"/>
        </w:tabs>
        <w:snapToGrid w:val="0"/>
        <w:spacing w:line="420" w:lineRule="exact"/>
        <w:ind w:firstLine="420" w:firstLineChars="200"/>
        <w:jc w:val="left"/>
        <w:rPr>
          <w:rFonts w:ascii="宋体" w:hAnsi="宋体"/>
          <w:color w:val="auto"/>
          <w:szCs w:val="21"/>
          <w:u w:val="single"/>
        </w:rPr>
      </w:pPr>
      <w:r>
        <w:rPr>
          <w:rFonts w:hint="eastAsia" w:ascii="宋体" w:hAnsi="宋体"/>
          <w:color w:val="auto"/>
          <w:szCs w:val="21"/>
        </w:rPr>
        <w:t>项目</w:t>
      </w:r>
      <w:r>
        <w:rPr>
          <w:rFonts w:ascii="宋体" w:hAnsi="宋体"/>
          <w:color w:val="auto"/>
          <w:szCs w:val="21"/>
        </w:rPr>
        <w:t>名称：</w:t>
      </w:r>
    </w:p>
    <w:p w14:paraId="22D36ADE">
      <w:pPr>
        <w:tabs>
          <w:tab w:val="left" w:pos="3870"/>
          <w:tab w:val="left" w:pos="4085"/>
        </w:tabs>
        <w:snapToGrid w:val="0"/>
        <w:spacing w:line="420" w:lineRule="exact"/>
        <w:ind w:firstLine="420" w:firstLineChars="200"/>
        <w:jc w:val="left"/>
        <w:rPr>
          <w:rFonts w:ascii="宋体" w:hAnsi="宋体"/>
          <w:color w:val="auto"/>
          <w:szCs w:val="21"/>
        </w:rPr>
      </w:pPr>
      <w:r>
        <w:rPr>
          <w:rFonts w:hint="eastAsia" w:ascii="宋体" w:hAnsi="宋体"/>
          <w:color w:val="auto"/>
          <w:szCs w:val="21"/>
        </w:rPr>
        <w:t>项目编号</w:t>
      </w:r>
      <w:r>
        <w:rPr>
          <w:rFonts w:ascii="宋体" w:hAnsi="宋体"/>
          <w:color w:val="auto"/>
          <w:szCs w:val="21"/>
        </w:rPr>
        <w:t>：</w:t>
      </w:r>
    </w:p>
    <w:p w14:paraId="54177E21">
      <w:pPr>
        <w:snapToGrid w:val="0"/>
        <w:spacing w:before="50" w:afterLines="50" w:line="440" w:lineRule="exact"/>
        <w:ind w:firstLine="6930" w:firstLineChars="3300"/>
        <w:jc w:val="left"/>
        <w:rPr>
          <w:rFonts w:ascii="宋体" w:hAnsi="宋体"/>
          <w:color w:val="auto"/>
          <w:szCs w:val="21"/>
        </w:rPr>
      </w:pPr>
      <w:r>
        <w:rPr>
          <w:rFonts w:hint="eastAsia" w:ascii="宋体" w:hAnsi="宋体"/>
          <w:color w:val="auto"/>
          <w:szCs w:val="21"/>
        </w:rPr>
        <w:t>金额单位：人民币（元）</w:t>
      </w:r>
    </w:p>
    <w:tbl>
      <w:tblPr>
        <w:tblStyle w:val="54"/>
        <w:tblW w:w="953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836"/>
        <w:gridCol w:w="871"/>
        <w:gridCol w:w="3569"/>
        <w:gridCol w:w="1134"/>
        <w:gridCol w:w="1416"/>
      </w:tblGrid>
      <w:tr w14:paraId="1DF61F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05" w:type="dxa"/>
            <w:vAlign w:val="center"/>
          </w:tcPr>
          <w:p w14:paraId="27E13CA9">
            <w:pPr>
              <w:adjustRightInd w:val="0"/>
              <w:snapToGrid w:val="0"/>
              <w:spacing w:line="360" w:lineRule="auto"/>
              <w:ind w:left="-88" w:leftChars="-42"/>
              <w:jc w:val="center"/>
              <w:rPr>
                <w:rFonts w:ascii="宋体" w:hAnsi="宋体"/>
                <w:b/>
                <w:color w:val="auto"/>
                <w:szCs w:val="21"/>
              </w:rPr>
            </w:pPr>
            <w:r>
              <w:rPr>
                <w:rFonts w:hint="eastAsia" w:ascii="宋体" w:hAnsi="宋体"/>
                <w:b/>
                <w:color w:val="auto"/>
                <w:szCs w:val="21"/>
              </w:rPr>
              <w:t>序号</w:t>
            </w:r>
          </w:p>
        </w:tc>
        <w:tc>
          <w:tcPr>
            <w:tcW w:w="1836" w:type="dxa"/>
            <w:vAlign w:val="center"/>
          </w:tcPr>
          <w:p w14:paraId="46F5863C">
            <w:pPr>
              <w:adjustRightInd w:val="0"/>
              <w:snapToGrid w:val="0"/>
              <w:spacing w:line="360" w:lineRule="auto"/>
              <w:ind w:left="-88" w:leftChars="-42"/>
              <w:jc w:val="center"/>
              <w:rPr>
                <w:rFonts w:ascii="宋体" w:hAnsi="宋体"/>
                <w:b/>
                <w:color w:val="auto"/>
                <w:szCs w:val="21"/>
              </w:rPr>
            </w:pPr>
            <w:r>
              <w:rPr>
                <w:rFonts w:hint="eastAsia" w:ascii="宋体" w:hAnsi="宋体"/>
                <w:b/>
                <w:color w:val="auto"/>
                <w:szCs w:val="21"/>
                <w:lang w:eastAsia="zh-CN"/>
              </w:rPr>
              <w:t>项目</w:t>
            </w:r>
            <w:r>
              <w:rPr>
                <w:rFonts w:hint="eastAsia" w:ascii="宋体" w:hAnsi="宋体"/>
                <w:b/>
                <w:color w:val="auto"/>
                <w:szCs w:val="21"/>
              </w:rPr>
              <w:t>名称</w:t>
            </w:r>
          </w:p>
        </w:tc>
        <w:tc>
          <w:tcPr>
            <w:tcW w:w="871" w:type="dxa"/>
            <w:vAlign w:val="center"/>
          </w:tcPr>
          <w:p w14:paraId="13779B2B">
            <w:pPr>
              <w:adjustRightInd w:val="0"/>
              <w:snapToGrid w:val="0"/>
              <w:spacing w:line="360" w:lineRule="auto"/>
              <w:jc w:val="center"/>
              <w:rPr>
                <w:rFonts w:ascii="宋体" w:hAnsi="宋体"/>
                <w:b/>
                <w:color w:val="auto"/>
                <w:szCs w:val="21"/>
              </w:rPr>
            </w:pPr>
            <w:r>
              <w:rPr>
                <w:rFonts w:hint="eastAsia" w:ascii="宋体" w:hAnsi="宋体"/>
                <w:b/>
                <w:color w:val="auto"/>
                <w:szCs w:val="21"/>
              </w:rPr>
              <w:t>数量①</w:t>
            </w:r>
          </w:p>
        </w:tc>
        <w:tc>
          <w:tcPr>
            <w:tcW w:w="3569" w:type="dxa"/>
            <w:vAlign w:val="center"/>
          </w:tcPr>
          <w:p w14:paraId="3F53AB7D">
            <w:pPr>
              <w:adjustRightInd w:val="0"/>
              <w:snapToGrid w:val="0"/>
              <w:spacing w:line="360" w:lineRule="auto"/>
              <w:jc w:val="center"/>
              <w:rPr>
                <w:rFonts w:hint="eastAsia" w:ascii="宋体" w:hAnsi="宋体" w:eastAsia="宋体"/>
                <w:b/>
                <w:color w:val="auto"/>
                <w:szCs w:val="21"/>
                <w:lang w:eastAsia="zh-CN"/>
              </w:rPr>
            </w:pPr>
            <w:r>
              <w:rPr>
                <w:rFonts w:hint="eastAsia" w:ascii="宋体" w:hAnsi="宋体"/>
                <w:b/>
                <w:color w:val="auto"/>
                <w:szCs w:val="21"/>
                <w:lang w:eastAsia="zh-CN"/>
              </w:rPr>
              <w:t>服务内容</w:t>
            </w:r>
          </w:p>
        </w:tc>
        <w:tc>
          <w:tcPr>
            <w:tcW w:w="1134" w:type="dxa"/>
            <w:vAlign w:val="center"/>
          </w:tcPr>
          <w:p w14:paraId="75CB3F8B">
            <w:pPr>
              <w:adjustRightInd w:val="0"/>
              <w:snapToGrid w:val="0"/>
              <w:spacing w:line="360" w:lineRule="auto"/>
              <w:jc w:val="center"/>
              <w:rPr>
                <w:rFonts w:ascii="宋体" w:hAnsi="宋体"/>
                <w:b/>
                <w:color w:val="auto"/>
                <w:szCs w:val="21"/>
              </w:rPr>
            </w:pPr>
            <w:r>
              <w:rPr>
                <w:rFonts w:hint="eastAsia" w:ascii="宋体" w:hAnsi="宋体"/>
                <w:b/>
                <w:color w:val="auto"/>
                <w:szCs w:val="21"/>
              </w:rPr>
              <w:t>单价②</w:t>
            </w:r>
          </w:p>
        </w:tc>
        <w:tc>
          <w:tcPr>
            <w:tcW w:w="1416" w:type="dxa"/>
            <w:vAlign w:val="center"/>
          </w:tcPr>
          <w:p w14:paraId="6F2AFDB1">
            <w:pPr>
              <w:adjustRightInd w:val="0"/>
              <w:snapToGrid w:val="0"/>
              <w:spacing w:line="360" w:lineRule="auto"/>
              <w:jc w:val="center"/>
              <w:rPr>
                <w:rFonts w:ascii="宋体" w:hAnsi="宋体"/>
                <w:b/>
                <w:color w:val="auto"/>
                <w:szCs w:val="21"/>
              </w:rPr>
            </w:pPr>
            <w:r>
              <w:rPr>
                <w:rFonts w:hint="eastAsia" w:ascii="宋体" w:hAnsi="宋体"/>
                <w:b/>
                <w:color w:val="auto"/>
                <w:szCs w:val="21"/>
              </w:rPr>
              <w:t>单项合价</w:t>
            </w:r>
          </w:p>
          <w:p w14:paraId="202D53FE">
            <w:pPr>
              <w:adjustRightInd w:val="0"/>
              <w:snapToGrid w:val="0"/>
              <w:spacing w:line="360" w:lineRule="auto"/>
              <w:jc w:val="center"/>
              <w:rPr>
                <w:rFonts w:ascii="宋体" w:hAnsi="宋体"/>
                <w:b/>
                <w:color w:val="auto"/>
                <w:szCs w:val="21"/>
              </w:rPr>
            </w:pPr>
            <w:r>
              <w:rPr>
                <w:rFonts w:hint="eastAsia" w:ascii="宋体" w:hAnsi="宋体"/>
                <w:b/>
                <w:color w:val="auto"/>
                <w:szCs w:val="21"/>
              </w:rPr>
              <w:t>③=①×②</w:t>
            </w:r>
          </w:p>
        </w:tc>
      </w:tr>
      <w:tr w14:paraId="4F8CBE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05" w:type="dxa"/>
            <w:vAlign w:val="center"/>
          </w:tcPr>
          <w:p w14:paraId="7E1AF43B">
            <w:pPr>
              <w:adjustRightInd w:val="0"/>
              <w:snapToGrid w:val="0"/>
              <w:spacing w:line="360" w:lineRule="auto"/>
              <w:ind w:left="-88" w:leftChars="-42"/>
              <w:jc w:val="center"/>
              <w:rPr>
                <w:rFonts w:ascii="宋体" w:hAnsi="宋体"/>
                <w:b/>
                <w:color w:val="auto"/>
                <w:szCs w:val="21"/>
              </w:rPr>
            </w:pPr>
            <w:r>
              <w:rPr>
                <w:rFonts w:hint="eastAsia" w:ascii="宋体" w:hAnsi="宋体"/>
                <w:b/>
                <w:color w:val="auto"/>
                <w:szCs w:val="21"/>
              </w:rPr>
              <w:t>1</w:t>
            </w:r>
          </w:p>
        </w:tc>
        <w:tc>
          <w:tcPr>
            <w:tcW w:w="1836" w:type="dxa"/>
            <w:vAlign w:val="center"/>
          </w:tcPr>
          <w:p w14:paraId="73A732EE">
            <w:pPr>
              <w:adjustRightInd w:val="0"/>
              <w:snapToGrid w:val="0"/>
              <w:spacing w:line="360" w:lineRule="auto"/>
              <w:ind w:left="-88" w:leftChars="-42"/>
              <w:jc w:val="center"/>
              <w:rPr>
                <w:rFonts w:ascii="宋体" w:hAnsi="宋体"/>
                <w:b/>
                <w:color w:val="auto"/>
                <w:szCs w:val="21"/>
              </w:rPr>
            </w:pPr>
          </w:p>
        </w:tc>
        <w:tc>
          <w:tcPr>
            <w:tcW w:w="871" w:type="dxa"/>
            <w:vAlign w:val="center"/>
          </w:tcPr>
          <w:p w14:paraId="278F2041">
            <w:pPr>
              <w:adjustRightInd w:val="0"/>
              <w:snapToGrid w:val="0"/>
              <w:spacing w:line="360" w:lineRule="auto"/>
              <w:jc w:val="center"/>
              <w:rPr>
                <w:rFonts w:ascii="宋体" w:hAnsi="宋体"/>
                <w:b/>
                <w:color w:val="auto"/>
                <w:szCs w:val="21"/>
              </w:rPr>
            </w:pPr>
          </w:p>
        </w:tc>
        <w:tc>
          <w:tcPr>
            <w:tcW w:w="3569" w:type="dxa"/>
            <w:vAlign w:val="center"/>
          </w:tcPr>
          <w:p w14:paraId="606BF12F">
            <w:pPr>
              <w:adjustRightInd w:val="0"/>
              <w:snapToGrid w:val="0"/>
              <w:spacing w:line="360" w:lineRule="auto"/>
              <w:jc w:val="center"/>
              <w:rPr>
                <w:rFonts w:ascii="宋体" w:hAnsi="宋体"/>
                <w:b/>
                <w:color w:val="auto"/>
                <w:szCs w:val="21"/>
              </w:rPr>
            </w:pPr>
          </w:p>
        </w:tc>
        <w:tc>
          <w:tcPr>
            <w:tcW w:w="1134" w:type="dxa"/>
            <w:vAlign w:val="center"/>
          </w:tcPr>
          <w:p w14:paraId="0AB08F2E">
            <w:pPr>
              <w:adjustRightInd w:val="0"/>
              <w:snapToGrid w:val="0"/>
              <w:spacing w:line="360" w:lineRule="auto"/>
              <w:jc w:val="center"/>
              <w:rPr>
                <w:rFonts w:ascii="宋体" w:hAnsi="宋体"/>
                <w:b/>
                <w:color w:val="auto"/>
                <w:szCs w:val="21"/>
              </w:rPr>
            </w:pPr>
          </w:p>
        </w:tc>
        <w:tc>
          <w:tcPr>
            <w:tcW w:w="1416" w:type="dxa"/>
            <w:vAlign w:val="center"/>
          </w:tcPr>
          <w:p w14:paraId="40CB69ED">
            <w:pPr>
              <w:adjustRightInd w:val="0"/>
              <w:snapToGrid w:val="0"/>
              <w:spacing w:line="360" w:lineRule="auto"/>
              <w:jc w:val="center"/>
              <w:rPr>
                <w:rFonts w:ascii="宋体" w:hAnsi="宋体"/>
                <w:b/>
                <w:color w:val="auto"/>
                <w:szCs w:val="21"/>
              </w:rPr>
            </w:pPr>
          </w:p>
        </w:tc>
      </w:tr>
      <w:tr w14:paraId="54B77B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05" w:type="dxa"/>
            <w:vAlign w:val="center"/>
          </w:tcPr>
          <w:p w14:paraId="315AB04C">
            <w:pPr>
              <w:adjustRightInd w:val="0"/>
              <w:snapToGrid w:val="0"/>
              <w:spacing w:line="360" w:lineRule="auto"/>
              <w:ind w:left="-88" w:leftChars="-42"/>
              <w:jc w:val="center"/>
              <w:rPr>
                <w:rFonts w:ascii="宋体" w:hAnsi="宋体"/>
                <w:b/>
                <w:color w:val="auto"/>
                <w:szCs w:val="21"/>
              </w:rPr>
            </w:pPr>
            <w:r>
              <w:rPr>
                <w:rFonts w:hint="eastAsia" w:ascii="宋体" w:hAnsi="宋体"/>
                <w:b/>
                <w:color w:val="auto"/>
                <w:szCs w:val="21"/>
              </w:rPr>
              <w:t>2</w:t>
            </w:r>
          </w:p>
        </w:tc>
        <w:tc>
          <w:tcPr>
            <w:tcW w:w="1836" w:type="dxa"/>
            <w:vAlign w:val="center"/>
          </w:tcPr>
          <w:p w14:paraId="1F478F94">
            <w:pPr>
              <w:adjustRightInd w:val="0"/>
              <w:snapToGrid w:val="0"/>
              <w:spacing w:line="360" w:lineRule="auto"/>
              <w:ind w:left="-88" w:leftChars="-42"/>
              <w:jc w:val="center"/>
              <w:rPr>
                <w:rFonts w:ascii="宋体" w:hAnsi="宋体"/>
                <w:b/>
                <w:color w:val="auto"/>
                <w:szCs w:val="21"/>
              </w:rPr>
            </w:pPr>
          </w:p>
        </w:tc>
        <w:tc>
          <w:tcPr>
            <w:tcW w:w="871" w:type="dxa"/>
            <w:vAlign w:val="center"/>
          </w:tcPr>
          <w:p w14:paraId="6E45253A">
            <w:pPr>
              <w:adjustRightInd w:val="0"/>
              <w:snapToGrid w:val="0"/>
              <w:spacing w:line="360" w:lineRule="auto"/>
              <w:jc w:val="center"/>
              <w:rPr>
                <w:rFonts w:ascii="宋体" w:hAnsi="宋体"/>
                <w:b/>
                <w:color w:val="auto"/>
                <w:szCs w:val="21"/>
              </w:rPr>
            </w:pPr>
          </w:p>
        </w:tc>
        <w:tc>
          <w:tcPr>
            <w:tcW w:w="3569" w:type="dxa"/>
            <w:vAlign w:val="center"/>
          </w:tcPr>
          <w:p w14:paraId="2802D86D">
            <w:pPr>
              <w:adjustRightInd w:val="0"/>
              <w:snapToGrid w:val="0"/>
              <w:spacing w:line="360" w:lineRule="auto"/>
              <w:jc w:val="center"/>
              <w:rPr>
                <w:rFonts w:ascii="宋体" w:hAnsi="宋体"/>
                <w:b/>
                <w:color w:val="auto"/>
                <w:szCs w:val="21"/>
              </w:rPr>
            </w:pPr>
          </w:p>
        </w:tc>
        <w:tc>
          <w:tcPr>
            <w:tcW w:w="1134" w:type="dxa"/>
            <w:vAlign w:val="center"/>
          </w:tcPr>
          <w:p w14:paraId="0B92F57E">
            <w:pPr>
              <w:adjustRightInd w:val="0"/>
              <w:snapToGrid w:val="0"/>
              <w:spacing w:line="360" w:lineRule="auto"/>
              <w:jc w:val="center"/>
              <w:rPr>
                <w:rFonts w:ascii="宋体" w:hAnsi="宋体"/>
                <w:b/>
                <w:color w:val="auto"/>
                <w:szCs w:val="21"/>
              </w:rPr>
            </w:pPr>
          </w:p>
        </w:tc>
        <w:tc>
          <w:tcPr>
            <w:tcW w:w="1416" w:type="dxa"/>
            <w:vAlign w:val="center"/>
          </w:tcPr>
          <w:p w14:paraId="12C3A532">
            <w:pPr>
              <w:adjustRightInd w:val="0"/>
              <w:snapToGrid w:val="0"/>
              <w:spacing w:line="360" w:lineRule="auto"/>
              <w:jc w:val="center"/>
              <w:rPr>
                <w:rFonts w:ascii="宋体" w:hAnsi="宋体"/>
                <w:b/>
                <w:color w:val="auto"/>
                <w:szCs w:val="21"/>
              </w:rPr>
            </w:pPr>
          </w:p>
        </w:tc>
      </w:tr>
      <w:tr w14:paraId="0B92D5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05" w:type="dxa"/>
            <w:vAlign w:val="center"/>
          </w:tcPr>
          <w:p w14:paraId="07410831">
            <w:pPr>
              <w:adjustRightInd w:val="0"/>
              <w:snapToGrid w:val="0"/>
              <w:spacing w:line="360" w:lineRule="auto"/>
              <w:ind w:left="-88" w:leftChars="-42"/>
              <w:jc w:val="center"/>
              <w:rPr>
                <w:rFonts w:ascii="宋体" w:hAnsi="宋体"/>
                <w:b/>
                <w:color w:val="auto"/>
                <w:szCs w:val="21"/>
              </w:rPr>
            </w:pPr>
            <w:r>
              <w:rPr>
                <w:rFonts w:hint="eastAsia" w:ascii="宋体" w:hAnsi="宋体"/>
                <w:b/>
                <w:color w:val="auto"/>
                <w:szCs w:val="21"/>
              </w:rPr>
              <w:t>3</w:t>
            </w:r>
          </w:p>
        </w:tc>
        <w:tc>
          <w:tcPr>
            <w:tcW w:w="1836" w:type="dxa"/>
            <w:vAlign w:val="center"/>
          </w:tcPr>
          <w:p w14:paraId="3E1CBB83">
            <w:pPr>
              <w:adjustRightInd w:val="0"/>
              <w:snapToGrid w:val="0"/>
              <w:spacing w:line="360" w:lineRule="auto"/>
              <w:ind w:left="-88" w:leftChars="-42"/>
              <w:jc w:val="center"/>
              <w:rPr>
                <w:rFonts w:ascii="宋体" w:hAnsi="宋体"/>
                <w:b/>
                <w:color w:val="auto"/>
                <w:szCs w:val="21"/>
              </w:rPr>
            </w:pPr>
          </w:p>
        </w:tc>
        <w:tc>
          <w:tcPr>
            <w:tcW w:w="871" w:type="dxa"/>
            <w:vAlign w:val="center"/>
          </w:tcPr>
          <w:p w14:paraId="0E24464A">
            <w:pPr>
              <w:adjustRightInd w:val="0"/>
              <w:snapToGrid w:val="0"/>
              <w:spacing w:line="360" w:lineRule="auto"/>
              <w:jc w:val="center"/>
              <w:rPr>
                <w:rFonts w:ascii="宋体" w:hAnsi="宋体"/>
                <w:b/>
                <w:color w:val="auto"/>
                <w:szCs w:val="21"/>
              </w:rPr>
            </w:pPr>
          </w:p>
        </w:tc>
        <w:tc>
          <w:tcPr>
            <w:tcW w:w="3569" w:type="dxa"/>
            <w:vAlign w:val="center"/>
          </w:tcPr>
          <w:p w14:paraId="792820C1">
            <w:pPr>
              <w:adjustRightInd w:val="0"/>
              <w:snapToGrid w:val="0"/>
              <w:spacing w:line="360" w:lineRule="auto"/>
              <w:jc w:val="center"/>
              <w:rPr>
                <w:rFonts w:ascii="宋体" w:hAnsi="宋体"/>
                <w:b/>
                <w:color w:val="auto"/>
                <w:szCs w:val="21"/>
              </w:rPr>
            </w:pPr>
          </w:p>
        </w:tc>
        <w:tc>
          <w:tcPr>
            <w:tcW w:w="1134" w:type="dxa"/>
            <w:vAlign w:val="center"/>
          </w:tcPr>
          <w:p w14:paraId="0FAD0127">
            <w:pPr>
              <w:adjustRightInd w:val="0"/>
              <w:snapToGrid w:val="0"/>
              <w:spacing w:line="360" w:lineRule="auto"/>
              <w:jc w:val="center"/>
              <w:rPr>
                <w:rFonts w:ascii="宋体" w:hAnsi="宋体"/>
                <w:b/>
                <w:color w:val="auto"/>
                <w:szCs w:val="21"/>
              </w:rPr>
            </w:pPr>
          </w:p>
        </w:tc>
        <w:tc>
          <w:tcPr>
            <w:tcW w:w="1416" w:type="dxa"/>
            <w:vAlign w:val="center"/>
          </w:tcPr>
          <w:p w14:paraId="33254DE2">
            <w:pPr>
              <w:adjustRightInd w:val="0"/>
              <w:snapToGrid w:val="0"/>
              <w:spacing w:line="360" w:lineRule="auto"/>
              <w:jc w:val="center"/>
              <w:rPr>
                <w:rFonts w:ascii="宋体" w:hAnsi="宋体"/>
                <w:b/>
                <w:color w:val="auto"/>
                <w:szCs w:val="21"/>
              </w:rPr>
            </w:pPr>
          </w:p>
        </w:tc>
      </w:tr>
      <w:tr w14:paraId="59AD64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531" w:type="dxa"/>
            <w:gridSpan w:val="6"/>
            <w:vAlign w:val="center"/>
          </w:tcPr>
          <w:p w14:paraId="228ED3C1">
            <w:pPr>
              <w:adjustRightInd w:val="0"/>
              <w:snapToGrid w:val="0"/>
              <w:spacing w:line="360" w:lineRule="auto"/>
              <w:rPr>
                <w:rFonts w:ascii="宋体" w:hAnsi="宋体"/>
                <w:color w:val="auto"/>
                <w:szCs w:val="21"/>
              </w:rPr>
            </w:pPr>
            <w:r>
              <w:rPr>
                <w:rFonts w:hint="eastAsia" w:ascii="宋体" w:hAnsi="宋体"/>
                <w:color w:val="auto"/>
                <w:spacing w:val="-6"/>
              </w:rPr>
              <w:t>总报价：（大写）人民币</w:t>
            </w:r>
            <w:r>
              <w:rPr>
                <w:rFonts w:hint="eastAsia" w:ascii="宋体" w:hAnsi="宋体"/>
                <w:color w:val="auto"/>
              </w:rPr>
              <w:t>元 (￥元)</w:t>
            </w:r>
          </w:p>
        </w:tc>
      </w:tr>
      <w:tr w14:paraId="2B0420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531" w:type="dxa"/>
            <w:gridSpan w:val="6"/>
            <w:vAlign w:val="center"/>
          </w:tcPr>
          <w:p w14:paraId="58463715">
            <w:pPr>
              <w:adjustRightInd w:val="0"/>
              <w:snapToGrid w:val="0"/>
              <w:spacing w:line="360" w:lineRule="auto"/>
              <w:rPr>
                <w:rFonts w:ascii="宋体" w:hAnsi="宋体"/>
                <w:color w:val="auto"/>
                <w:szCs w:val="21"/>
              </w:rPr>
            </w:pPr>
            <w:r>
              <w:rPr>
                <w:rFonts w:hint="eastAsia" w:ascii="宋体" w:hAnsi="宋体"/>
                <w:color w:val="auto"/>
                <w:szCs w:val="21"/>
                <w:lang w:eastAsia="zh-CN"/>
              </w:rPr>
              <w:t>合同履约期限</w:t>
            </w:r>
            <w:r>
              <w:rPr>
                <w:rFonts w:hint="eastAsia" w:ascii="宋体" w:hAnsi="宋体"/>
                <w:color w:val="auto"/>
                <w:szCs w:val="21"/>
              </w:rPr>
              <w:t>：</w:t>
            </w:r>
          </w:p>
        </w:tc>
      </w:tr>
      <w:tr w14:paraId="236614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531" w:type="dxa"/>
            <w:gridSpan w:val="6"/>
            <w:vAlign w:val="center"/>
          </w:tcPr>
          <w:p w14:paraId="4F9A83BD">
            <w:pPr>
              <w:adjustRightInd w:val="0"/>
              <w:snapToGrid w:val="0"/>
              <w:spacing w:line="360" w:lineRule="auto"/>
              <w:rPr>
                <w:rFonts w:ascii="宋体" w:hAnsi="宋体"/>
                <w:color w:val="auto"/>
                <w:szCs w:val="21"/>
              </w:rPr>
            </w:pPr>
            <w:r>
              <w:rPr>
                <w:rFonts w:hint="eastAsia" w:ascii="宋体" w:hAnsi="宋体"/>
                <w:color w:val="auto"/>
                <w:szCs w:val="21"/>
              </w:rPr>
              <w:t>注</w:t>
            </w:r>
            <w:r>
              <w:rPr>
                <w:rFonts w:ascii="宋体" w:hAnsi="宋体"/>
                <w:color w:val="auto"/>
                <w:szCs w:val="21"/>
              </w:rPr>
              <w:t>：本次报价须为人民币报价，</w:t>
            </w:r>
            <w:r>
              <w:rPr>
                <w:spacing w:val="9"/>
              </w:rPr>
              <w:t>投标总报价包括提供本次服务的所有费用，含必要的保险费用和各项税金等；招标人不再提供差旅、交通、通讯、食宿等任何费用或条件。</w:t>
            </w:r>
          </w:p>
        </w:tc>
      </w:tr>
    </w:tbl>
    <w:p w14:paraId="1DC24A4D">
      <w:pPr>
        <w:snapToGrid w:val="0"/>
        <w:spacing w:before="50" w:after="50"/>
        <w:rPr>
          <w:rFonts w:ascii="宋体" w:hAnsi="宋体"/>
          <w:color w:val="auto"/>
          <w:szCs w:val="21"/>
        </w:rPr>
      </w:pPr>
      <w:r>
        <w:rPr>
          <w:rFonts w:hint="eastAsia" w:ascii="宋体" w:hAnsi="宋体"/>
          <w:color w:val="auto"/>
          <w:szCs w:val="21"/>
        </w:rPr>
        <w:t>注：</w:t>
      </w:r>
      <w:r>
        <w:rPr>
          <w:rFonts w:ascii="宋体" w:hAnsi="宋体"/>
          <w:color w:val="auto"/>
          <w:szCs w:val="21"/>
        </w:rPr>
        <w:t>1.</w:t>
      </w:r>
      <w:r>
        <w:rPr>
          <w:rFonts w:hint="eastAsia" w:ascii="宋体" w:hAnsi="宋体"/>
          <w:color w:val="auto"/>
          <w:szCs w:val="21"/>
        </w:rPr>
        <w:t>报价一经涂改，应在涂改处</w:t>
      </w:r>
      <w:r>
        <w:rPr>
          <w:rFonts w:ascii="宋体" w:hAnsi="宋体"/>
          <w:color w:val="auto"/>
          <w:szCs w:val="21"/>
        </w:rPr>
        <w:t>加盖</w:t>
      </w:r>
      <w:r>
        <w:rPr>
          <w:rFonts w:hint="eastAsia" w:ascii="宋体" w:hAnsi="宋体"/>
          <w:color w:val="auto"/>
          <w:szCs w:val="21"/>
        </w:rPr>
        <w:t>投标人</w:t>
      </w:r>
      <w:r>
        <w:rPr>
          <w:rFonts w:ascii="宋体" w:hAnsi="宋体"/>
          <w:color w:val="auto"/>
          <w:szCs w:val="21"/>
        </w:rPr>
        <w:t>单位章或由投标人的法定代表人或其</w:t>
      </w:r>
      <w:r>
        <w:rPr>
          <w:rFonts w:hint="eastAsia" w:ascii="宋体" w:hAnsi="宋体"/>
          <w:color w:val="auto"/>
          <w:szCs w:val="21"/>
        </w:rPr>
        <w:t>委托</w:t>
      </w:r>
      <w:r>
        <w:rPr>
          <w:rFonts w:ascii="宋体" w:hAnsi="宋体"/>
          <w:color w:val="auto"/>
          <w:szCs w:val="21"/>
        </w:rPr>
        <w:t>代理人签字确认</w:t>
      </w:r>
      <w:r>
        <w:rPr>
          <w:rFonts w:hint="eastAsia" w:ascii="宋体" w:hAnsi="宋体"/>
          <w:color w:val="auto"/>
          <w:szCs w:val="21"/>
        </w:rPr>
        <w:t>，否则其投标作无效标处理。</w:t>
      </w:r>
    </w:p>
    <w:p w14:paraId="531184F6">
      <w:pPr>
        <w:snapToGrid w:val="0"/>
        <w:spacing w:before="50" w:after="50" w:line="320" w:lineRule="exact"/>
        <w:ind w:firstLine="420" w:firstLineChars="200"/>
        <w:jc w:val="left"/>
        <w:rPr>
          <w:rFonts w:ascii="宋体" w:hAnsi="宋体"/>
          <w:color w:val="auto"/>
          <w:szCs w:val="21"/>
        </w:rPr>
      </w:pPr>
      <w:r>
        <w:rPr>
          <w:rFonts w:ascii="宋体" w:hAnsi="宋体"/>
          <w:color w:val="auto"/>
          <w:szCs w:val="21"/>
        </w:rPr>
        <w:t>2</w:t>
      </w:r>
      <w:r>
        <w:rPr>
          <w:rFonts w:hint="eastAsia" w:ascii="宋体" w:hAnsi="宋体"/>
          <w:color w:val="auto"/>
          <w:szCs w:val="21"/>
        </w:rPr>
        <w:t>.</w:t>
      </w:r>
      <w:r>
        <w:rPr>
          <w:rFonts w:hint="eastAsia" w:ascii="宋体" w:hAnsi="宋体"/>
          <w:color w:val="auto"/>
        </w:rPr>
        <w:t>投标报价是履行合同的最终价格，应包括货款、随配附件、备品备件、专用工具、包装、运输、装卸、保险、运抵指定交货地点、</w:t>
      </w:r>
      <w:r>
        <w:rPr>
          <w:rFonts w:hint="eastAsia" w:ascii="宋体" w:hAnsi="宋体"/>
          <w:color w:val="auto"/>
          <w:szCs w:val="21"/>
        </w:rPr>
        <w:t>种植服务等其他技术服务费用和售后服务</w:t>
      </w:r>
      <w:r>
        <w:rPr>
          <w:rFonts w:hint="eastAsia" w:ascii="宋体" w:hAnsi="宋体"/>
          <w:color w:val="auto"/>
        </w:rPr>
        <w:t>、培训、税金及其他所有成本费用的总和。</w:t>
      </w:r>
    </w:p>
    <w:p w14:paraId="64E99AD7">
      <w:pPr>
        <w:snapToGrid w:val="0"/>
        <w:spacing w:before="50" w:afterLines="50" w:line="440" w:lineRule="exact"/>
        <w:jc w:val="left"/>
        <w:rPr>
          <w:rFonts w:ascii="宋体" w:hAnsi="宋体"/>
          <w:color w:val="auto"/>
          <w:spacing w:val="20"/>
          <w:szCs w:val="21"/>
          <w:u w:val="single"/>
        </w:rPr>
      </w:pPr>
    </w:p>
    <w:p w14:paraId="37B7B04C">
      <w:pPr>
        <w:snapToGrid w:val="0"/>
        <w:spacing w:beforeLines="50" w:line="360" w:lineRule="exact"/>
        <w:ind w:firstLine="3612" w:firstLineChars="1720"/>
        <w:rPr>
          <w:rFonts w:ascii="宋体" w:hAnsi="宋体"/>
          <w:color w:val="auto"/>
          <w:szCs w:val="21"/>
        </w:rPr>
      </w:pPr>
      <w:r>
        <w:rPr>
          <w:rFonts w:hint="eastAsia" w:ascii="宋体" w:hAnsi="宋体"/>
          <w:color w:val="auto"/>
          <w:szCs w:val="21"/>
        </w:rPr>
        <w:t>投标人名称（盖单位公章）：</w:t>
      </w:r>
    </w:p>
    <w:p w14:paraId="258B0053">
      <w:pPr>
        <w:snapToGrid w:val="0"/>
        <w:spacing w:beforeLines="50" w:line="360" w:lineRule="exact"/>
        <w:ind w:firstLine="2520" w:firstLineChars="1200"/>
        <w:rPr>
          <w:rFonts w:ascii="宋体" w:hAnsi="宋体"/>
          <w:color w:val="auto"/>
          <w:szCs w:val="21"/>
        </w:rPr>
      </w:pPr>
      <w:r>
        <w:rPr>
          <w:rFonts w:hint="eastAsia" w:ascii="宋体" w:hAnsi="宋体"/>
          <w:color w:val="auto"/>
          <w:szCs w:val="21"/>
        </w:rPr>
        <w:t>法定代表人或授权代表（签字或者盖章或者电子签名）：</w:t>
      </w:r>
    </w:p>
    <w:p w14:paraId="64F26D5A">
      <w:pPr>
        <w:snapToGrid w:val="0"/>
        <w:spacing w:beforeLines="50" w:after="50" w:line="360" w:lineRule="exact"/>
        <w:ind w:firstLine="210" w:firstLineChars="100"/>
        <w:rPr>
          <w:rFonts w:ascii="宋体" w:hAnsi="宋体"/>
          <w:color w:val="auto"/>
          <w:szCs w:val="21"/>
        </w:rPr>
      </w:pPr>
      <w:r>
        <w:rPr>
          <w:rFonts w:hint="eastAsia" w:ascii="宋体" w:hAnsi="宋体"/>
          <w:color w:val="auto"/>
          <w:szCs w:val="21"/>
        </w:rPr>
        <w:t xml:space="preserve">                                 日  期</w:t>
      </w:r>
      <w:r>
        <w:rPr>
          <w:rFonts w:ascii="宋体" w:hAnsi="宋体"/>
          <w:color w:val="auto"/>
          <w:szCs w:val="21"/>
        </w:rPr>
        <w:t>：</w:t>
      </w:r>
      <w:r>
        <w:rPr>
          <w:rFonts w:hint="eastAsia" w:ascii="宋体" w:hAnsi="宋体"/>
          <w:color w:val="auto"/>
          <w:szCs w:val="21"/>
        </w:rPr>
        <w:t>年 月日</w:t>
      </w:r>
    </w:p>
    <w:p w14:paraId="044636E4">
      <w:pPr>
        <w:tabs>
          <w:tab w:val="left" w:pos="3870"/>
          <w:tab w:val="left" w:pos="4085"/>
        </w:tabs>
        <w:snapToGrid w:val="0"/>
        <w:spacing w:line="400" w:lineRule="exact"/>
        <w:jc w:val="left"/>
        <w:rPr>
          <w:rFonts w:ascii="宋体" w:hAnsi="宋体"/>
          <w:b/>
          <w:color w:val="auto"/>
          <w:sz w:val="28"/>
          <w:szCs w:val="28"/>
        </w:rPr>
      </w:pPr>
    </w:p>
    <w:p w14:paraId="1F06F4DC">
      <w:pPr>
        <w:pStyle w:val="21"/>
        <w:rPr>
          <w:rFonts w:ascii="宋体" w:hAnsi="宋体"/>
          <w:b/>
          <w:color w:val="auto"/>
          <w:sz w:val="28"/>
          <w:szCs w:val="28"/>
        </w:rPr>
      </w:pPr>
    </w:p>
    <w:p w14:paraId="5C2DBFD5">
      <w:pPr>
        <w:rPr>
          <w:rFonts w:ascii="宋体" w:hAnsi="宋体"/>
          <w:b/>
          <w:color w:val="auto"/>
          <w:sz w:val="28"/>
          <w:szCs w:val="28"/>
        </w:rPr>
      </w:pPr>
    </w:p>
    <w:p w14:paraId="094C2EFD">
      <w:pPr>
        <w:pStyle w:val="21"/>
        <w:rPr>
          <w:rFonts w:ascii="宋体" w:hAnsi="宋体"/>
          <w:b/>
          <w:color w:val="auto"/>
          <w:sz w:val="28"/>
          <w:szCs w:val="28"/>
        </w:rPr>
      </w:pPr>
    </w:p>
    <w:p w14:paraId="5E77EADC">
      <w:pPr>
        <w:rPr>
          <w:color w:val="auto"/>
        </w:rPr>
      </w:pPr>
    </w:p>
    <w:p w14:paraId="211B5539">
      <w:pPr>
        <w:rPr>
          <w:color w:val="auto"/>
        </w:rPr>
      </w:pPr>
    </w:p>
    <w:p w14:paraId="43CD3E28">
      <w:pPr>
        <w:rPr>
          <w:color w:val="auto"/>
        </w:rPr>
      </w:pPr>
    </w:p>
    <w:p w14:paraId="3AF38ED1">
      <w:pPr>
        <w:rPr>
          <w:color w:val="auto"/>
        </w:rPr>
      </w:pPr>
    </w:p>
    <w:p w14:paraId="3CF8DB16">
      <w:pPr>
        <w:tabs>
          <w:tab w:val="left" w:pos="3870"/>
          <w:tab w:val="left" w:pos="4085"/>
        </w:tabs>
        <w:snapToGrid w:val="0"/>
        <w:spacing w:line="400" w:lineRule="exact"/>
        <w:jc w:val="left"/>
        <w:rPr>
          <w:rFonts w:ascii="宋体" w:hAnsi="宋体"/>
          <w:b/>
          <w:color w:val="auto"/>
          <w:sz w:val="28"/>
          <w:szCs w:val="28"/>
        </w:rPr>
      </w:pPr>
      <w:r>
        <w:rPr>
          <w:rFonts w:ascii="宋体" w:hAnsi="宋体"/>
          <w:b/>
          <w:color w:val="auto"/>
          <w:sz w:val="28"/>
          <w:szCs w:val="28"/>
        </w:rPr>
        <w:t>3.</w:t>
      </w:r>
      <w:r>
        <w:rPr>
          <w:rFonts w:hint="eastAsia" w:ascii="宋体" w:hAnsi="宋体"/>
          <w:b/>
          <w:color w:val="auto"/>
          <w:sz w:val="28"/>
          <w:szCs w:val="28"/>
        </w:rPr>
        <w:t>开标一览表；</w:t>
      </w:r>
    </w:p>
    <w:p w14:paraId="180F01DB">
      <w:pPr>
        <w:snapToGrid w:val="0"/>
        <w:spacing w:before="295" w:after="295" w:line="400" w:lineRule="exact"/>
        <w:jc w:val="center"/>
        <w:rPr>
          <w:rFonts w:ascii="宋体" w:hAnsi="宋体" w:cs="等线"/>
          <w:b/>
          <w:color w:val="auto"/>
          <w:sz w:val="30"/>
          <w:szCs w:val="30"/>
        </w:rPr>
      </w:pPr>
      <w:r>
        <w:rPr>
          <w:rFonts w:hint="eastAsia" w:ascii="宋体" w:hAnsi="宋体" w:cs="等线"/>
          <w:b/>
          <w:color w:val="auto"/>
          <w:sz w:val="30"/>
          <w:szCs w:val="30"/>
        </w:rPr>
        <w:t>开标一览表</w:t>
      </w:r>
    </w:p>
    <w:p w14:paraId="53B5A66F">
      <w:pPr>
        <w:snapToGrid w:val="0"/>
        <w:spacing w:line="400" w:lineRule="exact"/>
        <w:rPr>
          <w:rFonts w:ascii="宋体" w:hAnsi="宋体" w:cs="等线"/>
          <w:color w:val="auto"/>
          <w:szCs w:val="21"/>
        </w:rPr>
      </w:pPr>
      <w:r>
        <w:rPr>
          <w:rFonts w:hint="eastAsia" w:ascii="宋体" w:hAnsi="宋体" w:cs="等线"/>
          <w:color w:val="auto"/>
          <w:szCs w:val="21"/>
        </w:rPr>
        <w:t>项目名称：</w:t>
      </w:r>
    </w:p>
    <w:p w14:paraId="72540804">
      <w:pPr>
        <w:snapToGrid w:val="0"/>
        <w:spacing w:line="400" w:lineRule="exact"/>
        <w:rPr>
          <w:rFonts w:hint="eastAsia" w:ascii="宋体" w:hAnsi="宋体" w:cs="等线"/>
          <w:color w:val="auto"/>
          <w:szCs w:val="21"/>
        </w:rPr>
      </w:pPr>
      <w:r>
        <w:rPr>
          <w:rFonts w:hint="eastAsia" w:ascii="宋体" w:hAnsi="宋体" w:cs="等线"/>
          <w:color w:val="auto"/>
          <w:szCs w:val="21"/>
        </w:rPr>
        <w:t>项目编号：</w:t>
      </w:r>
    </w:p>
    <w:p w14:paraId="40847A9C">
      <w:pPr>
        <w:snapToGrid w:val="0"/>
        <w:spacing w:line="400" w:lineRule="exact"/>
        <w:ind w:firstLine="7140" w:firstLineChars="3400"/>
        <w:rPr>
          <w:rFonts w:ascii="宋体" w:hAnsi="宋体"/>
          <w:color w:val="auto"/>
          <w:szCs w:val="21"/>
        </w:rPr>
      </w:pPr>
      <w:r>
        <w:rPr>
          <w:rFonts w:hint="eastAsia" w:ascii="宋体" w:hAnsi="宋体"/>
          <w:color w:val="auto"/>
          <w:szCs w:val="21"/>
        </w:rPr>
        <w:t>金额单位：人民币（元）</w:t>
      </w:r>
    </w:p>
    <w:tbl>
      <w:tblPr>
        <w:tblStyle w:val="54"/>
        <w:tblW w:w="953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3786"/>
        <w:gridCol w:w="1341"/>
        <w:gridCol w:w="1163"/>
        <w:gridCol w:w="2536"/>
      </w:tblGrid>
      <w:tr w14:paraId="30562D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05" w:type="dxa"/>
            <w:vAlign w:val="center"/>
          </w:tcPr>
          <w:p w14:paraId="51519931">
            <w:pPr>
              <w:adjustRightInd w:val="0"/>
              <w:snapToGrid w:val="0"/>
              <w:spacing w:line="360" w:lineRule="auto"/>
              <w:ind w:left="-88" w:leftChars="-42"/>
              <w:jc w:val="center"/>
              <w:rPr>
                <w:rFonts w:ascii="宋体" w:hAnsi="宋体"/>
                <w:b/>
                <w:color w:val="auto"/>
                <w:szCs w:val="21"/>
              </w:rPr>
            </w:pPr>
            <w:r>
              <w:rPr>
                <w:rFonts w:hint="eastAsia" w:ascii="宋体" w:hAnsi="宋体"/>
                <w:b/>
                <w:color w:val="auto"/>
                <w:szCs w:val="21"/>
              </w:rPr>
              <w:t>序号</w:t>
            </w:r>
          </w:p>
        </w:tc>
        <w:tc>
          <w:tcPr>
            <w:tcW w:w="3786" w:type="dxa"/>
            <w:vAlign w:val="center"/>
          </w:tcPr>
          <w:p w14:paraId="02E98A5D">
            <w:pPr>
              <w:adjustRightInd w:val="0"/>
              <w:snapToGrid w:val="0"/>
              <w:spacing w:line="360" w:lineRule="auto"/>
              <w:ind w:left="-88" w:leftChars="-42"/>
              <w:jc w:val="center"/>
              <w:rPr>
                <w:rFonts w:ascii="宋体" w:hAnsi="宋体"/>
                <w:b/>
                <w:color w:val="auto"/>
                <w:szCs w:val="21"/>
              </w:rPr>
            </w:pPr>
            <w:r>
              <w:rPr>
                <w:rFonts w:hint="eastAsia" w:ascii="宋体" w:hAnsi="宋体"/>
                <w:b/>
                <w:color w:val="auto"/>
                <w:szCs w:val="21"/>
                <w:lang w:eastAsia="zh-CN"/>
              </w:rPr>
              <w:t>项目</w:t>
            </w:r>
            <w:r>
              <w:rPr>
                <w:rFonts w:hint="eastAsia" w:ascii="宋体" w:hAnsi="宋体"/>
                <w:b/>
                <w:color w:val="auto"/>
                <w:szCs w:val="21"/>
              </w:rPr>
              <w:t>名称</w:t>
            </w:r>
          </w:p>
        </w:tc>
        <w:tc>
          <w:tcPr>
            <w:tcW w:w="1341" w:type="dxa"/>
            <w:vAlign w:val="center"/>
          </w:tcPr>
          <w:p w14:paraId="2EAC1537">
            <w:pPr>
              <w:adjustRightInd w:val="0"/>
              <w:snapToGrid w:val="0"/>
              <w:spacing w:line="360" w:lineRule="auto"/>
              <w:jc w:val="center"/>
              <w:rPr>
                <w:rFonts w:ascii="宋体" w:hAnsi="宋体"/>
                <w:b/>
                <w:color w:val="auto"/>
                <w:szCs w:val="21"/>
              </w:rPr>
            </w:pPr>
            <w:r>
              <w:rPr>
                <w:rFonts w:hint="eastAsia" w:ascii="宋体" w:hAnsi="宋体"/>
                <w:b/>
                <w:color w:val="auto"/>
                <w:szCs w:val="21"/>
              </w:rPr>
              <w:t>数量（项）①</w:t>
            </w:r>
          </w:p>
        </w:tc>
        <w:tc>
          <w:tcPr>
            <w:tcW w:w="1163" w:type="dxa"/>
            <w:vAlign w:val="center"/>
          </w:tcPr>
          <w:p w14:paraId="18590A3D">
            <w:pPr>
              <w:adjustRightInd w:val="0"/>
              <w:snapToGrid w:val="0"/>
              <w:spacing w:line="360" w:lineRule="auto"/>
              <w:jc w:val="center"/>
              <w:rPr>
                <w:rFonts w:ascii="宋体" w:hAnsi="宋体"/>
                <w:b/>
                <w:color w:val="auto"/>
                <w:szCs w:val="21"/>
              </w:rPr>
            </w:pPr>
            <w:r>
              <w:rPr>
                <w:rFonts w:hint="eastAsia" w:ascii="宋体" w:hAnsi="宋体"/>
                <w:b/>
                <w:color w:val="auto"/>
                <w:szCs w:val="21"/>
              </w:rPr>
              <w:t>单价（元/项）②</w:t>
            </w:r>
          </w:p>
        </w:tc>
        <w:tc>
          <w:tcPr>
            <w:tcW w:w="2536" w:type="dxa"/>
            <w:vAlign w:val="center"/>
          </w:tcPr>
          <w:p w14:paraId="6267E017">
            <w:pPr>
              <w:adjustRightInd w:val="0"/>
              <w:snapToGrid w:val="0"/>
              <w:spacing w:line="360" w:lineRule="auto"/>
              <w:jc w:val="center"/>
              <w:rPr>
                <w:rFonts w:ascii="宋体" w:hAnsi="宋体"/>
                <w:b/>
                <w:color w:val="auto"/>
                <w:szCs w:val="21"/>
              </w:rPr>
            </w:pPr>
            <w:r>
              <w:rPr>
                <w:rFonts w:hint="eastAsia" w:ascii="宋体" w:hAnsi="宋体"/>
                <w:b/>
                <w:color w:val="auto"/>
                <w:szCs w:val="21"/>
              </w:rPr>
              <w:t>合价（元）</w:t>
            </w:r>
          </w:p>
          <w:p w14:paraId="596C750D">
            <w:pPr>
              <w:adjustRightInd w:val="0"/>
              <w:snapToGrid w:val="0"/>
              <w:spacing w:line="360" w:lineRule="auto"/>
              <w:jc w:val="center"/>
              <w:rPr>
                <w:rFonts w:ascii="宋体" w:hAnsi="宋体"/>
                <w:b/>
                <w:color w:val="auto"/>
                <w:szCs w:val="21"/>
              </w:rPr>
            </w:pPr>
            <w:r>
              <w:rPr>
                <w:rFonts w:hint="eastAsia" w:ascii="宋体" w:hAnsi="宋体"/>
                <w:b/>
                <w:color w:val="auto"/>
                <w:szCs w:val="21"/>
              </w:rPr>
              <w:t>③=①×②</w:t>
            </w:r>
          </w:p>
        </w:tc>
      </w:tr>
      <w:tr w14:paraId="4D2A11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05" w:type="dxa"/>
            <w:vAlign w:val="center"/>
          </w:tcPr>
          <w:p w14:paraId="650130BA">
            <w:pPr>
              <w:adjustRightInd w:val="0"/>
              <w:snapToGrid w:val="0"/>
              <w:spacing w:line="360" w:lineRule="auto"/>
              <w:ind w:left="-88" w:leftChars="-42"/>
              <w:jc w:val="center"/>
              <w:rPr>
                <w:rFonts w:ascii="宋体" w:hAnsi="宋体"/>
                <w:color w:val="auto"/>
                <w:szCs w:val="21"/>
              </w:rPr>
            </w:pPr>
            <w:r>
              <w:rPr>
                <w:rFonts w:hint="eastAsia" w:ascii="宋体" w:hAnsi="宋体"/>
                <w:color w:val="auto"/>
                <w:szCs w:val="21"/>
              </w:rPr>
              <w:t>1</w:t>
            </w:r>
          </w:p>
        </w:tc>
        <w:tc>
          <w:tcPr>
            <w:tcW w:w="3786" w:type="dxa"/>
            <w:vAlign w:val="center"/>
          </w:tcPr>
          <w:p w14:paraId="19A0B714">
            <w:pPr>
              <w:adjustRightInd w:val="0"/>
              <w:snapToGrid w:val="0"/>
              <w:spacing w:line="360" w:lineRule="auto"/>
              <w:ind w:left="-88" w:leftChars="-42"/>
              <w:jc w:val="center"/>
              <w:rPr>
                <w:rFonts w:ascii="宋体" w:hAnsi="宋体"/>
                <w:color w:val="auto"/>
                <w:szCs w:val="21"/>
              </w:rPr>
            </w:pPr>
          </w:p>
        </w:tc>
        <w:tc>
          <w:tcPr>
            <w:tcW w:w="1341" w:type="dxa"/>
            <w:vAlign w:val="center"/>
          </w:tcPr>
          <w:p w14:paraId="41F3141E">
            <w:pPr>
              <w:adjustRightInd w:val="0"/>
              <w:snapToGrid w:val="0"/>
              <w:spacing w:line="360" w:lineRule="auto"/>
              <w:jc w:val="center"/>
              <w:rPr>
                <w:rFonts w:ascii="宋体" w:hAnsi="宋体"/>
                <w:color w:val="auto"/>
                <w:szCs w:val="21"/>
              </w:rPr>
            </w:pPr>
          </w:p>
        </w:tc>
        <w:tc>
          <w:tcPr>
            <w:tcW w:w="1163" w:type="dxa"/>
            <w:vAlign w:val="center"/>
          </w:tcPr>
          <w:p w14:paraId="6A70D145">
            <w:pPr>
              <w:adjustRightInd w:val="0"/>
              <w:snapToGrid w:val="0"/>
              <w:spacing w:line="360" w:lineRule="auto"/>
              <w:jc w:val="center"/>
              <w:rPr>
                <w:rFonts w:ascii="宋体" w:hAnsi="宋体"/>
                <w:color w:val="auto"/>
                <w:szCs w:val="21"/>
              </w:rPr>
            </w:pPr>
          </w:p>
        </w:tc>
        <w:tc>
          <w:tcPr>
            <w:tcW w:w="2536" w:type="dxa"/>
            <w:vAlign w:val="center"/>
          </w:tcPr>
          <w:p w14:paraId="25C383C3">
            <w:pPr>
              <w:adjustRightInd w:val="0"/>
              <w:snapToGrid w:val="0"/>
              <w:spacing w:line="360" w:lineRule="auto"/>
              <w:jc w:val="center"/>
              <w:rPr>
                <w:rFonts w:ascii="宋体" w:hAnsi="宋体"/>
                <w:color w:val="auto"/>
                <w:szCs w:val="21"/>
              </w:rPr>
            </w:pPr>
          </w:p>
        </w:tc>
      </w:tr>
      <w:tr w14:paraId="640827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05" w:type="dxa"/>
            <w:vAlign w:val="center"/>
          </w:tcPr>
          <w:p w14:paraId="73ECD942">
            <w:pPr>
              <w:adjustRightInd w:val="0"/>
              <w:snapToGrid w:val="0"/>
              <w:spacing w:line="360" w:lineRule="auto"/>
              <w:ind w:left="-88" w:leftChars="-42"/>
              <w:jc w:val="center"/>
              <w:rPr>
                <w:rFonts w:ascii="宋体" w:hAnsi="宋体"/>
                <w:color w:val="auto"/>
                <w:szCs w:val="21"/>
              </w:rPr>
            </w:pPr>
            <w:r>
              <w:rPr>
                <w:rFonts w:hint="eastAsia" w:ascii="宋体" w:hAnsi="宋体"/>
                <w:color w:val="auto"/>
                <w:szCs w:val="21"/>
              </w:rPr>
              <w:t>2</w:t>
            </w:r>
          </w:p>
        </w:tc>
        <w:tc>
          <w:tcPr>
            <w:tcW w:w="3786" w:type="dxa"/>
            <w:vAlign w:val="center"/>
          </w:tcPr>
          <w:p w14:paraId="2453FA7C">
            <w:pPr>
              <w:adjustRightInd w:val="0"/>
              <w:snapToGrid w:val="0"/>
              <w:spacing w:line="360" w:lineRule="auto"/>
              <w:ind w:left="-88" w:leftChars="-42"/>
              <w:jc w:val="center"/>
              <w:rPr>
                <w:rFonts w:ascii="宋体" w:hAnsi="宋体"/>
                <w:color w:val="auto"/>
                <w:szCs w:val="21"/>
              </w:rPr>
            </w:pPr>
          </w:p>
        </w:tc>
        <w:tc>
          <w:tcPr>
            <w:tcW w:w="1341" w:type="dxa"/>
            <w:vAlign w:val="center"/>
          </w:tcPr>
          <w:p w14:paraId="78ED3200">
            <w:pPr>
              <w:adjustRightInd w:val="0"/>
              <w:snapToGrid w:val="0"/>
              <w:spacing w:line="360" w:lineRule="auto"/>
              <w:jc w:val="center"/>
              <w:rPr>
                <w:rFonts w:ascii="宋体" w:hAnsi="宋体"/>
                <w:color w:val="auto"/>
                <w:szCs w:val="21"/>
              </w:rPr>
            </w:pPr>
          </w:p>
        </w:tc>
        <w:tc>
          <w:tcPr>
            <w:tcW w:w="1163" w:type="dxa"/>
            <w:vAlign w:val="center"/>
          </w:tcPr>
          <w:p w14:paraId="2AB1A9E1">
            <w:pPr>
              <w:adjustRightInd w:val="0"/>
              <w:snapToGrid w:val="0"/>
              <w:spacing w:line="360" w:lineRule="auto"/>
              <w:jc w:val="center"/>
              <w:rPr>
                <w:rFonts w:ascii="宋体" w:hAnsi="宋体"/>
                <w:color w:val="auto"/>
                <w:szCs w:val="21"/>
              </w:rPr>
            </w:pPr>
          </w:p>
        </w:tc>
        <w:tc>
          <w:tcPr>
            <w:tcW w:w="2536" w:type="dxa"/>
            <w:vAlign w:val="center"/>
          </w:tcPr>
          <w:p w14:paraId="63E427E9">
            <w:pPr>
              <w:adjustRightInd w:val="0"/>
              <w:snapToGrid w:val="0"/>
              <w:spacing w:line="360" w:lineRule="auto"/>
              <w:jc w:val="center"/>
              <w:rPr>
                <w:rFonts w:ascii="宋体" w:hAnsi="宋体"/>
                <w:color w:val="auto"/>
                <w:szCs w:val="21"/>
              </w:rPr>
            </w:pPr>
          </w:p>
        </w:tc>
      </w:tr>
      <w:tr w14:paraId="521AEF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05" w:type="dxa"/>
            <w:vAlign w:val="center"/>
          </w:tcPr>
          <w:p w14:paraId="68BDB8CD">
            <w:pPr>
              <w:adjustRightInd w:val="0"/>
              <w:snapToGrid w:val="0"/>
              <w:spacing w:line="360" w:lineRule="auto"/>
              <w:ind w:left="-88" w:leftChars="-42"/>
              <w:jc w:val="center"/>
              <w:rPr>
                <w:rFonts w:ascii="宋体" w:hAnsi="宋体"/>
                <w:color w:val="auto"/>
                <w:szCs w:val="21"/>
              </w:rPr>
            </w:pPr>
            <w:r>
              <w:rPr>
                <w:rFonts w:hint="eastAsia" w:ascii="宋体" w:hAnsi="宋体"/>
                <w:color w:val="auto"/>
                <w:szCs w:val="21"/>
              </w:rPr>
              <w:t>3</w:t>
            </w:r>
          </w:p>
        </w:tc>
        <w:tc>
          <w:tcPr>
            <w:tcW w:w="3786" w:type="dxa"/>
            <w:vAlign w:val="center"/>
          </w:tcPr>
          <w:p w14:paraId="01EF0991">
            <w:pPr>
              <w:adjustRightInd w:val="0"/>
              <w:snapToGrid w:val="0"/>
              <w:spacing w:line="360" w:lineRule="auto"/>
              <w:ind w:left="-88" w:leftChars="-42"/>
              <w:jc w:val="center"/>
              <w:rPr>
                <w:rFonts w:ascii="宋体" w:hAnsi="宋体"/>
                <w:color w:val="auto"/>
                <w:szCs w:val="21"/>
              </w:rPr>
            </w:pPr>
          </w:p>
        </w:tc>
        <w:tc>
          <w:tcPr>
            <w:tcW w:w="1341" w:type="dxa"/>
            <w:vAlign w:val="center"/>
          </w:tcPr>
          <w:p w14:paraId="22FAAD2B">
            <w:pPr>
              <w:adjustRightInd w:val="0"/>
              <w:snapToGrid w:val="0"/>
              <w:spacing w:line="360" w:lineRule="auto"/>
              <w:jc w:val="center"/>
              <w:rPr>
                <w:rFonts w:ascii="宋体" w:hAnsi="宋体"/>
                <w:color w:val="auto"/>
                <w:szCs w:val="21"/>
              </w:rPr>
            </w:pPr>
          </w:p>
        </w:tc>
        <w:tc>
          <w:tcPr>
            <w:tcW w:w="1163" w:type="dxa"/>
            <w:vAlign w:val="center"/>
          </w:tcPr>
          <w:p w14:paraId="4E4E3458">
            <w:pPr>
              <w:adjustRightInd w:val="0"/>
              <w:snapToGrid w:val="0"/>
              <w:spacing w:line="360" w:lineRule="auto"/>
              <w:jc w:val="center"/>
              <w:rPr>
                <w:rFonts w:ascii="宋体" w:hAnsi="宋体"/>
                <w:color w:val="auto"/>
                <w:szCs w:val="21"/>
              </w:rPr>
            </w:pPr>
          </w:p>
        </w:tc>
        <w:tc>
          <w:tcPr>
            <w:tcW w:w="2536" w:type="dxa"/>
            <w:vAlign w:val="center"/>
          </w:tcPr>
          <w:p w14:paraId="53DA58CD">
            <w:pPr>
              <w:adjustRightInd w:val="0"/>
              <w:snapToGrid w:val="0"/>
              <w:spacing w:line="360" w:lineRule="auto"/>
              <w:jc w:val="center"/>
              <w:rPr>
                <w:rFonts w:ascii="宋体" w:hAnsi="宋体"/>
                <w:color w:val="auto"/>
                <w:szCs w:val="21"/>
              </w:rPr>
            </w:pPr>
          </w:p>
        </w:tc>
      </w:tr>
      <w:tr w14:paraId="4B3295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05" w:type="dxa"/>
            <w:vAlign w:val="center"/>
          </w:tcPr>
          <w:p w14:paraId="72635CD7">
            <w:pPr>
              <w:adjustRightInd w:val="0"/>
              <w:snapToGrid w:val="0"/>
              <w:spacing w:line="360" w:lineRule="auto"/>
              <w:ind w:left="-88" w:leftChars="-42"/>
              <w:jc w:val="center"/>
              <w:rPr>
                <w:rFonts w:ascii="宋体" w:hAnsi="宋体"/>
                <w:color w:val="auto"/>
                <w:szCs w:val="21"/>
              </w:rPr>
            </w:pPr>
            <w:r>
              <w:rPr>
                <w:rFonts w:hint="eastAsia" w:ascii="宋体" w:hAnsi="宋体"/>
                <w:color w:val="auto"/>
                <w:szCs w:val="21"/>
              </w:rPr>
              <w:t>4</w:t>
            </w:r>
          </w:p>
        </w:tc>
        <w:tc>
          <w:tcPr>
            <w:tcW w:w="3786" w:type="dxa"/>
            <w:vAlign w:val="center"/>
          </w:tcPr>
          <w:p w14:paraId="7FADB870">
            <w:pPr>
              <w:adjustRightInd w:val="0"/>
              <w:snapToGrid w:val="0"/>
              <w:spacing w:line="360" w:lineRule="auto"/>
              <w:ind w:left="-88" w:leftChars="-42"/>
              <w:jc w:val="center"/>
              <w:rPr>
                <w:rFonts w:ascii="宋体" w:hAnsi="宋体"/>
                <w:color w:val="auto"/>
                <w:szCs w:val="21"/>
              </w:rPr>
            </w:pPr>
          </w:p>
        </w:tc>
        <w:tc>
          <w:tcPr>
            <w:tcW w:w="1341" w:type="dxa"/>
            <w:vAlign w:val="center"/>
          </w:tcPr>
          <w:p w14:paraId="3FD85CAD">
            <w:pPr>
              <w:adjustRightInd w:val="0"/>
              <w:snapToGrid w:val="0"/>
              <w:spacing w:line="360" w:lineRule="auto"/>
              <w:jc w:val="center"/>
              <w:rPr>
                <w:rFonts w:ascii="宋体" w:hAnsi="宋体"/>
                <w:color w:val="auto"/>
                <w:szCs w:val="21"/>
              </w:rPr>
            </w:pPr>
          </w:p>
        </w:tc>
        <w:tc>
          <w:tcPr>
            <w:tcW w:w="1163" w:type="dxa"/>
            <w:vAlign w:val="center"/>
          </w:tcPr>
          <w:p w14:paraId="2BC2685D">
            <w:pPr>
              <w:adjustRightInd w:val="0"/>
              <w:snapToGrid w:val="0"/>
              <w:spacing w:line="360" w:lineRule="auto"/>
              <w:jc w:val="center"/>
              <w:rPr>
                <w:rFonts w:ascii="宋体" w:hAnsi="宋体"/>
                <w:color w:val="auto"/>
                <w:szCs w:val="21"/>
              </w:rPr>
            </w:pPr>
          </w:p>
        </w:tc>
        <w:tc>
          <w:tcPr>
            <w:tcW w:w="2536" w:type="dxa"/>
            <w:vAlign w:val="center"/>
          </w:tcPr>
          <w:p w14:paraId="7E5A5D26">
            <w:pPr>
              <w:adjustRightInd w:val="0"/>
              <w:snapToGrid w:val="0"/>
              <w:spacing w:line="360" w:lineRule="auto"/>
              <w:jc w:val="center"/>
              <w:rPr>
                <w:rFonts w:ascii="宋体" w:hAnsi="宋体"/>
                <w:color w:val="auto"/>
                <w:szCs w:val="21"/>
              </w:rPr>
            </w:pPr>
          </w:p>
        </w:tc>
      </w:tr>
      <w:tr w14:paraId="14E2DF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531" w:type="dxa"/>
            <w:gridSpan w:val="5"/>
            <w:vAlign w:val="center"/>
          </w:tcPr>
          <w:p w14:paraId="7194AEE7">
            <w:pPr>
              <w:adjustRightInd w:val="0"/>
              <w:snapToGrid w:val="0"/>
              <w:spacing w:line="360" w:lineRule="auto"/>
              <w:rPr>
                <w:rFonts w:ascii="宋体" w:hAnsi="宋体"/>
                <w:color w:val="auto"/>
                <w:szCs w:val="21"/>
              </w:rPr>
            </w:pPr>
            <w:r>
              <w:rPr>
                <w:rFonts w:hint="eastAsia" w:ascii="宋体" w:hAnsi="宋体"/>
                <w:color w:val="auto"/>
                <w:spacing w:val="-6"/>
              </w:rPr>
              <w:t>总报价：（大写）人民币</w:t>
            </w:r>
            <w:r>
              <w:rPr>
                <w:rFonts w:hint="eastAsia" w:ascii="宋体" w:hAnsi="宋体"/>
                <w:color w:val="auto"/>
              </w:rPr>
              <w:t>元 (￥元)</w:t>
            </w:r>
          </w:p>
        </w:tc>
      </w:tr>
      <w:tr w14:paraId="69E972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531" w:type="dxa"/>
            <w:gridSpan w:val="5"/>
            <w:vAlign w:val="center"/>
          </w:tcPr>
          <w:p w14:paraId="69FB71CC">
            <w:pPr>
              <w:adjustRightInd w:val="0"/>
              <w:snapToGrid w:val="0"/>
              <w:spacing w:line="360" w:lineRule="auto"/>
              <w:rPr>
                <w:rFonts w:ascii="宋体" w:hAnsi="宋体"/>
                <w:color w:val="auto"/>
                <w:szCs w:val="21"/>
              </w:rPr>
            </w:pPr>
            <w:r>
              <w:rPr>
                <w:rFonts w:hint="eastAsia" w:ascii="宋体" w:hAnsi="宋体"/>
                <w:color w:val="auto"/>
                <w:szCs w:val="21"/>
                <w:lang w:eastAsia="zh-CN"/>
              </w:rPr>
              <w:t>合同履约期限</w:t>
            </w:r>
            <w:r>
              <w:rPr>
                <w:rFonts w:hint="eastAsia" w:ascii="宋体" w:hAnsi="宋体"/>
                <w:color w:val="auto"/>
                <w:szCs w:val="21"/>
              </w:rPr>
              <w:t>：</w:t>
            </w:r>
          </w:p>
        </w:tc>
      </w:tr>
      <w:tr w14:paraId="67A3D6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531" w:type="dxa"/>
            <w:gridSpan w:val="5"/>
            <w:vAlign w:val="center"/>
          </w:tcPr>
          <w:p w14:paraId="1BB66ADD">
            <w:pPr>
              <w:adjustRightInd w:val="0"/>
              <w:snapToGrid w:val="0"/>
              <w:spacing w:line="360" w:lineRule="auto"/>
              <w:rPr>
                <w:rFonts w:ascii="宋体" w:hAnsi="宋体"/>
                <w:color w:val="auto"/>
                <w:szCs w:val="21"/>
              </w:rPr>
            </w:pPr>
            <w:r>
              <w:rPr>
                <w:rFonts w:hint="eastAsia" w:ascii="宋体" w:hAnsi="宋体"/>
                <w:color w:val="auto"/>
                <w:szCs w:val="21"/>
              </w:rPr>
              <w:t>注</w:t>
            </w:r>
            <w:r>
              <w:rPr>
                <w:rFonts w:ascii="宋体" w:hAnsi="宋体"/>
                <w:color w:val="auto"/>
                <w:szCs w:val="21"/>
              </w:rPr>
              <w:t>：本次报价须为人民币报价，</w:t>
            </w:r>
            <w:r>
              <w:rPr>
                <w:spacing w:val="9"/>
              </w:rPr>
              <w:t>投标总报价包括提供本次服务的所有费用，含必要的保险费用和各项税金等；招标人不再提供差旅、交通、通讯、食宿等任何费用或条件。</w:t>
            </w:r>
          </w:p>
        </w:tc>
      </w:tr>
    </w:tbl>
    <w:p w14:paraId="4A7CC8D7">
      <w:pPr>
        <w:snapToGrid w:val="0"/>
        <w:spacing w:before="50" w:after="50" w:line="320" w:lineRule="exact"/>
        <w:jc w:val="left"/>
        <w:rPr>
          <w:rFonts w:ascii="宋体" w:hAnsi="宋体" w:cs="仿宋"/>
          <w:color w:val="auto"/>
          <w:szCs w:val="21"/>
        </w:rPr>
      </w:pPr>
      <w:r>
        <w:rPr>
          <w:rFonts w:hint="eastAsia" w:ascii="宋体" w:hAnsi="宋体" w:cs="仿宋"/>
          <w:color w:val="auto"/>
          <w:szCs w:val="21"/>
        </w:rPr>
        <w:t xml:space="preserve">注： </w:t>
      </w:r>
    </w:p>
    <w:p w14:paraId="483BAC73">
      <w:pPr>
        <w:snapToGrid w:val="0"/>
        <w:spacing w:before="50" w:after="50" w:line="360" w:lineRule="auto"/>
        <w:ind w:firstLine="420" w:firstLineChars="200"/>
        <w:jc w:val="left"/>
        <w:rPr>
          <w:rFonts w:ascii="宋体" w:hAnsi="宋体"/>
          <w:color w:val="auto"/>
          <w:szCs w:val="21"/>
        </w:rPr>
      </w:pPr>
      <w:r>
        <w:rPr>
          <w:rFonts w:ascii="宋体" w:hAnsi="宋体"/>
          <w:color w:val="auto"/>
          <w:szCs w:val="21"/>
        </w:rPr>
        <w:t>1.</w:t>
      </w:r>
      <w:r>
        <w:rPr>
          <w:rFonts w:hint="eastAsia" w:ascii="宋体" w:hAnsi="宋体"/>
          <w:color w:val="auto"/>
          <w:szCs w:val="21"/>
        </w:rPr>
        <w:t>报价一经涂改，应在涂改处</w:t>
      </w:r>
      <w:r>
        <w:rPr>
          <w:rFonts w:ascii="宋体" w:hAnsi="宋体"/>
          <w:color w:val="auto"/>
          <w:szCs w:val="21"/>
        </w:rPr>
        <w:t>加盖</w:t>
      </w:r>
      <w:r>
        <w:rPr>
          <w:rFonts w:hint="eastAsia" w:ascii="宋体" w:hAnsi="宋体"/>
          <w:color w:val="auto"/>
          <w:szCs w:val="21"/>
        </w:rPr>
        <w:t>投标人</w:t>
      </w:r>
      <w:r>
        <w:rPr>
          <w:rFonts w:ascii="宋体" w:hAnsi="宋体"/>
          <w:color w:val="auto"/>
          <w:szCs w:val="21"/>
        </w:rPr>
        <w:t>单位章或由投标人的法定代表人或其</w:t>
      </w:r>
      <w:r>
        <w:rPr>
          <w:rFonts w:hint="eastAsia" w:ascii="宋体" w:hAnsi="宋体"/>
          <w:color w:val="auto"/>
          <w:szCs w:val="21"/>
        </w:rPr>
        <w:t>委托</w:t>
      </w:r>
      <w:r>
        <w:rPr>
          <w:rFonts w:ascii="宋体" w:hAnsi="宋体"/>
          <w:color w:val="auto"/>
          <w:szCs w:val="21"/>
        </w:rPr>
        <w:t>代理人签字确认</w:t>
      </w:r>
      <w:r>
        <w:rPr>
          <w:rFonts w:hint="eastAsia" w:ascii="宋体" w:hAnsi="宋体"/>
          <w:color w:val="auto"/>
          <w:szCs w:val="21"/>
        </w:rPr>
        <w:t>，否则其投标作无效标处理。</w:t>
      </w:r>
    </w:p>
    <w:p w14:paraId="5FF4A329">
      <w:pPr>
        <w:snapToGrid w:val="0"/>
        <w:spacing w:before="50" w:after="50" w:line="360" w:lineRule="auto"/>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投标报价是履行合同的最终价格，应包括货款、随配附件、备品备件、专用工具、包装、运输、装卸、保险、运抵指定交货地点、现场安装调试、保修等各种费用和售后服务、培训、税金及其他所有成本费用的总和。</w:t>
      </w:r>
    </w:p>
    <w:p w14:paraId="478B44E9">
      <w:pPr>
        <w:snapToGrid w:val="0"/>
        <w:spacing w:before="50" w:after="50" w:line="360" w:lineRule="auto"/>
        <w:ind w:firstLine="420" w:firstLineChars="200"/>
        <w:jc w:val="left"/>
        <w:rPr>
          <w:rFonts w:ascii="宋体" w:hAnsi="宋体"/>
          <w:color w:val="auto"/>
          <w:szCs w:val="21"/>
        </w:rPr>
      </w:pPr>
      <w:r>
        <w:rPr>
          <w:rFonts w:hint="eastAsia" w:ascii="宋体" w:hAnsi="宋体"/>
          <w:color w:val="auto"/>
          <w:szCs w:val="21"/>
        </w:rPr>
        <w:t>3、以上报价应与“</w:t>
      </w:r>
      <w:r>
        <w:rPr>
          <w:rFonts w:hint="eastAsia" w:ascii="宋体" w:hAnsi="宋体"/>
          <w:bCs/>
          <w:color w:val="auto"/>
          <w:szCs w:val="21"/>
        </w:rPr>
        <w:t>投标报价明细表</w:t>
      </w:r>
      <w:r>
        <w:rPr>
          <w:rFonts w:hint="eastAsia" w:ascii="宋体" w:hAnsi="宋体"/>
          <w:color w:val="auto"/>
          <w:szCs w:val="21"/>
        </w:rPr>
        <w:t>”中的“投标总价”相一致。</w:t>
      </w:r>
    </w:p>
    <w:p w14:paraId="19332B4C">
      <w:pPr>
        <w:pStyle w:val="21"/>
        <w:rPr>
          <w:color w:val="auto"/>
        </w:rPr>
      </w:pPr>
    </w:p>
    <w:p w14:paraId="53181D42">
      <w:pPr>
        <w:snapToGrid w:val="0"/>
        <w:spacing w:before="50" w:after="50" w:line="360" w:lineRule="auto"/>
        <w:rPr>
          <w:rFonts w:ascii="宋体" w:hAnsi="宋体" w:cs="仿宋"/>
          <w:color w:val="auto"/>
          <w:szCs w:val="21"/>
          <w:u w:val="single"/>
        </w:rPr>
      </w:pPr>
      <w:r>
        <w:rPr>
          <w:rFonts w:hint="eastAsia" w:ascii="宋体" w:hAnsi="宋体" w:cs="仿宋"/>
          <w:color w:val="auto"/>
          <w:szCs w:val="21"/>
        </w:rPr>
        <w:t>投标人名</w:t>
      </w:r>
      <w:r>
        <w:rPr>
          <w:rFonts w:ascii="宋体" w:hAnsi="宋体" w:cs="仿宋"/>
          <w:color w:val="auto"/>
          <w:szCs w:val="21"/>
        </w:rPr>
        <w:t>称（</w:t>
      </w:r>
      <w:r>
        <w:rPr>
          <w:rFonts w:hint="eastAsia" w:ascii="宋体" w:hAnsi="宋体" w:cs="仿宋"/>
          <w:color w:val="auto"/>
          <w:szCs w:val="21"/>
        </w:rPr>
        <w:t>盖章）：</w:t>
      </w:r>
    </w:p>
    <w:p w14:paraId="5A0C789E">
      <w:pPr>
        <w:snapToGrid w:val="0"/>
        <w:spacing w:before="50" w:after="50" w:line="360" w:lineRule="auto"/>
        <w:rPr>
          <w:rFonts w:ascii="宋体" w:hAnsi="宋体" w:cs="仿宋"/>
          <w:color w:val="auto"/>
          <w:szCs w:val="21"/>
          <w:u w:val="single"/>
        </w:rPr>
      </w:pPr>
      <w:r>
        <w:rPr>
          <w:rFonts w:hint="eastAsia" w:ascii="宋体" w:hAnsi="宋体" w:cs="仿宋"/>
          <w:color w:val="auto"/>
          <w:szCs w:val="21"/>
        </w:rPr>
        <w:t>法定代表人或授权代表（签字或者盖章或者电子签名）：</w:t>
      </w:r>
    </w:p>
    <w:p w14:paraId="3F668C71">
      <w:pPr>
        <w:snapToGrid w:val="0"/>
        <w:spacing w:before="50" w:after="50" w:line="360" w:lineRule="auto"/>
        <w:rPr>
          <w:rFonts w:ascii="宋体" w:hAnsi="宋体" w:cs="仿宋"/>
          <w:color w:val="auto"/>
          <w:szCs w:val="21"/>
        </w:rPr>
      </w:pPr>
      <w:r>
        <w:rPr>
          <w:rFonts w:hint="eastAsia" w:ascii="宋体" w:hAnsi="宋体" w:cs="仿宋"/>
          <w:color w:val="auto"/>
          <w:szCs w:val="21"/>
        </w:rPr>
        <w:t>日期：年月</w:t>
      </w:r>
      <w:r>
        <w:rPr>
          <w:rFonts w:ascii="宋体" w:hAnsi="宋体" w:cs="仿宋"/>
          <w:color w:val="auto"/>
          <w:szCs w:val="21"/>
        </w:rPr>
        <w:t>日</w:t>
      </w:r>
    </w:p>
    <w:p w14:paraId="7525292A">
      <w:pPr>
        <w:snapToGrid w:val="0"/>
        <w:spacing w:before="50" w:after="50" w:line="360" w:lineRule="auto"/>
        <w:rPr>
          <w:rFonts w:ascii="宋体" w:hAnsi="宋体"/>
          <w:b/>
          <w:color w:val="auto"/>
          <w:sz w:val="28"/>
          <w:szCs w:val="28"/>
        </w:rPr>
      </w:pPr>
    </w:p>
    <w:p w14:paraId="6741B718">
      <w:pPr>
        <w:snapToGrid w:val="0"/>
        <w:spacing w:before="50" w:after="50" w:line="360" w:lineRule="auto"/>
        <w:jc w:val="center"/>
        <w:rPr>
          <w:rFonts w:ascii="宋体" w:hAnsi="宋体"/>
          <w:b/>
          <w:color w:val="auto"/>
          <w:sz w:val="28"/>
          <w:szCs w:val="28"/>
        </w:rPr>
      </w:pPr>
    </w:p>
    <w:p w14:paraId="39E51DB7">
      <w:pPr>
        <w:tabs>
          <w:tab w:val="left" w:pos="3870"/>
          <w:tab w:val="left" w:pos="4085"/>
        </w:tabs>
        <w:snapToGrid w:val="0"/>
        <w:spacing w:line="420" w:lineRule="exact"/>
        <w:rPr>
          <w:rFonts w:ascii="宋体" w:hAnsi="宋体"/>
          <w:b/>
          <w:color w:val="auto"/>
          <w:sz w:val="28"/>
          <w:szCs w:val="28"/>
        </w:rPr>
      </w:pPr>
      <w:r>
        <w:rPr>
          <w:rFonts w:hint="eastAsia" w:ascii="宋体" w:hAnsi="宋体"/>
          <w:b/>
          <w:color w:val="auto"/>
          <w:sz w:val="28"/>
          <w:szCs w:val="28"/>
          <w:lang w:val="en-US" w:eastAsia="zh-CN"/>
        </w:rPr>
        <w:t>4</w:t>
      </w:r>
      <w:r>
        <w:rPr>
          <w:rFonts w:ascii="宋体" w:hAnsi="宋体"/>
          <w:b/>
          <w:color w:val="auto"/>
          <w:sz w:val="28"/>
          <w:szCs w:val="28"/>
        </w:rPr>
        <w:t>.</w:t>
      </w:r>
      <w:r>
        <w:rPr>
          <w:rFonts w:hint="eastAsia" w:ascii="宋体" w:hAnsi="宋体"/>
          <w:b/>
          <w:color w:val="auto"/>
          <w:sz w:val="28"/>
          <w:szCs w:val="28"/>
        </w:rPr>
        <w:t>投</w:t>
      </w:r>
      <w:r>
        <w:rPr>
          <w:rFonts w:ascii="宋体" w:hAnsi="宋体"/>
          <w:b/>
          <w:color w:val="auto"/>
          <w:sz w:val="28"/>
          <w:szCs w:val="28"/>
        </w:rPr>
        <w:t>标人针对报</w:t>
      </w:r>
      <w:r>
        <w:rPr>
          <w:rFonts w:hint="eastAsia" w:ascii="宋体" w:hAnsi="宋体"/>
          <w:b/>
          <w:color w:val="auto"/>
          <w:sz w:val="28"/>
          <w:szCs w:val="28"/>
        </w:rPr>
        <w:t>价需要说明的其他文件和说明（格式自拟）</w:t>
      </w:r>
    </w:p>
    <w:p w14:paraId="16767109">
      <w:pPr>
        <w:snapToGrid w:val="0"/>
        <w:spacing w:before="50" w:afterLines="50"/>
        <w:jc w:val="left"/>
        <w:rPr>
          <w:rFonts w:ascii="宋体" w:hAnsi="宋体"/>
          <w:color w:val="auto"/>
          <w:szCs w:val="21"/>
        </w:rPr>
      </w:pPr>
    </w:p>
    <w:p w14:paraId="0D6C11D3">
      <w:pPr>
        <w:pStyle w:val="29"/>
        <w:snapToGrid w:val="0"/>
        <w:rPr>
          <w:rFonts w:hAnsi="宋体" w:cs="宋体"/>
          <w:color w:val="auto"/>
          <w:sz w:val="24"/>
          <w:szCs w:val="24"/>
        </w:rPr>
      </w:pPr>
      <w:r>
        <w:rPr>
          <w:rFonts w:hint="eastAsia" w:hAnsi="宋体" w:cs="宋体"/>
          <w:b/>
          <w:color w:val="auto"/>
          <w:sz w:val="24"/>
          <w:szCs w:val="24"/>
        </w:rPr>
        <w:t>附件1：</w:t>
      </w:r>
    </w:p>
    <w:p w14:paraId="28EC6FEB">
      <w:pPr>
        <w:widowControl/>
        <w:jc w:val="center"/>
        <w:rPr>
          <w:rFonts w:ascii="宋体" w:hAnsi="宋体" w:cs="宋体"/>
          <w:b/>
          <w:bCs/>
          <w:color w:val="auto"/>
          <w:kern w:val="0"/>
          <w:sz w:val="36"/>
          <w:szCs w:val="36"/>
        </w:rPr>
      </w:pPr>
      <w:r>
        <w:rPr>
          <w:rFonts w:hint="eastAsia" w:ascii="宋体" w:hAnsi="宋体" w:cs="宋体"/>
          <w:b/>
          <w:bCs/>
          <w:color w:val="auto"/>
          <w:kern w:val="0"/>
          <w:sz w:val="36"/>
          <w:szCs w:val="36"/>
        </w:rPr>
        <w:t>政府采购项目合同验收报告（格式）</w:t>
      </w:r>
    </w:p>
    <w:p w14:paraId="02B1FE14">
      <w:pPr>
        <w:widowControl/>
        <w:snapToGrid w:val="0"/>
        <w:spacing w:before="100" w:beforeAutospacing="1" w:after="100" w:afterAutospacing="1" w:line="440" w:lineRule="exact"/>
        <w:ind w:firstLine="659"/>
        <w:jc w:val="left"/>
        <w:rPr>
          <w:rFonts w:ascii="宋体" w:hAnsi="宋体" w:cs="宋体"/>
          <w:color w:val="auto"/>
          <w:kern w:val="0"/>
          <w:szCs w:val="21"/>
        </w:rPr>
      </w:pPr>
      <w:r>
        <w:rPr>
          <w:rFonts w:hint="eastAsia" w:ascii="宋体" w:hAnsi="宋体" w:cs="宋体"/>
          <w:color w:val="auto"/>
          <w:kern w:val="0"/>
          <w:szCs w:val="21"/>
        </w:rPr>
        <w:t>根据政府采购合同（采购合同编号：</w:t>
      </w:r>
      <w:r>
        <w:rPr>
          <w:rFonts w:hint="eastAsia" w:ascii="宋体" w:hAnsi="宋体" w:cs="宋体"/>
          <w:color w:val="auto"/>
          <w:kern w:val="0"/>
          <w:szCs w:val="21"/>
          <w:u w:val="single"/>
        </w:rPr>
        <w:softHyphen/>
      </w:r>
      <w:r>
        <w:rPr>
          <w:rFonts w:hint="eastAsia" w:ascii="宋体" w:hAnsi="宋体" w:cs="宋体"/>
          <w:color w:val="auto"/>
          <w:kern w:val="0"/>
          <w:szCs w:val="21"/>
          <w:u w:val="single"/>
        </w:rPr>
        <w:t xml:space="preserve">                </w:t>
      </w:r>
      <w:r>
        <w:rPr>
          <w:rFonts w:hint="eastAsia" w:ascii="宋体" w:hAnsi="宋体" w:cs="宋体"/>
          <w:color w:val="auto"/>
          <w:kern w:val="0"/>
          <w:szCs w:val="21"/>
        </w:rPr>
        <w:t>）的约定，我单位对</w:t>
      </w:r>
      <w:r>
        <w:rPr>
          <w:rFonts w:hint="eastAsia" w:ascii="宋体" w:hAnsi="宋体" w:cs="宋体"/>
          <w:color w:val="auto"/>
          <w:kern w:val="0"/>
          <w:szCs w:val="21"/>
          <w:u w:val="single"/>
        </w:rPr>
        <w:t xml:space="preserve">（项目名称）       </w:t>
      </w:r>
      <w:r>
        <w:rPr>
          <w:rFonts w:hint="eastAsia" w:ascii="宋体" w:hAnsi="宋体" w:cs="宋体"/>
          <w:color w:val="auto"/>
          <w:kern w:val="0"/>
          <w:szCs w:val="21"/>
        </w:rPr>
        <w:t>政府采购项目中标（或成交）供应商</w:t>
      </w:r>
      <w:r>
        <w:rPr>
          <w:rFonts w:hint="eastAsia" w:ascii="宋体" w:hAnsi="宋体" w:cs="宋体"/>
          <w:color w:val="auto"/>
          <w:kern w:val="0"/>
          <w:szCs w:val="21"/>
          <w:u w:val="single"/>
        </w:rPr>
        <w:t xml:space="preserve">    （公司名称）    </w:t>
      </w:r>
      <w:r>
        <w:rPr>
          <w:rFonts w:hint="eastAsia" w:ascii="宋体" w:hAnsi="宋体" w:cs="宋体"/>
          <w:color w:val="auto"/>
          <w:kern w:val="0"/>
          <w:szCs w:val="21"/>
        </w:rPr>
        <w:t>提供的货物（或服务）进行了验收，验收情况如下：</w:t>
      </w:r>
    </w:p>
    <w:tbl>
      <w:tblPr>
        <w:tblStyle w:val="5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12"/>
        <w:gridCol w:w="770"/>
        <w:gridCol w:w="2027"/>
        <w:gridCol w:w="1322"/>
        <w:gridCol w:w="2414"/>
        <w:gridCol w:w="754"/>
        <w:gridCol w:w="1380"/>
      </w:tblGrid>
      <w:tr w14:paraId="09706B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409" w:type="dxa"/>
            <w:gridSpan w:val="3"/>
            <w:vAlign w:val="center"/>
          </w:tcPr>
          <w:p w14:paraId="24DE5888">
            <w:pPr>
              <w:widowControl/>
              <w:snapToGrid w:val="0"/>
              <w:ind w:left="-3"/>
              <w:jc w:val="center"/>
              <w:rPr>
                <w:rFonts w:ascii="宋体" w:hAnsi="宋体" w:cs="宋体"/>
                <w:color w:val="auto"/>
                <w:spacing w:val="-20"/>
                <w:kern w:val="0"/>
                <w:szCs w:val="21"/>
              </w:rPr>
            </w:pPr>
            <w:r>
              <w:rPr>
                <w:rFonts w:hint="eastAsia" w:ascii="宋体" w:hAnsi="宋体" w:cs="宋体"/>
                <w:color w:val="auto"/>
                <w:spacing w:val="-20"/>
                <w:kern w:val="0"/>
                <w:szCs w:val="21"/>
              </w:rPr>
              <w:t>验收方式</w:t>
            </w:r>
          </w:p>
        </w:tc>
        <w:tc>
          <w:tcPr>
            <w:tcW w:w="5870" w:type="dxa"/>
            <w:gridSpan w:val="4"/>
            <w:vAlign w:val="center"/>
          </w:tcPr>
          <w:p w14:paraId="7DF95822">
            <w:pPr>
              <w:widowControl/>
              <w:snapToGrid w:val="0"/>
              <w:ind w:left="-3"/>
              <w:jc w:val="center"/>
              <w:rPr>
                <w:rFonts w:ascii="宋体" w:hAnsi="宋体" w:cs="宋体"/>
                <w:color w:val="auto"/>
                <w:kern w:val="0"/>
                <w:szCs w:val="21"/>
              </w:rPr>
            </w:pPr>
            <w:r>
              <w:rPr>
                <w:rFonts w:hint="eastAsia" w:ascii="宋体" w:hAnsi="宋体" w:cs="宋体"/>
                <w:color w:val="auto"/>
                <w:kern w:val="0"/>
                <w:szCs w:val="21"/>
              </w:rPr>
              <w:t>□自行验收         □联合验收</w:t>
            </w:r>
          </w:p>
        </w:tc>
      </w:tr>
      <w:tr w14:paraId="73E8CD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3" w:hRule="atLeast"/>
          <w:jc w:val="center"/>
        </w:trPr>
        <w:tc>
          <w:tcPr>
            <w:tcW w:w="612" w:type="dxa"/>
            <w:tcBorders>
              <w:top w:val="single" w:color="auto" w:sz="4" w:space="0"/>
              <w:right w:val="single" w:color="auto" w:sz="4" w:space="0"/>
            </w:tcBorders>
            <w:vAlign w:val="center"/>
          </w:tcPr>
          <w:p w14:paraId="401F90AA">
            <w:pPr>
              <w:widowControl/>
              <w:snapToGrid w:val="0"/>
              <w:jc w:val="center"/>
              <w:rPr>
                <w:rFonts w:ascii="宋体" w:hAnsi="宋体" w:cs="宋体"/>
                <w:color w:val="auto"/>
                <w:kern w:val="0"/>
                <w:szCs w:val="21"/>
              </w:rPr>
            </w:pPr>
            <w:r>
              <w:rPr>
                <w:rFonts w:hint="eastAsia" w:ascii="宋体" w:hAnsi="宋体" w:cs="宋体"/>
                <w:color w:val="auto"/>
                <w:kern w:val="0"/>
                <w:szCs w:val="21"/>
              </w:rPr>
              <w:t>序号</w:t>
            </w:r>
          </w:p>
        </w:tc>
        <w:tc>
          <w:tcPr>
            <w:tcW w:w="2797" w:type="dxa"/>
            <w:gridSpan w:val="2"/>
            <w:tcBorders>
              <w:top w:val="single" w:color="auto" w:sz="4" w:space="0"/>
              <w:left w:val="single" w:color="auto" w:sz="4" w:space="0"/>
            </w:tcBorders>
            <w:vAlign w:val="center"/>
          </w:tcPr>
          <w:p w14:paraId="1CA1D0D1">
            <w:pPr>
              <w:widowControl/>
              <w:snapToGrid w:val="0"/>
              <w:ind w:left="-3"/>
              <w:jc w:val="center"/>
              <w:rPr>
                <w:rFonts w:ascii="宋体" w:hAnsi="宋体" w:cs="宋体"/>
                <w:color w:val="auto"/>
                <w:kern w:val="0"/>
                <w:szCs w:val="21"/>
              </w:rPr>
            </w:pPr>
            <w:r>
              <w:rPr>
                <w:rFonts w:hint="eastAsia" w:ascii="宋体" w:hAnsi="宋体" w:cs="宋体"/>
                <w:color w:val="auto"/>
                <w:kern w:val="0"/>
                <w:szCs w:val="21"/>
              </w:rPr>
              <w:t>名    称</w:t>
            </w:r>
          </w:p>
        </w:tc>
        <w:tc>
          <w:tcPr>
            <w:tcW w:w="3736" w:type="dxa"/>
            <w:gridSpan w:val="2"/>
            <w:vAlign w:val="center"/>
          </w:tcPr>
          <w:p w14:paraId="5A2BDCA9">
            <w:pPr>
              <w:widowControl/>
              <w:snapToGrid w:val="0"/>
              <w:ind w:left="-3"/>
              <w:jc w:val="center"/>
              <w:rPr>
                <w:rFonts w:ascii="宋体" w:hAnsi="宋体" w:cs="宋体"/>
                <w:color w:val="auto"/>
                <w:kern w:val="0"/>
                <w:szCs w:val="21"/>
              </w:rPr>
            </w:pPr>
            <w:r>
              <w:rPr>
                <w:rFonts w:hint="eastAsia" w:ascii="宋体" w:hAnsi="宋体" w:cs="宋体"/>
                <w:color w:val="auto"/>
                <w:kern w:val="0"/>
                <w:szCs w:val="21"/>
              </w:rPr>
              <w:t>货物型号规格、标准及配置</w:t>
            </w:r>
          </w:p>
          <w:p w14:paraId="5F3DC948">
            <w:pPr>
              <w:widowControl/>
              <w:snapToGrid w:val="0"/>
              <w:jc w:val="center"/>
              <w:rPr>
                <w:rFonts w:ascii="宋体" w:hAnsi="宋体" w:cs="宋体"/>
                <w:color w:val="auto"/>
                <w:kern w:val="0"/>
                <w:szCs w:val="21"/>
              </w:rPr>
            </w:pPr>
            <w:r>
              <w:rPr>
                <w:rFonts w:hint="eastAsia" w:ascii="宋体" w:hAnsi="宋体" w:cs="宋体"/>
                <w:color w:val="auto"/>
                <w:kern w:val="0"/>
                <w:szCs w:val="21"/>
              </w:rPr>
              <w:t>（或服务内容、标准）</w:t>
            </w:r>
          </w:p>
        </w:tc>
        <w:tc>
          <w:tcPr>
            <w:tcW w:w="754" w:type="dxa"/>
            <w:vAlign w:val="center"/>
          </w:tcPr>
          <w:p w14:paraId="6F73B94D">
            <w:pPr>
              <w:widowControl/>
              <w:snapToGrid w:val="0"/>
              <w:jc w:val="center"/>
              <w:rPr>
                <w:rFonts w:ascii="宋体" w:hAnsi="宋体" w:cs="宋体"/>
                <w:color w:val="auto"/>
                <w:kern w:val="0"/>
                <w:szCs w:val="21"/>
              </w:rPr>
            </w:pPr>
            <w:r>
              <w:rPr>
                <w:rFonts w:hint="eastAsia" w:ascii="宋体" w:hAnsi="宋体" w:cs="宋体"/>
                <w:color w:val="auto"/>
                <w:kern w:val="0"/>
                <w:szCs w:val="21"/>
              </w:rPr>
              <w:t>数量</w:t>
            </w:r>
          </w:p>
        </w:tc>
        <w:tc>
          <w:tcPr>
            <w:tcW w:w="1380" w:type="dxa"/>
            <w:vAlign w:val="center"/>
          </w:tcPr>
          <w:p w14:paraId="0B538125">
            <w:pPr>
              <w:widowControl/>
              <w:snapToGrid w:val="0"/>
              <w:ind w:left="-3"/>
              <w:jc w:val="center"/>
              <w:rPr>
                <w:rFonts w:ascii="宋体" w:hAnsi="宋体" w:cs="宋体"/>
                <w:color w:val="auto"/>
                <w:kern w:val="0"/>
                <w:szCs w:val="21"/>
              </w:rPr>
            </w:pPr>
            <w:r>
              <w:rPr>
                <w:rFonts w:hint="eastAsia" w:ascii="宋体" w:hAnsi="宋体" w:cs="宋体"/>
                <w:color w:val="auto"/>
                <w:kern w:val="0"/>
                <w:szCs w:val="21"/>
              </w:rPr>
              <w:t>金额</w:t>
            </w:r>
          </w:p>
        </w:tc>
      </w:tr>
      <w:tr w14:paraId="272AB5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12" w:type="dxa"/>
            <w:tcBorders>
              <w:right w:val="single" w:color="auto" w:sz="4" w:space="0"/>
            </w:tcBorders>
            <w:vAlign w:val="center"/>
          </w:tcPr>
          <w:p w14:paraId="4725D36A">
            <w:pPr>
              <w:widowControl/>
              <w:snapToGrid w:val="0"/>
              <w:ind w:left="-3" w:firstLine="576"/>
              <w:jc w:val="left"/>
              <w:rPr>
                <w:rFonts w:ascii="宋体" w:hAnsi="宋体" w:cs="宋体"/>
                <w:color w:val="auto"/>
                <w:spacing w:val="-20"/>
                <w:kern w:val="0"/>
                <w:szCs w:val="21"/>
              </w:rPr>
            </w:pPr>
          </w:p>
        </w:tc>
        <w:tc>
          <w:tcPr>
            <w:tcW w:w="2797" w:type="dxa"/>
            <w:gridSpan w:val="2"/>
            <w:tcBorders>
              <w:left w:val="single" w:color="auto" w:sz="4" w:space="0"/>
            </w:tcBorders>
            <w:vAlign w:val="center"/>
          </w:tcPr>
          <w:p w14:paraId="728CE803">
            <w:pPr>
              <w:widowControl/>
              <w:snapToGrid w:val="0"/>
              <w:ind w:left="-3" w:firstLine="576"/>
              <w:jc w:val="left"/>
              <w:rPr>
                <w:rFonts w:ascii="宋体" w:hAnsi="宋体" w:cs="宋体"/>
                <w:color w:val="auto"/>
                <w:spacing w:val="-20"/>
                <w:kern w:val="0"/>
                <w:szCs w:val="21"/>
              </w:rPr>
            </w:pPr>
            <w:r>
              <w:rPr>
                <w:rFonts w:hint="eastAsia" w:ascii="宋体" w:hAnsi="宋体" w:cs="宋体"/>
                <w:color w:val="auto"/>
                <w:spacing w:val="-20"/>
                <w:kern w:val="0"/>
                <w:szCs w:val="21"/>
              </w:rPr>
              <w:t> </w:t>
            </w:r>
          </w:p>
        </w:tc>
        <w:tc>
          <w:tcPr>
            <w:tcW w:w="3736" w:type="dxa"/>
            <w:gridSpan w:val="2"/>
            <w:vAlign w:val="center"/>
          </w:tcPr>
          <w:p w14:paraId="270F1115">
            <w:pPr>
              <w:widowControl/>
              <w:snapToGrid w:val="0"/>
              <w:ind w:left="-3" w:firstLine="576"/>
              <w:jc w:val="left"/>
              <w:rPr>
                <w:rFonts w:ascii="宋体" w:hAnsi="宋体" w:cs="宋体"/>
                <w:color w:val="auto"/>
                <w:spacing w:val="-20"/>
                <w:kern w:val="0"/>
                <w:szCs w:val="21"/>
              </w:rPr>
            </w:pPr>
            <w:r>
              <w:rPr>
                <w:rFonts w:hint="eastAsia" w:ascii="宋体" w:hAnsi="宋体" w:cs="宋体"/>
                <w:color w:val="auto"/>
                <w:spacing w:val="-20"/>
                <w:kern w:val="0"/>
                <w:szCs w:val="21"/>
              </w:rPr>
              <w:t> </w:t>
            </w:r>
          </w:p>
        </w:tc>
        <w:tc>
          <w:tcPr>
            <w:tcW w:w="754" w:type="dxa"/>
            <w:vAlign w:val="center"/>
          </w:tcPr>
          <w:p w14:paraId="7F9F6655">
            <w:pPr>
              <w:widowControl/>
              <w:snapToGrid w:val="0"/>
              <w:jc w:val="left"/>
              <w:rPr>
                <w:rFonts w:ascii="宋体" w:hAnsi="宋体" w:cs="宋体"/>
                <w:color w:val="auto"/>
                <w:spacing w:val="-20"/>
                <w:kern w:val="0"/>
                <w:szCs w:val="21"/>
              </w:rPr>
            </w:pPr>
            <w:r>
              <w:rPr>
                <w:rFonts w:hint="eastAsia" w:ascii="宋体" w:hAnsi="宋体" w:cs="宋体"/>
                <w:color w:val="auto"/>
                <w:spacing w:val="-20"/>
                <w:kern w:val="0"/>
                <w:szCs w:val="21"/>
              </w:rPr>
              <w:t> </w:t>
            </w:r>
          </w:p>
        </w:tc>
        <w:tc>
          <w:tcPr>
            <w:tcW w:w="1380" w:type="dxa"/>
            <w:vAlign w:val="center"/>
          </w:tcPr>
          <w:p w14:paraId="313EC0DF">
            <w:pPr>
              <w:widowControl/>
              <w:snapToGrid w:val="0"/>
              <w:jc w:val="left"/>
              <w:rPr>
                <w:rFonts w:ascii="宋体" w:hAnsi="宋体" w:cs="宋体"/>
                <w:color w:val="auto"/>
                <w:spacing w:val="-20"/>
                <w:kern w:val="0"/>
                <w:szCs w:val="21"/>
              </w:rPr>
            </w:pPr>
            <w:r>
              <w:rPr>
                <w:rFonts w:hint="eastAsia" w:ascii="宋体" w:hAnsi="宋体" w:cs="宋体"/>
                <w:color w:val="auto"/>
                <w:spacing w:val="-20"/>
                <w:kern w:val="0"/>
                <w:szCs w:val="21"/>
              </w:rPr>
              <w:t> </w:t>
            </w:r>
          </w:p>
        </w:tc>
      </w:tr>
      <w:tr w14:paraId="69A4D5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12" w:type="dxa"/>
            <w:tcBorders>
              <w:right w:val="single" w:color="auto" w:sz="4" w:space="0"/>
            </w:tcBorders>
            <w:vAlign w:val="center"/>
          </w:tcPr>
          <w:p w14:paraId="1FD3184A">
            <w:pPr>
              <w:widowControl/>
              <w:snapToGrid w:val="0"/>
              <w:ind w:left="-3" w:firstLine="576"/>
              <w:jc w:val="left"/>
              <w:rPr>
                <w:rFonts w:ascii="宋体" w:hAnsi="宋体" w:cs="宋体"/>
                <w:color w:val="auto"/>
                <w:spacing w:val="-20"/>
                <w:kern w:val="0"/>
                <w:szCs w:val="21"/>
              </w:rPr>
            </w:pPr>
          </w:p>
        </w:tc>
        <w:tc>
          <w:tcPr>
            <w:tcW w:w="2797" w:type="dxa"/>
            <w:gridSpan w:val="2"/>
            <w:tcBorders>
              <w:left w:val="single" w:color="auto" w:sz="4" w:space="0"/>
            </w:tcBorders>
            <w:vAlign w:val="center"/>
          </w:tcPr>
          <w:p w14:paraId="3D8D47A9">
            <w:pPr>
              <w:widowControl/>
              <w:snapToGrid w:val="0"/>
              <w:ind w:left="-3" w:firstLine="576"/>
              <w:jc w:val="left"/>
              <w:rPr>
                <w:rFonts w:ascii="宋体" w:hAnsi="宋体" w:cs="宋体"/>
                <w:color w:val="auto"/>
                <w:spacing w:val="-20"/>
                <w:kern w:val="0"/>
                <w:szCs w:val="21"/>
              </w:rPr>
            </w:pPr>
            <w:r>
              <w:rPr>
                <w:rFonts w:hint="eastAsia" w:ascii="宋体" w:hAnsi="宋体" w:cs="宋体"/>
                <w:color w:val="auto"/>
                <w:spacing w:val="-20"/>
                <w:kern w:val="0"/>
                <w:szCs w:val="21"/>
              </w:rPr>
              <w:t> </w:t>
            </w:r>
          </w:p>
        </w:tc>
        <w:tc>
          <w:tcPr>
            <w:tcW w:w="3736" w:type="dxa"/>
            <w:gridSpan w:val="2"/>
            <w:vAlign w:val="center"/>
          </w:tcPr>
          <w:p w14:paraId="30E333C8">
            <w:pPr>
              <w:widowControl/>
              <w:snapToGrid w:val="0"/>
              <w:ind w:left="-3" w:firstLine="576"/>
              <w:jc w:val="left"/>
              <w:rPr>
                <w:rFonts w:ascii="宋体" w:hAnsi="宋体" w:cs="宋体"/>
                <w:color w:val="auto"/>
                <w:spacing w:val="-20"/>
                <w:kern w:val="0"/>
                <w:szCs w:val="21"/>
              </w:rPr>
            </w:pPr>
            <w:r>
              <w:rPr>
                <w:rFonts w:hint="eastAsia" w:ascii="宋体" w:hAnsi="宋体" w:cs="宋体"/>
                <w:color w:val="auto"/>
                <w:spacing w:val="-20"/>
                <w:kern w:val="0"/>
                <w:szCs w:val="21"/>
              </w:rPr>
              <w:t> </w:t>
            </w:r>
          </w:p>
        </w:tc>
        <w:tc>
          <w:tcPr>
            <w:tcW w:w="754" w:type="dxa"/>
            <w:vAlign w:val="center"/>
          </w:tcPr>
          <w:p w14:paraId="1ED7DDD8">
            <w:pPr>
              <w:widowControl/>
              <w:snapToGrid w:val="0"/>
              <w:jc w:val="left"/>
              <w:rPr>
                <w:rFonts w:ascii="宋体" w:hAnsi="宋体" w:cs="宋体"/>
                <w:color w:val="auto"/>
                <w:spacing w:val="-20"/>
                <w:kern w:val="0"/>
                <w:szCs w:val="21"/>
              </w:rPr>
            </w:pPr>
            <w:r>
              <w:rPr>
                <w:rFonts w:hint="eastAsia" w:ascii="宋体" w:hAnsi="宋体" w:cs="宋体"/>
                <w:color w:val="auto"/>
                <w:spacing w:val="-20"/>
                <w:kern w:val="0"/>
                <w:szCs w:val="21"/>
              </w:rPr>
              <w:t> </w:t>
            </w:r>
          </w:p>
        </w:tc>
        <w:tc>
          <w:tcPr>
            <w:tcW w:w="1380" w:type="dxa"/>
            <w:vAlign w:val="center"/>
          </w:tcPr>
          <w:p w14:paraId="71292AFC">
            <w:pPr>
              <w:widowControl/>
              <w:snapToGrid w:val="0"/>
              <w:jc w:val="left"/>
              <w:rPr>
                <w:rFonts w:ascii="宋体" w:hAnsi="宋体" w:cs="宋体"/>
                <w:color w:val="auto"/>
                <w:spacing w:val="-20"/>
                <w:kern w:val="0"/>
                <w:szCs w:val="21"/>
              </w:rPr>
            </w:pPr>
            <w:r>
              <w:rPr>
                <w:rFonts w:hint="eastAsia" w:ascii="宋体" w:hAnsi="宋体" w:cs="宋体"/>
                <w:color w:val="auto"/>
                <w:spacing w:val="-20"/>
                <w:kern w:val="0"/>
                <w:szCs w:val="21"/>
              </w:rPr>
              <w:t> </w:t>
            </w:r>
          </w:p>
        </w:tc>
      </w:tr>
      <w:tr w14:paraId="371A71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12" w:type="dxa"/>
            <w:tcBorders>
              <w:right w:val="single" w:color="auto" w:sz="4" w:space="0"/>
            </w:tcBorders>
            <w:vAlign w:val="center"/>
          </w:tcPr>
          <w:p w14:paraId="7538485B">
            <w:pPr>
              <w:widowControl/>
              <w:snapToGrid w:val="0"/>
              <w:ind w:left="-3" w:firstLine="576"/>
              <w:jc w:val="left"/>
              <w:rPr>
                <w:rFonts w:ascii="宋体" w:hAnsi="宋体" w:cs="宋体"/>
                <w:color w:val="auto"/>
                <w:spacing w:val="-20"/>
                <w:kern w:val="0"/>
                <w:szCs w:val="21"/>
              </w:rPr>
            </w:pPr>
          </w:p>
        </w:tc>
        <w:tc>
          <w:tcPr>
            <w:tcW w:w="2797" w:type="dxa"/>
            <w:gridSpan w:val="2"/>
            <w:tcBorders>
              <w:left w:val="single" w:color="auto" w:sz="4" w:space="0"/>
            </w:tcBorders>
            <w:vAlign w:val="center"/>
          </w:tcPr>
          <w:p w14:paraId="54F72FE6">
            <w:pPr>
              <w:widowControl/>
              <w:snapToGrid w:val="0"/>
              <w:ind w:left="-3" w:firstLine="576"/>
              <w:jc w:val="left"/>
              <w:rPr>
                <w:rFonts w:ascii="宋体" w:hAnsi="宋体" w:cs="宋体"/>
                <w:color w:val="auto"/>
                <w:spacing w:val="-20"/>
                <w:kern w:val="0"/>
                <w:szCs w:val="21"/>
              </w:rPr>
            </w:pPr>
            <w:r>
              <w:rPr>
                <w:rFonts w:hint="eastAsia" w:ascii="宋体" w:hAnsi="宋体" w:cs="宋体"/>
                <w:color w:val="auto"/>
                <w:spacing w:val="-20"/>
                <w:kern w:val="0"/>
                <w:szCs w:val="21"/>
              </w:rPr>
              <w:t> </w:t>
            </w:r>
          </w:p>
        </w:tc>
        <w:tc>
          <w:tcPr>
            <w:tcW w:w="3736" w:type="dxa"/>
            <w:gridSpan w:val="2"/>
            <w:vAlign w:val="center"/>
          </w:tcPr>
          <w:p w14:paraId="3220822F">
            <w:pPr>
              <w:widowControl/>
              <w:snapToGrid w:val="0"/>
              <w:ind w:left="-3" w:firstLine="576"/>
              <w:jc w:val="left"/>
              <w:rPr>
                <w:rFonts w:ascii="宋体" w:hAnsi="宋体" w:cs="宋体"/>
                <w:color w:val="auto"/>
                <w:spacing w:val="-20"/>
                <w:kern w:val="0"/>
                <w:szCs w:val="21"/>
              </w:rPr>
            </w:pPr>
            <w:r>
              <w:rPr>
                <w:rFonts w:hint="eastAsia" w:ascii="宋体" w:hAnsi="宋体" w:cs="宋体"/>
                <w:color w:val="auto"/>
                <w:spacing w:val="-20"/>
                <w:kern w:val="0"/>
                <w:szCs w:val="21"/>
              </w:rPr>
              <w:t> </w:t>
            </w:r>
          </w:p>
        </w:tc>
        <w:tc>
          <w:tcPr>
            <w:tcW w:w="754" w:type="dxa"/>
            <w:vAlign w:val="center"/>
          </w:tcPr>
          <w:p w14:paraId="778BC487">
            <w:pPr>
              <w:widowControl/>
              <w:snapToGrid w:val="0"/>
              <w:jc w:val="left"/>
              <w:rPr>
                <w:rFonts w:ascii="宋体" w:hAnsi="宋体" w:cs="宋体"/>
                <w:color w:val="auto"/>
                <w:spacing w:val="-20"/>
                <w:kern w:val="0"/>
                <w:szCs w:val="21"/>
              </w:rPr>
            </w:pPr>
            <w:r>
              <w:rPr>
                <w:rFonts w:hint="eastAsia" w:ascii="宋体" w:hAnsi="宋体" w:cs="宋体"/>
                <w:color w:val="auto"/>
                <w:spacing w:val="-20"/>
                <w:kern w:val="0"/>
                <w:szCs w:val="21"/>
              </w:rPr>
              <w:t> </w:t>
            </w:r>
          </w:p>
        </w:tc>
        <w:tc>
          <w:tcPr>
            <w:tcW w:w="1380" w:type="dxa"/>
            <w:vAlign w:val="center"/>
          </w:tcPr>
          <w:p w14:paraId="52F83C83">
            <w:pPr>
              <w:widowControl/>
              <w:snapToGrid w:val="0"/>
              <w:jc w:val="left"/>
              <w:rPr>
                <w:rFonts w:ascii="宋体" w:hAnsi="宋体" w:cs="宋体"/>
                <w:color w:val="auto"/>
                <w:spacing w:val="-20"/>
                <w:kern w:val="0"/>
                <w:szCs w:val="21"/>
              </w:rPr>
            </w:pPr>
            <w:r>
              <w:rPr>
                <w:rFonts w:hint="eastAsia" w:ascii="宋体" w:hAnsi="宋体" w:cs="宋体"/>
                <w:color w:val="auto"/>
                <w:spacing w:val="-20"/>
                <w:kern w:val="0"/>
                <w:szCs w:val="21"/>
              </w:rPr>
              <w:t> </w:t>
            </w:r>
          </w:p>
        </w:tc>
      </w:tr>
      <w:tr w14:paraId="437224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12" w:type="dxa"/>
            <w:tcBorders>
              <w:right w:val="single" w:color="auto" w:sz="4" w:space="0"/>
            </w:tcBorders>
            <w:vAlign w:val="center"/>
          </w:tcPr>
          <w:p w14:paraId="247AD52C">
            <w:pPr>
              <w:widowControl/>
              <w:snapToGrid w:val="0"/>
              <w:ind w:left="-3" w:firstLine="576"/>
              <w:jc w:val="left"/>
              <w:rPr>
                <w:rFonts w:ascii="宋体" w:hAnsi="宋体" w:cs="宋体"/>
                <w:color w:val="auto"/>
                <w:spacing w:val="-20"/>
                <w:kern w:val="0"/>
                <w:szCs w:val="21"/>
              </w:rPr>
            </w:pPr>
          </w:p>
        </w:tc>
        <w:tc>
          <w:tcPr>
            <w:tcW w:w="2797" w:type="dxa"/>
            <w:gridSpan w:val="2"/>
            <w:tcBorders>
              <w:left w:val="single" w:color="auto" w:sz="4" w:space="0"/>
            </w:tcBorders>
            <w:vAlign w:val="center"/>
          </w:tcPr>
          <w:p w14:paraId="60D5F683">
            <w:pPr>
              <w:widowControl/>
              <w:snapToGrid w:val="0"/>
              <w:ind w:left="-3" w:firstLine="576"/>
              <w:jc w:val="left"/>
              <w:rPr>
                <w:rFonts w:ascii="宋体" w:hAnsi="宋体" w:cs="宋体"/>
                <w:color w:val="auto"/>
                <w:spacing w:val="-20"/>
                <w:kern w:val="0"/>
                <w:szCs w:val="21"/>
              </w:rPr>
            </w:pPr>
          </w:p>
        </w:tc>
        <w:tc>
          <w:tcPr>
            <w:tcW w:w="3736" w:type="dxa"/>
            <w:gridSpan w:val="2"/>
            <w:vAlign w:val="center"/>
          </w:tcPr>
          <w:p w14:paraId="0D4E8FC6">
            <w:pPr>
              <w:widowControl/>
              <w:snapToGrid w:val="0"/>
              <w:ind w:left="-3" w:firstLine="576"/>
              <w:jc w:val="left"/>
              <w:rPr>
                <w:rFonts w:ascii="宋体" w:hAnsi="宋体" w:cs="宋体"/>
                <w:color w:val="auto"/>
                <w:spacing w:val="-20"/>
                <w:kern w:val="0"/>
                <w:szCs w:val="21"/>
              </w:rPr>
            </w:pPr>
          </w:p>
        </w:tc>
        <w:tc>
          <w:tcPr>
            <w:tcW w:w="754" w:type="dxa"/>
            <w:vAlign w:val="center"/>
          </w:tcPr>
          <w:p w14:paraId="1956DC5A">
            <w:pPr>
              <w:widowControl/>
              <w:snapToGrid w:val="0"/>
              <w:jc w:val="left"/>
              <w:rPr>
                <w:rFonts w:ascii="宋体" w:hAnsi="宋体" w:cs="宋体"/>
                <w:color w:val="auto"/>
                <w:spacing w:val="-20"/>
                <w:kern w:val="0"/>
                <w:szCs w:val="21"/>
              </w:rPr>
            </w:pPr>
          </w:p>
        </w:tc>
        <w:tc>
          <w:tcPr>
            <w:tcW w:w="1380" w:type="dxa"/>
            <w:vAlign w:val="center"/>
          </w:tcPr>
          <w:p w14:paraId="261E39F5">
            <w:pPr>
              <w:widowControl/>
              <w:snapToGrid w:val="0"/>
              <w:jc w:val="left"/>
              <w:rPr>
                <w:rFonts w:ascii="宋体" w:hAnsi="宋体" w:cs="宋体"/>
                <w:color w:val="auto"/>
                <w:spacing w:val="-20"/>
                <w:kern w:val="0"/>
                <w:szCs w:val="21"/>
              </w:rPr>
            </w:pPr>
          </w:p>
        </w:tc>
      </w:tr>
      <w:tr w14:paraId="15EA71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145" w:type="dxa"/>
            <w:gridSpan w:val="5"/>
            <w:vAlign w:val="center"/>
          </w:tcPr>
          <w:p w14:paraId="4E54DD27">
            <w:pPr>
              <w:widowControl/>
              <w:snapToGrid w:val="0"/>
              <w:jc w:val="left"/>
              <w:rPr>
                <w:rFonts w:ascii="宋体" w:hAnsi="宋体" w:cs="宋体"/>
                <w:color w:val="auto"/>
                <w:spacing w:val="-20"/>
                <w:kern w:val="0"/>
                <w:szCs w:val="21"/>
              </w:rPr>
            </w:pPr>
            <w:r>
              <w:rPr>
                <w:rFonts w:hint="eastAsia" w:ascii="宋体" w:hAnsi="宋体" w:cs="宋体"/>
                <w:color w:val="auto"/>
                <w:spacing w:val="-20"/>
                <w:kern w:val="0"/>
                <w:szCs w:val="21"/>
              </w:rPr>
              <w:t>合     计</w:t>
            </w:r>
          </w:p>
        </w:tc>
        <w:tc>
          <w:tcPr>
            <w:tcW w:w="754" w:type="dxa"/>
            <w:vAlign w:val="center"/>
          </w:tcPr>
          <w:p w14:paraId="5C6C8F05">
            <w:pPr>
              <w:widowControl/>
              <w:snapToGrid w:val="0"/>
              <w:jc w:val="left"/>
              <w:rPr>
                <w:rFonts w:ascii="宋体" w:hAnsi="宋体" w:cs="宋体"/>
                <w:color w:val="auto"/>
                <w:spacing w:val="-20"/>
                <w:kern w:val="0"/>
                <w:szCs w:val="21"/>
              </w:rPr>
            </w:pPr>
          </w:p>
        </w:tc>
        <w:tc>
          <w:tcPr>
            <w:tcW w:w="1380" w:type="dxa"/>
            <w:vAlign w:val="center"/>
          </w:tcPr>
          <w:p w14:paraId="63E0D13F">
            <w:pPr>
              <w:widowControl/>
              <w:snapToGrid w:val="0"/>
              <w:jc w:val="left"/>
              <w:rPr>
                <w:rFonts w:ascii="宋体" w:hAnsi="宋体" w:cs="宋体"/>
                <w:color w:val="auto"/>
                <w:spacing w:val="-20"/>
                <w:kern w:val="0"/>
                <w:szCs w:val="21"/>
              </w:rPr>
            </w:pPr>
          </w:p>
        </w:tc>
      </w:tr>
      <w:tr w14:paraId="2ECA3E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9279" w:type="dxa"/>
            <w:gridSpan w:val="7"/>
            <w:vAlign w:val="center"/>
          </w:tcPr>
          <w:p w14:paraId="2C404F12">
            <w:pPr>
              <w:widowControl/>
              <w:snapToGrid w:val="0"/>
              <w:jc w:val="left"/>
              <w:rPr>
                <w:rFonts w:ascii="宋体" w:hAnsi="宋体" w:cs="宋体"/>
                <w:color w:val="auto"/>
                <w:spacing w:val="-20"/>
                <w:kern w:val="0"/>
                <w:szCs w:val="21"/>
              </w:rPr>
            </w:pPr>
            <w:r>
              <w:rPr>
                <w:rFonts w:hint="eastAsia" w:ascii="宋体" w:hAnsi="宋体" w:cs="宋体"/>
                <w:color w:val="auto"/>
                <w:spacing w:val="-20"/>
                <w:kern w:val="0"/>
                <w:szCs w:val="21"/>
              </w:rPr>
              <w:t>合 计 大 写 金 额 ：人民币 元</w:t>
            </w:r>
          </w:p>
        </w:tc>
      </w:tr>
      <w:tr w14:paraId="2481CA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7" w:hRule="atLeast"/>
          <w:jc w:val="center"/>
        </w:trPr>
        <w:tc>
          <w:tcPr>
            <w:tcW w:w="1382" w:type="dxa"/>
            <w:gridSpan w:val="2"/>
            <w:vAlign w:val="center"/>
          </w:tcPr>
          <w:p w14:paraId="2B916B0A">
            <w:pPr>
              <w:widowControl/>
              <w:snapToGrid w:val="0"/>
              <w:jc w:val="center"/>
              <w:rPr>
                <w:rFonts w:ascii="宋体" w:hAnsi="宋体" w:cs="宋体"/>
                <w:color w:val="auto"/>
                <w:kern w:val="0"/>
                <w:szCs w:val="21"/>
              </w:rPr>
            </w:pPr>
            <w:r>
              <w:rPr>
                <w:rFonts w:hint="eastAsia" w:ascii="宋体" w:hAnsi="宋体" w:cs="宋体"/>
                <w:color w:val="auto"/>
                <w:kern w:val="0"/>
                <w:szCs w:val="21"/>
              </w:rPr>
              <w:t>实际供货日期</w:t>
            </w:r>
          </w:p>
        </w:tc>
        <w:tc>
          <w:tcPr>
            <w:tcW w:w="3349" w:type="dxa"/>
            <w:gridSpan w:val="2"/>
            <w:vAlign w:val="center"/>
          </w:tcPr>
          <w:p w14:paraId="26561BB3">
            <w:pPr>
              <w:snapToGrid w:val="0"/>
              <w:jc w:val="left"/>
              <w:rPr>
                <w:rFonts w:ascii="宋体" w:hAnsi="宋体" w:cs="宋体"/>
                <w:color w:val="auto"/>
                <w:kern w:val="0"/>
                <w:szCs w:val="21"/>
              </w:rPr>
            </w:pPr>
          </w:p>
        </w:tc>
        <w:tc>
          <w:tcPr>
            <w:tcW w:w="2414" w:type="dxa"/>
            <w:vAlign w:val="center"/>
          </w:tcPr>
          <w:p w14:paraId="66925F47">
            <w:pPr>
              <w:snapToGrid w:val="0"/>
              <w:jc w:val="center"/>
              <w:rPr>
                <w:rFonts w:ascii="宋体" w:hAnsi="宋体" w:cs="宋体"/>
                <w:color w:val="auto"/>
                <w:kern w:val="0"/>
                <w:szCs w:val="21"/>
              </w:rPr>
            </w:pPr>
            <w:r>
              <w:rPr>
                <w:rFonts w:hint="eastAsia" w:ascii="宋体" w:hAnsi="宋体" w:cs="宋体"/>
                <w:color w:val="auto"/>
                <w:kern w:val="0"/>
                <w:szCs w:val="21"/>
              </w:rPr>
              <w:t>合同交货验收日期</w:t>
            </w:r>
          </w:p>
        </w:tc>
        <w:tc>
          <w:tcPr>
            <w:tcW w:w="2134" w:type="dxa"/>
            <w:gridSpan w:val="2"/>
            <w:vAlign w:val="center"/>
          </w:tcPr>
          <w:p w14:paraId="6391DDD3">
            <w:pPr>
              <w:snapToGrid w:val="0"/>
              <w:jc w:val="left"/>
              <w:rPr>
                <w:rFonts w:ascii="宋体" w:hAnsi="宋体" w:cs="宋体"/>
                <w:color w:val="auto"/>
                <w:kern w:val="0"/>
                <w:szCs w:val="21"/>
              </w:rPr>
            </w:pPr>
          </w:p>
        </w:tc>
      </w:tr>
      <w:tr w14:paraId="797A60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7" w:hRule="atLeast"/>
          <w:jc w:val="center"/>
        </w:trPr>
        <w:tc>
          <w:tcPr>
            <w:tcW w:w="1382" w:type="dxa"/>
            <w:gridSpan w:val="2"/>
            <w:vAlign w:val="center"/>
          </w:tcPr>
          <w:p w14:paraId="2EAEF9C4">
            <w:pPr>
              <w:widowControl/>
              <w:snapToGrid w:val="0"/>
              <w:jc w:val="center"/>
              <w:rPr>
                <w:rFonts w:ascii="宋体" w:hAnsi="宋体" w:cs="宋体"/>
                <w:color w:val="auto"/>
                <w:kern w:val="0"/>
                <w:szCs w:val="21"/>
              </w:rPr>
            </w:pPr>
          </w:p>
        </w:tc>
        <w:tc>
          <w:tcPr>
            <w:tcW w:w="3349" w:type="dxa"/>
            <w:gridSpan w:val="2"/>
            <w:vAlign w:val="center"/>
          </w:tcPr>
          <w:p w14:paraId="5007E5AF">
            <w:pPr>
              <w:snapToGrid w:val="0"/>
              <w:jc w:val="left"/>
              <w:rPr>
                <w:rFonts w:ascii="宋体" w:hAnsi="宋体" w:cs="宋体"/>
                <w:color w:val="auto"/>
                <w:kern w:val="0"/>
                <w:szCs w:val="21"/>
              </w:rPr>
            </w:pPr>
          </w:p>
        </w:tc>
        <w:tc>
          <w:tcPr>
            <w:tcW w:w="2414" w:type="dxa"/>
            <w:vAlign w:val="center"/>
          </w:tcPr>
          <w:p w14:paraId="7F349425">
            <w:pPr>
              <w:snapToGrid w:val="0"/>
              <w:jc w:val="center"/>
              <w:rPr>
                <w:rFonts w:ascii="宋体" w:hAnsi="宋体" w:cs="宋体"/>
                <w:color w:val="auto"/>
                <w:kern w:val="0"/>
                <w:szCs w:val="21"/>
              </w:rPr>
            </w:pPr>
          </w:p>
        </w:tc>
        <w:tc>
          <w:tcPr>
            <w:tcW w:w="2134" w:type="dxa"/>
            <w:gridSpan w:val="2"/>
            <w:vAlign w:val="center"/>
          </w:tcPr>
          <w:p w14:paraId="30EA5980">
            <w:pPr>
              <w:snapToGrid w:val="0"/>
              <w:jc w:val="left"/>
              <w:rPr>
                <w:rFonts w:ascii="宋体" w:hAnsi="宋体" w:cs="宋体"/>
                <w:color w:val="auto"/>
                <w:kern w:val="0"/>
                <w:szCs w:val="21"/>
              </w:rPr>
            </w:pPr>
          </w:p>
        </w:tc>
      </w:tr>
      <w:tr w14:paraId="078EC0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43" w:hRule="atLeast"/>
          <w:jc w:val="center"/>
        </w:trPr>
        <w:tc>
          <w:tcPr>
            <w:tcW w:w="1382" w:type="dxa"/>
            <w:gridSpan w:val="2"/>
            <w:tcMar>
              <w:top w:w="0" w:type="dxa"/>
              <w:left w:w="108" w:type="dxa"/>
              <w:bottom w:w="0" w:type="dxa"/>
              <w:right w:w="108" w:type="dxa"/>
            </w:tcMar>
            <w:vAlign w:val="center"/>
          </w:tcPr>
          <w:p w14:paraId="59418159">
            <w:pPr>
              <w:widowControl/>
              <w:snapToGrid w:val="0"/>
              <w:ind w:left="-172" w:leftChars="-82" w:right="-107" w:rightChars="-51"/>
              <w:jc w:val="center"/>
              <w:rPr>
                <w:rFonts w:ascii="宋体" w:hAnsi="宋体" w:cs="宋体"/>
                <w:color w:val="auto"/>
                <w:kern w:val="0"/>
                <w:szCs w:val="21"/>
              </w:rPr>
            </w:pPr>
            <w:r>
              <w:rPr>
                <w:rFonts w:hint="eastAsia" w:ascii="宋体" w:hAnsi="宋体" w:cs="宋体"/>
                <w:color w:val="auto"/>
                <w:kern w:val="0"/>
                <w:szCs w:val="21"/>
              </w:rPr>
              <w:t>验收具体内容</w:t>
            </w:r>
          </w:p>
        </w:tc>
        <w:tc>
          <w:tcPr>
            <w:tcW w:w="7897" w:type="dxa"/>
            <w:gridSpan w:val="5"/>
            <w:tcMar>
              <w:top w:w="0" w:type="dxa"/>
              <w:left w:w="108" w:type="dxa"/>
              <w:bottom w:w="0" w:type="dxa"/>
              <w:right w:w="108" w:type="dxa"/>
            </w:tcMar>
            <w:vAlign w:val="center"/>
          </w:tcPr>
          <w:p w14:paraId="3525710B">
            <w:pPr>
              <w:widowControl/>
              <w:snapToGrid w:val="0"/>
              <w:jc w:val="left"/>
              <w:rPr>
                <w:rFonts w:ascii="宋体" w:hAnsi="宋体" w:cs="宋体"/>
                <w:color w:val="auto"/>
                <w:kern w:val="0"/>
                <w:szCs w:val="21"/>
              </w:rPr>
            </w:pPr>
            <w:r>
              <w:rPr>
                <w:rFonts w:hint="eastAsia" w:ascii="宋体" w:hAnsi="宋体" w:cs="宋体"/>
                <w:color w:val="auto"/>
                <w:kern w:val="0"/>
                <w:szCs w:val="21"/>
              </w:rPr>
              <w:t> (应按采购合同、招标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14:paraId="791F70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34" w:hRule="atLeast"/>
          <w:jc w:val="center"/>
        </w:trPr>
        <w:tc>
          <w:tcPr>
            <w:tcW w:w="1382" w:type="dxa"/>
            <w:gridSpan w:val="2"/>
            <w:vMerge w:val="restart"/>
            <w:tcMar>
              <w:top w:w="0" w:type="dxa"/>
              <w:left w:w="108" w:type="dxa"/>
              <w:bottom w:w="0" w:type="dxa"/>
              <w:right w:w="108" w:type="dxa"/>
            </w:tcMar>
            <w:vAlign w:val="center"/>
          </w:tcPr>
          <w:p w14:paraId="57FBEB8F">
            <w:pPr>
              <w:widowControl/>
              <w:ind w:left="-172" w:leftChars="-82" w:right="-107" w:rightChars="-51"/>
              <w:jc w:val="center"/>
              <w:rPr>
                <w:rFonts w:ascii="宋体" w:hAnsi="宋体" w:cs="宋体"/>
                <w:color w:val="auto"/>
                <w:kern w:val="0"/>
                <w:szCs w:val="21"/>
              </w:rPr>
            </w:pPr>
            <w:r>
              <w:rPr>
                <w:rFonts w:hint="eastAsia" w:ascii="宋体" w:hAnsi="宋体" w:cs="宋体"/>
                <w:color w:val="auto"/>
                <w:kern w:val="0"/>
                <w:szCs w:val="21"/>
              </w:rPr>
              <w:t>验收小组意见</w:t>
            </w:r>
          </w:p>
        </w:tc>
        <w:tc>
          <w:tcPr>
            <w:tcW w:w="7897" w:type="dxa"/>
            <w:gridSpan w:val="5"/>
            <w:tcBorders>
              <w:bottom w:val="single" w:color="auto" w:sz="4" w:space="0"/>
            </w:tcBorders>
            <w:vAlign w:val="center"/>
          </w:tcPr>
          <w:p w14:paraId="49A3C1BD">
            <w:pPr>
              <w:widowControl/>
              <w:jc w:val="left"/>
              <w:rPr>
                <w:rFonts w:ascii="宋体" w:hAnsi="宋体" w:cs="宋体"/>
                <w:color w:val="auto"/>
                <w:kern w:val="0"/>
                <w:szCs w:val="21"/>
              </w:rPr>
            </w:pPr>
            <w:r>
              <w:rPr>
                <w:rFonts w:hint="eastAsia" w:ascii="宋体" w:hAnsi="宋体" w:cs="宋体"/>
                <w:color w:val="auto"/>
                <w:kern w:val="0"/>
                <w:szCs w:val="21"/>
              </w:rPr>
              <w:t>验收结论性意见：</w:t>
            </w:r>
          </w:p>
          <w:p w14:paraId="236A5468">
            <w:pPr>
              <w:widowControl/>
              <w:snapToGrid w:val="0"/>
              <w:jc w:val="left"/>
              <w:rPr>
                <w:rFonts w:ascii="宋体" w:hAnsi="宋体" w:cs="宋体"/>
                <w:color w:val="auto"/>
                <w:kern w:val="0"/>
                <w:szCs w:val="21"/>
              </w:rPr>
            </w:pPr>
          </w:p>
          <w:p w14:paraId="433C2348">
            <w:pPr>
              <w:widowControl/>
              <w:snapToGrid w:val="0"/>
              <w:jc w:val="left"/>
              <w:rPr>
                <w:rFonts w:ascii="宋体" w:hAnsi="宋体" w:cs="宋体"/>
                <w:color w:val="auto"/>
                <w:kern w:val="0"/>
                <w:szCs w:val="21"/>
              </w:rPr>
            </w:pPr>
          </w:p>
        </w:tc>
      </w:tr>
      <w:tr w14:paraId="6C9DEE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06" w:hRule="atLeast"/>
          <w:jc w:val="center"/>
        </w:trPr>
        <w:tc>
          <w:tcPr>
            <w:tcW w:w="1382" w:type="dxa"/>
            <w:gridSpan w:val="2"/>
            <w:vMerge w:val="continue"/>
            <w:tcMar>
              <w:top w:w="0" w:type="dxa"/>
              <w:left w:w="108" w:type="dxa"/>
              <w:bottom w:w="0" w:type="dxa"/>
              <w:right w:w="108" w:type="dxa"/>
            </w:tcMar>
            <w:vAlign w:val="center"/>
          </w:tcPr>
          <w:p w14:paraId="3AD4F70E">
            <w:pPr>
              <w:widowControl/>
              <w:jc w:val="center"/>
              <w:rPr>
                <w:rFonts w:ascii="宋体" w:hAnsi="宋体" w:cs="宋体"/>
                <w:color w:val="auto"/>
                <w:kern w:val="0"/>
                <w:szCs w:val="21"/>
              </w:rPr>
            </w:pPr>
          </w:p>
        </w:tc>
        <w:tc>
          <w:tcPr>
            <w:tcW w:w="7897" w:type="dxa"/>
            <w:gridSpan w:val="5"/>
            <w:tcBorders>
              <w:top w:val="single" w:color="auto" w:sz="4" w:space="0"/>
            </w:tcBorders>
            <w:vAlign w:val="center"/>
          </w:tcPr>
          <w:p w14:paraId="7F0195C5">
            <w:pPr>
              <w:jc w:val="left"/>
              <w:rPr>
                <w:rFonts w:ascii="宋体" w:hAnsi="宋体" w:cs="宋体"/>
                <w:color w:val="auto"/>
                <w:kern w:val="0"/>
                <w:szCs w:val="21"/>
              </w:rPr>
            </w:pPr>
            <w:r>
              <w:rPr>
                <w:rFonts w:hint="eastAsia" w:ascii="宋体" w:hAnsi="宋体" w:cs="宋体"/>
                <w:color w:val="auto"/>
                <w:kern w:val="0"/>
                <w:szCs w:val="21"/>
              </w:rPr>
              <w:t>有异议的意见和说明理由：</w:t>
            </w:r>
          </w:p>
          <w:p w14:paraId="12382980">
            <w:pPr>
              <w:jc w:val="left"/>
              <w:rPr>
                <w:rFonts w:ascii="宋体" w:hAnsi="宋体" w:cs="宋体"/>
                <w:color w:val="auto"/>
                <w:kern w:val="0"/>
                <w:szCs w:val="21"/>
              </w:rPr>
            </w:pPr>
          </w:p>
          <w:p w14:paraId="742DD92A">
            <w:pPr>
              <w:jc w:val="left"/>
              <w:rPr>
                <w:rFonts w:ascii="宋体" w:hAnsi="宋体" w:cs="宋体"/>
                <w:color w:val="auto"/>
                <w:kern w:val="0"/>
                <w:szCs w:val="21"/>
              </w:rPr>
            </w:pPr>
          </w:p>
        </w:tc>
      </w:tr>
      <w:tr w14:paraId="173600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9279" w:type="dxa"/>
            <w:gridSpan w:val="7"/>
            <w:tcMar>
              <w:top w:w="0" w:type="dxa"/>
              <w:left w:w="108" w:type="dxa"/>
              <w:bottom w:w="0" w:type="dxa"/>
              <w:right w:w="108" w:type="dxa"/>
            </w:tcMar>
            <w:vAlign w:val="center"/>
          </w:tcPr>
          <w:p w14:paraId="7592650E">
            <w:pPr>
              <w:widowControl/>
              <w:jc w:val="left"/>
              <w:rPr>
                <w:rFonts w:ascii="宋体" w:hAnsi="宋体" w:cs="宋体"/>
                <w:color w:val="auto"/>
                <w:kern w:val="0"/>
                <w:szCs w:val="21"/>
              </w:rPr>
            </w:pPr>
            <w:r>
              <w:rPr>
                <w:rFonts w:hint="eastAsia" w:ascii="宋体" w:hAnsi="宋体" w:cs="宋体"/>
                <w:color w:val="auto"/>
                <w:kern w:val="0"/>
                <w:szCs w:val="21"/>
              </w:rPr>
              <w:t>验收小组成员签字：</w:t>
            </w:r>
          </w:p>
        </w:tc>
      </w:tr>
      <w:tr w14:paraId="28A75D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279" w:type="dxa"/>
            <w:gridSpan w:val="7"/>
            <w:tcMar>
              <w:top w:w="0" w:type="dxa"/>
              <w:left w:w="108" w:type="dxa"/>
              <w:bottom w:w="0" w:type="dxa"/>
              <w:right w:w="108" w:type="dxa"/>
            </w:tcMar>
            <w:vAlign w:val="center"/>
          </w:tcPr>
          <w:p w14:paraId="0332D1B5">
            <w:pPr>
              <w:widowControl/>
              <w:jc w:val="left"/>
              <w:rPr>
                <w:rFonts w:ascii="宋体" w:hAnsi="宋体" w:cs="宋体"/>
                <w:color w:val="auto"/>
                <w:kern w:val="0"/>
                <w:szCs w:val="21"/>
              </w:rPr>
            </w:pPr>
            <w:r>
              <w:rPr>
                <w:rFonts w:hint="eastAsia" w:ascii="宋体" w:hAnsi="宋体" w:cs="宋体"/>
                <w:color w:val="auto"/>
                <w:kern w:val="0"/>
                <w:szCs w:val="21"/>
              </w:rPr>
              <w:t>参与验收其他或监督人员签字：</w:t>
            </w:r>
          </w:p>
        </w:tc>
      </w:tr>
      <w:tr w14:paraId="7BAB52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3" w:hRule="atLeast"/>
          <w:jc w:val="center"/>
        </w:trPr>
        <w:tc>
          <w:tcPr>
            <w:tcW w:w="4731" w:type="dxa"/>
            <w:gridSpan w:val="4"/>
            <w:tcMar>
              <w:top w:w="0" w:type="dxa"/>
              <w:left w:w="108" w:type="dxa"/>
              <w:bottom w:w="0" w:type="dxa"/>
              <w:right w:w="108" w:type="dxa"/>
            </w:tcMar>
            <w:vAlign w:val="center"/>
          </w:tcPr>
          <w:p w14:paraId="55406BD1">
            <w:pPr>
              <w:widowControl/>
              <w:jc w:val="left"/>
              <w:rPr>
                <w:rFonts w:ascii="宋体" w:hAnsi="宋体" w:cs="宋体"/>
                <w:color w:val="auto"/>
                <w:kern w:val="0"/>
                <w:szCs w:val="21"/>
              </w:rPr>
            </w:pPr>
            <w:r>
              <w:rPr>
                <w:rFonts w:hint="eastAsia" w:ascii="宋体" w:hAnsi="宋体" w:cs="宋体"/>
                <w:color w:val="auto"/>
                <w:kern w:val="0"/>
                <w:szCs w:val="21"/>
              </w:rPr>
              <w:t>中标（或成交）供应商签字或盖章：</w:t>
            </w:r>
          </w:p>
          <w:p w14:paraId="7A869FBF">
            <w:pPr>
              <w:widowControl/>
              <w:jc w:val="left"/>
              <w:rPr>
                <w:rFonts w:ascii="宋体" w:hAnsi="宋体" w:cs="宋体"/>
                <w:color w:val="auto"/>
                <w:kern w:val="0"/>
                <w:szCs w:val="21"/>
              </w:rPr>
            </w:pPr>
          </w:p>
          <w:p w14:paraId="68871A3D">
            <w:pPr>
              <w:widowControl/>
              <w:jc w:val="left"/>
              <w:rPr>
                <w:rFonts w:ascii="宋体" w:hAnsi="宋体" w:cs="宋体"/>
                <w:color w:val="auto"/>
                <w:kern w:val="0"/>
                <w:szCs w:val="21"/>
              </w:rPr>
            </w:pPr>
            <w:r>
              <w:rPr>
                <w:rFonts w:hint="eastAsia" w:ascii="宋体" w:hAnsi="宋体" w:cs="宋体"/>
                <w:color w:val="auto"/>
                <w:kern w:val="0"/>
                <w:szCs w:val="21"/>
              </w:rPr>
              <w:t>联系电话：</w:t>
            </w:r>
          </w:p>
          <w:p w14:paraId="583F0961">
            <w:pPr>
              <w:widowControl/>
              <w:jc w:val="left"/>
              <w:rPr>
                <w:rFonts w:ascii="宋体" w:hAnsi="宋体" w:cs="宋体"/>
                <w:color w:val="auto"/>
                <w:kern w:val="0"/>
                <w:szCs w:val="21"/>
              </w:rPr>
            </w:pPr>
          </w:p>
          <w:p w14:paraId="38743467">
            <w:pPr>
              <w:widowControl/>
              <w:jc w:val="left"/>
              <w:rPr>
                <w:rFonts w:ascii="宋体" w:hAnsi="宋体" w:cs="宋体"/>
                <w:color w:val="auto"/>
                <w:kern w:val="0"/>
                <w:szCs w:val="21"/>
              </w:rPr>
            </w:pPr>
            <w:r>
              <w:rPr>
                <w:rFonts w:hint="eastAsia" w:ascii="宋体" w:hAnsi="宋体" w:cs="宋体"/>
                <w:color w:val="auto"/>
                <w:kern w:val="0"/>
                <w:szCs w:val="21"/>
              </w:rPr>
              <w:t>                   年  月   日</w:t>
            </w:r>
          </w:p>
        </w:tc>
        <w:tc>
          <w:tcPr>
            <w:tcW w:w="4548" w:type="dxa"/>
            <w:gridSpan w:val="3"/>
            <w:vAlign w:val="center"/>
          </w:tcPr>
          <w:p w14:paraId="79B80198">
            <w:pPr>
              <w:widowControl/>
              <w:jc w:val="left"/>
              <w:rPr>
                <w:rFonts w:ascii="宋体" w:hAnsi="宋体" w:cs="宋体"/>
                <w:color w:val="auto"/>
                <w:kern w:val="0"/>
                <w:szCs w:val="21"/>
              </w:rPr>
            </w:pPr>
            <w:r>
              <w:rPr>
                <w:rFonts w:hint="eastAsia" w:ascii="宋体" w:hAnsi="宋体" w:cs="宋体"/>
                <w:color w:val="auto"/>
                <w:kern w:val="0"/>
                <w:szCs w:val="21"/>
              </w:rPr>
              <w:t>采购单位的意见（盖章）：</w:t>
            </w:r>
          </w:p>
          <w:p w14:paraId="0D000F6F">
            <w:pPr>
              <w:widowControl/>
              <w:jc w:val="left"/>
              <w:rPr>
                <w:rFonts w:ascii="宋体" w:hAnsi="宋体" w:cs="宋体"/>
                <w:color w:val="auto"/>
                <w:kern w:val="0"/>
                <w:szCs w:val="21"/>
              </w:rPr>
            </w:pPr>
          </w:p>
          <w:p w14:paraId="7729A911">
            <w:pPr>
              <w:widowControl/>
              <w:jc w:val="left"/>
              <w:rPr>
                <w:rFonts w:ascii="宋体" w:hAnsi="宋体" w:cs="宋体"/>
                <w:color w:val="auto"/>
                <w:kern w:val="0"/>
                <w:szCs w:val="21"/>
              </w:rPr>
            </w:pPr>
            <w:r>
              <w:rPr>
                <w:rFonts w:hint="eastAsia" w:ascii="宋体" w:hAnsi="宋体" w:cs="宋体"/>
                <w:color w:val="auto"/>
                <w:kern w:val="0"/>
                <w:szCs w:val="21"/>
              </w:rPr>
              <w:t>联系电话：</w:t>
            </w:r>
          </w:p>
          <w:p w14:paraId="1C5F204E">
            <w:pPr>
              <w:widowControl/>
              <w:jc w:val="left"/>
              <w:rPr>
                <w:rFonts w:ascii="宋体" w:hAnsi="宋体" w:cs="宋体"/>
                <w:color w:val="auto"/>
                <w:kern w:val="0"/>
                <w:szCs w:val="21"/>
              </w:rPr>
            </w:pPr>
          </w:p>
          <w:p w14:paraId="090A62E3">
            <w:pPr>
              <w:widowControl/>
              <w:ind w:firstLine="2119"/>
              <w:jc w:val="left"/>
              <w:rPr>
                <w:rFonts w:ascii="宋体" w:hAnsi="宋体" w:cs="宋体"/>
                <w:color w:val="auto"/>
                <w:kern w:val="0"/>
                <w:szCs w:val="21"/>
              </w:rPr>
            </w:pPr>
            <w:r>
              <w:rPr>
                <w:rFonts w:hint="eastAsia" w:ascii="宋体" w:hAnsi="宋体" w:cs="宋体"/>
                <w:color w:val="auto"/>
                <w:kern w:val="0"/>
                <w:szCs w:val="21"/>
              </w:rPr>
              <w:t xml:space="preserve">   年  月   日</w:t>
            </w:r>
          </w:p>
        </w:tc>
      </w:tr>
    </w:tbl>
    <w:p w14:paraId="5FAB65BA">
      <w:pPr>
        <w:widowControl/>
        <w:ind w:firstLine="525" w:firstLineChars="250"/>
        <w:jc w:val="left"/>
        <w:rPr>
          <w:rFonts w:ascii="宋体" w:hAnsi="宋体" w:cs="宋体"/>
          <w:color w:val="auto"/>
          <w:kern w:val="0"/>
          <w:szCs w:val="21"/>
        </w:rPr>
      </w:pPr>
      <w:r>
        <w:rPr>
          <w:rFonts w:hint="eastAsia" w:ascii="宋体" w:hAnsi="宋体" w:cs="宋体"/>
          <w:color w:val="auto"/>
          <w:kern w:val="0"/>
          <w:szCs w:val="21"/>
        </w:rPr>
        <w:t>备注：本报告单一式三份（采购单位1份、中标供应商1份、采购代理机构1份）。</w:t>
      </w:r>
    </w:p>
    <w:p w14:paraId="44819F85">
      <w:pPr>
        <w:pStyle w:val="33"/>
        <w:rPr>
          <w:rFonts w:ascii="宋体" w:hAnsi="宋体" w:cs="宋体"/>
          <w:color w:val="auto"/>
          <w:kern w:val="0"/>
          <w:szCs w:val="21"/>
        </w:rPr>
      </w:pPr>
    </w:p>
    <w:p w14:paraId="72E0862C">
      <w:pPr>
        <w:pStyle w:val="33"/>
        <w:rPr>
          <w:rFonts w:ascii="宋体" w:hAnsi="宋体" w:cs="宋体"/>
          <w:color w:val="auto"/>
          <w:kern w:val="0"/>
          <w:szCs w:val="21"/>
        </w:rPr>
      </w:pPr>
    </w:p>
    <w:p w14:paraId="5FDA2617">
      <w:pPr>
        <w:jc w:val="center"/>
        <w:rPr>
          <w:rFonts w:ascii="宋体" w:hAnsi="宋体" w:cs="Arial Unicode MS"/>
          <w:color w:val="auto"/>
          <w:sz w:val="44"/>
          <w:szCs w:val="44"/>
        </w:rPr>
      </w:pPr>
      <w:r>
        <w:rPr>
          <w:rFonts w:hint="eastAsia" w:ascii="宋体" w:hAnsi="宋体" w:cs="Arial Unicode MS"/>
          <w:color w:val="auto"/>
          <w:sz w:val="36"/>
          <w:szCs w:val="36"/>
        </w:rPr>
        <w:t>中小微企业划型标准</w:t>
      </w:r>
    </w:p>
    <w:p w14:paraId="4A353978">
      <w:pPr>
        <w:ind w:left="1871"/>
        <w:rPr>
          <w:rFonts w:ascii="宋体" w:hAnsi="宋体" w:cs="Arial Unicode MS"/>
          <w:color w:val="auto"/>
          <w:szCs w:val="21"/>
        </w:rPr>
      </w:pPr>
    </w:p>
    <w:tbl>
      <w:tblPr>
        <w:tblStyle w:val="54"/>
        <w:tblW w:w="0" w:type="auto"/>
        <w:jc w:val="center"/>
        <w:tblLayout w:type="fixed"/>
        <w:tblCellMar>
          <w:top w:w="0" w:type="dxa"/>
          <w:left w:w="108" w:type="dxa"/>
          <w:bottom w:w="0" w:type="dxa"/>
          <w:right w:w="108" w:type="dxa"/>
        </w:tblCellMar>
      </w:tblPr>
      <w:tblGrid>
        <w:gridCol w:w="1701"/>
        <w:gridCol w:w="1384"/>
        <w:gridCol w:w="913"/>
        <w:gridCol w:w="1620"/>
        <w:gridCol w:w="1440"/>
        <w:gridCol w:w="925"/>
      </w:tblGrid>
      <w:tr w14:paraId="54413926">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4DC9F591">
            <w:pPr>
              <w:widowControl/>
              <w:spacing w:line="360" w:lineRule="auto"/>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行业名称</w:t>
            </w:r>
          </w:p>
        </w:tc>
        <w:tc>
          <w:tcPr>
            <w:tcW w:w="1384" w:type="dxa"/>
            <w:tcBorders>
              <w:top w:val="single" w:color="auto" w:sz="4" w:space="0"/>
              <w:left w:val="nil"/>
              <w:bottom w:val="single" w:color="auto" w:sz="4" w:space="0"/>
              <w:right w:val="single" w:color="auto" w:sz="4" w:space="0"/>
            </w:tcBorders>
            <w:vAlign w:val="center"/>
          </w:tcPr>
          <w:p w14:paraId="082C84AB">
            <w:pPr>
              <w:widowControl/>
              <w:spacing w:line="360" w:lineRule="auto"/>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指标名称</w:t>
            </w:r>
          </w:p>
        </w:tc>
        <w:tc>
          <w:tcPr>
            <w:tcW w:w="913" w:type="dxa"/>
            <w:tcBorders>
              <w:top w:val="single" w:color="auto" w:sz="4" w:space="0"/>
              <w:left w:val="nil"/>
              <w:bottom w:val="single" w:color="auto" w:sz="4" w:space="0"/>
              <w:right w:val="single" w:color="auto" w:sz="4" w:space="0"/>
            </w:tcBorders>
            <w:vAlign w:val="center"/>
          </w:tcPr>
          <w:p w14:paraId="61FDD0C3">
            <w:pPr>
              <w:widowControl/>
              <w:spacing w:line="360" w:lineRule="auto"/>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计量单位</w:t>
            </w:r>
          </w:p>
        </w:tc>
        <w:tc>
          <w:tcPr>
            <w:tcW w:w="1620" w:type="dxa"/>
            <w:tcBorders>
              <w:top w:val="single" w:color="auto" w:sz="4" w:space="0"/>
              <w:left w:val="nil"/>
              <w:bottom w:val="single" w:color="auto" w:sz="4" w:space="0"/>
              <w:right w:val="single" w:color="auto" w:sz="4" w:space="0"/>
            </w:tcBorders>
            <w:vAlign w:val="center"/>
          </w:tcPr>
          <w:p w14:paraId="7D1CD8B4">
            <w:pPr>
              <w:widowControl/>
              <w:spacing w:line="360" w:lineRule="auto"/>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中型</w:t>
            </w:r>
          </w:p>
        </w:tc>
        <w:tc>
          <w:tcPr>
            <w:tcW w:w="1440" w:type="dxa"/>
            <w:tcBorders>
              <w:top w:val="single" w:color="auto" w:sz="4" w:space="0"/>
              <w:left w:val="nil"/>
              <w:bottom w:val="single" w:color="auto" w:sz="4" w:space="0"/>
              <w:right w:val="single" w:color="auto" w:sz="4" w:space="0"/>
            </w:tcBorders>
            <w:vAlign w:val="center"/>
          </w:tcPr>
          <w:p w14:paraId="5FD4FF75">
            <w:pPr>
              <w:widowControl/>
              <w:spacing w:line="360" w:lineRule="auto"/>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小型</w:t>
            </w:r>
          </w:p>
        </w:tc>
        <w:tc>
          <w:tcPr>
            <w:tcW w:w="925" w:type="dxa"/>
            <w:tcBorders>
              <w:top w:val="single" w:color="auto" w:sz="4" w:space="0"/>
              <w:left w:val="nil"/>
              <w:bottom w:val="single" w:color="auto" w:sz="4" w:space="0"/>
              <w:right w:val="single" w:color="auto" w:sz="4" w:space="0"/>
            </w:tcBorders>
            <w:vAlign w:val="center"/>
          </w:tcPr>
          <w:p w14:paraId="2C90BAA8">
            <w:pPr>
              <w:widowControl/>
              <w:spacing w:line="360" w:lineRule="auto"/>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微型</w:t>
            </w:r>
          </w:p>
        </w:tc>
      </w:tr>
      <w:tr w14:paraId="4F4D21F0">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3952F4C3">
            <w:pPr>
              <w:widowControl/>
              <w:spacing w:line="360" w:lineRule="auto"/>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农、林、牧、渔</w:t>
            </w:r>
          </w:p>
        </w:tc>
        <w:tc>
          <w:tcPr>
            <w:tcW w:w="1384" w:type="dxa"/>
            <w:tcBorders>
              <w:top w:val="nil"/>
              <w:left w:val="nil"/>
              <w:bottom w:val="single" w:color="auto" w:sz="4" w:space="0"/>
              <w:right w:val="single" w:color="auto" w:sz="4" w:space="0"/>
            </w:tcBorders>
            <w:vAlign w:val="center"/>
          </w:tcPr>
          <w:p w14:paraId="41FA39B8">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001943DA">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280450C4">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440" w:type="dxa"/>
            <w:tcBorders>
              <w:top w:val="nil"/>
              <w:left w:val="nil"/>
              <w:bottom w:val="single" w:color="auto" w:sz="4" w:space="0"/>
              <w:right w:val="single" w:color="auto" w:sz="4" w:space="0"/>
            </w:tcBorders>
            <w:vAlign w:val="center"/>
          </w:tcPr>
          <w:p w14:paraId="75E4CED9">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50≤Y＜500</w:t>
            </w:r>
          </w:p>
        </w:tc>
        <w:tc>
          <w:tcPr>
            <w:tcW w:w="925" w:type="dxa"/>
            <w:tcBorders>
              <w:top w:val="nil"/>
              <w:left w:val="nil"/>
              <w:bottom w:val="single" w:color="auto" w:sz="4" w:space="0"/>
              <w:right w:val="single" w:color="auto" w:sz="4" w:space="0"/>
            </w:tcBorders>
            <w:vAlign w:val="center"/>
          </w:tcPr>
          <w:p w14:paraId="52CA2271">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2B0A6FC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A989E0D">
            <w:pPr>
              <w:widowControl/>
              <w:spacing w:line="360" w:lineRule="auto"/>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工业</w:t>
            </w:r>
          </w:p>
        </w:tc>
        <w:tc>
          <w:tcPr>
            <w:tcW w:w="1384" w:type="dxa"/>
            <w:tcBorders>
              <w:top w:val="nil"/>
              <w:left w:val="nil"/>
              <w:bottom w:val="single" w:color="auto" w:sz="4" w:space="0"/>
              <w:right w:val="single" w:color="auto" w:sz="4" w:space="0"/>
            </w:tcBorders>
            <w:vAlign w:val="center"/>
          </w:tcPr>
          <w:p w14:paraId="4E0C8FFA">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35772363">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2B4907CB">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6B501AB2">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1EAF5076">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084DE82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19CE72D">
            <w:pPr>
              <w:widowControl/>
              <w:spacing w:line="360" w:lineRule="auto"/>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338D6AA6">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7F4663C8">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557B48DA">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2000≤Y＜40000</w:t>
            </w:r>
          </w:p>
        </w:tc>
        <w:tc>
          <w:tcPr>
            <w:tcW w:w="1440" w:type="dxa"/>
            <w:tcBorders>
              <w:top w:val="nil"/>
              <w:left w:val="nil"/>
              <w:bottom w:val="single" w:color="auto" w:sz="4" w:space="0"/>
              <w:right w:val="single" w:color="auto" w:sz="4" w:space="0"/>
            </w:tcBorders>
            <w:vAlign w:val="center"/>
          </w:tcPr>
          <w:p w14:paraId="0A507844">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300≤Y＜2000</w:t>
            </w:r>
          </w:p>
        </w:tc>
        <w:tc>
          <w:tcPr>
            <w:tcW w:w="925" w:type="dxa"/>
            <w:tcBorders>
              <w:top w:val="nil"/>
              <w:left w:val="nil"/>
              <w:bottom w:val="single" w:color="auto" w:sz="4" w:space="0"/>
              <w:right w:val="single" w:color="auto" w:sz="4" w:space="0"/>
            </w:tcBorders>
            <w:vAlign w:val="center"/>
          </w:tcPr>
          <w:p w14:paraId="47A3A01D">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2E7F448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C2A4F0F">
            <w:pPr>
              <w:widowControl/>
              <w:spacing w:line="360" w:lineRule="auto"/>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建筑业</w:t>
            </w:r>
          </w:p>
        </w:tc>
        <w:tc>
          <w:tcPr>
            <w:tcW w:w="1384" w:type="dxa"/>
            <w:tcBorders>
              <w:top w:val="nil"/>
              <w:left w:val="nil"/>
              <w:bottom w:val="single" w:color="auto" w:sz="4" w:space="0"/>
              <w:right w:val="single" w:color="auto" w:sz="4" w:space="0"/>
            </w:tcBorders>
            <w:vAlign w:val="center"/>
          </w:tcPr>
          <w:p w14:paraId="59E3D6D8">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1597C32">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45F11AA8">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6000≤Y＜80000</w:t>
            </w:r>
          </w:p>
        </w:tc>
        <w:tc>
          <w:tcPr>
            <w:tcW w:w="1440" w:type="dxa"/>
            <w:tcBorders>
              <w:top w:val="nil"/>
              <w:left w:val="nil"/>
              <w:bottom w:val="single" w:color="auto" w:sz="4" w:space="0"/>
              <w:right w:val="single" w:color="auto" w:sz="4" w:space="0"/>
            </w:tcBorders>
            <w:vAlign w:val="center"/>
          </w:tcPr>
          <w:p w14:paraId="0701D4BC">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300≤Y＜6000</w:t>
            </w:r>
          </w:p>
        </w:tc>
        <w:tc>
          <w:tcPr>
            <w:tcW w:w="925" w:type="dxa"/>
            <w:tcBorders>
              <w:top w:val="nil"/>
              <w:left w:val="nil"/>
              <w:bottom w:val="single" w:color="auto" w:sz="4" w:space="0"/>
              <w:right w:val="single" w:color="auto" w:sz="4" w:space="0"/>
            </w:tcBorders>
            <w:vAlign w:val="center"/>
          </w:tcPr>
          <w:p w14:paraId="6EEF072B">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7307D40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83E9EC4">
            <w:pPr>
              <w:widowControl/>
              <w:spacing w:line="360" w:lineRule="auto"/>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495EDAAB">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032A7F08">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58A83F5C">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5000≤Z＜80000</w:t>
            </w:r>
          </w:p>
        </w:tc>
        <w:tc>
          <w:tcPr>
            <w:tcW w:w="1440" w:type="dxa"/>
            <w:tcBorders>
              <w:top w:val="nil"/>
              <w:left w:val="nil"/>
              <w:bottom w:val="single" w:color="auto" w:sz="4" w:space="0"/>
              <w:right w:val="single" w:color="auto" w:sz="4" w:space="0"/>
            </w:tcBorders>
            <w:vAlign w:val="center"/>
          </w:tcPr>
          <w:p w14:paraId="79B72A73">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300≤Z＜5000</w:t>
            </w:r>
          </w:p>
        </w:tc>
        <w:tc>
          <w:tcPr>
            <w:tcW w:w="925" w:type="dxa"/>
            <w:tcBorders>
              <w:top w:val="nil"/>
              <w:left w:val="nil"/>
              <w:bottom w:val="single" w:color="auto" w:sz="4" w:space="0"/>
              <w:right w:val="single" w:color="auto" w:sz="4" w:space="0"/>
            </w:tcBorders>
            <w:vAlign w:val="center"/>
          </w:tcPr>
          <w:p w14:paraId="33B81C7C">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Z＜300</w:t>
            </w:r>
          </w:p>
        </w:tc>
      </w:tr>
      <w:tr w14:paraId="26E61F7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5F1850D">
            <w:pPr>
              <w:widowControl/>
              <w:spacing w:line="360" w:lineRule="auto"/>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批发业</w:t>
            </w:r>
          </w:p>
        </w:tc>
        <w:tc>
          <w:tcPr>
            <w:tcW w:w="1384" w:type="dxa"/>
            <w:tcBorders>
              <w:top w:val="nil"/>
              <w:left w:val="nil"/>
              <w:bottom w:val="single" w:color="auto" w:sz="4" w:space="0"/>
              <w:right w:val="single" w:color="auto" w:sz="4" w:space="0"/>
            </w:tcBorders>
            <w:vAlign w:val="center"/>
          </w:tcPr>
          <w:p w14:paraId="2482A847">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46A9D14E">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3DF76DA1">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20≤X＜200</w:t>
            </w:r>
          </w:p>
        </w:tc>
        <w:tc>
          <w:tcPr>
            <w:tcW w:w="1440" w:type="dxa"/>
            <w:tcBorders>
              <w:top w:val="nil"/>
              <w:left w:val="nil"/>
              <w:bottom w:val="single" w:color="auto" w:sz="4" w:space="0"/>
              <w:right w:val="single" w:color="auto" w:sz="4" w:space="0"/>
            </w:tcBorders>
            <w:vAlign w:val="center"/>
          </w:tcPr>
          <w:p w14:paraId="5703F225">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5≤X＜20</w:t>
            </w:r>
          </w:p>
        </w:tc>
        <w:tc>
          <w:tcPr>
            <w:tcW w:w="925" w:type="dxa"/>
            <w:tcBorders>
              <w:top w:val="nil"/>
              <w:left w:val="nil"/>
              <w:bottom w:val="single" w:color="auto" w:sz="4" w:space="0"/>
              <w:right w:val="single" w:color="auto" w:sz="4" w:space="0"/>
            </w:tcBorders>
            <w:vAlign w:val="center"/>
          </w:tcPr>
          <w:p w14:paraId="386DF9BF">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X＜5</w:t>
            </w:r>
          </w:p>
        </w:tc>
      </w:tr>
      <w:tr w14:paraId="59EC3EE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9BB0FE6">
            <w:pPr>
              <w:widowControl/>
              <w:spacing w:line="360" w:lineRule="auto"/>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3D4BB754">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C9629FF">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334FF8C9">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5000≤Y＜40000</w:t>
            </w:r>
          </w:p>
        </w:tc>
        <w:tc>
          <w:tcPr>
            <w:tcW w:w="1440" w:type="dxa"/>
            <w:tcBorders>
              <w:top w:val="nil"/>
              <w:left w:val="nil"/>
              <w:bottom w:val="single" w:color="auto" w:sz="4" w:space="0"/>
              <w:right w:val="single" w:color="auto" w:sz="4" w:space="0"/>
            </w:tcBorders>
            <w:vAlign w:val="center"/>
          </w:tcPr>
          <w:p w14:paraId="17B18DC7">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925" w:type="dxa"/>
            <w:tcBorders>
              <w:top w:val="nil"/>
              <w:left w:val="nil"/>
              <w:bottom w:val="single" w:color="auto" w:sz="4" w:space="0"/>
              <w:right w:val="single" w:color="auto" w:sz="4" w:space="0"/>
            </w:tcBorders>
            <w:vAlign w:val="center"/>
          </w:tcPr>
          <w:p w14:paraId="396DFD6B">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Y＜1000</w:t>
            </w:r>
          </w:p>
        </w:tc>
      </w:tr>
      <w:tr w14:paraId="045C460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8D43BB6">
            <w:pPr>
              <w:widowControl/>
              <w:spacing w:line="360" w:lineRule="auto"/>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零售业</w:t>
            </w:r>
          </w:p>
        </w:tc>
        <w:tc>
          <w:tcPr>
            <w:tcW w:w="1384" w:type="dxa"/>
            <w:tcBorders>
              <w:top w:val="nil"/>
              <w:left w:val="nil"/>
              <w:bottom w:val="single" w:color="auto" w:sz="4" w:space="0"/>
              <w:right w:val="single" w:color="auto" w:sz="4" w:space="0"/>
            </w:tcBorders>
            <w:vAlign w:val="center"/>
          </w:tcPr>
          <w:p w14:paraId="7DAD1219">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3637E96F">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2FC2997A">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50≤X＜300</w:t>
            </w:r>
          </w:p>
        </w:tc>
        <w:tc>
          <w:tcPr>
            <w:tcW w:w="1440" w:type="dxa"/>
            <w:tcBorders>
              <w:top w:val="nil"/>
              <w:left w:val="nil"/>
              <w:bottom w:val="single" w:color="auto" w:sz="4" w:space="0"/>
              <w:right w:val="single" w:color="auto" w:sz="4" w:space="0"/>
            </w:tcBorders>
            <w:vAlign w:val="center"/>
          </w:tcPr>
          <w:p w14:paraId="5269EA51">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10≤X＜50</w:t>
            </w:r>
          </w:p>
        </w:tc>
        <w:tc>
          <w:tcPr>
            <w:tcW w:w="925" w:type="dxa"/>
            <w:tcBorders>
              <w:top w:val="nil"/>
              <w:left w:val="nil"/>
              <w:bottom w:val="single" w:color="auto" w:sz="4" w:space="0"/>
              <w:right w:val="single" w:color="auto" w:sz="4" w:space="0"/>
            </w:tcBorders>
            <w:vAlign w:val="center"/>
          </w:tcPr>
          <w:p w14:paraId="621393B0">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56EB640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F1C415C">
            <w:pPr>
              <w:widowControl/>
              <w:spacing w:line="360" w:lineRule="auto"/>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3B712189">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4FFF9AB8">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0FA7C416">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440" w:type="dxa"/>
            <w:tcBorders>
              <w:top w:val="nil"/>
              <w:left w:val="nil"/>
              <w:bottom w:val="single" w:color="auto" w:sz="4" w:space="0"/>
              <w:right w:val="single" w:color="auto" w:sz="4" w:space="0"/>
            </w:tcBorders>
            <w:vAlign w:val="center"/>
          </w:tcPr>
          <w:p w14:paraId="2418EB83">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100≤Y＜500</w:t>
            </w:r>
          </w:p>
        </w:tc>
        <w:tc>
          <w:tcPr>
            <w:tcW w:w="925" w:type="dxa"/>
            <w:tcBorders>
              <w:top w:val="nil"/>
              <w:left w:val="nil"/>
              <w:bottom w:val="single" w:color="auto" w:sz="4" w:space="0"/>
              <w:right w:val="single" w:color="auto" w:sz="4" w:space="0"/>
            </w:tcBorders>
            <w:vAlign w:val="center"/>
          </w:tcPr>
          <w:p w14:paraId="60DC1AE1">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0FC2E9A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44CD5F8">
            <w:pPr>
              <w:widowControl/>
              <w:spacing w:line="360" w:lineRule="auto"/>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交通运输业</w:t>
            </w:r>
          </w:p>
        </w:tc>
        <w:tc>
          <w:tcPr>
            <w:tcW w:w="1384" w:type="dxa"/>
            <w:tcBorders>
              <w:top w:val="nil"/>
              <w:left w:val="nil"/>
              <w:bottom w:val="single" w:color="auto" w:sz="4" w:space="0"/>
              <w:right w:val="single" w:color="auto" w:sz="4" w:space="0"/>
            </w:tcBorders>
            <w:vAlign w:val="center"/>
          </w:tcPr>
          <w:p w14:paraId="5C6A0A23">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3978EBB3">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151492D7">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0673305E">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060C93E2">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2A328FE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A639412">
            <w:pPr>
              <w:widowControl/>
              <w:spacing w:line="360" w:lineRule="auto"/>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3E82DD04">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965EC26">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514A031B">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3000≤Y＜30000</w:t>
            </w:r>
          </w:p>
        </w:tc>
        <w:tc>
          <w:tcPr>
            <w:tcW w:w="1440" w:type="dxa"/>
            <w:tcBorders>
              <w:top w:val="nil"/>
              <w:left w:val="nil"/>
              <w:bottom w:val="single" w:color="auto" w:sz="4" w:space="0"/>
              <w:right w:val="single" w:color="auto" w:sz="4" w:space="0"/>
            </w:tcBorders>
            <w:vAlign w:val="center"/>
          </w:tcPr>
          <w:p w14:paraId="5EF0FB6A">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200≤Y＜3000</w:t>
            </w:r>
          </w:p>
        </w:tc>
        <w:tc>
          <w:tcPr>
            <w:tcW w:w="925" w:type="dxa"/>
            <w:tcBorders>
              <w:top w:val="nil"/>
              <w:left w:val="nil"/>
              <w:bottom w:val="single" w:color="auto" w:sz="4" w:space="0"/>
              <w:right w:val="single" w:color="auto" w:sz="4" w:space="0"/>
            </w:tcBorders>
            <w:vAlign w:val="center"/>
          </w:tcPr>
          <w:p w14:paraId="18C1D0FD">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w:t>
            </w:r>
          </w:p>
        </w:tc>
      </w:tr>
      <w:tr w14:paraId="37D7E0D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896AE55">
            <w:pPr>
              <w:widowControl/>
              <w:spacing w:line="360" w:lineRule="auto"/>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仓储业</w:t>
            </w:r>
          </w:p>
        </w:tc>
        <w:tc>
          <w:tcPr>
            <w:tcW w:w="1384" w:type="dxa"/>
            <w:tcBorders>
              <w:top w:val="nil"/>
              <w:left w:val="nil"/>
              <w:bottom w:val="single" w:color="auto" w:sz="4" w:space="0"/>
              <w:right w:val="single" w:color="auto" w:sz="4" w:space="0"/>
            </w:tcBorders>
            <w:vAlign w:val="center"/>
          </w:tcPr>
          <w:p w14:paraId="33FD32DB">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1346EC3B">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6ACFE1CA">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w:t>
            </w:r>
          </w:p>
        </w:tc>
        <w:tc>
          <w:tcPr>
            <w:tcW w:w="1440" w:type="dxa"/>
            <w:tcBorders>
              <w:top w:val="nil"/>
              <w:left w:val="nil"/>
              <w:bottom w:val="single" w:color="auto" w:sz="4" w:space="0"/>
              <w:right w:val="single" w:color="auto" w:sz="4" w:space="0"/>
            </w:tcBorders>
            <w:vAlign w:val="center"/>
          </w:tcPr>
          <w:p w14:paraId="528261B9">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20≤X＜100</w:t>
            </w:r>
          </w:p>
        </w:tc>
        <w:tc>
          <w:tcPr>
            <w:tcW w:w="925" w:type="dxa"/>
            <w:tcBorders>
              <w:top w:val="nil"/>
              <w:left w:val="nil"/>
              <w:bottom w:val="single" w:color="auto" w:sz="4" w:space="0"/>
              <w:right w:val="single" w:color="auto" w:sz="4" w:space="0"/>
            </w:tcBorders>
            <w:vAlign w:val="center"/>
          </w:tcPr>
          <w:p w14:paraId="3F26510B">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03D8311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2B2911A">
            <w:pPr>
              <w:widowControl/>
              <w:spacing w:line="360" w:lineRule="auto"/>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143FADBF">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97FFE72">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3BF16FAE">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1000≤Y＜30000</w:t>
            </w:r>
          </w:p>
        </w:tc>
        <w:tc>
          <w:tcPr>
            <w:tcW w:w="1440" w:type="dxa"/>
            <w:tcBorders>
              <w:top w:val="nil"/>
              <w:left w:val="nil"/>
              <w:bottom w:val="single" w:color="auto" w:sz="4" w:space="0"/>
              <w:right w:val="single" w:color="auto" w:sz="4" w:space="0"/>
            </w:tcBorders>
            <w:vAlign w:val="center"/>
          </w:tcPr>
          <w:p w14:paraId="735A9FE8">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925" w:type="dxa"/>
            <w:tcBorders>
              <w:top w:val="nil"/>
              <w:left w:val="nil"/>
              <w:bottom w:val="single" w:color="auto" w:sz="4" w:space="0"/>
              <w:right w:val="single" w:color="auto" w:sz="4" w:space="0"/>
            </w:tcBorders>
            <w:vAlign w:val="center"/>
          </w:tcPr>
          <w:p w14:paraId="0B519ED5">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1B02F7C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DE8D5A1">
            <w:pPr>
              <w:widowControl/>
              <w:spacing w:line="360" w:lineRule="auto"/>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邮政业</w:t>
            </w:r>
          </w:p>
        </w:tc>
        <w:tc>
          <w:tcPr>
            <w:tcW w:w="1384" w:type="dxa"/>
            <w:tcBorders>
              <w:top w:val="nil"/>
              <w:left w:val="nil"/>
              <w:bottom w:val="single" w:color="auto" w:sz="4" w:space="0"/>
              <w:right w:val="single" w:color="auto" w:sz="4" w:space="0"/>
            </w:tcBorders>
            <w:vAlign w:val="center"/>
          </w:tcPr>
          <w:p w14:paraId="03C402F9">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11ECEA38">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49CB7DDB">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79A491FB">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2A5C5D07">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5DFBCAF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C5CDD7B">
            <w:pPr>
              <w:widowControl/>
              <w:spacing w:line="360" w:lineRule="auto"/>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318C788D">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5FE41C1F">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1008DD29">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2000≤Y＜30000</w:t>
            </w:r>
          </w:p>
        </w:tc>
        <w:tc>
          <w:tcPr>
            <w:tcW w:w="1440" w:type="dxa"/>
            <w:tcBorders>
              <w:top w:val="nil"/>
              <w:left w:val="nil"/>
              <w:bottom w:val="single" w:color="auto" w:sz="4" w:space="0"/>
              <w:right w:val="single" w:color="auto" w:sz="4" w:space="0"/>
            </w:tcBorders>
            <w:vAlign w:val="center"/>
          </w:tcPr>
          <w:p w14:paraId="1C39ABD4">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60D04AD2">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70BD6E1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167ABDE">
            <w:pPr>
              <w:widowControl/>
              <w:spacing w:line="360" w:lineRule="auto"/>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住宿业</w:t>
            </w:r>
          </w:p>
        </w:tc>
        <w:tc>
          <w:tcPr>
            <w:tcW w:w="1384" w:type="dxa"/>
            <w:tcBorders>
              <w:top w:val="nil"/>
              <w:left w:val="nil"/>
              <w:bottom w:val="single" w:color="auto" w:sz="4" w:space="0"/>
              <w:right w:val="single" w:color="auto" w:sz="4" w:space="0"/>
            </w:tcBorders>
            <w:vAlign w:val="center"/>
          </w:tcPr>
          <w:p w14:paraId="560BA96A">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3EE59EFE">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4E0162FC">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7EE9178A">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12562795">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64E9C14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4366791">
            <w:pPr>
              <w:widowControl/>
              <w:spacing w:line="360" w:lineRule="auto"/>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62E37EEF">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650CFFBA">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208BA66A">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440" w:type="dxa"/>
            <w:tcBorders>
              <w:top w:val="nil"/>
              <w:left w:val="nil"/>
              <w:bottom w:val="single" w:color="auto" w:sz="4" w:space="0"/>
              <w:right w:val="single" w:color="auto" w:sz="4" w:space="0"/>
            </w:tcBorders>
            <w:vAlign w:val="center"/>
          </w:tcPr>
          <w:p w14:paraId="674E4BE7">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414BBEF0">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499076B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9C43EFF">
            <w:pPr>
              <w:widowControl/>
              <w:spacing w:line="360" w:lineRule="auto"/>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餐饮业</w:t>
            </w:r>
          </w:p>
        </w:tc>
        <w:tc>
          <w:tcPr>
            <w:tcW w:w="1384" w:type="dxa"/>
            <w:tcBorders>
              <w:top w:val="nil"/>
              <w:left w:val="nil"/>
              <w:bottom w:val="single" w:color="auto" w:sz="4" w:space="0"/>
              <w:right w:val="single" w:color="auto" w:sz="4" w:space="0"/>
            </w:tcBorders>
            <w:vAlign w:val="center"/>
          </w:tcPr>
          <w:p w14:paraId="139E6021">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07E06667">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0ADE6F9D">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29D8BCFF">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0A9D257B">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1333DB6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49235BE">
            <w:pPr>
              <w:widowControl/>
              <w:spacing w:line="360" w:lineRule="auto"/>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13E4B858">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32EC2A97">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12EA7F46">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440" w:type="dxa"/>
            <w:tcBorders>
              <w:top w:val="nil"/>
              <w:left w:val="nil"/>
              <w:bottom w:val="single" w:color="auto" w:sz="4" w:space="0"/>
              <w:right w:val="single" w:color="auto" w:sz="4" w:space="0"/>
            </w:tcBorders>
            <w:vAlign w:val="center"/>
          </w:tcPr>
          <w:p w14:paraId="3C5349BC">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3D47B329">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02B1BCB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4452A2A">
            <w:pPr>
              <w:widowControl/>
              <w:spacing w:line="360" w:lineRule="auto"/>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信息传输业</w:t>
            </w:r>
          </w:p>
        </w:tc>
        <w:tc>
          <w:tcPr>
            <w:tcW w:w="1384" w:type="dxa"/>
            <w:tcBorders>
              <w:top w:val="nil"/>
              <w:left w:val="nil"/>
              <w:bottom w:val="single" w:color="auto" w:sz="4" w:space="0"/>
              <w:right w:val="single" w:color="auto" w:sz="4" w:space="0"/>
            </w:tcBorders>
            <w:vAlign w:val="center"/>
          </w:tcPr>
          <w:p w14:paraId="752DA6A0">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5A8208BD">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577E0710">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100≤X＜2000</w:t>
            </w:r>
          </w:p>
        </w:tc>
        <w:tc>
          <w:tcPr>
            <w:tcW w:w="1440" w:type="dxa"/>
            <w:tcBorders>
              <w:top w:val="nil"/>
              <w:left w:val="nil"/>
              <w:bottom w:val="single" w:color="auto" w:sz="4" w:space="0"/>
              <w:right w:val="single" w:color="auto" w:sz="4" w:space="0"/>
            </w:tcBorders>
            <w:vAlign w:val="center"/>
          </w:tcPr>
          <w:p w14:paraId="644C1868">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14EEB458">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6329FE1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02C4A66">
            <w:pPr>
              <w:widowControl/>
              <w:spacing w:line="360" w:lineRule="auto"/>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619B5C49">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4C7E6B3C">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32D9D15A">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1000≤Y＜100000</w:t>
            </w:r>
          </w:p>
        </w:tc>
        <w:tc>
          <w:tcPr>
            <w:tcW w:w="1440" w:type="dxa"/>
            <w:tcBorders>
              <w:top w:val="nil"/>
              <w:left w:val="nil"/>
              <w:bottom w:val="single" w:color="auto" w:sz="4" w:space="0"/>
              <w:right w:val="single" w:color="auto" w:sz="4" w:space="0"/>
            </w:tcBorders>
            <w:vAlign w:val="center"/>
          </w:tcPr>
          <w:p w14:paraId="3437D21B">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925" w:type="dxa"/>
            <w:tcBorders>
              <w:top w:val="nil"/>
              <w:left w:val="nil"/>
              <w:bottom w:val="single" w:color="auto" w:sz="4" w:space="0"/>
              <w:right w:val="single" w:color="auto" w:sz="4" w:space="0"/>
            </w:tcBorders>
            <w:vAlign w:val="center"/>
          </w:tcPr>
          <w:p w14:paraId="20AB0883">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4CDB97F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18E723B">
            <w:pPr>
              <w:widowControl/>
              <w:spacing w:line="360" w:lineRule="auto"/>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软件和信息技术服务业</w:t>
            </w:r>
          </w:p>
        </w:tc>
        <w:tc>
          <w:tcPr>
            <w:tcW w:w="1384" w:type="dxa"/>
            <w:tcBorders>
              <w:top w:val="nil"/>
              <w:left w:val="nil"/>
              <w:bottom w:val="single" w:color="auto" w:sz="4" w:space="0"/>
              <w:right w:val="single" w:color="auto" w:sz="4" w:space="0"/>
            </w:tcBorders>
            <w:vAlign w:val="center"/>
          </w:tcPr>
          <w:p w14:paraId="5F9127FE">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2D6DDF60">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5669A85E">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4241FE07">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24021D24">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2BF7805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CDF4614">
            <w:pPr>
              <w:widowControl/>
              <w:spacing w:line="360" w:lineRule="auto"/>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0C47F181">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F7831DB">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3A2E4E06">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w:t>
            </w:r>
          </w:p>
        </w:tc>
        <w:tc>
          <w:tcPr>
            <w:tcW w:w="1440" w:type="dxa"/>
            <w:tcBorders>
              <w:top w:val="nil"/>
              <w:left w:val="nil"/>
              <w:bottom w:val="single" w:color="auto" w:sz="4" w:space="0"/>
              <w:right w:val="single" w:color="auto" w:sz="4" w:space="0"/>
            </w:tcBorders>
            <w:vAlign w:val="center"/>
          </w:tcPr>
          <w:p w14:paraId="7DCB9B8C">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50≤Y＜1000</w:t>
            </w:r>
          </w:p>
        </w:tc>
        <w:tc>
          <w:tcPr>
            <w:tcW w:w="925" w:type="dxa"/>
            <w:tcBorders>
              <w:top w:val="nil"/>
              <w:left w:val="nil"/>
              <w:bottom w:val="single" w:color="auto" w:sz="4" w:space="0"/>
              <w:right w:val="single" w:color="auto" w:sz="4" w:space="0"/>
            </w:tcBorders>
            <w:vAlign w:val="center"/>
          </w:tcPr>
          <w:p w14:paraId="1383C3C6">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4D92CE3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9C37894">
            <w:pPr>
              <w:widowControl/>
              <w:spacing w:line="360" w:lineRule="auto"/>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房地产开发经营</w:t>
            </w:r>
          </w:p>
        </w:tc>
        <w:tc>
          <w:tcPr>
            <w:tcW w:w="1384" w:type="dxa"/>
            <w:tcBorders>
              <w:top w:val="nil"/>
              <w:left w:val="nil"/>
              <w:bottom w:val="single" w:color="auto" w:sz="4" w:space="0"/>
              <w:right w:val="single" w:color="auto" w:sz="4" w:space="0"/>
            </w:tcBorders>
            <w:vAlign w:val="center"/>
          </w:tcPr>
          <w:p w14:paraId="14A3ECD4">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7262B2AB">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7CD6404B">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1000≤Y＜200000</w:t>
            </w:r>
          </w:p>
        </w:tc>
        <w:tc>
          <w:tcPr>
            <w:tcW w:w="1440" w:type="dxa"/>
            <w:tcBorders>
              <w:top w:val="nil"/>
              <w:left w:val="nil"/>
              <w:bottom w:val="single" w:color="auto" w:sz="4" w:space="0"/>
              <w:right w:val="single" w:color="auto" w:sz="4" w:space="0"/>
            </w:tcBorders>
            <w:vAlign w:val="center"/>
          </w:tcPr>
          <w:p w14:paraId="1AF55E04">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100≤X＜1000</w:t>
            </w:r>
          </w:p>
        </w:tc>
        <w:tc>
          <w:tcPr>
            <w:tcW w:w="925" w:type="dxa"/>
            <w:tcBorders>
              <w:top w:val="nil"/>
              <w:left w:val="nil"/>
              <w:bottom w:val="single" w:color="auto" w:sz="4" w:space="0"/>
              <w:right w:val="single" w:color="auto" w:sz="4" w:space="0"/>
            </w:tcBorders>
            <w:vAlign w:val="center"/>
          </w:tcPr>
          <w:p w14:paraId="01150F13">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7DE582A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D4CB120">
            <w:pPr>
              <w:widowControl/>
              <w:spacing w:line="360" w:lineRule="auto"/>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6F495668">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7948A06E">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1B018B37">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5000≤Z＜10000</w:t>
            </w:r>
          </w:p>
        </w:tc>
        <w:tc>
          <w:tcPr>
            <w:tcW w:w="1440" w:type="dxa"/>
            <w:tcBorders>
              <w:top w:val="nil"/>
              <w:left w:val="nil"/>
              <w:bottom w:val="single" w:color="auto" w:sz="4" w:space="0"/>
              <w:right w:val="single" w:color="auto" w:sz="4" w:space="0"/>
            </w:tcBorders>
            <w:vAlign w:val="center"/>
          </w:tcPr>
          <w:p w14:paraId="6D939C1E">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2000≤Y＜5000</w:t>
            </w:r>
          </w:p>
        </w:tc>
        <w:tc>
          <w:tcPr>
            <w:tcW w:w="925" w:type="dxa"/>
            <w:tcBorders>
              <w:top w:val="nil"/>
              <w:left w:val="nil"/>
              <w:bottom w:val="single" w:color="auto" w:sz="4" w:space="0"/>
              <w:right w:val="single" w:color="auto" w:sz="4" w:space="0"/>
            </w:tcBorders>
            <w:vAlign w:val="center"/>
          </w:tcPr>
          <w:p w14:paraId="1406BAF6">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Y＜2000</w:t>
            </w:r>
          </w:p>
        </w:tc>
      </w:tr>
      <w:tr w14:paraId="61684E3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958E00D">
            <w:pPr>
              <w:widowControl/>
              <w:spacing w:line="360" w:lineRule="auto"/>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物业管理</w:t>
            </w:r>
          </w:p>
        </w:tc>
        <w:tc>
          <w:tcPr>
            <w:tcW w:w="1384" w:type="dxa"/>
            <w:tcBorders>
              <w:top w:val="nil"/>
              <w:left w:val="nil"/>
              <w:bottom w:val="single" w:color="auto" w:sz="4" w:space="0"/>
              <w:right w:val="single" w:color="auto" w:sz="4" w:space="0"/>
            </w:tcBorders>
            <w:vAlign w:val="center"/>
          </w:tcPr>
          <w:p w14:paraId="08B8AD2F">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70B6B81F">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61F2F8A1">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0DC4DA46">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925" w:type="dxa"/>
            <w:tcBorders>
              <w:top w:val="nil"/>
              <w:left w:val="nil"/>
              <w:bottom w:val="single" w:color="auto" w:sz="4" w:space="0"/>
              <w:right w:val="single" w:color="auto" w:sz="4" w:space="0"/>
            </w:tcBorders>
            <w:vAlign w:val="center"/>
          </w:tcPr>
          <w:p w14:paraId="6B9A3CF7">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057CA0D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5BC9A5F">
            <w:pPr>
              <w:widowControl/>
              <w:spacing w:line="360" w:lineRule="auto"/>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336D757E">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0AFCE639">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75BBB6B7">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1440" w:type="dxa"/>
            <w:tcBorders>
              <w:top w:val="nil"/>
              <w:left w:val="nil"/>
              <w:bottom w:val="single" w:color="auto" w:sz="4" w:space="0"/>
              <w:right w:val="single" w:color="auto" w:sz="4" w:space="0"/>
            </w:tcBorders>
            <w:vAlign w:val="center"/>
          </w:tcPr>
          <w:p w14:paraId="24148258">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500≤Y＜1000</w:t>
            </w:r>
          </w:p>
        </w:tc>
        <w:tc>
          <w:tcPr>
            <w:tcW w:w="925" w:type="dxa"/>
            <w:tcBorders>
              <w:top w:val="nil"/>
              <w:left w:val="nil"/>
              <w:bottom w:val="single" w:color="auto" w:sz="4" w:space="0"/>
              <w:right w:val="single" w:color="auto" w:sz="4" w:space="0"/>
            </w:tcBorders>
            <w:vAlign w:val="center"/>
          </w:tcPr>
          <w:p w14:paraId="5E4B07BA">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Y＜500</w:t>
            </w:r>
          </w:p>
        </w:tc>
      </w:tr>
      <w:tr w14:paraId="5E669B7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0FA5EB5">
            <w:pPr>
              <w:widowControl/>
              <w:spacing w:line="360" w:lineRule="auto"/>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租赁和商务服务业</w:t>
            </w:r>
          </w:p>
        </w:tc>
        <w:tc>
          <w:tcPr>
            <w:tcW w:w="1384" w:type="dxa"/>
            <w:tcBorders>
              <w:top w:val="nil"/>
              <w:left w:val="nil"/>
              <w:bottom w:val="single" w:color="auto" w:sz="4" w:space="0"/>
              <w:right w:val="single" w:color="auto" w:sz="4" w:space="0"/>
            </w:tcBorders>
            <w:vAlign w:val="center"/>
          </w:tcPr>
          <w:p w14:paraId="1090EC5E">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071038FC">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369DF9DB">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480CFD1A">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6388B821">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484F0A2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A37C979">
            <w:pPr>
              <w:widowControl/>
              <w:spacing w:line="360" w:lineRule="auto"/>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2A5CA5AA">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29C7C860">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525DBBE7">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8000≤Z＜120000</w:t>
            </w:r>
          </w:p>
        </w:tc>
        <w:tc>
          <w:tcPr>
            <w:tcW w:w="1440" w:type="dxa"/>
            <w:tcBorders>
              <w:top w:val="nil"/>
              <w:left w:val="nil"/>
              <w:bottom w:val="single" w:color="auto" w:sz="4" w:space="0"/>
              <w:right w:val="single" w:color="auto" w:sz="4" w:space="0"/>
            </w:tcBorders>
            <w:vAlign w:val="center"/>
          </w:tcPr>
          <w:p w14:paraId="134D965C">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100≤Z＜8000</w:t>
            </w:r>
          </w:p>
        </w:tc>
        <w:tc>
          <w:tcPr>
            <w:tcW w:w="925" w:type="dxa"/>
            <w:tcBorders>
              <w:top w:val="nil"/>
              <w:left w:val="nil"/>
              <w:bottom w:val="single" w:color="auto" w:sz="4" w:space="0"/>
              <w:right w:val="single" w:color="auto" w:sz="4" w:space="0"/>
            </w:tcBorders>
            <w:vAlign w:val="center"/>
          </w:tcPr>
          <w:p w14:paraId="7DF7BCA9">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009860EA">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034AC257">
            <w:pPr>
              <w:widowControl/>
              <w:spacing w:line="360" w:lineRule="auto"/>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其他未列明行业</w:t>
            </w:r>
          </w:p>
        </w:tc>
        <w:tc>
          <w:tcPr>
            <w:tcW w:w="1384" w:type="dxa"/>
            <w:tcBorders>
              <w:top w:val="nil"/>
              <w:left w:val="nil"/>
              <w:bottom w:val="single" w:color="auto" w:sz="4" w:space="0"/>
              <w:right w:val="single" w:color="auto" w:sz="4" w:space="0"/>
            </w:tcBorders>
            <w:vAlign w:val="center"/>
          </w:tcPr>
          <w:p w14:paraId="2E658D19">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22A1D07D">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4CA514DF">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56C4CD17">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4A049544">
            <w:pPr>
              <w:widowControl/>
              <w:spacing w:line="360" w:lineRule="auto"/>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bl>
    <w:p w14:paraId="4DC9F1ED">
      <w:pPr>
        <w:spacing w:line="360" w:lineRule="auto"/>
        <w:ind w:firstLine="525" w:firstLineChars="250"/>
        <w:rPr>
          <w:rFonts w:ascii="仿宋_GB2312" w:hAnsi="仿宋" w:eastAsia="仿宋_GB2312"/>
          <w:color w:val="auto"/>
          <w:szCs w:val="21"/>
        </w:rPr>
      </w:pPr>
    </w:p>
    <w:p w14:paraId="156AB572">
      <w:pPr>
        <w:rPr>
          <w:rFonts w:ascii="Times New Roman" w:hAnsi="Times New Roman"/>
          <w:color w:val="auto"/>
          <w:sz w:val="20"/>
        </w:rPr>
      </w:pPr>
      <w:r>
        <w:rPr>
          <w:rFonts w:hint="eastAsia" w:ascii="Times New Roman" w:hAnsi="Times New Roman"/>
          <w:color w:val="auto"/>
          <w:sz w:val="20"/>
        </w:rPr>
        <w:t>说明：上述标准参照《关于印发中小企业划型标准规定的通知》（工信部联企业[2011]300号），大型、中型和小型企业须同时满足所列指标的下限，否则下划一档；微型企业只须满足所列指标中的一项即可。</w:t>
      </w:r>
    </w:p>
    <w:sectPr>
      <w:footerReference r:id="rId13" w:type="first"/>
      <w:headerReference r:id="rId10" w:type="default"/>
      <w:footerReference r:id="rId11" w:type="default"/>
      <w:footerReference r:id="rId12" w:type="even"/>
      <w:pgSz w:w="11906" w:h="16838"/>
      <w:pgMar w:top="1418" w:right="1133" w:bottom="1247" w:left="1276"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E2108">
    <w:pPr>
      <w:pStyle w:val="21"/>
      <w:spacing w:line="235" w:lineRule="exact"/>
      <w:ind w:left="4768"/>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67836">
    <w:pPr>
      <w:pStyle w:val="33"/>
      <w:ind w:right="360"/>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BB635F7">
                          <w:pPr>
                            <w:pStyle w:val="33"/>
                          </w:pPr>
                          <w:r>
                            <w:fldChar w:fldCharType="begin"/>
                          </w:r>
                          <w:r>
                            <w:instrText xml:space="preserve"> PAGE  \* MERGEFORMAT </w:instrText>
                          </w:r>
                          <w:r>
                            <w:fldChar w:fldCharType="separate"/>
                          </w:r>
                          <w:r>
                            <w:t>41</w:t>
                          </w:r>
                          <w:r>
                            <w:fldChar w:fldCharType="end"/>
                          </w:r>
                        </w:p>
                      </w:txbxContent>
                    </wps:txbx>
                    <wps:bodyPr vert="horz" wrap="none" lIns="0" tIns="0" rIns="0" bIns="0" anchor="t" anchorCtr="0" upright="0">
                      <a:spAutoFit/>
                    </wps:bodyPr>
                  </wps:wsp>
                </a:graphicData>
              </a:graphic>
            </wp:anchor>
          </w:drawing>
        </mc:Choice>
        <mc:Fallback>
          <w:pict>
            <v:shape id="文本框 104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Dmwwu/pAQAA&#10;ywMAAA4AAAAAAAAAAQAgAAAAHgEAAGRycy9lMm9Eb2MueG1sUEsFBgAAAAAGAAYAWQEAAHkFAAAA&#10;AA==&#10;">
              <v:fill on="f" focussize="0,0"/>
              <v:stroke on="f"/>
              <v:imagedata o:title=""/>
              <o:lock v:ext="edit" aspectratio="f"/>
              <v:textbox inset="0mm,0mm,0mm,0mm" style="mso-fit-shape-to-text:t;">
                <w:txbxContent>
                  <w:p w14:paraId="1BB635F7">
                    <w:pPr>
                      <w:pStyle w:val="3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1731E">
    <w:pPr>
      <w:pStyle w:val="33"/>
      <w:rPr>
        <w:rFonts w:hint="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ED142">
    <w:pPr>
      <w:pStyle w:val="21"/>
      <w:spacing w:line="182" w:lineRule="auto"/>
      <w:ind w:left="4549"/>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81D8ECD">
                          <w:pPr>
                            <w:pStyle w:val="33"/>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C6A5ri6gEA&#10;AMoDAAAOAAAAAAAAAAEAIAAAAB4BAABkcnMvZTJvRG9jLnhtbFBLBQYAAAAABgAGAFkBAAB6BQAA&#10;AAA=&#10;">
              <v:fill on="f" focussize="0,0"/>
              <v:stroke on="f"/>
              <v:imagedata o:title=""/>
              <o:lock v:ext="edit" aspectratio="f"/>
              <v:textbox inset="0mm,0mm,0mm,0mm" style="mso-fit-shape-to-text:t;">
                <w:txbxContent>
                  <w:p w14:paraId="781D8ECD">
                    <w:pPr>
                      <w:pStyle w:val="3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E52A5">
    <w:pPr>
      <w:pStyle w:val="3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B0C493A">
                          <w:pPr>
                            <w:pStyle w:val="33"/>
                          </w:pPr>
                          <w:r>
                            <w:fldChar w:fldCharType="begin"/>
                          </w:r>
                          <w:r>
                            <w:instrText xml:space="preserve"> PAGE  \* MERGEFORMAT </w:instrText>
                          </w:r>
                          <w:r>
                            <w:fldChar w:fldCharType="separate"/>
                          </w:r>
                          <w:r>
                            <w:t>34</w:t>
                          </w:r>
                          <w:r>
                            <w:fldChar w:fldCharType="end"/>
                          </w:r>
                        </w:p>
                      </w:txbxContent>
                    </wps:txbx>
                    <wps:bodyPr vert="horz" wrap="none" lIns="0" tIns="0" rIns="0" bIns="0" anchor="t" anchorCtr="0" upright="0">
                      <a:spAutoFit/>
                    </wps:bodyPr>
                  </wps:wsp>
                </a:graphicData>
              </a:graphic>
            </wp:anchor>
          </w:drawing>
        </mc:Choice>
        <mc:Fallback>
          <w:pict>
            <v:shape id="文本框 104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OcxcADpAQAA&#10;ygMAAA4AAAAAAAAAAQAgAAAAHgEAAGRycy9lMm9Eb2MueG1sUEsFBgAAAAAGAAYAWQEAAHkFAAAA&#10;AA==&#10;">
              <v:fill on="f" focussize="0,0"/>
              <v:stroke on="f"/>
              <v:imagedata o:title=""/>
              <o:lock v:ext="edit" aspectratio="f"/>
              <v:textbox inset="0mm,0mm,0mm,0mm" style="mso-fit-shape-to-text:t;">
                <w:txbxContent>
                  <w:p w14:paraId="2B0C493A">
                    <w:pPr>
                      <w:pStyle w:val="3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FC69C">
    <w:pPr>
      <w:pStyle w:val="3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F3C066C">
                          <w:pPr>
                            <w:pStyle w:val="33"/>
                          </w:pPr>
                          <w:r>
                            <w:fldChar w:fldCharType="begin"/>
                          </w:r>
                          <w:r>
                            <w:instrText xml:space="preserve"> PAGE  \* MERGEFORMAT </w:instrText>
                          </w:r>
                          <w:r>
                            <w:fldChar w:fldCharType="separate"/>
                          </w:r>
                          <w:r>
                            <w:t>35</w:t>
                          </w:r>
                          <w:r>
                            <w:fldChar w:fldCharType="end"/>
                          </w:r>
                        </w:p>
                      </w:txbxContent>
                    </wps:txbx>
                    <wps:bodyPr vert="horz" wrap="none" lIns="0" tIns="0" rIns="0" bIns="0" anchor="t" anchorCtr="0" upright="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4Ft6A6gEA&#10;AMoDAAAOAAAAAAAAAAEAIAAAAB4BAABkcnMvZTJvRG9jLnhtbFBLBQYAAAAABgAGAFkBAAB6BQAA&#10;AAA=&#10;">
              <v:fill on="f" focussize="0,0"/>
              <v:stroke on="f"/>
              <v:imagedata o:title=""/>
              <o:lock v:ext="edit" aspectratio="f"/>
              <v:textbox inset="0mm,0mm,0mm,0mm" style="mso-fit-shape-to-text:t;">
                <w:txbxContent>
                  <w:p w14:paraId="4F3C066C">
                    <w:pPr>
                      <w:pStyle w:val="3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04C91">
    <w:pPr>
      <w:pStyle w:val="3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89C571D">
                          <w:pPr>
                            <w:pStyle w:val="33"/>
                          </w:pPr>
                          <w:r>
                            <w:fldChar w:fldCharType="begin"/>
                          </w:r>
                          <w:r>
                            <w:instrText xml:space="preserve"> PAGE  \* MERGEFORMAT </w:instrText>
                          </w:r>
                          <w:r>
                            <w:fldChar w:fldCharType="separate"/>
                          </w:r>
                          <w:r>
                            <w:t>39</w:t>
                          </w:r>
                          <w:r>
                            <w:fldChar w:fldCharType="end"/>
                          </w:r>
                        </w:p>
                      </w:txbxContent>
                    </wps:txbx>
                    <wps:bodyPr vert="horz" wrap="none" lIns="0" tIns="0" rIns="0" bIns="0" anchor="t" anchorCtr="0" upright="0">
                      <a:spAutoFit/>
                    </wps:bodyPr>
                  </wps:wsp>
                </a:graphicData>
              </a:graphic>
            </wp:anchor>
          </w:drawing>
        </mc:Choice>
        <mc:Fallback>
          <w:pict>
            <v:shape id="文本框 104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LMrauHpAQAA&#10;ygMAAA4AAAAAAAAAAQAgAAAAHgEAAGRycy9lMm9Eb2MueG1sUEsFBgAAAAAGAAYAWQEAAHkFAAAA&#10;AA==&#10;">
              <v:fill on="f" focussize="0,0"/>
              <v:stroke on="f"/>
              <v:imagedata o:title=""/>
              <o:lock v:ext="edit" aspectratio="f"/>
              <v:textbox inset="0mm,0mm,0mm,0mm" style="mso-fit-shape-to-text:t;">
                <w:txbxContent>
                  <w:p w14:paraId="689C571D">
                    <w:pPr>
                      <w:pStyle w:val="3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935D7">
    <w:pPr>
      <w:pStyle w:val="3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32E7F56">
                          <w:pPr>
                            <w:pStyle w:val="33"/>
                          </w:pPr>
                          <w:r>
                            <w:fldChar w:fldCharType="begin"/>
                          </w:r>
                          <w:r>
                            <w:instrText xml:space="preserve"> PAGE  \* MERGEFORMAT </w:instrText>
                          </w:r>
                          <w:r>
                            <w:fldChar w:fldCharType="separate"/>
                          </w:r>
                          <w:r>
                            <w:t>40</w:t>
                          </w:r>
                          <w:r>
                            <w:fldChar w:fldCharType="end"/>
                          </w:r>
                        </w:p>
                      </w:txbxContent>
                    </wps:txbx>
                    <wps:bodyPr vert="horz" wrap="none" lIns="0" tIns="0" rIns="0" bIns="0" anchor="t" anchorCtr="0" upright="0">
                      <a:spAutoFit/>
                    </wps:bodyPr>
                  </wps:wsp>
                </a:graphicData>
              </a:graphic>
            </wp:anchor>
          </w:drawing>
        </mc:Choice>
        <mc:Fallback>
          <w:pict>
            <v:shape id="文本框 104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Y+Gay+gBAADK&#10;AwAADgAAAAAAAAABACAAAAAeAQAAZHJzL2Uyb0RvYy54bWxQSwUGAAAAAAYABgBZAQAAeAUAAAAA&#10;">
              <v:fill on="f" focussize="0,0"/>
              <v:stroke on="f"/>
              <v:imagedata o:title=""/>
              <o:lock v:ext="edit" aspectratio="f"/>
              <v:textbox inset="0mm,0mm,0mm,0mm" style="mso-fit-shape-to-text:t;">
                <w:txbxContent>
                  <w:p w14:paraId="432E7F56">
                    <w:pPr>
                      <w:pStyle w:val="3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9F127">
    <w:pPr>
      <w:pStyle w:val="3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85C37F2">
                          <w:pPr>
                            <w:pStyle w:val="33"/>
                          </w:pPr>
                          <w:r>
                            <w:fldChar w:fldCharType="begin"/>
                          </w:r>
                          <w:r>
                            <w:instrText xml:space="preserve"> PAGE  \* MERGEFORMAT </w:instrText>
                          </w:r>
                          <w:r>
                            <w:fldChar w:fldCharType="separate"/>
                          </w:r>
                          <w:r>
                            <w:t>42</w:t>
                          </w:r>
                          <w:r>
                            <w:fldChar w:fldCharType="end"/>
                          </w:r>
                        </w:p>
                      </w:txbxContent>
                    </wps:txbx>
                    <wps:bodyPr vert="horz" wrap="none" lIns="0" tIns="0" rIns="0" bIns="0" anchor="t" anchorCtr="0" upright="0">
                      <a:spAutoFit/>
                    </wps:bodyPr>
                  </wps:wsp>
                </a:graphicData>
              </a:graphic>
            </wp:anchor>
          </w:drawing>
        </mc:Choice>
        <mc:Fallback>
          <w:pict>
            <v:shape id="文本框 104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CozJjrpAQAA&#10;ywMAAA4AAAAAAAAAAQAgAAAAHgEAAGRycy9lMm9Eb2MueG1sUEsFBgAAAAAGAAYAWQEAAHkFAAAA&#10;AA==&#10;">
              <v:fill on="f" focussize="0,0"/>
              <v:stroke on="f"/>
              <v:imagedata o:title=""/>
              <o:lock v:ext="edit" aspectratio="f"/>
              <v:textbox inset="0mm,0mm,0mm,0mm" style="mso-fit-shape-to-text:t;">
                <w:txbxContent>
                  <w:p w14:paraId="485C37F2">
                    <w:pPr>
                      <w:pStyle w:val="3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2F1F">
    <w:pPr>
      <w:pStyle w:val="33"/>
      <w:framePr w:wrap="around" w:vAnchor="text" w:hAnchor="margin" w:xAlign="center" w:y="1"/>
      <w:rPr>
        <w:rStyle w:val="58"/>
      </w:rPr>
    </w:pPr>
    <w:r>
      <w:fldChar w:fldCharType="begin"/>
    </w:r>
    <w:r>
      <w:rPr>
        <w:rStyle w:val="58"/>
      </w:rPr>
      <w:instrText xml:space="preserve">PAGE  </w:instrText>
    </w:r>
    <w:r>
      <w:fldChar w:fldCharType="end"/>
    </w:r>
  </w:p>
  <w:p w14:paraId="2EFC01D5">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7EB54">
    <w:pPr>
      <w:pStyle w:val="34"/>
      <w:jc w:val="both"/>
      <w:rPr>
        <w:sz w:val="15"/>
        <w:szCs w:val="15"/>
      </w:rPr>
    </w:pPr>
    <w:r>
      <w:rPr>
        <w:rFonts w:hint="eastAsia"/>
        <w:sz w:val="15"/>
        <w:szCs w:val="15"/>
      </w:rPr>
      <w:t>贵港市荷城第三初级中学物业服务</w:t>
    </w:r>
    <w:r>
      <w:rPr>
        <w:rFonts w:hint="eastAsia"/>
        <w:sz w:val="15"/>
        <w:szCs w:val="15"/>
        <w:lang w:val="en-US" w:eastAsia="zh-CN"/>
      </w:rPr>
      <w:t xml:space="preserve">                                                                                   </w:t>
    </w:r>
    <w:r>
      <w:rPr>
        <w:rFonts w:hint="eastAsia"/>
        <w:sz w:val="15"/>
        <w:szCs w:val="15"/>
      </w:rPr>
      <w:t>公</w:t>
    </w:r>
    <w:r>
      <w:rPr>
        <w:sz w:val="15"/>
        <w:szCs w:val="15"/>
      </w:rPr>
      <w:t>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6616E"/>
    <w:multiLevelType w:val="singleLevel"/>
    <w:tmpl w:val="84D6616E"/>
    <w:lvl w:ilvl="0" w:tentative="0">
      <w:start w:val="2"/>
      <w:numFmt w:val="chineseCounting"/>
      <w:suff w:val="space"/>
      <w:lvlText w:val="第%1章"/>
      <w:lvlJc w:val="left"/>
      <w:rPr>
        <w:rFonts w:hint="eastAsia"/>
      </w:rPr>
    </w:lvl>
  </w:abstractNum>
  <w:abstractNum w:abstractNumId="1">
    <w:nsid w:val="A9125D29"/>
    <w:multiLevelType w:val="singleLevel"/>
    <w:tmpl w:val="A9125D29"/>
    <w:lvl w:ilvl="0" w:tentative="0">
      <w:start w:val="1"/>
      <w:numFmt w:val="decimal"/>
      <w:suff w:val="nothing"/>
      <w:lvlText w:val="（%1）"/>
      <w:lvlJc w:val="left"/>
    </w:lvl>
  </w:abstractNum>
  <w:abstractNum w:abstractNumId="2">
    <w:nsid w:val="D44CD0EF"/>
    <w:multiLevelType w:val="singleLevel"/>
    <w:tmpl w:val="D44CD0EF"/>
    <w:lvl w:ilvl="0" w:tentative="0">
      <w:start w:val="2"/>
      <w:numFmt w:val="chineseCounting"/>
      <w:suff w:val="space"/>
      <w:lvlText w:val="第%1章"/>
      <w:lvlJc w:val="left"/>
      <w:rPr>
        <w:rFonts w:hint="eastAsia"/>
      </w:rPr>
    </w:lvl>
  </w:abstractNum>
  <w:abstractNum w:abstractNumId="3">
    <w:nsid w:val="F4B5D9F5"/>
    <w:multiLevelType w:val="multilevel"/>
    <w:tmpl w:val="F4B5D9F5"/>
    <w:lvl w:ilvl="0" w:tentative="0">
      <w:start w:val="1"/>
      <w:numFmt w:val="decimal"/>
      <w:lvlText w:val="%1."/>
      <w:lvlJc w:val="left"/>
      <w:pPr>
        <w:ind w:left="1044" w:hanging="317"/>
        <w:jc w:val="left"/>
      </w:pPr>
      <w:rPr>
        <w:rFonts w:hint="default" w:ascii="宋体" w:hAnsi="宋体" w:eastAsia="宋体" w:cs="宋体"/>
        <w:b/>
        <w:bCs/>
        <w:spacing w:val="0"/>
        <w:w w:val="98"/>
        <w:sz w:val="21"/>
        <w:szCs w:val="21"/>
        <w:lang w:val="zh-CN" w:eastAsia="zh-CN" w:bidi="zh-CN"/>
      </w:rPr>
    </w:lvl>
    <w:lvl w:ilvl="1" w:tentative="0">
      <w:start w:val="0"/>
      <w:numFmt w:val="bullet"/>
      <w:lvlText w:val="•"/>
      <w:lvlJc w:val="left"/>
      <w:pPr>
        <w:ind w:left="2047" w:hanging="317"/>
      </w:pPr>
      <w:rPr>
        <w:rFonts w:hint="default"/>
        <w:lang w:val="zh-CN" w:eastAsia="zh-CN" w:bidi="zh-CN"/>
      </w:rPr>
    </w:lvl>
    <w:lvl w:ilvl="2" w:tentative="0">
      <w:start w:val="0"/>
      <w:numFmt w:val="bullet"/>
      <w:lvlText w:val="•"/>
      <w:lvlJc w:val="left"/>
      <w:pPr>
        <w:ind w:left="3054" w:hanging="317"/>
      </w:pPr>
      <w:rPr>
        <w:rFonts w:hint="default"/>
        <w:lang w:val="zh-CN" w:eastAsia="zh-CN" w:bidi="zh-CN"/>
      </w:rPr>
    </w:lvl>
    <w:lvl w:ilvl="3" w:tentative="0">
      <w:start w:val="0"/>
      <w:numFmt w:val="bullet"/>
      <w:lvlText w:val="•"/>
      <w:lvlJc w:val="left"/>
      <w:pPr>
        <w:ind w:left="4061" w:hanging="317"/>
      </w:pPr>
      <w:rPr>
        <w:rFonts w:hint="default"/>
        <w:lang w:val="zh-CN" w:eastAsia="zh-CN" w:bidi="zh-CN"/>
      </w:rPr>
    </w:lvl>
    <w:lvl w:ilvl="4" w:tentative="0">
      <w:start w:val="0"/>
      <w:numFmt w:val="bullet"/>
      <w:lvlText w:val="•"/>
      <w:lvlJc w:val="left"/>
      <w:pPr>
        <w:ind w:left="5068" w:hanging="317"/>
      </w:pPr>
      <w:rPr>
        <w:rFonts w:hint="default"/>
        <w:lang w:val="zh-CN" w:eastAsia="zh-CN" w:bidi="zh-CN"/>
      </w:rPr>
    </w:lvl>
    <w:lvl w:ilvl="5" w:tentative="0">
      <w:start w:val="0"/>
      <w:numFmt w:val="bullet"/>
      <w:lvlText w:val="•"/>
      <w:lvlJc w:val="left"/>
      <w:pPr>
        <w:ind w:left="6075" w:hanging="317"/>
      </w:pPr>
      <w:rPr>
        <w:rFonts w:hint="default"/>
        <w:lang w:val="zh-CN" w:eastAsia="zh-CN" w:bidi="zh-CN"/>
      </w:rPr>
    </w:lvl>
    <w:lvl w:ilvl="6" w:tentative="0">
      <w:start w:val="0"/>
      <w:numFmt w:val="bullet"/>
      <w:lvlText w:val="•"/>
      <w:lvlJc w:val="left"/>
      <w:pPr>
        <w:ind w:left="7082" w:hanging="317"/>
      </w:pPr>
      <w:rPr>
        <w:rFonts w:hint="default"/>
        <w:lang w:val="zh-CN" w:eastAsia="zh-CN" w:bidi="zh-CN"/>
      </w:rPr>
    </w:lvl>
    <w:lvl w:ilvl="7" w:tentative="0">
      <w:start w:val="0"/>
      <w:numFmt w:val="bullet"/>
      <w:lvlText w:val="•"/>
      <w:lvlJc w:val="left"/>
      <w:pPr>
        <w:ind w:left="8089" w:hanging="317"/>
      </w:pPr>
      <w:rPr>
        <w:rFonts w:hint="default"/>
        <w:lang w:val="zh-CN" w:eastAsia="zh-CN" w:bidi="zh-CN"/>
      </w:rPr>
    </w:lvl>
    <w:lvl w:ilvl="8" w:tentative="0">
      <w:start w:val="0"/>
      <w:numFmt w:val="bullet"/>
      <w:lvlText w:val="•"/>
      <w:lvlJc w:val="left"/>
      <w:pPr>
        <w:ind w:left="9096" w:hanging="317"/>
      </w:pPr>
      <w:rPr>
        <w:rFonts w:hint="default"/>
        <w:lang w:val="zh-CN" w:eastAsia="zh-CN" w:bidi="zh-CN"/>
      </w:rPr>
    </w:lvl>
  </w:abstractNum>
  <w:abstractNum w:abstractNumId="4">
    <w:nsid w:val="2470EC97"/>
    <w:multiLevelType w:val="multilevel"/>
    <w:tmpl w:val="2470EC97"/>
    <w:lvl w:ilvl="0" w:tentative="0">
      <w:start w:val="1"/>
      <w:numFmt w:val="decimal"/>
      <w:lvlText w:val="（%1）"/>
      <w:lvlJc w:val="left"/>
      <w:pPr>
        <w:ind w:left="308" w:hanging="531"/>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381" w:hanging="531"/>
      </w:pPr>
      <w:rPr>
        <w:rFonts w:hint="default"/>
        <w:lang w:val="zh-CN" w:eastAsia="zh-CN" w:bidi="zh-CN"/>
      </w:rPr>
    </w:lvl>
    <w:lvl w:ilvl="2" w:tentative="0">
      <w:start w:val="0"/>
      <w:numFmt w:val="bullet"/>
      <w:lvlText w:val="•"/>
      <w:lvlJc w:val="left"/>
      <w:pPr>
        <w:ind w:left="2462" w:hanging="531"/>
      </w:pPr>
      <w:rPr>
        <w:rFonts w:hint="default"/>
        <w:lang w:val="zh-CN" w:eastAsia="zh-CN" w:bidi="zh-CN"/>
      </w:rPr>
    </w:lvl>
    <w:lvl w:ilvl="3" w:tentative="0">
      <w:start w:val="0"/>
      <w:numFmt w:val="bullet"/>
      <w:lvlText w:val="•"/>
      <w:lvlJc w:val="left"/>
      <w:pPr>
        <w:ind w:left="3543" w:hanging="531"/>
      </w:pPr>
      <w:rPr>
        <w:rFonts w:hint="default"/>
        <w:lang w:val="zh-CN" w:eastAsia="zh-CN" w:bidi="zh-CN"/>
      </w:rPr>
    </w:lvl>
    <w:lvl w:ilvl="4" w:tentative="0">
      <w:start w:val="0"/>
      <w:numFmt w:val="bullet"/>
      <w:lvlText w:val="•"/>
      <w:lvlJc w:val="left"/>
      <w:pPr>
        <w:ind w:left="4624" w:hanging="531"/>
      </w:pPr>
      <w:rPr>
        <w:rFonts w:hint="default"/>
        <w:lang w:val="zh-CN" w:eastAsia="zh-CN" w:bidi="zh-CN"/>
      </w:rPr>
    </w:lvl>
    <w:lvl w:ilvl="5" w:tentative="0">
      <w:start w:val="0"/>
      <w:numFmt w:val="bullet"/>
      <w:lvlText w:val="•"/>
      <w:lvlJc w:val="left"/>
      <w:pPr>
        <w:ind w:left="5705" w:hanging="531"/>
      </w:pPr>
      <w:rPr>
        <w:rFonts w:hint="default"/>
        <w:lang w:val="zh-CN" w:eastAsia="zh-CN" w:bidi="zh-CN"/>
      </w:rPr>
    </w:lvl>
    <w:lvl w:ilvl="6" w:tentative="0">
      <w:start w:val="0"/>
      <w:numFmt w:val="bullet"/>
      <w:lvlText w:val="•"/>
      <w:lvlJc w:val="left"/>
      <w:pPr>
        <w:ind w:left="6786" w:hanging="531"/>
      </w:pPr>
      <w:rPr>
        <w:rFonts w:hint="default"/>
        <w:lang w:val="zh-CN" w:eastAsia="zh-CN" w:bidi="zh-CN"/>
      </w:rPr>
    </w:lvl>
    <w:lvl w:ilvl="7" w:tentative="0">
      <w:start w:val="0"/>
      <w:numFmt w:val="bullet"/>
      <w:lvlText w:val="•"/>
      <w:lvlJc w:val="left"/>
      <w:pPr>
        <w:ind w:left="7867" w:hanging="531"/>
      </w:pPr>
      <w:rPr>
        <w:rFonts w:hint="default"/>
        <w:lang w:val="zh-CN" w:eastAsia="zh-CN" w:bidi="zh-CN"/>
      </w:rPr>
    </w:lvl>
    <w:lvl w:ilvl="8" w:tentative="0">
      <w:start w:val="0"/>
      <w:numFmt w:val="bullet"/>
      <w:lvlText w:val="•"/>
      <w:lvlJc w:val="left"/>
      <w:pPr>
        <w:ind w:left="8948" w:hanging="531"/>
      </w:pPr>
      <w:rPr>
        <w:rFonts w:hint="default"/>
        <w:lang w:val="zh-CN" w:eastAsia="zh-CN" w:bidi="zh-CN"/>
      </w:rPr>
    </w:lvl>
  </w:abstractNum>
  <w:abstractNum w:abstractNumId="5">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OTMxMmYyNWI3NzFkNjBiODkxZDNlMmM1N2IwMTkifQ=="/>
  </w:docVars>
  <w:rsids>
    <w:rsidRoot w:val="005C50BB"/>
    <w:rsid w:val="000010FC"/>
    <w:rsid w:val="0000110B"/>
    <w:rsid w:val="00001155"/>
    <w:rsid w:val="0000115D"/>
    <w:rsid w:val="0000156A"/>
    <w:rsid w:val="00001A06"/>
    <w:rsid w:val="00001A19"/>
    <w:rsid w:val="000023CC"/>
    <w:rsid w:val="000024ED"/>
    <w:rsid w:val="000028DE"/>
    <w:rsid w:val="000028E1"/>
    <w:rsid w:val="00002917"/>
    <w:rsid w:val="00002E13"/>
    <w:rsid w:val="00002E35"/>
    <w:rsid w:val="00003343"/>
    <w:rsid w:val="00003FBA"/>
    <w:rsid w:val="00004115"/>
    <w:rsid w:val="000041EB"/>
    <w:rsid w:val="00004481"/>
    <w:rsid w:val="000046FE"/>
    <w:rsid w:val="00004844"/>
    <w:rsid w:val="00005722"/>
    <w:rsid w:val="00005D86"/>
    <w:rsid w:val="00005EF2"/>
    <w:rsid w:val="00006023"/>
    <w:rsid w:val="00006D24"/>
    <w:rsid w:val="000070F1"/>
    <w:rsid w:val="000074DC"/>
    <w:rsid w:val="00007510"/>
    <w:rsid w:val="00007E05"/>
    <w:rsid w:val="00007EB4"/>
    <w:rsid w:val="00010004"/>
    <w:rsid w:val="000100B0"/>
    <w:rsid w:val="000101F6"/>
    <w:rsid w:val="00010258"/>
    <w:rsid w:val="000102B3"/>
    <w:rsid w:val="000102FB"/>
    <w:rsid w:val="00010943"/>
    <w:rsid w:val="00010F31"/>
    <w:rsid w:val="00011B0A"/>
    <w:rsid w:val="000122AA"/>
    <w:rsid w:val="000122CD"/>
    <w:rsid w:val="00012681"/>
    <w:rsid w:val="00012E3B"/>
    <w:rsid w:val="000130E8"/>
    <w:rsid w:val="00013959"/>
    <w:rsid w:val="00013BBB"/>
    <w:rsid w:val="00013D99"/>
    <w:rsid w:val="00013ED9"/>
    <w:rsid w:val="00014C16"/>
    <w:rsid w:val="00014FE2"/>
    <w:rsid w:val="00015408"/>
    <w:rsid w:val="00015840"/>
    <w:rsid w:val="000159AB"/>
    <w:rsid w:val="00015D9E"/>
    <w:rsid w:val="00016160"/>
    <w:rsid w:val="00016181"/>
    <w:rsid w:val="00016D6D"/>
    <w:rsid w:val="000171B9"/>
    <w:rsid w:val="0001736D"/>
    <w:rsid w:val="000177C3"/>
    <w:rsid w:val="000178A6"/>
    <w:rsid w:val="000178BB"/>
    <w:rsid w:val="000178CE"/>
    <w:rsid w:val="00017AF9"/>
    <w:rsid w:val="00020642"/>
    <w:rsid w:val="000209E7"/>
    <w:rsid w:val="000212D9"/>
    <w:rsid w:val="000219A5"/>
    <w:rsid w:val="00021A07"/>
    <w:rsid w:val="00021A6C"/>
    <w:rsid w:val="00022202"/>
    <w:rsid w:val="00022CC1"/>
    <w:rsid w:val="00022EBE"/>
    <w:rsid w:val="00022FC4"/>
    <w:rsid w:val="00023011"/>
    <w:rsid w:val="000231D3"/>
    <w:rsid w:val="00023B55"/>
    <w:rsid w:val="00023D5E"/>
    <w:rsid w:val="00023FF7"/>
    <w:rsid w:val="000240DF"/>
    <w:rsid w:val="00024284"/>
    <w:rsid w:val="00024685"/>
    <w:rsid w:val="00024D28"/>
    <w:rsid w:val="00024D81"/>
    <w:rsid w:val="00025132"/>
    <w:rsid w:val="00025982"/>
    <w:rsid w:val="00026500"/>
    <w:rsid w:val="00026B1B"/>
    <w:rsid w:val="00026C99"/>
    <w:rsid w:val="00027026"/>
    <w:rsid w:val="000272F1"/>
    <w:rsid w:val="0002747C"/>
    <w:rsid w:val="00027847"/>
    <w:rsid w:val="00027FFA"/>
    <w:rsid w:val="0003014E"/>
    <w:rsid w:val="000302AA"/>
    <w:rsid w:val="0003046F"/>
    <w:rsid w:val="000306D7"/>
    <w:rsid w:val="00030C43"/>
    <w:rsid w:val="00031233"/>
    <w:rsid w:val="00031DAB"/>
    <w:rsid w:val="00032574"/>
    <w:rsid w:val="000326F1"/>
    <w:rsid w:val="000327DA"/>
    <w:rsid w:val="000331AA"/>
    <w:rsid w:val="00033B4E"/>
    <w:rsid w:val="00033DB1"/>
    <w:rsid w:val="0003472B"/>
    <w:rsid w:val="000347CC"/>
    <w:rsid w:val="0003481D"/>
    <w:rsid w:val="00034B2B"/>
    <w:rsid w:val="00034EA1"/>
    <w:rsid w:val="000356B1"/>
    <w:rsid w:val="00035BDF"/>
    <w:rsid w:val="00035D13"/>
    <w:rsid w:val="00035ED1"/>
    <w:rsid w:val="000363B5"/>
    <w:rsid w:val="000366C0"/>
    <w:rsid w:val="000370EC"/>
    <w:rsid w:val="00037180"/>
    <w:rsid w:val="000374F3"/>
    <w:rsid w:val="0003752B"/>
    <w:rsid w:val="00037676"/>
    <w:rsid w:val="000379A4"/>
    <w:rsid w:val="00037A6F"/>
    <w:rsid w:val="00037B9A"/>
    <w:rsid w:val="00037E6E"/>
    <w:rsid w:val="00037FC6"/>
    <w:rsid w:val="00037FD1"/>
    <w:rsid w:val="00040588"/>
    <w:rsid w:val="00040591"/>
    <w:rsid w:val="00040868"/>
    <w:rsid w:val="000408FB"/>
    <w:rsid w:val="00040B4D"/>
    <w:rsid w:val="00040C00"/>
    <w:rsid w:val="00040C8C"/>
    <w:rsid w:val="00041087"/>
    <w:rsid w:val="00041130"/>
    <w:rsid w:val="00041170"/>
    <w:rsid w:val="0004175F"/>
    <w:rsid w:val="00041DFA"/>
    <w:rsid w:val="0004209A"/>
    <w:rsid w:val="0004245F"/>
    <w:rsid w:val="00042DAF"/>
    <w:rsid w:val="00042E00"/>
    <w:rsid w:val="00043C06"/>
    <w:rsid w:val="00043D22"/>
    <w:rsid w:val="00043EE9"/>
    <w:rsid w:val="00043FF2"/>
    <w:rsid w:val="000444FC"/>
    <w:rsid w:val="000448D2"/>
    <w:rsid w:val="00044A45"/>
    <w:rsid w:val="000451E5"/>
    <w:rsid w:val="00045203"/>
    <w:rsid w:val="0004556C"/>
    <w:rsid w:val="00046709"/>
    <w:rsid w:val="000468DB"/>
    <w:rsid w:val="000469E7"/>
    <w:rsid w:val="00046A91"/>
    <w:rsid w:val="00047CDD"/>
    <w:rsid w:val="0005030B"/>
    <w:rsid w:val="00050679"/>
    <w:rsid w:val="0005082E"/>
    <w:rsid w:val="00050A69"/>
    <w:rsid w:val="00050E92"/>
    <w:rsid w:val="00050F63"/>
    <w:rsid w:val="00050F89"/>
    <w:rsid w:val="0005114E"/>
    <w:rsid w:val="000511BA"/>
    <w:rsid w:val="00051274"/>
    <w:rsid w:val="000513A1"/>
    <w:rsid w:val="00051527"/>
    <w:rsid w:val="0005163B"/>
    <w:rsid w:val="0005229D"/>
    <w:rsid w:val="000525EE"/>
    <w:rsid w:val="00052710"/>
    <w:rsid w:val="0005272D"/>
    <w:rsid w:val="0005282E"/>
    <w:rsid w:val="0005323A"/>
    <w:rsid w:val="000534E5"/>
    <w:rsid w:val="0005350F"/>
    <w:rsid w:val="0005362D"/>
    <w:rsid w:val="00053BE5"/>
    <w:rsid w:val="00053F04"/>
    <w:rsid w:val="000541BD"/>
    <w:rsid w:val="000547AF"/>
    <w:rsid w:val="0005507A"/>
    <w:rsid w:val="00055253"/>
    <w:rsid w:val="000555E4"/>
    <w:rsid w:val="0005561D"/>
    <w:rsid w:val="000560AF"/>
    <w:rsid w:val="000569C2"/>
    <w:rsid w:val="00056C59"/>
    <w:rsid w:val="000576C1"/>
    <w:rsid w:val="000579F8"/>
    <w:rsid w:val="00057D4F"/>
    <w:rsid w:val="000605C0"/>
    <w:rsid w:val="00060D00"/>
    <w:rsid w:val="0006104C"/>
    <w:rsid w:val="0006136E"/>
    <w:rsid w:val="0006173B"/>
    <w:rsid w:val="000617A9"/>
    <w:rsid w:val="0006181E"/>
    <w:rsid w:val="00061871"/>
    <w:rsid w:val="00061ABE"/>
    <w:rsid w:val="00061EF9"/>
    <w:rsid w:val="0006254A"/>
    <w:rsid w:val="00062C7B"/>
    <w:rsid w:val="000632DA"/>
    <w:rsid w:val="000635EF"/>
    <w:rsid w:val="0006376B"/>
    <w:rsid w:val="00063991"/>
    <w:rsid w:val="00063AC2"/>
    <w:rsid w:val="00064484"/>
    <w:rsid w:val="000644F1"/>
    <w:rsid w:val="00064C88"/>
    <w:rsid w:val="00064E26"/>
    <w:rsid w:val="000654B5"/>
    <w:rsid w:val="0006557C"/>
    <w:rsid w:val="000659BC"/>
    <w:rsid w:val="00065D7A"/>
    <w:rsid w:val="00065FA0"/>
    <w:rsid w:val="00066116"/>
    <w:rsid w:val="00066A6D"/>
    <w:rsid w:val="00066C6A"/>
    <w:rsid w:val="00067371"/>
    <w:rsid w:val="00067613"/>
    <w:rsid w:val="000679FA"/>
    <w:rsid w:val="00067C32"/>
    <w:rsid w:val="00067E1E"/>
    <w:rsid w:val="000703E2"/>
    <w:rsid w:val="000706A4"/>
    <w:rsid w:val="00070CBA"/>
    <w:rsid w:val="00070D1E"/>
    <w:rsid w:val="00071B38"/>
    <w:rsid w:val="00071ED5"/>
    <w:rsid w:val="00072709"/>
    <w:rsid w:val="00072727"/>
    <w:rsid w:val="00072F5B"/>
    <w:rsid w:val="00073822"/>
    <w:rsid w:val="0007409B"/>
    <w:rsid w:val="00074124"/>
    <w:rsid w:val="000744BD"/>
    <w:rsid w:val="00074DB4"/>
    <w:rsid w:val="00075122"/>
    <w:rsid w:val="000753C4"/>
    <w:rsid w:val="000753EB"/>
    <w:rsid w:val="00075C64"/>
    <w:rsid w:val="00076257"/>
    <w:rsid w:val="000763BA"/>
    <w:rsid w:val="000763FA"/>
    <w:rsid w:val="000764E1"/>
    <w:rsid w:val="000765C1"/>
    <w:rsid w:val="000765CC"/>
    <w:rsid w:val="00076B3B"/>
    <w:rsid w:val="00076C92"/>
    <w:rsid w:val="00076CE2"/>
    <w:rsid w:val="00076FB8"/>
    <w:rsid w:val="0007711C"/>
    <w:rsid w:val="00077187"/>
    <w:rsid w:val="00077537"/>
    <w:rsid w:val="00077593"/>
    <w:rsid w:val="00077B5E"/>
    <w:rsid w:val="00077B66"/>
    <w:rsid w:val="000800DC"/>
    <w:rsid w:val="0008037C"/>
    <w:rsid w:val="0008069A"/>
    <w:rsid w:val="000808AB"/>
    <w:rsid w:val="0008114E"/>
    <w:rsid w:val="000811AD"/>
    <w:rsid w:val="0008162B"/>
    <w:rsid w:val="00081754"/>
    <w:rsid w:val="000818D5"/>
    <w:rsid w:val="00081B97"/>
    <w:rsid w:val="00081D4D"/>
    <w:rsid w:val="000821B9"/>
    <w:rsid w:val="00082769"/>
    <w:rsid w:val="000838BD"/>
    <w:rsid w:val="00083C4B"/>
    <w:rsid w:val="00083DCA"/>
    <w:rsid w:val="0008419F"/>
    <w:rsid w:val="000844A2"/>
    <w:rsid w:val="0008471C"/>
    <w:rsid w:val="00084FA6"/>
    <w:rsid w:val="0008513B"/>
    <w:rsid w:val="000854FC"/>
    <w:rsid w:val="00085667"/>
    <w:rsid w:val="00085D26"/>
    <w:rsid w:val="000867C7"/>
    <w:rsid w:val="000868C1"/>
    <w:rsid w:val="00086BB4"/>
    <w:rsid w:val="00086C09"/>
    <w:rsid w:val="00086C3A"/>
    <w:rsid w:val="00086F92"/>
    <w:rsid w:val="00087A02"/>
    <w:rsid w:val="00087EC0"/>
    <w:rsid w:val="0009029A"/>
    <w:rsid w:val="00090677"/>
    <w:rsid w:val="00090979"/>
    <w:rsid w:val="00090B1F"/>
    <w:rsid w:val="00091097"/>
    <w:rsid w:val="000910C2"/>
    <w:rsid w:val="000912FE"/>
    <w:rsid w:val="00091410"/>
    <w:rsid w:val="000914FB"/>
    <w:rsid w:val="00091AEB"/>
    <w:rsid w:val="000925B5"/>
    <w:rsid w:val="0009279B"/>
    <w:rsid w:val="00092E96"/>
    <w:rsid w:val="000932D9"/>
    <w:rsid w:val="000935F2"/>
    <w:rsid w:val="000936DF"/>
    <w:rsid w:val="00093FF8"/>
    <w:rsid w:val="00094173"/>
    <w:rsid w:val="000942AE"/>
    <w:rsid w:val="0009433C"/>
    <w:rsid w:val="000949C4"/>
    <w:rsid w:val="00094A3A"/>
    <w:rsid w:val="00094EC2"/>
    <w:rsid w:val="000954B7"/>
    <w:rsid w:val="000955EC"/>
    <w:rsid w:val="0009644F"/>
    <w:rsid w:val="000967C1"/>
    <w:rsid w:val="00096951"/>
    <w:rsid w:val="00096D52"/>
    <w:rsid w:val="00096F29"/>
    <w:rsid w:val="00097180"/>
    <w:rsid w:val="000971AF"/>
    <w:rsid w:val="00097492"/>
    <w:rsid w:val="0009771B"/>
    <w:rsid w:val="00097919"/>
    <w:rsid w:val="00097DA1"/>
    <w:rsid w:val="00097DB3"/>
    <w:rsid w:val="000A00FF"/>
    <w:rsid w:val="000A14BC"/>
    <w:rsid w:val="000A171C"/>
    <w:rsid w:val="000A174D"/>
    <w:rsid w:val="000A18C7"/>
    <w:rsid w:val="000A213A"/>
    <w:rsid w:val="000A29F5"/>
    <w:rsid w:val="000A2D39"/>
    <w:rsid w:val="000A2E32"/>
    <w:rsid w:val="000A347D"/>
    <w:rsid w:val="000A414C"/>
    <w:rsid w:val="000A443A"/>
    <w:rsid w:val="000A4846"/>
    <w:rsid w:val="000A493D"/>
    <w:rsid w:val="000A4C7B"/>
    <w:rsid w:val="000A4D03"/>
    <w:rsid w:val="000A524D"/>
    <w:rsid w:val="000A5296"/>
    <w:rsid w:val="000A5686"/>
    <w:rsid w:val="000A5D90"/>
    <w:rsid w:val="000A6FA4"/>
    <w:rsid w:val="000B06EC"/>
    <w:rsid w:val="000B08A5"/>
    <w:rsid w:val="000B0A94"/>
    <w:rsid w:val="000B0ED7"/>
    <w:rsid w:val="000B1140"/>
    <w:rsid w:val="000B1C8D"/>
    <w:rsid w:val="000B1E89"/>
    <w:rsid w:val="000B1ECA"/>
    <w:rsid w:val="000B220F"/>
    <w:rsid w:val="000B2296"/>
    <w:rsid w:val="000B2423"/>
    <w:rsid w:val="000B2855"/>
    <w:rsid w:val="000B2A5D"/>
    <w:rsid w:val="000B2AB7"/>
    <w:rsid w:val="000B37A6"/>
    <w:rsid w:val="000B3B38"/>
    <w:rsid w:val="000B3F55"/>
    <w:rsid w:val="000B3F5F"/>
    <w:rsid w:val="000B41DB"/>
    <w:rsid w:val="000B4520"/>
    <w:rsid w:val="000B4A18"/>
    <w:rsid w:val="000B4EBB"/>
    <w:rsid w:val="000B5003"/>
    <w:rsid w:val="000B5071"/>
    <w:rsid w:val="000B5281"/>
    <w:rsid w:val="000B5337"/>
    <w:rsid w:val="000B53F0"/>
    <w:rsid w:val="000B5566"/>
    <w:rsid w:val="000B5761"/>
    <w:rsid w:val="000B5BB7"/>
    <w:rsid w:val="000B5BBB"/>
    <w:rsid w:val="000B5C2F"/>
    <w:rsid w:val="000B5D10"/>
    <w:rsid w:val="000B6269"/>
    <w:rsid w:val="000B63DF"/>
    <w:rsid w:val="000B6494"/>
    <w:rsid w:val="000B6717"/>
    <w:rsid w:val="000B6ADE"/>
    <w:rsid w:val="000B6F61"/>
    <w:rsid w:val="000B7020"/>
    <w:rsid w:val="000B70D7"/>
    <w:rsid w:val="000B7255"/>
    <w:rsid w:val="000B7783"/>
    <w:rsid w:val="000B78A5"/>
    <w:rsid w:val="000B7D3F"/>
    <w:rsid w:val="000B7FE0"/>
    <w:rsid w:val="000C079D"/>
    <w:rsid w:val="000C0B61"/>
    <w:rsid w:val="000C15AA"/>
    <w:rsid w:val="000C1890"/>
    <w:rsid w:val="000C19EE"/>
    <w:rsid w:val="000C1DAF"/>
    <w:rsid w:val="000C22BC"/>
    <w:rsid w:val="000C30A1"/>
    <w:rsid w:val="000C34AF"/>
    <w:rsid w:val="000C370C"/>
    <w:rsid w:val="000C3A9E"/>
    <w:rsid w:val="000C3B42"/>
    <w:rsid w:val="000C3BAF"/>
    <w:rsid w:val="000C3F21"/>
    <w:rsid w:val="000C458D"/>
    <w:rsid w:val="000C4B37"/>
    <w:rsid w:val="000C4C7D"/>
    <w:rsid w:val="000C4CBE"/>
    <w:rsid w:val="000C4CED"/>
    <w:rsid w:val="000C4D34"/>
    <w:rsid w:val="000C4D87"/>
    <w:rsid w:val="000C4F20"/>
    <w:rsid w:val="000C53E3"/>
    <w:rsid w:val="000C54A2"/>
    <w:rsid w:val="000C55A8"/>
    <w:rsid w:val="000C560B"/>
    <w:rsid w:val="000C57BF"/>
    <w:rsid w:val="000C58B1"/>
    <w:rsid w:val="000C59FF"/>
    <w:rsid w:val="000C5F65"/>
    <w:rsid w:val="000C60FF"/>
    <w:rsid w:val="000C639A"/>
    <w:rsid w:val="000C6479"/>
    <w:rsid w:val="000C6EBB"/>
    <w:rsid w:val="000C704F"/>
    <w:rsid w:val="000C7988"/>
    <w:rsid w:val="000D0553"/>
    <w:rsid w:val="000D07A1"/>
    <w:rsid w:val="000D0841"/>
    <w:rsid w:val="000D12D0"/>
    <w:rsid w:val="000D1692"/>
    <w:rsid w:val="000D16A6"/>
    <w:rsid w:val="000D2731"/>
    <w:rsid w:val="000D278B"/>
    <w:rsid w:val="000D2A5E"/>
    <w:rsid w:val="000D2F69"/>
    <w:rsid w:val="000D3479"/>
    <w:rsid w:val="000D3788"/>
    <w:rsid w:val="000D3D76"/>
    <w:rsid w:val="000D3DC8"/>
    <w:rsid w:val="000D402F"/>
    <w:rsid w:val="000D42D8"/>
    <w:rsid w:val="000D445B"/>
    <w:rsid w:val="000D45A3"/>
    <w:rsid w:val="000D468A"/>
    <w:rsid w:val="000D4743"/>
    <w:rsid w:val="000D49AF"/>
    <w:rsid w:val="000D4D0C"/>
    <w:rsid w:val="000D53F7"/>
    <w:rsid w:val="000D5F15"/>
    <w:rsid w:val="000D5FA8"/>
    <w:rsid w:val="000D6006"/>
    <w:rsid w:val="000D63CD"/>
    <w:rsid w:val="000D6951"/>
    <w:rsid w:val="000D6C63"/>
    <w:rsid w:val="000D6CC9"/>
    <w:rsid w:val="000D6E8A"/>
    <w:rsid w:val="000D76BF"/>
    <w:rsid w:val="000D7883"/>
    <w:rsid w:val="000D7D2C"/>
    <w:rsid w:val="000D7EB0"/>
    <w:rsid w:val="000E01A1"/>
    <w:rsid w:val="000E02DA"/>
    <w:rsid w:val="000E02F2"/>
    <w:rsid w:val="000E0850"/>
    <w:rsid w:val="000E0B47"/>
    <w:rsid w:val="000E0C0B"/>
    <w:rsid w:val="000E125F"/>
    <w:rsid w:val="000E13C5"/>
    <w:rsid w:val="000E14FA"/>
    <w:rsid w:val="000E1FC6"/>
    <w:rsid w:val="000E21D9"/>
    <w:rsid w:val="000E2BEE"/>
    <w:rsid w:val="000E2C05"/>
    <w:rsid w:val="000E3262"/>
    <w:rsid w:val="000E3852"/>
    <w:rsid w:val="000E3AA0"/>
    <w:rsid w:val="000E3AA6"/>
    <w:rsid w:val="000E3CB7"/>
    <w:rsid w:val="000E4ABA"/>
    <w:rsid w:val="000E4EF0"/>
    <w:rsid w:val="000E5209"/>
    <w:rsid w:val="000E525D"/>
    <w:rsid w:val="000E5614"/>
    <w:rsid w:val="000E5A79"/>
    <w:rsid w:val="000E5D02"/>
    <w:rsid w:val="000E5EF4"/>
    <w:rsid w:val="000E5F4C"/>
    <w:rsid w:val="000E61DB"/>
    <w:rsid w:val="000E61EE"/>
    <w:rsid w:val="000E63EC"/>
    <w:rsid w:val="000E6714"/>
    <w:rsid w:val="000E70AF"/>
    <w:rsid w:val="000E78CF"/>
    <w:rsid w:val="000F0007"/>
    <w:rsid w:val="000F0281"/>
    <w:rsid w:val="000F03A6"/>
    <w:rsid w:val="000F06D6"/>
    <w:rsid w:val="000F0BA1"/>
    <w:rsid w:val="000F0BE3"/>
    <w:rsid w:val="000F104E"/>
    <w:rsid w:val="000F13A7"/>
    <w:rsid w:val="000F13FA"/>
    <w:rsid w:val="000F1651"/>
    <w:rsid w:val="000F189D"/>
    <w:rsid w:val="000F1F5F"/>
    <w:rsid w:val="000F23BC"/>
    <w:rsid w:val="000F256B"/>
    <w:rsid w:val="000F2758"/>
    <w:rsid w:val="000F2BBA"/>
    <w:rsid w:val="000F30C8"/>
    <w:rsid w:val="000F3898"/>
    <w:rsid w:val="000F3AA8"/>
    <w:rsid w:val="000F3B31"/>
    <w:rsid w:val="000F3BA6"/>
    <w:rsid w:val="000F3D19"/>
    <w:rsid w:val="000F445B"/>
    <w:rsid w:val="000F44E7"/>
    <w:rsid w:val="000F4641"/>
    <w:rsid w:val="000F489B"/>
    <w:rsid w:val="000F48F9"/>
    <w:rsid w:val="000F4966"/>
    <w:rsid w:val="000F4D45"/>
    <w:rsid w:val="000F51B1"/>
    <w:rsid w:val="000F52A5"/>
    <w:rsid w:val="000F539F"/>
    <w:rsid w:val="000F56FC"/>
    <w:rsid w:val="000F6093"/>
    <w:rsid w:val="000F6193"/>
    <w:rsid w:val="000F63C0"/>
    <w:rsid w:val="000F65D7"/>
    <w:rsid w:val="000F666B"/>
    <w:rsid w:val="000F6CD3"/>
    <w:rsid w:val="000F78E5"/>
    <w:rsid w:val="000F7901"/>
    <w:rsid w:val="000F7B20"/>
    <w:rsid w:val="000F7DB8"/>
    <w:rsid w:val="000F7E70"/>
    <w:rsid w:val="00100505"/>
    <w:rsid w:val="00100668"/>
    <w:rsid w:val="0010077B"/>
    <w:rsid w:val="001010B7"/>
    <w:rsid w:val="00101510"/>
    <w:rsid w:val="00101609"/>
    <w:rsid w:val="001020FC"/>
    <w:rsid w:val="00102298"/>
    <w:rsid w:val="001022F1"/>
    <w:rsid w:val="001024C4"/>
    <w:rsid w:val="00102A97"/>
    <w:rsid w:val="00102AA1"/>
    <w:rsid w:val="00102B46"/>
    <w:rsid w:val="00102C72"/>
    <w:rsid w:val="00102CEC"/>
    <w:rsid w:val="00103A4D"/>
    <w:rsid w:val="0010402F"/>
    <w:rsid w:val="00104149"/>
    <w:rsid w:val="00104914"/>
    <w:rsid w:val="00104AC9"/>
    <w:rsid w:val="00104B08"/>
    <w:rsid w:val="0010519E"/>
    <w:rsid w:val="001053C7"/>
    <w:rsid w:val="0010551D"/>
    <w:rsid w:val="00105653"/>
    <w:rsid w:val="00105757"/>
    <w:rsid w:val="00105BEE"/>
    <w:rsid w:val="00105E55"/>
    <w:rsid w:val="001060F4"/>
    <w:rsid w:val="00106325"/>
    <w:rsid w:val="0010644F"/>
    <w:rsid w:val="001066BA"/>
    <w:rsid w:val="001067B3"/>
    <w:rsid w:val="00106877"/>
    <w:rsid w:val="001068CA"/>
    <w:rsid w:val="00106D84"/>
    <w:rsid w:val="00106EAA"/>
    <w:rsid w:val="001071F5"/>
    <w:rsid w:val="00107280"/>
    <w:rsid w:val="0011059C"/>
    <w:rsid w:val="00110737"/>
    <w:rsid w:val="00110BC2"/>
    <w:rsid w:val="00110D43"/>
    <w:rsid w:val="00110E40"/>
    <w:rsid w:val="001118A4"/>
    <w:rsid w:val="00111B39"/>
    <w:rsid w:val="00111F38"/>
    <w:rsid w:val="00112144"/>
    <w:rsid w:val="001124D3"/>
    <w:rsid w:val="001129DE"/>
    <w:rsid w:val="00112A4F"/>
    <w:rsid w:val="00112B6E"/>
    <w:rsid w:val="00112CC8"/>
    <w:rsid w:val="00113057"/>
    <w:rsid w:val="00113060"/>
    <w:rsid w:val="0011354F"/>
    <w:rsid w:val="001135F3"/>
    <w:rsid w:val="00113637"/>
    <w:rsid w:val="0011414C"/>
    <w:rsid w:val="00114178"/>
    <w:rsid w:val="00114F64"/>
    <w:rsid w:val="0011546A"/>
    <w:rsid w:val="0011553C"/>
    <w:rsid w:val="00115702"/>
    <w:rsid w:val="00115EE3"/>
    <w:rsid w:val="00116555"/>
    <w:rsid w:val="001165A5"/>
    <w:rsid w:val="00116A08"/>
    <w:rsid w:val="00116C99"/>
    <w:rsid w:val="00117602"/>
    <w:rsid w:val="001176B0"/>
    <w:rsid w:val="001176E4"/>
    <w:rsid w:val="00117710"/>
    <w:rsid w:val="00117AF8"/>
    <w:rsid w:val="00117C4E"/>
    <w:rsid w:val="00117DAF"/>
    <w:rsid w:val="001200D3"/>
    <w:rsid w:val="00120167"/>
    <w:rsid w:val="0012033C"/>
    <w:rsid w:val="00120AE9"/>
    <w:rsid w:val="001212A2"/>
    <w:rsid w:val="0012161C"/>
    <w:rsid w:val="00121B97"/>
    <w:rsid w:val="0012214C"/>
    <w:rsid w:val="0012254B"/>
    <w:rsid w:val="00122A59"/>
    <w:rsid w:val="00122D40"/>
    <w:rsid w:val="00123171"/>
    <w:rsid w:val="00123545"/>
    <w:rsid w:val="00123EBF"/>
    <w:rsid w:val="00123F8D"/>
    <w:rsid w:val="001246D7"/>
    <w:rsid w:val="001247DA"/>
    <w:rsid w:val="00124975"/>
    <w:rsid w:val="00124A7E"/>
    <w:rsid w:val="00124C62"/>
    <w:rsid w:val="00124EA7"/>
    <w:rsid w:val="00125117"/>
    <w:rsid w:val="0012554E"/>
    <w:rsid w:val="001257F6"/>
    <w:rsid w:val="001258FB"/>
    <w:rsid w:val="00125997"/>
    <w:rsid w:val="001259F8"/>
    <w:rsid w:val="001259FC"/>
    <w:rsid w:val="00125C6E"/>
    <w:rsid w:val="001263D5"/>
    <w:rsid w:val="00126D7F"/>
    <w:rsid w:val="00126E7B"/>
    <w:rsid w:val="00126F00"/>
    <w:rsid w:val="001274B1"/>
    <w:rsid w:val="001278C7"/>
    <w:rsid w:val="00127BE7"/>
    <w:rsid w:val="00127BEF"/>
    <w:rsid w:val="00130038"/>
    <w:rsid w:val="00130326"/>
    <w:rsid w:val="00130565"/>
    <w:rsid w:val="00130C1B"/>
    <w:rsid w:val="0013109C"/>
    <w:rsid w:val="0013114D"/>
    <w:rsid w:val="00131532"/>
    <w:rsid w:val="001316D3"/>
    <w:rsid w:val="00131EEE"/>
    <w:rsid w:val="00132058"/>
    <w:rsid w:val="001320BD"/>
    <w:rsid w:val="001320D2"/>
    <w:rsid w:val="00132243"/>
    <w:rsid w:val="0013255F"/>
    <w:rsid w:val="0013277B"/>
    <w:rsid w:val="00133F4E"/>
    <w:rsid w:val="00133FF6"/>
    <w:rsid w:val="001342DB"/>
    <w:rsid w:val="001346C4"/>
    <w:rsid w:val="00134BEE"/>
    <w:rsid w:val="00134EC2"/>
    <w:rsid w:val="00135430"/>
    <w:rsid w:val="0013553F"/>
    <w:rsid w:val="001356CB"/>
    <w:rsid w:val="0013591E"/>
    <w:rsid w:val="00135A49"/>
    <w:rsid w:val="001363F1"/>
    <w:rsid w:val="001364FE"/>
    <w:rsid w:val="00136B21"/>
    <w:rsid w:val="00136D05"/>
    <w:rsid w:val="00136E0C"/>
    <w:rsid w:val="0013739E"/>
    <w:rsid w:val="00137634"/>
    <w:rsid w:val="001377D9"/>
    <w:rsid w:val="001377FC"/>
    <w:rsid w:val="00137BE6"/>
    <w:rsid w:val="00137FEE"/>
    <w:rsid w:val="001400E0"/>
    <w:rsid w:val="00140955"/>
    <w:rsid w:val="00140F9C"/>
    <w:rsid w:val="001416C6"/>
    <w:rsid w:val="00141927"/>
    <w:rsid w:val="001427F5"/>
    <w:rsid w:val="00142C78"/>
    <w:rsid w:val="0014321B"/>
    <w:rsid w:val="00143790"/>
    <w:rsid w:val="00143953"/>
    <w:rsid w:val="00143A3F"/>
    <w:rsid w:val="00143CF8"/>
    <w:rsid w:val="00143DB0"/>
    <w:rsid w:val="00143ECE"/>
    <w:rsid w:val="0014426A"/>
    <w:rsid w:val="00144C2E"/>
    <w:rsid w:val="00145150"/>
    <w:rsid w:val="001459D4"/>
    <w:rsid w:val="00145D5C"/>
    <w:rsid w:val="00146693"/>
    <w:rsid w:val="0014686D"/>
    <w:rsid w:val="00146A11"/>
    <w:rsid w:val="00146C0E"/>
    <w:rsid w:val="001470F1"/>
    <w:rsid w:val="00147268"/>
    <w:rsid w:val="00147469"/>
    <w:rsid w:val="0014794B"/>
    <w:rsid w:val="00147EDC"/>
    <w:rsid w:val="001505D9"/>
    <w:rsid w:val="00150640"/>
    <w:rsid w:val="00150811"/>
    <w:rsid w:val="00150B6C"/>
    <w:rsid w:val="00150BB0"/>
    <w:rsid w:val="00150C30"/>
    <w:rsid w:val="00150DB3"/>
    <w:rsid w:val="00151420"/>
    <w:rsid w:val="00151655"/>
    <w:rsid w:val="0015199C"/>
    <w:rsid w:val="00151DCC"/>
    <w:rsid w:val="00152646"/>
    <w:rsid w:val="00153408"/>
    <w:rsid w:val="00153542"/>
    <w:rsid w:val="00153C10"/>
    <w:rsid w:val="00153D30"/>
    <w:rsid w:val="00154659"/>
    <w:rsid w:val="001547C4"/>
    <w:rsid w:val="00154B1A"/>
    <w:rsid w:val="00154C15"/>
    <w:rsid w:val="001552B5"/>
    <w:rsid w:val="001556B9"/>
    <w:rsid w:val="0015609B"/>
    <w:rsid w:val="001560D8"/>
    <w:rsid w:val="00156167"/>
    <w:rsid w:val="001564F3"/>
    <w:rsid w:val="0015667B"/>
    <w:rsid w:val="00156BA4"/>
    <w:rsid w:val="00156E02"/>
    <w:rsid w:val="00156FC3"/>
    <w:rsid w:val="0015749D"/>
    <w:rsid w:val="00157B12"/>
    <w:rsid w:val="00157BB5"/>
    <w:rsid w:val="00160000"/>
    <w:rsid w:val="001600EC"/>
    <w:rsid w:val="00160369"/>
    <w:rsid w:val="00160404"/>
    <w:rsid w:val="001605D6"/>
    <w:rsid w:val="00160A29"/>
    <w:rsid w:val="00160AF2"/>
    <w:rsid w:val="00160B9E"/>
    <w:rsid w:val="00160C77"/>
    <w:rsid w:val="00160FA3"/>
    <w:rsid w:val="0016112B"/>
    <w:rsid w:val="00161D14"/>
    <w:rsid w:val="00161F65"/>
    <w:rsid w:val="001621E8"/>
    <w:rsid w:val="0016234D"/>
    <w:rsid w:val="00162608"/>
    <w:rsid w:val="00162C2C"/>
    <w:rsid w:val="00163611"/>
    <w:rsid w:val="00163F66"/>
    <w:rsid w:val="00163FC6"/>
    <w:rsid w:val="001640B8"/>
    <w:rsid w:val="00164474"/>
    <w:rsid w:val="001649EB"/>
    <w:rsid w:val="00164C66"/>
    <w:rsid w:val="00165345"/>
    <w:rsid w:val="001655DE"/>
    <w:rsid w:val="001656A8"/>
    <w:rsid w:val="00165852"/>
    <w:rsid w:val="001660F1"/>
    <w:rsid w:val="00166499"/>
    <w:rsid w:val="00166782"/>
    <w:rsid w:val="00166E16"/>
    <w:rsid w:val="00167B85"/>
    <w:rsid w:val="00167BEA"/>
    <w:rsid w:val="00167E9E"/>
    <w:rsid w:val="00167F6F"/>
    <w:rsid w:val="00170364"/>
    <w:rsid w:val="0017047E"/>
    <w:rsid w:val="0017099D"/>
    <w:rsid w:val="00170B56"/>
    <w:rsid w:val="00170E3E"/>
    <w:rsid w:val="00171154"/>
    <w:rsid w:val="0017132C"/>
    <w:rsid w:val="00172085"/>
    <w:rsid w:val="0017235A"/>
    <w:rsid w:val="001730CB"/>
    <w:rsid w:val="001733DC"/>
    <w:rsid w:val="00173C80"/>
    <w:rsid w:val="001749C6"/>
    <w:rsid w:val="00175A05"/>
    <w:rsid w:val="00175A35"/>
    <w:rsid w:val="00175DC5"/>
    <w:rsid w:val="00175F2B"/>
    <w:rsid w:val="00176391"/>
    <w:rsid w:val="00176510"/>
    <w:rsid w:val="00176662"/>
    <w:rsid w:val="00176859"/>
    <w:rsid w:val="00176D70"/>
    <w:rsid w:val="00177758"/>
    <w:rsid w:val="0017779D"/>
    <w:rsid w:val="00177839"/>
    <w:rsid w:val="00180707"/>
    <w:rsid w:val="00180B58"/>
    <w:rsid w:val="00181648"/>
    <w:rsid w:val="0018164D"/>
    <w:rsid w:val="00181670"/>
    <w:rsid w:val="00181744"/>
    <w:rsid w:val="00181C3B"/>
    <w:rsid w:val="00182151"/>
    <w:rsid w:val="00182262"/>
    <w:rsid w:val="0018290C"/>
    <w:rsid w:val="00182C1E"/>
    <w:rsid w:val="00182EED"/>
    <w:rsid w:val="001831BA"/>
    <w:rsid w:val="001832DF"/>
    <w:rsid w:val="001832FF"/>
    <w:rsid w:val="001836C2"/>
    <w:rsid w:val="00183E9B"/>
    <w:rsid w:val="00184410"/>
    <w:rsid w:val="0018471B"/>
    <w:rsid w:val="00184A5D"/>
    <w:rsid w:val="00184ACC"/>
    <w:rsid w:val="00184B3F"/>
    <w:rsid w:val="00184DD1"/>
    <w:rsid w:val="00184F0D"/>
    <w:rsid w:val="001854FD"/>
    <w:rsid w:val="001858F4"/>
    <w:rsid w:val="001862AB"/>
    <w:rsid w:val="00186F82"/>
    <w:rsid w:val="001871BB"/>
    <w:rsid w:val="00187681"/>
    <w:rsid w:val="00190363"/>
    <w:rsid w:val="001904B9"/>
    <w:rsid w:val="00190B9F"/>
    <w:rsid w:val="00190E35"/>
    <w:rsid w:val="00190F14"/>
    <w:rsid w:val="00191937"/>
    <w:rsid w:val="00191D02"/>
    <w:rsid w:val="00191FAC"/>
    <w:rsid w:val="00192249"/>
    <w:rsid w:val="0019268D"/>
    <w:rsid w:val="00192900"/>
    <w:rsid w:val="0019290C"/>
    <w:rsid w:val="00192ABA"/>
    <w:rsid w:val="00192E63"/>
    <w:rsid w:val="001933DD"/>
    <w:rsid w:val="00193B2E"/>
    <w:rsid w:val="00193DBC"/>
    <w:rsid w:val="00194A5D"/>
    <w:rsid w:val="00194C37"/>
    <w:rsid w:val="00194E65"/>
    <w:rsid w:val="00194EAF"/>
    <w:rsid w:val="0019534B"/>
    <w:rsid w:val="00195554"/>
    <w:rsid w:val="00195585"/>
    <w:rsid w:val="001956C1"/>
    <w:rsid w:val="00195764"/>
    <w:rsid w:val="00195A50"/>
    <w:rsid w:val="00195BF2"/>
    <w:rsid w:val="0019624A"/>
    <w:rsid w:val="00196B72"/>
    <w:rsid w:val="0019748A"/>
    <w:rsid w:val="001A0024"/>
    <w:rsid w:val="001A02D6"/>
    <w:rsid w:val="001A04FD"/>
    <w:rsid w:val="001A0846"/>
    <w:rsid w:val="001A0B56"/>
    <w:rsid w:val="001A0E56"/>
    <w:rsid w:val="001A0E68"/>
    <w:rsid w:val="001A1052"/>
    <w:rsid w:val="001A15AB"/>
    <w:rsid w:val="001A167F"/>
    <w:rsid w:val="001A170D"/>
    <w:rsid w:val="001A1ABC"/>
    <w:rsid w:val="001A2030"/>
    <w:rsid w:val="001A207C"/>
    <w:rsid w:val="001A259F"/>
    <w:rsid w:val="001A2A42"/>
    <w:rsid w:val="001A2A6C"/>
    <w:rsid w:val="001A2B2E"/>
    <w:rsid w:val="001A2B69"/>
    <w:rsid w:val="001A2ECB"/>
    <w:rsid w:val="001A37CE"/>
    <w:rsid w:val="001A3B6E"/>
    <w:rsid w:val="001A4985"/>
    <w:rsid w:val="001A4A0A"/>
    <w:rsid w:val="001A5248"/>
    <w:rsid w:val="001A5E99"/>
    <w:rsid w:val="001A6009"/>
    <w:rsid w:val="001A60FA"/>
    <w:rsid w:val="001A626D"/>
    <w:rsid w:val="001A699F"/>
    <w:rsid w:val="001A6A79"/>
    <w:rsid w:val="001A6EDE"/>
    <w:rsid w:val="001A6EEB"/>
    <w:rsid w:val="001A735B"/>
    <w:rsid w:val="001A7B2D"/>
    <w:rsid w:val="001A7C8F"/>
    <w:rsid w:val="001B048E"/>
    <w:rsid w:val="001B04C9"/>
    <w:rsid w:val="001B0518"/>
    <w:rsid w:val="001B0CEA"/>
    <w:rsid w:val="001B0D48"/>
    <w:rsid w:val="001B0D54"/>
    <w:rsid w:val="001B0DF7"/>
    <w:rsid w:val="001B13B8"/>
    <w:rsid w:val="001B1621"/>
    <w:rsid w:val="001B1C15"/>
    <w:rsid w:val="001B1D43"/>
    <w:rsid w:val="001B245D"/>
    <w:rsid w:val="001B2466"/>
    <w:rsid w:val="001B2598"/>
    <w:rsid w:val="001B27B0"/>
    <w:rsid w:val="001B27D3"/>
    <w:rsid w:val="001B2EFB"/>
    <w:rsid w:val="001B370E"/>
    <w:rsid w:val="001B3CA7"/>
    <w:rsid w:val="001B3D1B"/>
    <w:rsid w:val="001B465D"/>
    <w:rsid w:val="001B48A3"/>
    <w:rsid w:val="001B495F"/>
    <w:rsid w:val="001B4B96"/>
    <w:rsid w:val="001B4FF8"/>
    <w:rsid w:val="001B56EC"/>
    <w:rsid w:val="001B5B62"/>
    <w:rsid w:val="001B5F41"/>
    <w:rsid w:val="001B6036"/>
    <w:rsid w:val="001B615F"/>
    <w:rsid w:val="001B66DE"/>
    <w:rsid w:val="001B66FF"/>
    <w:rsid w:val="001B681F"/>
    <w:rsid w:val="001B7070"/>
    <w:rsid w:val="001B75BA"/>
    <w:rsid w:val="001B7882"/>
    <w:rsid w:val="001B794B"/>
    <w:rsid w:val="001B7A6E"/>
    <w:rsid w:val="001C0366"/>
    <w:rsid w:val="001C038F"/>
    <w:rsid w:val="001C0391"/>
    <w:rsid w:val="001C09EE"/>
    <w:rsid w:val="001C0EB4"/>
    <w:rsid w:val="001C0EBA"/>
    <w:rsid w:val="001C10E8"/>
    <w:rsid w:val="001C12EC"/>
    <w:rsid w:val="001C1557"/>
    <w:rsid w:val="001C15D2"/>
    <w:rsid w:val="001C1905"/>
    <w:rsid w:val="001C1F87"/>
    <w:rsid w:val="001C1FCC"/>
    <w:rsid w:val="001C219E"/>
    <w:rsid w:val="001C2227"/>
    <w:rsid w:val="001C2637"/>
    <w:rsid w:val="001C2C16"/>
    <w:rsid w:val="001C2EF2"/>
    <w:rsid w:val="001C2F14"/>
    <w:rsid w:val="001C3703"/>
    <w:rsid w:val="001C4271"/>
    <w:rsid w:val="001C4324"/>
    <w:rsid w:val="001C43AC"/>
    <w:rsid w:val="001C43D1"/>
    <w:rsid w:val="001C462B"/>
    <w:rsid w:val="001C49FD"/>
    <w:rsid w:val="001C4A70"/>
    <w:rsid w:val="001C58E5"/>
    <w:rsid w:val="001C5A7F"/>
    <w:rsid w:val="001C5E3C"/>
    <w:rsid w:val="001C6112"/>
    <w:rsid w:val="001C6389"/>
    <w:rsid w:val="001C63A5"/>
    <w:rsid w:val="001C68A2"/>
    <w:rsid w:val="001C68A6"/>
    <w:rsid w:val="001C6F99"/>
    <w:rsid w:val="001C7159"/>
    <w:rsid w:val="001C7393"/>
    <w:rsid w:val="001C74F0"/>
    <w:rsid w:val="001C7918"/>
    <w:rsid w:val="001C7E66"/>
    <w:rsid w:val="001D052C"/>
    <w:rsid w:val="001D0DC8"/>
    <w:rsid w:val="001D0F04"/>
    <w:rsid w:val="001D10D3"/>
    <w:rsid w:val="001D1457"/>
    <w:rsid w:val="001D1525"/>
    <w:rsid w:val="001D18ED"/>
    <w:rsid w:val="001D198A"/>
    <w:rsid w:val="001D215D"/>
    <w:rsid w:val="001D25DA"/>
    <w:rsid w:val="001D2D01"/>
    <w:rsid w:val="001D3084"/>
    <w:rsid w:val="001D3316"/>
    <w:rsid w:val="001D33B1"/>
    <w:rsid w:val="001D3BE3"/>
    <w:rsid w:val="001D3F03"/>
    <w:rsid w:val="001D4A7B"/>
    <w:rsid w:val="001D4AE6"/>
    <w:rsid w:val="001D4CFB"/>
    <w:rsid w:val="001D51A4"/>
    <w:rsid w:val="001D53CB"/>
    <w:rsid w:val="001D546D"/>
    <w:rsid w:val="001D5CBD"/>
    <w:rsid w:val="001D5FB8"/>
    <w:rsid w:val="001D63D0"/>
    <w:rsid w:val="001D6480"/>
    <w:rsid w:val="001D66EE"/>
    <w:rsid w:val="001D6715"/>
    <w:rsid w:val="001D69BB"/>
    <w:rsid w:val="001D71CB"/>
    <w:rsid w:val="001D72FB"/>
    <w:rsid w:val="001D7409"/>
    <w:rsid w:val="001D7988"/>
    <w:rsid w:val="001D7C61"/>
    <w:rsid w:val="001D7E9C"/>
    <w:rsid w:val="001D7F8C"/>
    <w:rsid w:val="001E00E6"/>
    <w:rsid w:val="001E1466"/>
    <w:rsid w:val="001E17C7"/>
    <w:rsid w:val="001E1894"/>
    <w:rsid w:val="001E1EA4"/>
    <w:rsid w:val="001E2033"/>
    <w:rsid w:val="001E215E"/>
    <w:rsid w:val="001E2326"/>
    <w:rsid w:val="001E24FE"/>
    <w:rsid w:val="001E27FD"/>
    <w:rsid w:val="001E2BE3"/>
    <w:rsid w:val="001E2F78"/>
    <w:rsid w:val="001E3224"/>
    <w:rsid w:val="001E3347"/>
    <w:rsid w:val="001E340E"/>
    <w:rsid w:val="001E38A5"/>
    <w:rsid w:val="001E3A9B"/>
    <w:rsid w:val="001E3B4A"/>
    <w:rsid w:val="001E3BB6"/>
    <w:rsid w:val="001E3EE7"/>
    <w:rsid w:val="001E4162"/>
    <w:rsid w:val="001E4234"/>
    <w:rsid w:val="001E4299"/>
    <w:rsid w:val="001E4708"/>
    <w:rsid w:val="001E496F"/>
    <w:rsid w:val="001E4BBF"/>
    <w:rsid w:val="001E4CB7"/>
    <w:rsid w:val="001E4E57"/>
    <w:rsid w:val="001E517A"/>
    <w:rsid w:val="001E569E"/>
    <w:rsid w:val="001E5D62"/>
    <w:rsid w:val="001E628F"/>
    <w:rsid w:val="001E6746"/>
    <w:rsid w:val="001E6E25"/>
    <w:rsid w:val="001E6E92"/>
    <w:rsid w:val="001E6F1E"/>
    <w:rsid w:val="001E70D8"/>
    <w:rsid w:val="001E7634"/>
    <w:rsid w:val="001E7ACE"/>
    <w:rsid w:val="001E7BE0"/>
    <w:rsid w:val="001E7FF4"/>
    <w:rsid w:val="001F02C8"/>
    <w:rsid w:val="001F0548"/>
    <w:rsid w:val="001F1569"/>
    <w:rsid w:val="001F1665"/>
    <w:rsid w:val="001F1A81"/>
    <w:rsid w:val="001F206A"/>
    <w:rsid w:val="001F2962"/>
    <w:rsid w:val="001F29A7"/>
    <w:rsid w:val="001F3050"/>
    <w:rsid w:val="001F30E1"/>
    <w:rsid w:val="001F3125"/>
    <w:rsid w:val="001F3287"/>
    <w:rsid w:val="001F35D0"/>
    <w:rsid w:val="001F360F"/>
    <w:rsid w:val="001F38C0"/>
    <w:rsid w:val="001F42E8"/>
    <w:rsid w:val="001F43D9"/>
    <w:rsid w:val="001F4898"/>
    <w:rsid w:val="001F4939"/>
    <w:rsid w:val="001F4F00"/>
    <w:rsid w:val="001F5A5B"/>
    <w:rsid w:val="001F5C6B"/>
    <w:rsid w:val="001F5D40"/>
    <w:rsid w:val="001F61FE"/>
    <w:rsid w:val="001F6342"/>
    <w:rsid w:val="001F66A4"/>
    <w:rsid w:val="001F6997"/>
    <w:rsid w:val="001F721A"/>
    <w:rsid w:val="001F72EE"/>
    <w:rsid w:val="001F7418"/>
    <w:rsid w:val="001F78E0"/>
    <w:rsid w:val="001F7BB5"/>
    <w:rsid w:val="001F7F3E"/>
    <w:rsid w:val="002002D8"/>
    <w:rsid w:val="0020031A"/>
    <w:rsid w:val="00200473"/>
    <w:rsid w:val="00200737"/>
    <w:rsid w:val="00200B6C"/>
    <w:rsid w:val="00200B97"/>
    <w:rsid w:val="0020189A"/>
    <w:rsid w:val="00201B4B"/>
    <w:rsid w:val="00201C2E"/>
    <w:rsid w:val="00201FDE"/>
    <w:rsid w:val="0020203C"/>
    <w:rsid w:val="002029A2"/>
    <w:rsid w:val="002031E2"/>
    <w:rsid w:val="00203249"/>
    <w:rsid w:val="002037A0"/>
    <w:rsid w:val="00203876"/>
    <w:rsid w:val="00203DEF"/>
    <w:rsid w:val="002043E4"/>
    <w:rsid w:val="0020469B"/>
    <w:rsid w:val="00204755"/>
    <w:rsid w:val="0020492F"/>
    <w:rsid w:val="00204B8B"/>
    <w:rsid w:val="00204F85"/>
    <w:rsid w:val="00204FDA"/>
    <w:rsid w:val="002050E4"/>
    <w:rsid w:val="002050FA"/>
    <w:rsid w:val="002052D7"/>
    <w:rsid w:val="00205A4A"/>
    <w:rsid w:val="00205A83"/>
    <w:rsid w:val="00205A85"/>
    <w:rsid w:val="00205D56"/>
    <w:rsid w:val="00205E18"/>
    <w:rsid w:val="00206031"/>
    <w:rsid w:val="00206EEE"/>
    <w:rsid w:val="00206F09"/>
    <w:rsid w:val="002070AB"/>
    <w:rsid w:val="0020717B"/>
    <w:rsid w:val="00207242"/>
    <w:rsid w:val="002072F4"/>
    <w:rsid w:val="0020788D"/>
    <w:rsid w:val="00207E4A"/>
    <w:rsid w:val="00207F02"/>
    <w:rsid w:val="00210165"/>
    <w:rsid w:val="00210920"/>
    <w:rsid w:val="00210FC6"/>
    <w:rsid w:val="00211638"/>
    <w:rsid w:val="002117BC"/>
    <w:rsid w:val="00211C2E"/>
    <w:rsid w:val="00212402"/>
    <w:rsid w:val="00212620"/>
    <w:rsid w:val="002127B7"/>
    <w:rsid w:val="00212847"/>
    <w:rsid w:val="00213003"/>
    <w:rsid w:val="00213618"/>
    <w:rsid w:val="002138C2"/>
    <w:rsid w:val="00213B92"/>
    <w:rsid w:val="00213CEC"/>
    <w:rsid w:val="00213E9A"/>
    <w:rsid w:val="0021414A"/>
    <w:rsid w:val="00214DF0"/>
    <w:rsid w:val="002151E0"/>
    <w:rsid w:val="00215443"/>
    <w:rsid w:val="00215BC9"/>
    <w:rsid w:val="00215C11"/>
    <w:rsid w:val="00215C7D"/>
    <w:rsid w:val="00215D55"/>
    <w:rsid w:val="00215DB9"/>
    <w:rsid w:val="00215E29"/>
    <w:rsid w:val="002164AA"/>
    <w:rsid w:val="002165DA"/>
    <w:rsid w:val="00216ED4"/>
    <w:rsid w:val="00217595"/>
    <w:rsid w:val="002178A8"/>
    <w:rsid w:val="00217907"/>
    <w:rsid w:val="0022018A"/>
    <w:rsid w:val="0022042C"/>
    <w:rsid w:val="0022091F"/>
    <w:rsid w:val="00220985"/>
    <w:rsid w:val="002222DC"/>
    <w:rsid w:val="0022244B"/>
    <w:rsid w:val="00222544"/>
    <w:rsid w:val="002227B2"/>
    <w:rsid w:val="0022287A"/>
    <w:rsid w:val="00222B4F"/>
    <w:rsid w:val="00222CDB"/>
    <w:rsid w:val="00222DC7"/>
    <w:rsid w:val="00222FCD"/>
    <w:rsid w:val="00223045"/>
    <w:rsid w:val="0022321B"/>
    <w:rsid w:val="0022334B"/>
    <w:rsid w:val="00224DFF"/>
    <w:rsid w:val="00224F7B"/>
    <w:rsid w:val="00225664"/>
    <w:rsid w:val="00225EAA"/>
    <w:rsid w:val="00226B8A"/>
    <w:rsid w:val="002270D9"/>
    <w:rsid w:val="002274AB"/>
    <w:rsid w:val="002277A1"/>
    <w:rsid w:val="00227998"/>
    <w:rsid w:val="00227B39"/>
    <w:rsid w:val="00227C16"/>
    <w:rsid w:val="00227DCD"/>
    <w:rsid w:val="00230123"/>
    <w:rsid w:val="0023099D"/>
    <w:rsid w:val="00230F20"/>
    <w:rsid w:val="00231174"/>
    <w:rsid w:val="00231579"/>
    <w:rsid w:val="00231F2B"/>
    <w:rsid w:val="002320CD"/>
    <w:rsid w:val="0023246C"/>
    <w:rsid w:val="00232789"/>
    <w:rsid w:val="00232D8F"/>
    <w:rsid w:val="00232D9B"/>
    <w:rsid w:val="00232DFF"/>
    <w:rsid w:val="00232F05"/>
    <w:rsid w:val="00233184"/>
    <w:rsid w:val="002333E5"/>
    <w:rsid w:val="002335D7"/>
    <w:rsid w:val="00233C96"/>
    <w:rsid w:val="00233ED5"/>
    <w:rsid w:val="00233EF7"/>
    <w:rsid w:val="002342DF"/>
    <w:rsid w:val="002346CE"/>
    <w:rsid w:val="00234B17"/>
    <w:rsid w:val="00234B4B"/>
    <w:rsid w:val="00234BAD"/>
    <w:rsid w:val="00234C6A"/>
    <w:rsid w:val="00234D06"/>
    <w:rsid w:val="00235139"/>
    <w:rsid w:val="0023568D"/>
    <w:rsid w:val="002359EF"/>
    <w:rsid w:val="00235E9B"/>
    <w:rsid w:val="00236A3A"/>
    <w:rsid w:val="00237110"/>
    <w:rsid w:val="002371FB"/>
    <w:rsid w:val="00237346"/>
    <w:rsid w:val="0023751F"/>
    <w:rsid w:val="00237534"/>
    <w:rsid w:val="002377EC"/>
    <w:rsid w:val="002378A7"/>
    <w:rsid w:val="00237A5D"/>
    <w:rsid w:val="00240374"/>
    <w:rsid w:val="002406FA"/>
    <w:rsid w:val="00240A7F"/>
    <w:rsid w:val="00240FC6"/>
    <w:rsid w:val="0024113B"/>
    <w:rsid w:val="00241B8C"/>
    <w:rsid w:val="00241C01"/>
    <w:rsid w:val="00241F12"/>
    <w:rsid w:val="00242041"/>
    <w:rsid w:val="00242585"/>
    <w:rsid w:val="002428F5"/>
    <w:rsid w:val="00242956"/>
    <w:rsid w:val="00242FA7"/>
    <w:rsid w:val="0024312A"/>
    <w:rsid w:val="002431E5"/>
    <w:rsid w:val="00243866"/>
    <w:rsid w:val="002438F4"/>
    <w:rsid w:val="0024415A"/>
    <w:rsid w:val="002444A3"/>
    <w:rsid w:val="00244657"/>
    <w:rsid w:val="00244AB0"/>
    <w:rsid w:val="00244B78"/>
    <w:rsid w:val="00244C38"/>
    <w:rsid w:val="002450A1"/>
    <w:rsid w:val="00245503"/>
    <w:rsid w:val="00245520"/>
    <w:rsid w:val="0024554C"/>
    <w:rsid w:val="00245B4C"/>
    <w:rsid w:val="00245D02"/>
    <w:rsid w:val="0024611A"/>
    <w:rsid w:val="00246230"/>
    <w:rsid w:val="002462B9"/>
    <w:rsid w:val="00246701"/>
    <w:rsid w:val="002472F5"/>
    <w:rsid w:val="002476A1"/>
    <w:rsid w:val="0024796B"/>
    <w:rsid w:val="00250820"/>
    <w:rsid w:val="00250A25"/>
    <w:rsid w:val="00250E52"/>
    <w:rsid w:val="00251A1A"/>
    <w:rsid w:val="0025215D"/>
    <w:rsid w:val="002521F4"/>
    <w:rsid w:val="0025292F"/>
    <w:rsid w:val="00253248"/>
    <w:rsid w:val="002532BD"/>
    <w:rsid w:val="002534FA"/>
    <w:rsid w:val="00253AF9"/>
    <w:rsid w:val="00253F13"/>
    <w:rsid w:val="00254B87"/>
    <w:rsid w:val="00254C99"/>
    <w:rsid w:val="00254D0A"/>
    <w:rsid w:val="00254DFA"/>
    <w:rsid w:val="002553A8"/>
    <w:rsid w:val="00255B79"/>
    <w:rsid w:val="00255EEF"/>
    <w:rsid w:val="0025614E"/>
    <w:rsid w:val="002561A1"/>
    <w:rsid w:val="00256785"/>
    <w:rsid w:val="00256B47"/>
    <w:rsid w:val="00257206"/>
    <w:rsid w:val="0025729A"/>
    <w:rsid w:val="0025797F"/>
    <w:rsid w:val="00257BC2"/>
    <w:rsid w:val="002603A6"/>
    <w:rsid w:val="00260A63"/>
    <w:rsid w:val="00260DF5"/>
    <w:rsid w:val="00260EDB"/>
    <w:rsid w:val="0026125D"/>
    <w:rsid w:val="00261845"/>
    <w:rsid w:val="00261C96"/>
    <w:rsid w:val="00261CEA"/>
    <w:rsid w:val="002622A9"/>
    <w:rsid w:val="002626C9"/>
    <w:rsid w:val="002627AB"/>
    <w:rsid w:val="00262895"/>
    <w:rsid w:val="00262CEC"/>
    <w:rsid w:val="00262DE0"/>
    <w:rsid w:val="00263509"/>
    <w:rsid w:val="0026397A"/>
    <w:rsid w:val="00263BED"/>
    <w:rsid w:val="00263CE2"/>
    <w:rsid w:val="00263DB3"/>
    <w:rsid w:val="00263E25"/>
    <w:rsid w:val="0026417B"/>
    <w:rsid w:val="00264338"/>
    <w:rsid w:val="00264B04"/>
    <w:rsid w:val="00264EC8"/>
    <w:rsid w:val="00265197"/>
    <w:rsid w:val="00265320"/>
    <w:rsid w:val="0026534A"/>
    <w:rsid w:val="002653F6"/>
    <w:rsid w:val="0026566F"/>
    <w:rsid w:val="002657D9"/>
    <w:rsid w:val="00266365"/>
    <w:rsid w:val="00266601"/>
    <w:rsid w:val="00266705"/>
    <w:rsid w:val="00266EC8"/>
    <w:rsid w:val="002670D8"/>
    <w:rsid w:val="00267198"/>
    <w:rsid w:val="00267865"/>
    <w:rsid w:val="002679A3"/>
    <w:rsid w:val="00267C08"/>
    <w:rsid w:val="00267E2B"/>
    <w:rsid w:val="00270A89"/>
    <w:rsid w:val="00270D60"/>
    <w:rsid w:val="00270E97"/>
    <w:rsid w:val="00270EC9"/>
    <w:rsid w:val="0027179E"/>
    <w:rsid w:val="002717B7"/>
    <w:rsid w:val="00271835"/>
    <w:rsid w:val="00271E2A"/>
    <w:rsid w:val="00271FC4"/>
    <w:rsid w:val="002721A0"/>
    <w:rsid w:val="002723EC"/>
    <w:rsid w:val="00272BDE"/>
    <w:rsid w:val="0027300C"/>
    <w:rsid w:val="002730CB"/>
    <w:rsid w:val="0027361F"/>
    <w:rsid w:val="0027372D"/>
    <w:rsid w:val="00273878"/>
    <w:rsid w:val="00273CBB"/>
    <w:rsid w:val="00273E45"/>
    <w:rsid w:val="00274B36"/>
    <w:rsid w:val="002750CB"/>
    <w:rsid w:val="0027554D"/>
    <w:rsid w:val="0027594B"/>
    <w:rsid w:val="00275CF0"/>
    <w:rsid w:val="00275FB2"/>
    <w:rsid w:val="0027617F"/>
    <w:rsid w:val="00276189"/>
    <w:rsid w:val="00276291"/>
    <w:rsid w:val="0027713F"/>
    <w:rsid w:val="002771B9"/>
    <w:rsid w:val="0027737A"/>
    <w:rsid w:val="00277579"/>
    <w:rsid w:val="00277A23"/>
    <w:rsid w:val="002800AF"/>
    <w:rsid w:val="00280457"/>
    <w:rsid w:val="0028077E"/>
    <w:rsid w:val="00280B4B"/>
    <w:rsid w:val="00280BDF"/>
    <w:rsid w:val="00280D1F"/>
    <w:rsid w:val="00280ED7"/>
    <w:rsid w:val="00281A4B"/>
    <w:rsid w:val="00281FD9"/>
    <w:rsid w:val="0028248D"/>
    <w:rsid w:val="002824BF"/>
    <w:rsid w:val="002829A9"/>
    <w:rsid w:val="00282D8E"/>
    <w:rsid w:val="00282F91"/>
    <w:rsid w:val="002830F7"/>
    <w:rsid w:val="00283814"/>
    <w:rsid w:val="00283D3D"/>
    <w:rsid w:val="00283D52"/>
    <w:rsid w:val="00283EAE"/>
    <w:rsid w:val="00284381"/>
    <w:rsid w:val="002848AA"/>
    <w:rsid w:val="0028498E"/>
    <w:rsid w:val="002849CE"/>
    <w:rsid w:val="00284ED4"/>
    <w:rsid w:val="00285220"/>
    <w:rsid w:val="00285222"/>
    <w:rsid w:val="0028560B"/>
    <w:rsid w:val="002869B2"/>
    <w:rsid w:val="00286C2E"/>
    <w:rsid w:val="00286CA9"/>
    <w:rsid w:val="00286F97"/>
    <w:rsid w:val="00287891"/>
    <w:rsid w:val="00287D6F"/>
    <w:rsid w:val="00287F36"/>
    <w:rsid w:val="002904F2"/>
    <w:rsid w:val="00290577"/>
    <w:rsid w:val="0029070E"/>
    <w:rsid w:val="00290C94"/>
    <w:rsid w:val="002914A1"/>
    <w:rsid w:val="00291A0E"/>
    <w:rsid w:val="00291CB1"/>
    <w:rsid w:val="00292483"/>
    <w:rsid w:val="0029259F"/>
    <w:rsid w:val="002925B9"/>
    <w:rsid w:val="00292830"/>
    <w:rsid w:val="002928B7"/>
    <w:rsid w:val="00292E1F"/>
    <w:rsid w:val="0029307F"/>
    <w:rsid w:val="002936ED"/>
    <w:rsid w:val="0029483F"/>
    <w:rsid w:val="00294D8E"/>
    <w:rsid w:val="00294DBF"/>
    <w:rsid w:val="00295356"/>
    <w:rsid w:val="002954BD"/>
    <w:rsid w:val="0029567D"/>
    <w:rsid w:val="00296236"/>
    <w:rsid w:val="0029678E"/>
    <w:rsid w:val="002968CE"/>
    <w:rsid w:val="002971B2"/>
    <w:rsid w:val="00297A58"/>
    <w:rsid w:val="00297C0C"/>
    <w:rsid w:val="00297D9B"/>
    <w:rsid w:val="00297E67"/>
    <w:rsid w:val="002A0237"/>
    <w:rsid w:val="002A0672"/>
    <w:rsid w:val="002A0977"/>
    <w:rsid w:val="002A0F38"/>
    <w:rsid w:val="002A1227"/>
    <w:rsid w:val="002A1EE7"/>
    <w:rsid w:val="002A21DB"/>
    <w:rsid w:val="002A253D"/>
    <w:rsid w:val="002A29B7"/>
    <w:rsid w:val="002A381E"/>
    <w:rsid w:val="002A392F"/>
    <w:rsid w:val="002A3DDC"/>
    <w:rsid w:val="002A3FB9"/>
    <w:rsid w:val="002A400F"/>
    <w:rsid w:val="002A4386"/>
    <w:rsid w:val="002A494A"/>
    <w:rsid w:val="002A4DE1"/>
    <w:rsid w:val="002A527E"/>
    <w:rsid w:val="002A58D0"/>
    <w:rsid w:val="002A5C75"/>
    <w:rsid w:val="002A5D6D"/>
    <w:rsid w:val="002A6280"/>
    <w:rsid w:val="002A645F"/>
    <w:rsid w:val="002A66F5"/>
    <w:rsid w:val="002A69A2"/>
    <w:rsid w:val="002A6AF9"/>
    <w:rsid w:val="002A6FF7"/>
    <w:rsid w:val="002A7656"/>
    <w:rsid w:val="002A78F4"/>
    <w:rsid w:val="002A7973"/>
    <w:rsid w:val="002A7A1B"/>
    <w:rsid w:val="002A7F2D"/>
    <w:rsid w:val="002B02AD"/>
    <w:rsid w:val="002B05E0"/>
    <w:rsid w:val="002B0691"/>
    <w:rsid w:val="002B0B92"/>
    <w:rsid w:val="002B0BDF"/>
    <w:rsid w:val="002B0CA5"/>
    <w:rsid w:val="002B1029"/>
    <w:rsid w:val="002B1811"/>
    <w:rsid w:val="002B19BD"/>
    <w:rsid w:val="002B1A1A"/>
    <w:rsid w:val="002B1CA2"/>
    <w:rsid w:val="002B1D1A"/>
    <w:rsid w:val="002B22E6"/>
    <w:rsid w:val="002B248C"/>
    <w:rsid w:val="002B26C4"/>
    <w:rsid w:val="002B275D"/>
    <w:rsid w:val="002B30BE"/>
    <w:rsid w:val="002B37A2"/>
    <w:rsid w:val="002B3815"/>
    <w:rsid w:val="002B384F"/>
    <w:rsid w:val="002B3906"/>
    <w:rsid w:val="002B4235"/>
    <w:rsid w:val="002B4369"/>
    <w:rsid w:val="002B44AE"/>
    <w:rsid w:val="002B45F9"/>
    <w:rsid w:val="002B46B8"/>
    <w:rsid w:val="002B4ADC"/>
    <w:rsid w:val="002B4B85"/>
    <w:rsid w:val="002B4D5D"/>
    <w:rsid w:val="002B5A4A"/>
    <w:rsid w:val="002B5F41"/>
    <w:rsid w:val="002B6D21"/>
    <w:rsid w:val="002B734B"/>
    <w:rsid w:val="002B742F"/>
    <w:rsid w:val="002B76C4"/>
    <w:rsid w:val="002B7F45"/>
    <w:rsid w:val="002C0188"/>
    <w:rsid w:val="002C0A14"/>
    <w:rsid w:val="002C0CBF"/>
    <w:rsid w:val="002C0E86"/>
    <w:rsid w:val="002C0E9E"/>
    <w:rsid w:val="002C1746"/>
    <w:rsid w:val="002C17FF"/>
    <w:rsid w:val="002C193F"/>
    <w:rsid w:val="002C20C5"/>
    <w:rsid w:val="002C20E2"/>
    <w:rsid w:val="002C23D1"/>
    <w:rsid w:val="002C25A0"/>
    <w:rsid w:val="002C25B4"/>
    <w:rsid w:val="002C25E9"/>
    <w:rsid w:val="002C270F"/>
    <w:rsid w:val="002C28B7"/>
    <w:rsid w:val="002C2A2A"/>
    <w:rsid w:val="002C2EE5"/>
    <w:rsid w:val="002C3054"/>
    <w:rsid w:val="002C30B2"/>
    <w:rsid w:val="002C378C"/>
    <w:rsid w:val="002C37D2"/>
    <w:rsid w:val="002C38AA"/>
    <w:rsid w:val="002C392A"/>
    <w:rsid w:val="002C392F"/>
    <w:rsid w:val="002C3B86"/>
    <w:rsid w:val="002C4046"/>
    <w:rsid w:val="002C426E"/>
    <w:rsid w:val="002C42A0"/>
    <w:rsid w:val="002C48B3"/>
    <w:rsid w:val="002C48FE"/>
    <w:rsid w:val="002C4AC9"/>
    <w:rsid w:val="002C4B7C"/>
    <w:rsid w:val="002C4BDA"/>
    <w:rsid w:val="002C501F"/>
    <w:rsid w:val="002C54B2"/>
    <w:rsid w:val="002C56FF"/>
    <w:rsid w:val="002C57FC"/>
    <w:rsid w:val="002C5821"/>
    <w:rsid w:val="002C645B"/>
    <w:rsid w:val="002C6594"/>
    <w:rsid w:val="002C6C4F"/>
    <w:rsid w:val="002C7092"/>
    <w:rsid w:val="002C7538"/>
    <w:rsid w:val="002C786D"/>
    <w:rsid w:val="002D0216"/>
    <w:rsid w:val="002D0502"/>
    <w:rsid w:val="002D0FD0"/>
    <w:rsid w:val="002D1250"/>
    <w:rsid w:val="002D1963"/>
    <w:rsid w:val="002D1FA1"/>
    <w:rsid w:val="002D234C"/>
    <w:rsid w:val="002D25D1"/>
    <w:rsid w:val="002D267A"/>
    <w:rsid w:val="002D2727"/>
    <w:rsid w:val="002D2CFC"/>
    <w:rsid w:val="002D2DD7"/>
    <w:rsid w:val="002D3350"/>
    <w:rsid w:val="002D3351"/>
    <w:rsid w:val="002D34AF"/>
    <w:rsid w:val="002D38D7"/>
    <w:rsid w:val="002D3932"/>
    <w:rsid w:val="002D3B9F"/>
    <w:rsid w:val="002D3DF4"/>
    <w:rsid w:val="002D4389"/>
    <w:rsid w:val="002D475C"/>
    <w:rsid w:val="002D47EA"/>
    <w:rsid w:val="002D49E9"/>
    <w:rsid w:val="002D5089"/>
    <w:rsid w:val="002D542E"/>
    <w:rsid w:val="002D55BB"/>
    <w:rsid w:val="002D5A8C"/>
    <w:rsid w:val="002D5BDE"/>
    <w:rsid w:val="002D6064"/>
    <w:rsid w:val="002D6B0F"/>
    <w:rsid w:val="002D6C6D"/>
    <w:rsid w:val="002D740A"/>
    <w:rsid w:val="002D76F0"/>
    <w:rsid w:val="002D7A74"/>
    <w:rsid w:val="002D7CEA"/>
    <w:rsid w:val="002E004B"/>
    <w:rsid w:val="002E0369"/>
    <w:rsid w:val="002E055C"/>
    <w:rsid w:val="002E0627"/>
    <w:rsid w:val="002E0AE1"/>
    <w:rsid w:val="002E0B82"/>
    <w:rsid w:val="002E1163"/>
    <w:rsid w:val="002E1261"/>
    <w:rsid w:val="002E1538"/>
    <w:rsid w:val="002E15D4"/>
    <w:rsid w:val="002E1831"/>
    <w:rsid w:val="002E1AA9"/>
    <w:rsid w:val="002E1BAB"/>
    <w:rsid w:val="002E2664"/>
    <w:rsid w:val="002E27D6"/>
    <w:rsid w:val="002E2964"/>
    <w:rsid w:val="002E2A05"/>
    <w:rsid w:val="002E2B43"/>
    <w:rsid w:val="002E2F5B"/>
    <w:rsid w:val="002E333E"/>
    <w:rsid w:val="002E347B"/>
    <w:rsid w:val="002E34FF"/>
    <w:rsid w:val="002E37C0"/>
    <w:rsid w:val="002E3A0F"/>
    <w:rsid w:val="002E3A3D"/>
    <w:rsid w:val="002E4103"/>
    <w:rsid w:val="002E426B"/>
    <w:rsid w:val="002E42C6"/>
    <w:rsid w:val="002E4BF7"/>
    <w:rsid w:val="002E4CA6"/>
    <w:rsid w:val="002E5541"/>
    <w:rsid w:val="002E5BD5"/>
    <w:rsid w:val="002E5E13"/>
    <w:rsid w:val="002E60CD"/>
    <w:rsid w:val="002E6244"/>
    <w:rsid w:val="002E65CE"/>
    <w:rsid w:val="002E6714"/>
    <w:rsid w:val="002E6908"/>
    <w:rsid w:val="002E6AF7"/>
    <w:rsid w:val="002E71F8"/>
    <w:rsid w:val="002E73F5"/>
    <w:rsid w:val="002E7866"/>
    <w:rsid w:val="002E7A5E"/>
    <w:rsid w:val="002F06B8"/>
    <w:rsid w:val="002F075A"/>
    <w:rsid w:val="002F082B"/>
    <w:rsid w:val="002F0C99"/>
    <w:rsid w:val="002F0F8B"/>
    <w:rsid w:val="002F1C49"/>
    <w:rsid w:val="002F2235"/>
    <w:rsid w:val="002F2336"/>
    <w:rsid w:val="002F25E0"/>
    <w:rsid w:val="002F2ADF"/>
    <w:rsid w:val="002F2E29"/>
    <w:rsid w:val="002F2EBC"/>
    <w:rsid w:val="002F2EDD"/>
    <w:rsid w:val="002F354F"/>
    <w:rsid w:val="002F3738"/>
    <w:rsid w:val="002F3893"/>
    <w:rsid w:val="002F3F12"/>
    <w:rsid w:val="002F4552"/>
    <w:rsid w:val="002F459E"/>
    <w:rsid w:val="002F46E3"/>
    <w:rsid w:val="002F4924"/>
    <w:rsid w:val="002F4EC7"/>
    <w:rsid w:val="002F515B"/>
    <w:rsid w:val="002F552F"/>
    <w:rsid w:val="002F5888"/>
    <w:rsid w:val="002F5963"/>
    <w:rsid w:val="002F6A9F"/>
    <w:rsid w:val="002F6BC4"/>
    <w:rsid w:val="002F7216"/>
    <w:rsid w:val="002F75D8"/>
    <w:rsid w:val="002F76D7"/>
    <w:rsid w:val="002F7815"/>
    <w:rsid w:val="002F7ACA"/>
    <w:rsid w:val="002F7B41"/>
    <w:rsid w:val="002F7BD0"/>
    <w:rsid w:val="002F7D89"/>
    <w:rsid w:val="0030044A"/>
    <w:rsid w:val="00301D28"/>
    <w:rsid w:val="003030D8"/>
    <w:rsid w:val="003032B6"/>
    <w:rsid w:val="00303461"/>
    <w:rsid w:val="0030411D"/>
    <w:rsid w:val="0030427B"/>
    <w:rsid w:val="0030501B"/>
    <w:rsid w:val="00305291"/>
    <w:rsid w:val="00305A7C"/>
    <w:rsid w:val="00305BBD"/>
    <w:rsid w:val="00305CA2"/>
    <w:rsid w:val="00305CCF"/>
    <w:rsid w:val="0030663F"/>
    <w:rsid w:val="0030667A"/>
    <w:rsid w:val="003066D8"/>
    <w:rsid w:val="00306868"/>
    <w:rsid w:val="0030688D"/>
    <w:rsid w:val="00306D55"/>
    <w:rsid w:val="00307175"/>
    <w:rsid w:val="003071A5"/>
    <w:rsid w:val="003077DB"/>
    <w:rsid w:val="0031054F"/>
    <w:rsid w:val="003105C6"/>
    <w:rsid w:val="00310FC4"/>
    <w:rsid w:val="00311400"/>
    <w:rsid w:val="00311505"/>
    <w:rsid w:val="00311AD3"/>
    <w:rsid w:val="00311C92"/>
    <w:rsid w:val="00311E41"/>
    <w:rsid w:val="003124BF"/>
    <w:rsid w:val="0031258E"/>
    <w:rsid w:val="00312A39"/>
    <w:rsid w:val="00312DF8"/>
    <w:rsid w:val="003133A1"/>
    <w:rsid w:val="003137F2"/>
    <w:rsid w:val="00313810"/>
    <w:rsid w:val="0031389F"/>
    <w:rsid w:val="00313949"/>
    <w:rsid w:val="00313B20"/>
    <w:rsid w:val="00313B76"/>
    <w:rsid w:val="003146AB"/>
    <w:rsid w:val="00314F5C"/>
    <w:rsid w:val="00315480"/>
    <w:rsid w:val="00315C46"/>
    <w:rsid w:val="003164A6"/>
    <w:rsid w:val="0031672D"/>
    <w:rsid w:val="0031691F"/>
    <w:rsid w:val="003169FA"/>
    <w:rsid w:val="00317174"/>
    <w:rsid w:val="00317965"/>
    <w:rsid w:val="00317F9D"/>
    <w:rsid w:val="0032027E"/>
    <w:rsid w:val="00320D9B"/>
    <w:rsid w:val="00320E58"/>
    <w:rsid w:val="0032158E"/>
    <w:rsid w:val="003215F4"/>
    <w:rsid w:val="003217E2"/>
    <w:rsid w:val="0032190E"/>
    <w:rsid w:val="00321F26"/>
    <w:rsid w:val="00321FA1"/>
    <w:rsid w:val="0032224C"/>
    <w:rsid w:val="00322379"/>
    <w:rsid w:val="003224B6"/>
    <w:rsid w:val="00322784"/>
    <w:rsid w:val="00322BEB"/>
    <w:rsid w:val="00322D6E"/>
    <w:rsid w:val="00322F88"/>
    <w:rsid w:val="00323376"/>
    <w:rsid w:val="00323E4D"/>
    <w:rsid w:val="00323F38"/>
    <w:rsid w:val="00323F65"/>
    <w:rsid w:val="00324549"/>
    <w:rsid w:val="00324681"/>
    <w:rsid w:val="00324890"/>
    <w:rsid w:val="0032489D"/>
    <w:rsid w:val="003248CD"/>
    <w:rsid w:val="00324B80"/>
    <w:rsid w:val="00324C50"/>
    <w:rsid w:val="00324EDA"/>
    <w:rsid w:val="00325678"/>
    <w:rsid w:val="0032575E"/>
    <w:rsid w:val="0032585A"/>
    <w:rsid w:val="00325DE3"/>
    <w:rsid w:val="003263E6"/>
    <w:rsid w:val="00326439"/>
    <w:rsid w:val="003270DA"/>
    <w:rsid w:val="003271A4"/>
    <w:rsid w:val="00327B8F"/>
    <w:rsid w:val="00327C8A"/>
    <w:rsid w:val="00327CFA"/>
    <w:rsid w:val="00327E6D"/>
    <w:rsid w:val="00330084"/>
    <w:rsid w:val="003308B7"/>
    <w:rsid w:val="003308BB"/>
    <w:rsid w:val="00330C91"/>
    <w:rsid w:val="00330DE6"/>
    <w:rsid w:val="00330F33"/>
    <w:rsid w:val="003310D9"/>
    <w:rsid w:val="00331738"/>
    <w:rsid w:val="00331B72"/>
    <w:rsid w:val="0033226C"/>
    <w:rsid w:val="0033244B"/>
    <w:rsid w:val="003325C1"/>
    <w:rsid w:val="003325CF"/>
    <w:rsid w:val="0033264C"/>
    <w:rsid w:val="0033282F"/>
    <w:rsid w:val="0033361F"/>
    <w:rsid w:val="00333AB0"/>
    <w:rsid w:val="00333DAA"/>
    <w:rsid w:val="0033411B"/>
    <w:rsid w:val="003345FA"/>
    <w:rsid w:val="00334943"/>
    <w:rsid w:val="00334BB3"/>
    <w:rsid w:val="00334DC6"/>
    <w:rsid w:val="00334F3B"/>
    <w:rsid w:val="00335511"/>
    <w:rsid w:val="003355AE"/>
    <w:rsid w:val="003356A7"/>
    <w:rsid w:val="0033595A"/>
    <w:rsid w:val="00335CFB"/>
    <w:rsid w:val="00336276"/>
    <w:rsid w:val="00336D9F"/>
    <w:rsid w:val="00337132"/>
    <w:rsid w:val="00337290"/>
    <w:rsid w:val="00340215"/>
    <w:rsid w:val="00340890"/>
    <w:rsid w:val="00340942"/>
    <w:rsid w:val="00340A33"/>
    <w:rsid w:val="00340A76"/>
    <w:rsid w:val="00340E99"/>
    <w:rsid w:val="00341069"/>
    <w:rsid w:val="003410D9"/>
    <w:rsid w:val="003411A6"/>
    <w:rsid w:val="0034135E"/>
    <w:rsid w:val="00341D47"/>
    <w:rsid w:val="00341DDE"/>
    <w:rsid w:val="003424F2"/>
    <w:rsid w:val="0034257C"/>
    <w:rsid w:val="00342732"/>
    <w:rsid w:val="00342C10"/>
    <w:rsid w:val="00342D02"/>
    <w:rsid w:val="00342DF9"/>
    <w:rsid w:val="003432B0"/>
    <w:rsid w:val="0034377D"/>
    <w:rsid w:val="003439CD"/>
    <w:rsid w:val="00343BE5"/>
    <w:rsid w:val="00343C57"/>
    <w:rsid w:val="00343D2D"/>
    <w:rsid w:val="0034439D"/>
    <w:rsid w:val="003444F9"/>
    <w:rsid w:val="00344591"/>
    <w:rsid w:val="00344F58"/>
    <w:rsid w:val="003455C4"/>
    <w:rsid w:val="00345E7C"/>
    <w:rsid w:val="0034611E"/>
    <w:rsid w:val="0034678C"/>
    <w:rsid w:val="003469B4"/>
    <w:rsid w:val="00346B6A"/>
    <w:rsid w:val="00346CBB"/>
    <w:rsid w:val="00346CD1"/>
    <w:rsid w:val="00346FF2"/>
    <w:rsid w:val="00347519"/>
    <w:rsid w:val="0035008A"/>
    <w:rsid w:val="00350852"/>
    <w:rsid w:val="00351984"/>
    <w:rsid w:val="00351ACC"/>
    <w:rsid w:val="00351FC7"/>
    <w:rsid w:val="003521F2"/>
    <w:rsid w:val="00352360"/>
    <w:rsid w:val="0035284E"/>
    <w:rsid w:val="00352993"/>
    <w:rsid w:val="00352ED4"/>
    <w:rsid w:val="00353AB7"/>
    <w:rsid w:val="00353E73"/>
    <w:rsid w:val="0035465D"/>
    <w:rsid w:val="00354DA9"/>
    <w:rsid w:val="00355066"/>
    <w:rsid w:val="00355830"/>
    <w:rsid w:val="003562ED"/>
    <w:rsid w:val="00356463"/>
    <w:rsid w:val="00356927"/>
    <w:rsid w:val="00356CB5"/>
    <w:rsid w:val="00357399"/>
    <w:rsid w:val="00357500"/>
    <w:rsid w:val="00357578"/>
    <w:rsid w:val="00357A48"/>
    <w:rsid w:val="00357A84"/>
    <w:rsid w:val="003605F1"/>
    <w:rsid w:val="003609E4"/>
    <w:rsid w:val="00360EE1"/>
    <w:rsid w:val="00360EEA"/>
    <w:rsid w:val="00361445"/>
    <w:rsid w:val="0036175D"/>
    <w:rsid w:val="00361CD1"/>
    <w:rsid w:val="00361E0B"/>
    <w:rsid w:val="003620F5"/>
    <w:rsid w:val="00362AB3"/>
    <w:rsid w:val="00362F59"/>
    <w:rsid w:val="00362FBA"/>
    <w:rsid w:val="00363023"/>
    <w:rsid w:val="00363350"/>
    <w:rsid w:val="0036347A"/>
    <w:rsid w:val="003637F0"/>
    <w:rsid w:val="00363E6F"/>
    <w:rsid w:val="00364477"/>
    <w:rsid w:val="003644C7"/>
    <w:rsid w:val="0036457C"/>
    <w:rsid w:val="0036507F"/>
    <w:rsid w:val="00365196"/>
    <w:rsid w:val="003652D8"/>
    <w:rsid w:val="00365528"/>
    <w:rsid w:val="00365760"/>
    <w:rsid w:val="00365797"/>
    <w:rsid w:val="003658DA"/>
    <w:rsid w:val="00365CA5"/>
    <w:rsid w:val="00365FDF"/>
    <w:rsid w:val="00366494"/>
    <w:rsid w:val="00366FA9"/>
    <w:rsid w:val="003671B8"/>
    <w:rsid w:val="003674AC"/>
    <w:rsid w:val="00367D43"/>
    <w:rsid w:val="003707A9"/>
    <w:rsid w:val="00370855"/>
    <w:rsid w:val="00370B34"/>
    <w:rsid w:val="00370D32"/>
    <w:rsid w:val="00370D61"/>
    <w:rsid w:val="00370DB3"/>
    <w:rsid w:val="0037162B"/>
    <w:rsid w:val="0037174F"/>
    <w:rsid w:val="00371778"/>
    <w:rsid w:val="00371A56"/>
    <w:rsid w:val="00372101"/>
    <w:rsid w:val="0037215C"/>
    <w:rsid w:val="00372441"/>
    <w:rsid w:val="00373188"/>
    <w:rsid w:val="003731DA"/>
    <w:rsid w:val="00373955"/>
    <w:rsid w:val="00373C88"/>
    <w:rsid w:val="00373C9C"/>
    <w:rsid w:val="00374564"/>
    <w:rsid w:val="00374972"/>
    <w:rsid w:val="00374A8D"/>
    <w:rsid w:val="00374E10"/>
    <w:rsid w:val="00374E73"/>
    <w:rsid w:val="00375013"/>
    <w:rsid w:val="00375401"/>
    <w:rsid w:val="003758AE"/>
    <w:rsid w:val="003759E8"/>
    <w:rsid w:val="00375C7C"/>
    <w:rsid w:val="00375E2D"/>
    <w:rsid w:val="003767F8"/>
    <w:rsid w:val="00376B3F"/>
    <w:rsid w:val="00376D4A"/>
    <w:rsid w:val="00376DC6"/>
    <w:rsid w:val="00376FD9"/>
    <w:rsid w:val="003770C3"/>
    <w:rsid w:val="00377370"/>
    <w:rsid w:val="00377B05"/>
    <w:rsid w:val="00377BCB"/>
    <w:rsid w:val="00377D52"/>
    <w:rsid w:val="0038004A"/>
    <w:rsid w:val="00380086"/>
    <w:rsid w:val="0038012C"/>
    <w:rsid w:val="00380636"/>
    <w:rsid w:val="0038079C"/>
    <w:rsid w:val="00381012"/>
    <w:rsid w:val="00381133"/>
    <w:rsid w:val="003817BF"/>
    <w:rsid w:val="00381EB9"/>
    <w:rsid w:val="003820AD"/>
    <w:rsid w:val="00382277"/>
    <w:rsid w:val="00382560"/>
    <w:rsid w:val="003826CF"/>
    <w:rsid w:val="003826E8"/>
    <w:rsid w:val="00382948"/>
    <w:rsid w:val="00382EC3"/>
    <w:rsid w:val="00383771"/>
    <w:rsid w:val="00383994"/>
    <w:rsid w:val="00383BCE"/>
    <w:rsid w:val="00384243"/>
    <w:rsid w:val="0038430D"/>
    <w:rsid w:val="003852AE"/>
    <w:rsid w:val="0038535B"/>
    <w:rsid w:val="003858F2"/>
    <w:rsid w:val="00385CEB"/>
    <w:rsid w:val="0038609D"/>
    <w:rsid w:val="003861E7"/>
    <w:rsid w:val="0038636C"/>
    <w:rsid w:val="003869E8"/>
    <w:rsid w:val="00386A34"/>
    <w:rsid w:val="00386C1E"/>
    <w:rsid w:val="003872BB"/>
    <w:rsid w:val="00387FB6"/>
    <w:rsid w:val="00390119"/>
    <w:rsid w:val="0039081E"/>
    <w:rsid w:val="00390CF4"/>
    <w:rsid w:val="00391442"/>
    <w:rsid w:val="0039166A"/>
    <w:rsid w:val="00391BEA"/>
    <w:rsid w:val="00391C6F"/>
    <w:rsid w:val="00391D12"/>
    <w:rsid w:val="003920C7"/>
    <w:rsid w:val="00392262"/>
    <w:rsid w:val="00392917"/>
    <w:rsid w:val="00392CCE"/>
    <w:rsid w:val="00392F36"/>
    <w:rsid w:val="0039384D"/>
    <w:rsid w:val="00393C7D"/>
    <w:rsid w:val="00393F72"/>
    <w:rsid w:val="0039439E"/>
    <w:rsid w:val="0039453C"/>
    <w:rsid w:val="003949AC"/>
    <w:rsid w:val="00394EF7"/>
    <w:rsid w:val="003951D8"/>
    <w:rsid w:val="00395314"/>
    <w:rsid w:val="003955EA"/>
    <w:rsid w:val="00395663"/>
    <w:rsid w:val="0039570C"/>
    <w:rsid w:val="00395AD4"/>
    <w:rsid w:val="00395D51"/>
    <w:rsid w:val="003961D7"/>
    <w:rsid w:val="003961E7"/>
    <w:rsid w:val="0039649E"/>
    <w:rsid w:val="00396659"/>
    <w:rsid w:val="003969A8"/>
    <w:rsid w:val="00396CFC"/>
    <w:rsid w:val="003970EC"/>
    <w:rsid w:val="003972EE"/>
    <w:rsid w:val="00397947"/>
    <w:rsid w:val="00397BA5"/>
    <w:rsid w:val="00397C87"/>
    <w:rsid w:val="00397ECD"/>
    <w:rsid w:val="003A09A8"/>
    <w:rsid w:val="003A09AF"/>
    <w:rsid w:val="003A0BA0"/>
    <w:rsid w:val="003A0E2C"/>
    <w:rsid w:val="003A0E8C"/>
    <w:rsid w:val="003A1151"/>
    <w:rsid w:val="003A11C5"/>
    <w:rsid w:val="003A12E2"/>
    <w:rsid w:val="003A1634"/>
    <w:rsid w:val="003A1FDA"/>
    <w:rsid w:val="003A2312"/>
    <w:rsid w:val="003A268E"/>
    <w:rsid w:val="003A27A6"/>
    <w:rsid w:val="003A2869"/>
    <w:rsid w:val="003A3676"/>
    <w:rsid w:val="003A3731"/>
    <w:rsid w:val="003A3AA5"/>
    <w:rsid w:val="003A3B2C"/>
    <w:rsid w:val="003A3B85"/>
    <w:rsid w:val="003A3E29"/>
    <w:rsid w:val="003A3E3A"/>
    <w:rsid w:val="003A4009"/>
    <w:rsid w:val="003A402C"/>
    <w:rsid w:val="003A40D0"/>
    <w:rsid w:val="003A40D4"/>
    <w:rsid w:val="003A412D"/>
    <w:rsid w:val="003A48D7"/>
    <w:rsid w:val="003A4953"/>
    <w:rsid w:val="003A4AFA"/>
    <w:rsid w:val="003A5438"/>
    <w:rsid w:val="003A55EB"/>
    <w:rsid w:val="003A595C"/>
    <w:rsid w:val="003A59F1"/>
    <w:rsid w:val="003A5F72"/>
    <w:rsid w:val="003A6350"/>
    <w:rsid w:val="003A65FD"/>
    <w:rsid w:val="003A6DFD"/>
    <w:rsid w:val="003A7661"/>
    <w:rsid w:val="003A7A71"/>
    <w:rsid w:val="003A7B71"/>
    <w:rsid w:val="003A7BD7"/>
    <w:rsid w:val="003B0133"/>
    <w:rsid w:val="003B04A8"/>
    <w:rsid w:val="003B06E2"/>
    <w:rsid w:val="003B07AF"/>
    <w:rsid w:val="003B0ADE"/>
    <w:rsid w:val="003B0EA7"/>
    <w:rsid w:val="003B10F5"/>
    <w:rsid w:val="003B112A"/>
    <w:rsid w:val="003B1807"/>
    <w:rsid w:val="003B1876"/>
    <w:rsid w:val="003B252A"/>
    <w:rsid w:val="003B2A67"/>
    <w:rsid w:val="003B2E1D"/>
    <w:rsid w:val="003B2EC5"/>
    <w:rsid w:val="003B3292"/>
    <w:rsid w:val="003B35A6"/>
    <w:rsid w:val="003B4086"/>
    <w:rsid w:val="003B465B"/>
    <w:rsid w:val="003B484B"/>
    <w:rsid w:val="003B4EC4"/>
    <w:rsid w:val="003B50D4"/>
    <w:rsid w:val="003B5739"/>
    <w:rsid w:val="003B5A59"/>
    <w:rsid w:val="003B6011"/>
    <w:rsid w:val="003B625D"/>
    <w:rsid w:val="003B66BF"/>
    <w:rsid w:val="003B67B2"/>
    <w:rsid w:val="003B6BEF"/>
    <w:rsid w:val="003B6C39"/>
    <w:rsid w:val="003B6F11"/>
    <w:rsid w:val="003B6F8E"/>
    <w:rsid w:val="003C070E"/>
    <w:rsid w:val="003C0802"/>
    <w:rsid w:val="003C090C"/>
    <w:rsid w:val="003C0C21"/>
    <w:rsid w:val="003C0EDF"/>
    <w:rsid w:val="003C10A3"/>
    <w:rsid w:val="003C1321"/>
    <w:rsid w:val="003C1687"/>
    <w:rsid w:val="003C2783"/>
    <w:rsid w:val="003C2D74"/>
    <w:rsid w:val="003C35A9"/>
    <w:rsid w:val="003C3B0C"/>
    <w:rsid w:val="003C3D93"/>
    <w:rsid w:val="003C3E6D"/>
    <w:rsid w:val="003C4096"/>
    <w:rsid w:val="003C417A"/>
    <w:rsid w:val="003C4ACE"/>
    <w:rsid w:val="003C4BFF"/>
    <w:rsid w:val="003C5274"/>
    <w:rsid w:val="003C55A7"/>
    <w:rsid w:val="003C5871"/>
    <w:rsid w:val="003C5B7C"/>
    <w:rsid w:val="003C6426"/>
    <w:rsid w:val="003C6498"/>
    <w:rsid w:val="003C64B8"/>
    <w:rsid w:val="003C676A"/>
    <w:rsid w:val="003C702F"/>
    <w:rsid w:val="003C75D4"/>
    <w:rsid w:val="003C76DC"/>
    <w:rsid w:val="003C777B"/>
    <w:rsid w:val="003C78CF"/>
    <w:rsid w:val="003C7D53"/>
    <w:rsid w:val="003D00FA"/>
    <w:rsid w:val="003D0690"/>
    <w:rsid w:val="003D0951"/>
    <w:rsid w:val="003D12E9"/>
    <w:rsid w:val="003D14F0"/>
    <w:rsid w:val="003D1FA2"/>
    <w:rsid w:val="003D2C71"/>
    <w:rsid w:val="003D3008"/>
    <w:rsid w:val="003D31D4"/>
    <w:rsid w:val="003D36D0"/>
    <w:rsid w:val="003D3C12"/>
    <w:rsid w:val="003D435D"/>
    <w:rsid w:val="003D4374"/>
    <w:rsid w:val="003D4B3D"/>
    <w:rsid w:val="003D4BAF"/>
    <w:rsid w:val="003D4C5E"/>
    <w:rsid w:val="003D4F4E"/>
    <w:rsid w:val="003D4FA4"/>
    <w:rsid w:val="003D55E9"/>
    <w:rsid w:val="003D5AE6"/>
    <w:rsid w:val="003D5D28"/>
    <w:rsid w:val="003D5F6D"/>
    <w:rsid w:val="003D6247"/>
    <w:rsid w:val="003D6303"/>
    <w:rsid w:val="003D64AF"/>
    <w:rsid w:val="003D6568"/>
    <w:rsid w:val="003D6863"/>
    <w:rsid w:val="003D6CB5"/>
    <w:rsid w:val="003D6F9C"/>
    <w:rsid w:val="003D7911"/>
    <w:rsid w:val="003D7D82"/>
    <w:rsid w:val="003D7F56"/>
    <w:rsid w:val="003E013E"/>
    <w:rsid w:val="003E0733"/>
    <w:rsid w:val="003E077A"/>
    <w:rsid w:val="003E0A5F"/>
    <w:rsid w:val="003E0CF7"/>
    <w:rsid w:val="003E116A"/>
    <w:rsid w:val="003E1383"/>
    <w:rsid w:val="003E13F6"/>
    <w:rsid w:val="003E1658"/>
    <w:rsid w:val="003E195F"/>
    <w:rsid w:val="003E1D9C"/>
    <w:rsid w:val="003E237A"/>
    <w:rsid w:val="003E29B0"/>
    <w:rsid w:val="003E2C3A"/>
    <w:rsid w:val="003E2C41"/>
    <w:rsid w:val="003E2FA8"/>
    <w:rsid w:val="003E30E3"/>
    <w:rsid w:val="003E312B"/>
    <w:rsid w:val="003E335E"/>
    <w:rsid w:val="003E3D7E"/>
    <w:rsid w:val="003E3D94"/>
    <w:rsid w:val="003E3E02"/>
    <w:rsid w:val="003E3F97"/>
    <w:rsid w:val="003E415A"/>
    <w:rsid w:val="003E42DF"/>
    <w:rsid w:val="003E42E7"/>
    <w:rsid w:val="003E4496"/>
    <w:rsid w:val="003E4D47"/>
    <w:rsid w:val="003E4E16"/>
    <w:rsid w:val="003E4EC8"/>
    <w:rsid w:val="003E5085"/>
    <w:rsid w:val="003E51D7"/>
    <w:rsid w:val="003E556D"/>
    <w:rsid w:val="003E59BC"/>
    <w:rsid w:val="003E5E19"/>
    <w:rsid w:val="003E6213"/>
    <w:rsid w:val="003E62CB"/>
    <w:rsid w:val="003E72CF"/>
    <w:rsid w:val="003E7879"/>
    <w:rsid w:val="003F024F"/>
    <w:rsid w:val="003F0394"/>
    <w:rsid w:val="003F0B7F"/>
    <w:rsid w:val="003F0FC0"/>
    <w:rsid w:val="003F10F1"/>
    <w:rsid w:val="003F14C1"/>
    <w:rsid w:val="003F1D64"/>
    <w:rsid w:val="003F1EB0"/>
    <w:rsid w:val="003F1EE7"/>
    <w:rsid w:val="003F1EFA"/>
    <w:rsid w:val="003F1F7F"/>
    <w:rsid w:val="003F2086"/>
    <w:rsid w:val="003F21F6"/>
    <w:rsid w:val="003F2464"/>
    <w:rsid w:val="003F3EA1"/>
    <w:rsid w:val="003F439C"/>
    <w:rsid w:val="003F4C61"/>
    <w:rsid w:val="003F55E9"/>
    <w:rsid w:val="003F55F4"/>
    <w:rsid w:val="003F58BA"/>
    <w:rsid w:val="003F6811"/>
    <w:rsid w:val="003F6998"/>
    <w:rsid w:val="003F769E"/>
    <w:rsid w:val="003F76C6"/>
    <w:rsid w:val="003F7731"/>
    <w:rsid w:val="0040005E"/>
    <w:rsid w:val="0040025E"/>
    <w:rsid w:val="00400636"/>
    <w:rsid w:val="004007BE"/>
    <w:rsid w:val="00400BE3"/>
    <w:rsid w:val="00400E73"/>
    <w:rsid w:val="00400F49"/>
    <w:rsid w:val="004010DA"/>
    <w:rsid w:val="004012FB"/>
    <w:rsid w:val="00401418"/>
    <w:rsid w:val="00401810"/>
    <w:rsid w:val="0040198A"/>
    <w:rsid w:val="00401DD7"/>
    <w:rsid w:val="0040200A"/>
    <w:rsid w:val="00402547"/>
    <w:rsid w:val="00402EE8"/>
    <w:rsid w:val="004031FD"/>
    <w:rsid w:val="004033F9"/>
    <w:rsid w:val="004035B1"/>
    <w:rsid w:val="0040385A"/>
    <w:rsid w:val="004038BB"/>
    <w:rsid w:val="00403C19"/>
    <w:rsid w:val="00403EEB"/>
    <w:rsid w:val="004040A6"/>
    <w:rsid w:val="00404229"/>
    <w:rsid w:val="00404256"/>
    <w:rsid w:val="00404646"/>
    <w:rsid w:val="004047D0"/>
    <w:rsid w:val="00404A12"/>
    <w:rsid w:val="00404B01"/>
    <w:rsid w:val="00404BC8"/>
    <w:rsid w:val="004051B5"/>
    <w:rsid w:val="00405349"/>
    <w:rsid w:val="004054DF"/>
    <w:rsid w:val="00405C6F"/>
    <w:rsid w:val="00405ED9"/>
    <w:rsid w:val="0040651B"/>
    <w:rsid w:val="00406C23"/>
    <w:rsid w:val="00406E79"/>
    <w:rsid w:val="00407285"/>
    <w:rsid w:val="004072FE"/>
    <w:rsid w:val="00407854"/>
    <w:rsid w:val="00407DF0"/>
    <w:rsid w:val="00407F00"/>
    <w:rsid w:val="004102AA"/>
    <w:rsid w:val="00410CC7"/>
    <w:rsid w:val="004112DA"/>
    <w:rsid w:val="0041146C"/>
    <w:rsid w:val="004115F8"/>
    <w:rsid w:val="00411B75"/>
    <w:rsid w:val="0041219E"/>
    <w:rsid w:val="0041291C"/>
    <w:rsid w:val="00412A5E"/>
    <w:rsid w:val="00412B81"/>
    <w:rsid w:val="00413299"/>
    <w:rsid w:val="00413A4B"/>
    <w:rsid w:val="00413AA9"/>
    <w:rsid w:val="004142D8"/>
    <w:rsid w:val="00414F61"/>
    <w:rsid w:val="00415F64"/>
    <w:rsid w:val="00416220"/>
    <w:rsid w:val="00416728"/>
    <w:rsid w:val="00416BE4"/>
    <w:rsid w:val="00416E70"/>
    <w:rsid w:val="00416FB0"/>
    <w:rsid w:val="004171DF"/>
    <w:rsid w:val="00417575"/>
    <w:rsid w:val="00417D28"/>
    <w:rsid w:val="00420854"/>
    <w:rsid w:val="00420E8E"/>
    <w:rsid w:val="00420E9C"/>
    <w:rsid w:val="00420F4E"/>
    <w:rsid w:val="00420FA4"/>
    <w:rsid w:val="00421202"/>
    <w:rsid w:val="00421636"/>
    <w:rsid w:val="00421858"/>
    <w:rsid w:val="0042195A"/>
    <w:rsid w:val="00421BB3"/>
    <w:rsid w:val="00421FA1"/>
    <w:rsid w:val="00421FEF"/>
    <w:rsid w:val="00422686"/>
    <w:rsid w:val="004228F5"/>
    <w:rsid w:val="00422965"/>
    <w:rsid w:val="00422B98"/>
    <w:rsid w:val="00422D01"/>
    <w:rsid w:val="00423073"/>
    <w:rsid w:val="00423142"/>
    <w:rsid w:val="004239ED"/>
    <w:rsid w:val="004240AE"/>
    <w:rsid w:val="00424325"/>
    <w:rsid w:val="004244A3"/>
    <w:rsid w:val="0042451A"/>
    <w:rsid w:val="00424807"/>
    <w:rsid w:val="00424F01"/>
    <w:rsid w:val="00425044"/>
    <w:rsid w:val="004252CC"/>
    <w:rsid w:val="00425820"/>
    <w:rsid w:val="00425AAA"/>
    <w:rsid w:val="00425E5A"/>
    <w:rsid w:val="00425EFE"/>
    <w:rsid w:val="004261D0"/>
    <w:rsid w:val="004262E9"/>
    <w:rsid w:val="004268E8"/>
    <w:rsid w:val="004275B7"/>
    <w:rsid w:val="00427611"/>
    <w:rsid w:val="0042783F"/>
    <w:rsid w:val="00427A68"/>
    <w:rsid w:val="00427A9F"/>
    <w:rsid w:val="0043047F"/>
    <w:rsid w:val="004304B4"/>
    <w:rsid w:val="00430FC3"/>
    <w:rsid w:val="00431198"/>
    <w:rsid w:val="00431A5D"/>
    <w:rsid w:val="00432ADA"/>
    <w:rsid w:val="00432E20"/>
    <w:rsid w:val="004331D4"/>
    <w:rsid w:val="004334D0"/>
    <w:rsid w:val="004335A6"/>
    <w:rsid w:val="00433743"/>
    <w:rsid w:val="00433FF4"/>
    <w:rsid w:val="00434157"/>
    <w:rsid w:val="004343A5"/>
    <w:rsid w:val="004343AA"/>
    <w:rsid w:val="004343C3"/>
    <w:rsid w:val="00434BD7"/>
    <w:rsid w:val="00434E44"/>
    <w:rsid w:val="0043523A"/>
    <w:rsid w:val="004355AA"/>
    <w:rsid w:val="00436157"/>
    <w:rsid w:val="004362A5"/>
    <w:rsid w:val="004367D5"/>
    <w:rsid w:val="00437036"/>
    <w:rsid w:val="0044008A"/>
    <w:rsid w:val="004403C1"/>
    <w:rsid w:val="00440F95"/>
    <w:rsid w:val="00441033"/>
    <w:rsid w:val="00441442"/>
    <w:rsid w:val="00441967"/>
    <w:rsid w:val="00441A0C"/>
    <w:rsid w:val="00442035"/>
    <w:rsid w:val="0044216A"/>
    <w:rsid w:val="0044243E"/>
    <w:rsid w:val="004424E5"/>
    <w:rsid w:val="00442565"/>
    <w:rsid w:val="00443471"/>
    <w:rsid w:val="004441C7"/>
    <w:rsid w:val="0044486E"/>
    <w:rsid w:val="00444938"/>
    <w:rsid w:val="00445560"/>
    <w:rsid w:val="00445AE2"/>
    <w:rsid w:val="00446290"/>
    <w:rsid w:val="0044665D"/>
    <w:rsid w:val="00446BA2"/>
    <w:rsid w:val="00447536"/>
    <w:rsid w:val="004475DC"/>
    <w:rsid w:val="00447930"/>
    <w:rsid w:val="004479C6"/>
    <w:rsid w:val="00447E26"/>
    <w:rsid w:val="00447EA9"/>
    <w:rsid w:val="00450412"/>
    <w:rsid w:val="00450A7A"/>
    <w:rsid w:val="00450C6F"/>
    <w:rsid w:val="00451275"/>
    <w:rsid w:val="004512D2"/>
    <w:rsid w:val="004516EA"/>
    <w:rsid w:val="00451A97"/>
    <w:rsid w:val="00451ACE"/>
    <w:rsid w:val="00451CC0"/>
    <w:rsid w:val="004520E2"/>
    <w:rsid w:val="00452236"/>
    <w:rsid w:val="00452244"/>
    <w:rsid w:val="00453190"/>
    <w:rsid w:val="004532BD"/>
    <w:rsid w:val="00453B57"/>
    <w:rsid w:val="00453C2E"/>
    <w:rsid w:val="00453D92"/>
    <w:rsid w:val="00453E41"/>
    <w:rsid w:val="00454344"/>
    <w:rsid w:val="00454366"/>
    <w:rsid w:val="00454518"/>
    <w:rsid w:val="00454950"/>
    <w:rsid w:val="00454CEF"/>
    <w:rsid w:val="00454E98"/>
    <w:rsid w:val="004550B0"/>
    <w:rsid w:val="0045535C"/>
    <w:rsid w:val="00455A68"/>
    <w:rsid w:val="00455A6A"/>
    <w:rsid w:val="00455C47"/>
    <w:rsid w:val="00456200"/>
    <w:rsid w:val="0045680C"/>
    <w:rsid w:val="0045681D"/>
    <w:rsid w:val="00457366"/>
    <w:rsid w:val="00457425"/>
    <w:rsid w:val="004574F6"/>
    <w:rsid w:val="00457513"/>
    <w:rsid w:val="00457C13"/>
    <w:rsid w:val="00457F28"/>
    <w:rsid w:val="00460532"/>
    <w:rsid w:val="00460CC9"/>
    <w:rsid w:val="00460DFD"/>
    <w:rsid w:val="004611F2"/>
    <w:rsid w:val="00461244"/>
    <w:rsid w:val="00461287"/>
    <w:rsid w:val="00461645"/>
    <w:rsid w:val="00461984"/>
    <w:rsid w:val="0046199D"/>
    <w:rsid w:val="00461CB1"/>
    <w:rsid w:val="00462351"/>
    <w:rsid w:val="0046240A"/>
    <w:rsid w:val="0046281E"/>
    <w:rsid w:val="00463986"/>
    <w:rsid w:val="00463C25"/>
    <w:rsid w:val="00463C89"/>
    <w:rsid w:val="004642FA"/>
    <w:rsid w:val="00464486"/>
    <w:rsid w:val="004646E4"/>
    <w:rsid w:val="00464C51"/>
    <w:rsid w:val="00464EB9"/>
    <w:rsid w:val="00465B76"/>
    <w:rsid w:val="00465BA7"/>
    <w:rsid w:val="00465FA4"/>
    <w:rsid w:val="00466322"/>
    <w:rsid w:val="004668F6"/>
    <w:rsid w:val="00466A35"/>
    <w:rsid w:val="00466EE9"/>
    <w:rsid w:val="00466FD5"/>
    <w:rsid w:val="0046716D"/>
    <w:rsid w:val="004675C1"/>
    <w:rsid w:val="004675F2"/>
    <w:rsid w:val="004678A2"/>
    <w:rsid w:val="004700E2"/>
    <w:rsid w:val="00470247"/>
    <w:rsid w:val="00470311"/>
    <w:rsid w:val="0047085B"/>
    <w:rsid w:val="00470ABB"/>
    <w:rsid w:val="00470CDC"/>
    <w:rsid w:val="00470CE4"/>
    <w:rsid w:val="00471197"/>
    <w:rsid w:val="00471315"/>
    <w:rsid w:val="0047176F"/>
    <w:rsid w:val="00471992"/>
    <w:rsid w:val="00471C07"/>
    <w:rsid w:val="00471CEC"/>
    <w:rsid w:val="0047202B"/>
    <w:rsid w:val="00472DBA"/>
    <w:rsid w:val="00473275"/>
    <w:rsid w:val="0047334C"/>
    <w:rsid w:val="00473B77"/>
    <w:rsid w:val="00473D85"/>
    <w:rsid w:val="00473FD8"/>
    <w:rsid w:val="00474339"/>
    <w:rsid w:val="00474653"/>
    <w:rsid w:val="00474E64"/>
    <w:rsid w:val="00474EA9"/>
    <w:rsid w:val="004752A1"/>
    <w:rsid w:val="00475AB3"/>
    <w:rsid w:val="00475B82"/>
    <w:rsid w:val="00476365"/>
    <w:rsid w:val="004763BC"/>
    <w:rsid w:val="00476E8E"/>
    <w:rsid w:val="00476FBB"/>
    <w:rsid w:val="00477016"/>
    <w:rsid w:val="00477057"/>
    <w:rsid w:val="00477164"/>
    <w:rsid w:val="00477225"/>
    <w:rsid w:val="00477238"/>
    <w:rsid w:val="00477285"/>
    <w:rsid w:val="004772EB"/>
    <w:rsid w:val="0047759B"/>
    <w:rsid w:val="0047759D"/>
    <w:rsid w:val="004777D4"/>
    <w:rsid w:val="00477A22"/>
    <w:rsid w:val="00477A32"/>
    <w:rsid w:val="00477C2A"/>
    <w:rsid w:val="004803F7"/>
    <w:rsid w:val="004804AE"/>
    <w:rsid w:val="0048065B"/>
    <w:rsid w:val="00480849"/>
    <w:rsid w:val="00480877"/>
    <w:rsid w:val="00481536"/>
    <w:rsid w:val="00481692"/>
    <w:rsid w:val="004817FA"/>
    <w:rsid w:val="00481A09"/>
    <w:rsid w:val="00482281"/>
    <w:rsid w:val="00482527"/>
    <w:rsid w:val="00482D5D"/>
    <w:rsid w:val="00483052"/>
    <w:rsid w:val="004837A1"/>
    <w:rsid w:val="00483B15"/>
    <w:rsid w:val="00483B22"/>
    <w:rsid w:val="00484868"/>
    <w:rsid w:val="004849E1"/>
    <w:rsid w:val="00484C8E"/>
    <w:rsid w:val="00484FD0"/>
    <w:rsid w:val="0048593D"/>
    <w:rsid w:val="00486053"/>
    <w:rsid w:val="00486266"/>
    <w:rsid w:val="004862FF"/>
    <w:rsid w:val="00486884"/>
    <w:rsid w:val="00486AD2"/>
    <w:rsid w:val="00486DB4"/>
    <w:rsid w:val="004870E2"/>
    <w:rsid w:val="004874DC"/>
    <w:rsid w:val="00487C55"/>
    <w:rsid w:val="00490137"/>
    <w:rsid w:val="004908D8"/>
    <w:rsid w:val="00490A73"/>
    <w:rsid w:val="00490F70"/>
    <w:rsid w:val="0049124F"/>
    <w:rsid w:val="004912C0"/>
    <w:rsid w:val="00491637"/>
    <w:rsid w:val="00491921"/>
    <w:rsid w:val="00491B89"/>
    <w:rsid w:val="00491E30"/>
    <w:rsid w:val="0049202B"/>
    <w:rsid w:val="004920C2"/>
    <w:rsid w:val="004924A6"/>
    <w:rsid w:val="00492F3E"/>
    <w:rsid w:val="00493270"/>
    <w:rsid w:val="00493414"/>
    <w:rsid w:val="00493857"/>
    <w:rsid w:val="004940C6"/>
    <w:rsid w:val="004942BB"/>
    <w:rsid w:val="0049447A"/>
    <w:rsid w:val="00494DCE"/>
    <w:rsid w:val="00494E21"/>
    <w:rsid w:val="00494F50"/>
    <w:rsid w:val="004950AC"/>
    <w:rsid w:val="004956E9"/>
    <w:rsid w:val="00495A18"/>
    <w:rsid w:val="00495B46"/>
    <w:rsid w:val="004967A2"/>
    <w:rsid w:val="00496D0B"/>
    <w:rsid w:val="0049702B"/>
    <w:rsid w:val="00497590"/>
    <w:rsid w:val="004977E0"/>
    <w:rsid w:val="004979E8"/>
    <w:rsid w:val="004A0021"/>
    <w:rsid w:val="004A0141"/>
    <w:rsid w:val="004A01B0"/>
    <w:rsid w:val="004A0902"/>
    <w:rsid w:val="004A0A46"/>
    <w:rsid w:val="004A0C0D"/>
    <w:rsid w:val="004A0C2C"/>
    <w:rsid w:val="004A1607"/>
    <w:rsid w:val="004A1CC8"/>
    <w:rsid w:val="004A1DDC"/>
    <w:rsid w:val="004A1EC1"/>
    <w:rsid w:val="004A20A8"/>
    <w:rsid w:val="004A2185"/>
    <w:rsid w:val="004A2305"/>
    <w:rsid w:val="004A2A9B"/>
    <w:rsid w:val="004A31F2"/>
    <w:rsid w:val="004A3452"/>
    <w:rsid w:val="004A3510"/>
    <w:rsid w:val="004A369E"/>
    <w:rsid w:val="004A3772"/>
    <w:rsid w:val="004A3B88"/>
    <w:rsid w:val="004A4047"/>
    <w:rsid w:val="004A4583"/>
    <w:rsid w:val="004A53D2"/>
    <w:rsid w:val="004A546E"/>
    <w:rsid w:val="004A58FE"/>
    <w:rsid w:val="004A5B2F"/>
    <w:rsid w:val="004A5F0D"/>
    <w:rsid w:val="004A6FE2"/>
    <w:rsid w:val="004A73F1"/>
    <w:rsid w:val="004A76DF"/>
    <w:rsid w:val="004A79B2"/>
    <w:rsid w:val="004A7EAC"/>
    <w:rsid w:val="004B07CE"/>
    <w:rsid w:val="004B08DE"/>
    <w:rsid w:val="004B0963"/>
    <w:rsid w:val="004B0F0E"/>
    <w:rsid w:val="004B1139"/>
    <w:rsid w:val="004B1188"/>
    <w:rsid w:val="004B1566"/>
    <w:rsid w:val="004B1899"/>
    <w:rsid w:val="004B19BC"/>
    <w:rsid w:val="004B1B05"/>
    <w:rsid w:val="004B1C3F"/>
    <w:rsid w:val="004B1E59"/>
    <w:rsid w:val="004B1F11"/>
    <w:rsid w:val="004B215D"/>
    <w:rsid w:val="004B2192"/>
    <w:rsid w:val="004B22C0"/>
    <w:rsid w:val="004B23B8"/>
    <w:rsid w:val="004B35FD"/>
    <w:rsid w:val="004B4AC7"/>
    <w:rsid w:val="004B4ADA"/>
    <w:rsid w:val="004B4D57"/>
    <w:rsid w:val="004B4EA8"/>
    <w:rsid w:val="004B501B"/>
    <w:rsid w:val="004B5130"/>
    <w:rsid w:val="004B56E7"/>
    <w:rsid w:val="004B5774"/>
    <w:rsid w:val="004B5B60"/>
    <w:rsid w:val="004B5BC7"/>
    <w:rsid w:val="004B5D18"/>
    <w:rsid w:val="004B5FDB"/>
    <w:rsid w:val="004B6062"/>
    <w:rsid w:val="004B636A"/>
    <w:rsid w:val="004B65B0"/>
    <w:rsid w:val="004B65D2"/>
    <w:rsid w:val="004B66CD"/>
    <w:rsid w:val="004B6BB5"/>
    <w:rsid w:val="004B6DCA"/>
    <w:rsid w:val="004B6F6A"/>
    <w:rsid w:val="004B7C6C"/>
    <w:rsid w:val="004C00BA"/>
    <w:rsid w:val="004C054E"/>
    <w:rsid w:val="004C058C"/>
    <w:rsid w:val="004C0969"/>
    <w:rsid w:val="004C104A"/>
    <w:rsid w:val="004C1196"/>
    <w:rsid w:val="004C1285"/>
    <w:rsid w:val="004C17BC"/>
    <w:rsid w:val="004C1BC2"/>
    <w:rsid w:val="004C248B"/>
    <w:rsid w:val="004C24A1"/>
    <w:rsid w:val="004C26BC"/>
    <w:rsid w:val="004C2772"/>
    <w:rsid w:val="004C28F2"/>
    <w:rsid w:val="004C31D9"/>
    <w:rsid w:val="004C32AC"/>
    <w:rsid w:val="004C38CB"/>
    <w:rsid w:val="004C3EAC"/>
    <w:rsid w:val="004C3F97"/>
    <w:rsid w:val="004C42B1"/>
    <w:rsid w:val="004C4341"/>
    <w:rsid w:val="004C4D72"/>
    <w:rsid w:val="004C574F"/>
    <w:rsid w:val="004C5942"/>
    <w:rsid w:val="004C5A91"/>
    <w:rsid w:val="004C5BCD"/>
    <w:rsid w:val="004C6016"/>
    <w:rsid w:val="004C607A"/>
    <w:rsid w:val="004C615C"/>
    <w:rsid w:val="004C61EF"/>
    <w:rsid w:val="004C631F"/>
    <w:rsid w:val="004C6458"/>
    <w:rsid w:val="004C67A9"/>
    <w:rsid w:val="004C6A59"/>
    <w:rsid w:val="004C6CE1"/>
    <w:rsid w:val="004C70B9"/>
    <w:rsid w:val="004C70E1"/>
    <w:rsid w:val="004C72E0"/>
    <w:rsid w:val="004C74A7"/>
    <w:rsid w:val="004C76A7"/>
    <w:rsid w:val="004D003C"/>
    <w:rsid w:val="004D0381"/>
    <w:rsid w:val="004D05D8"/>
    <w:rsid w:val="004D05F1"/>
    <w:rsid w:val="004D066C"/>
    <w:rsid w:val="004D076F"/>
    <w:rsid w:val="004D098C"/>
    <w:rsid w:val="004D133D"/>
    <w:rsid w:val="004D152A"/>
    <w:rsid w:val="004D158B"/>
    <w:rsid w:val="004D1981"/>
    <w:rsid w:val="004D2133"/>
    <w:rsid w:val="004D2285"/>
    <w:rsid w:val="004D22FF"/>
    <w:rsid w:val="004D2A45"/>
    <w:rsid w:val="004D2DFB"/>
    <w:rsid w:val="004D319D"/>
    <w:rsid w:val="004D34DA"/>
    <w:rsid w:val="004D3764"/>
    <w:rsid w:val="004D3C2B"/>
    <w:rsid w:val="004D429A"/>
    <w:rsid w:val="004D457E"/>
    <w:rsid w:val="004D4608"/>
    <w:rsid w:val="004D48EC"/>
    <w:rsid w:val="004D53EC"/>
    <w:rsid w:val="004D560D"/>
    <w:rsid w:val="004D56D8"/>
    <w:rsid w:val="004D5D80"/>
    <w:rsid w:val="004D628F"/>
    <w:rsid w:val="004D647A"/>
    <w:rsid w:val="004D6547"/>
    <w:rsid w:val="004D6AAD"/>
    <w:rsid w:val="004D6D8E"/>
    <w:rsid w:val="004D6DF1"/>
    <w:rsid w:val="004D71D1"/>
    <w:rsid w:val="004D7458"/>
    <w:rsid w:val="004D74DD"/>
    <w:rsid w:val="004D7C0B"/>
    <w:rsid w:val="004E00CC"/>
    <w:rsid w:val="004E00FD"/>
    <w:rsid w:val="004E055E"/>
    <w:rsid w:val="004E0652"/>
    <w:rsid w:val="004E08D5"/>
    <w:rsid w:val="004E0B59"/>
    <w:rsid w:val="004E0D9E"/>
    <w:rsid w:val="004E154B"/>
    <w:rsid w:val="004E1C87"/>
    <w:rsid w:val="004E1C94"/>
    <w:rsid w:val="004E1ED6"/>
    <w:rsid w:val="004E217E"/>
    <w:rsid w:val="004E2328"/>
    <w:rsid w:val="004E255B"/>
    <w:rsid w:val="004E40C0"/>
    <w:rsid w:val="004E4103"/>
    <w:rsid w:val="004E4453"/>
    <w:rsid w:val="004E46F7"/>
    <w:rsid w:val="004E4AFA"/>
    <w:rsid w:val="004E4EFE"/>
    <w:rsid w:val="004E5933"/>
    <w:rsid w:val="004E5B69"/>
    <w:rsid w:val="004E5DC7"/>
    <w:rsid w:val="004E666A"/>
    <w:rsid w:val="004E67D8"/>
    <w:rsid w:val="004E684B"/>
    <w:rsid w:val="004E6BF4"/>
    <w:rsid w:val="004E7084"/>
    <w:rsid w:val="004E757E"/>
    <w:rsid w:val="004E76F8"/>
    <w:rsid w:val="004E78C5"/>
    <w:rsid w:val="004E7A3F"/>
    <w:rsid w:val="004F05BF"/>
    <w:rsid w:val="004F0710"/>
    <w:rsid w:val="004F0E49"/>
    <w:rsid w:val="004F109D"/>
    <w:rsid w:val="004F1367"/>
    <w:rsid w:val="004F1504"/>
    <w:rsid w:val="004F162A"/>
    <w:rsid w:val="004F1631"/>
    <w:rsid w:val="004F1D0D"/>
    <w:rsid w:val="004F1F41"/>
    <w:rsid w:val="004F28AF"/>
    <w:rsid w:val="004F2A4A"/>
    <w:rsid w:val="004F3865"/>
    <w:rsid w:val="004F3DA1"/>
    <w:rsid w:val="004F3EFB"/>
    <w:rsid w:val="004F43B9"/>
    <w:rsid w:val="004F4537"/>
    <w:rsid w:val="004F4C43"/>
    <w:rsid w:val="004F53CB"/>
    <w:rsid w:val="004F54EE"/>
    <w:rsid w:val="004F56DD"/>
    <w:rsid w:val="004F5988"/>
    <w:rsid w:val="004F5D3A"/>
    <w:rsid w:val="004F6160"/>
    <w:rsid w:val="004F6E0B"/>
    <w:rsid w:val="004F6E0F"/>
    <w:rsid w:val="004F762D"/>
    <w:rsid w:val="004F76AC"/>
    <w:rsid w:val="004F7AD5"/>
    <w:rsid w:val="00500946"/>
    <w:rsid w:val="00500E6C"/>
    <w:rsid w:val="0050104C"/>
    <w:rsid w:val="005011D0"/>
    <w:rsid w:val="005012C2"/>
    <w:rsid w:val="00501CD2"/>
    <w:rsid w:val="00501DA6"/>
    <w:rsid w:val="00502699"/>
    <w:rsid w:val="00503187"/>
    <w:rsid w:val="0050319A"/>
    <w:rsid w:val="00503210"/>
    <w:rsid w:val="005032A1"/>
    <w:rsid w:val="00503439"/>
    <w:rsid w:val="0050377F"/>
    <w:rsid w:val="00503AA6"/>
    <w:rsid w:val="00503DC8"/>
    <w:rsid w:val="00503F07"/>
    <w:rsid w:val="005045FC"/>
    <w:rsid w:val="00504971"/>
    <w:rsid w:val="00504DA4"/>
    <w:rsid w:val="00505527"/>
    <w:rsid w:val="00505657"/>
    <w:rsid w:val="005057B7"/>
    <w:rsid w:val="00505AB4"/>
    <w:rsid w:val="00505E5C"/>
    <w:rsid w:val="00506824"/>
    <w:rsid w:val="00506BE8"/>
    <w:rsid w:val="00507345"/>
    <w:rsid w:val="00507357"/>
    <w:rsid w:val="00507766"/>
    <w:rsid w:val="005102F4"/>
    <w:rsid w:val="0051036D"/>
    <w:rsid w:val="00510665"/>
    <w:rsid w:val="00510B74"/>
    <w:rsid w:val="00510D64"/>
    <w:rsid w:val="00510DA0"/>
    <w:rsid w:val="005111B3"/>
    <w:rsid w:val="005111E9"/>
    <w:rsid w:val="00511272"/>
    <w:rsid w:val="00511618"/>
    <w:rsid w:val="00511951"/>
    <w:rsid w:val="00511BBC"/>
    <w:rsid w:val="00511D9D"/>
    <w:rsid w:val="00511DB6"/>
    <w:rsid w:val="00512058"/>
    <w:rsid w:val="00512232"/>
    <w:rsid w:val="0051232E"/>
    <w:rsid w:val="0051258D"/>
    <w:rsid w:val="005128D1"/>
    <w:rsid w:val="00512CC9"/>
    <w:rsid w:val="00512F80"/>
    <w:rsid w:val="0051307F"/>
    <w:rsid w:val="00513315"/>
    <w:rsid w:val="00513666"/>
    <w:rsid w:val="005137A9"/>
    <w:rsid w:val="00513932"/>
    <w:rsid w:val="00513AB9"/>
    <w:rsid w:val="00513E13"/>
    <w:rsid w:val="00514866"/>
    <w:rsid w:val="00514B1B"/>
    <w:rsid w:val="005150E5"/>
    <w:rsid w:val="005157B2"/>
    <w:rsid w:val="00515E46"/>
    <w:rsid w:val="0051610D"/>
    <w:rsid w:val="0051632E"/>
    <w:rsid w:val="005167AD"/>
    <w:rsid w:val="005169A3"/>
    <w:rsid w:val="00516A93"/>
    <w:rsid w:val="00516FF3"/>
    <w:rsid w:val="0051769D"/>
    <w:rsid w:val="00517B54"/>
    <w:rsid w:val="00517E32"/>
    <w:rsid w:val="00520157"/>
    <w:rsid w:val="0052034B"/>
    <w:rsid w:val="00520709"/>
    <w:rsid w:val="00520791"/>
    <w:rsid w:val="00520AD9"/>
    <w:rsid w:val="00521006"/>
    <w:rsid w:val="00521147"/>
    <w:rsid w:val="00521625"/>
    <w:rsid w:val="00521A04"/>
    <w:rsid w:val="00521A40"/>
    <w:rsid w:val="00521C29"/>
    <w:rsid w:val="00521EB0"/>
    <w:rsid w:val="00521ED2"/>
    <w:rsid w:val="00522026"/>
    <w:rsid w:val="00522104"/>
    <w:rsid w:val="0052225F"/>
    <w:rsid w:val="00522354"/>
    <w:rsid w:val="005228FA"/>
    <w:rsid w:val="00522F14"/>
    <w:rsid w:val="00523725"/>
    <w:rsid w:val="00523D63"/>
    <w:rsid w:val="00524470"/>
    <w:rsid w:val="00524592"/>
    <w:rsid w:val="00524736"/>
    <w:rsid w:val="00524838"/>
    <w:rsid w:val="005248AA"/>
    <w:rsid w:val="00524923"/>
    <w:rsid w:val="00524BE6"/>
    <w:rsid w:val="00524D40"/>
    <w:rsid w:val="005250D6"/>
    <w:rsid w:val="00525B2F"/>
    <w:rsid w:val="00525CEF"/>
    <w:rsid w:val="005263B4"/>
    <w:rsid w:val="00526484"/>
    <w:rsid w:val="00526A6F"/>
    <w:rsid w:val="00526D2A"/>
    <w:rsid w:val="005270E0"/>
    <w:rsid w:val="005273EC"/>
    <w:rsid w:val="00527419"/>
    <w:rsid w:val="005276D6"/>
    <w:rsid w:val="00527887"/>
    <w:rsid w:val="005278A9"/>
    <w:rsid w:val="00527B05"/>
    <w:rsid w:val="00527F2C"/>
    <w:rsid w:val="005303E2"/>
    <w:rsid w:val="0053062E"/>
    <w:rsid w:val="0053092B"/>
    <w:rsid w:val="00530C43"/>
    <w:rsid w:val="00531130"/>
    <w:rsid w:val="0053116A"/>
    <w:rsid w:val="005313A5"/>
    <w:rsid w:val="00531505"/>
    <w:rsid w:val="005319AA"/>
    <w:rsid w:val="005319C6"/>
    <w:rsid w:val="00531C3B"/>
    <w:rsid w:val="00531DFF"/>
    <w:rsid w:val="00532229"/>
    <w:rsid w:val="005322A7"/>
    <w:rsid w:val="005325A7"/>
    <w:rsid w:val="00532871"/>
    <w:rsid w:val="00532D1F"/>
    <w:rsid w:val="00533115"/>
    <w:rsid w:val="00533D4A"/>
    <w:rsid w:val="00533EE6"/>
    <w:rsid w:val="00534327"/>
    <w:rsid w:val="0053479C"/>
    <w:rsid w:val="005347E5"/>
    <w:rsid w:val="005347E6"/>
    <w:rsid w:val="00534AEA"/>
    <w:rsid w:val="00534BC7"/>
    <w:rsid w:val="00534EDE"/>
    <w:rsid w:val="00535518"/>
    <w:rsid w:val="00535573"/>
    <w:rsid w:val="005355E5"/>
    <w:rsid w:val="00535A24"/>
    <w:rsid w:val="005363F6"/>
    <w:rsid w:val="005368A2"/>
    <w:rsid w:val="005368B8"/>
    <w:rsid w:val="00536D73"/>
    <w:rsid w:val="00536DA1"/>
    <w:rsid w:val="00536E6F"/>
    <w:rsid w:val="00536E72"/>
    <w:rsid w:val="00536ED5"/>
    <w:rsid w:val="005370DA"/>
    <w:rsid w:val="00537886"/>
    <w:rsid w:val="00540004"/>
    <w:rsid w:val="005400FC"/>
    <w:rsid w:val="0054033C"/>
    <w:rsid w:val="005408D5"/>
    <w:rsid w:val="00540C75"/>
    <w:rsid w:val="00540EC2"/>
    <w:rsid w:val="005415C7"/>
    <w:rsid w:val="0054182A"/>
    <w:rsid w:val="005418C9"/>
    <w:rsid w:val="005419AE"/>
    <w:rsid w:val="005421EB"/>
    <w:rsid w:val="005426E1"/>
    <w:rsid w:val="00542A7D"/>
    <w:rsid w:val="00542A7E"/>
    <w:rsid w:val="00542D2B"/>
    <w:rsid w:val="00542FBF"/>
    <w:rsid w:val="005432DF"/>
    <w:rsid w:val="00543458"/>
    <w:rsid w:val="005435CE"/>
    <w:rsid w:val="005437B3"/>
    <w:rsid w:val="00544241"/>
    <w:rsid w:val="0054467E"/>
    <w:rsid w:val="00544873"/>
    <w:rsid w:val="00544B79"/>
    <w:rsid w:val="00544F62"/>
    <w:rsid w:val="00544F84"/>
    <w:rsid w:val="005450DF"/>
    <w:rsid w:val="0054559B"/>
    <w:rsid w:val="00545DDE"/>
    <w:rsid w:val="0054648A"/>
    <w:rsid w:val="00546612"/>
    <w:rsid w:val="00546633"/>
    <w:rsid w:val="00546BAB"/>
    <w:rsid w:val="00546C4A"/>
    <w:rsid w:val="00546C86"/>
    <w:rsid w:val="00546EDF"/>
    <w:rsid w:val="00546EE3"/>
    <w:rsid w:val="0054750C"/>
    <w:rsid w:val="005475E3"/>
    <w:rsid w:val="0054771A"/>
    <w:rsid w:val="005478BC"/>
    <w:rsid w:val="00547CB5"/>
    <w:rsid w:val="005503C7"/>
    <w:rsid w:val="00550568"/>
    <w:rsid w:val="00550654"/>
    <w:rsid w:val="00550661"/>
    <w:rsid w:val="00550E85"/>
    <w:rsid w:val="0055141B"/>
    <w:rsid w:val="005517FF"/>
    <w:rsid w:val="00551840"/>
    <w:rsid w:val="00551C89"/>
    <w:rsid w:val="00551D71"/>
    <w:rsid w:val="005522D5"/>
    <w:rsid w:val="005527D9"/>
    <w:rsid w:val="00552ADC"/>
    <w:rsid w:val="00552E06"/>
    <w:rsid w:val="00553018"/>
    <w:rsid w:val="00553440"/>
    <w:rsid w:val="005536D8"/>
    <w:rsid w:val="0055373B"/>
    <w:rsid w:val="00553758"/>
    <w:rsid w:val="00553856"/>
    <w:rsid w:val="00553AE4"/>
    <w:rsid w:val="00553DF3"/>
    <w:rsid w:val="00554916"/>
    <w:rsid w:val="00554B31"/>
    <w:rsid w:val="005550FF"/>
    <w:rsid w:val="00555741"/>
    <w:rsid w:val="0055577B"/>
    <w:rsid w:val="0055588E"/>
    <w:rsid w:val="00555D07"/>
    <w:rsid w:val="00555DF6"/>
    <w:rsid w:val="00555FF9"/>
    <w:rsid w:val="0055657C"/>
    <w:rsid w:val="005566FC"/>
    <w:rsid w:val="005572D5"/>
    <w:rsid w:val="005600AC"/>
    <w:rsid w:val="0056046C"/>
    <w:rsid w:val="00560912"/>
    <w:rsid w:val="00560D9C"/>
    <w:rsid w:val="00560E52"/>
    <w:rsid w:val="00560EF8"/>
    <w:rsid w:val="00561770"/>
    <w:rsid w:val="005618DF"/>
    <w:rsid w:val="00561E02"/>
    <w:rsid w:val="0056200E"/>
    <w:rsid w:val="0056202C"/>
    <w:rsid w:val="0056215C"/>
    <w:rsid w:val="00562532"/>
    <w:rsid w:val="005626E9"/>
    <w:rsid w:val="00562E00"/>
    <w:rsid w:val="00562E5B"/>
    <w:rsid w:val="00562EEE"/>
    <w:rsid w:val="005631B7"/>
    <w:rsid w:val="005632AB"/>
    <w:rsid w:val="005632CC"/>
    <w:rsid w:val="0056352D"/>
    <w:rsid w:val="0056474D"/>
    <w:rsid w:val="00564A88"/>
    <w:rsid w:val="00564AB1"/>
    <w:rsid w:val="00564ADD"/>
    <w:rsid w:val="00564C04"/>
    <w:rsid w:val="00564D5B"/>
    <w:rsid w:val="00565369"/>
    <w:rsid w:val="00565A5E"/>
    <w:rsid w:val="00566990"/>
    <w:rsid w:val="00566AC2"/>
    <w:rsid w:val="00566F23"/>
    <w:rsid w:val="00567212"/>
    <w:rsid w:val="00567440"/>
    <w:rsid w:val="0056754A"/>
    <w:rsid w:val="005675FB"/>
    <w:rsid w:val="005678B4"/>
    <w:rsid w:val="00567920"/>
    <w:rsid w:val="00567D22"/>
    <w:rsid w:val="00570077"/>
    <w:rsid w:val="005700DA"/>
    <w:rsid w:val="0057050D"/>
    <w:rsid w:val="005714F6"/>
    <w:rsid w:val="0057166F"/>
    <w:rsid w:val="005716C3"/>
    <w:rsid w:val="00571BA0"/>
    <w:rsid w:val="00571F35"/>
    <w:rsid w:val="0057222F"/>
    <w:rsid w:val="00572624"/>
    <w:rsid w:val="00572681"/>
    <w:rsid w:val="00572B3C"/>
    <w:rsid w:val="00572B76"/>
    <w:rsid w:val="00572DD5"/>
    <w:rsid w:val="00572E94"/>
    <w:rsid w:val="0057322A"/>
    <w:rsid w:val="00573E48"/>
    <w:rsid w:val="00574042"/>
    <w:rsid w:val="00574116"/>
    <w:rsid w:val="00574235"/>
    <w:rsid w:val="005743C1"/>
    <w:rsid w:val="005745C4"/>
    <w:rsid w:val="005745F4"/>
    <w:rsid w:val="00574FB6"/>
    <w:rsid w:val="005757CB"/>
    <w:rsid w:val="005769AA"/>
    <w:rsid w:val="00576CD1"/>
    <w:rsid w:val="00576D99"/>
    <w:rsid w:val="00576EEA"/>
    <w:rsid w:val="005777D5"/>
    <w:rsid w:val="00577AA8"/>
    <w:rsid w:val="00580243"/>
    <w:rsid w:val="00580473"/>
    <w:rsid w:val="00580CD8"/>
    <w:rsid w:val="0058107E"/>
    <w:rsid w:val="00581300"/>
    <w:rsid w:val="00581760"/>
    <w:rsid w:val="0058196F"/>
    <w:rsid w:val="00581B37"/>
    <w:rsid w:val="00581FFF"/>
    <w:rsid w:val="00582258"/>
    <w:rsid w:val="005824F6"/>
    <w:rsid w:val="00582D2C"/>
    <w:rsid w:val="00583B5D"/>
    <w:rsid w:val="00583C54"/>
    <w:rsid w:val="005840A7"/>
    <w:rsid w:val="0058417E"/>
    <w:rsid w:val="005841BA"/>
    <w:rsid w:val="005842AD"/>
    <w:rsid w:val="0058450C"/>
    <w:rsid w:val="00584529"/>
    <w:rsid w:val="005849B5"/>
    <w:rsid w:val="00584BDB"/>
    <w:rsid w:val="00584DB1"/>
    <w:rsid w:val="00584E23"/>
    <w:rsid w:val="00584E61"/>
    <w:rsid w:val="00584FB7"/>
    <w:rsid w:val="00585079"/>
    <w:rsid w:val="00585208"/>
    <w:rsid w:val="00585A01"/>
    <w:rsid w:val="00586846"/>
    <w:rsid w:val="005872B1"/>
    <w:rsid w:val="00587674"/>
    <w:rsid w:val="0058785C"/>
    <w:rsid w:val="00587B3F"/>
    <w:rsid w:val="00587D07"/>
    <w:rsid w:val="00590475"/>
    <w:rsid w:val="005905C3"/>
    <w:rsid w:val="0059091A"/>
    <w:rsid w:val="00590DAA"/>
    <w:rsid w:val="00591BDB"/>
    <w:rsid w:val="00591CF8"/>
    <w:rsid w:val="0059214F"/>
    <w:rsid w:val="00592320"/>
    <w:rsid w:val="005924B3"/>
    <w:rsid w:val="00592985"/>
    <w:rsid w:val="0059371F"/>
    <w:rsid w:val="005937EA"/>
    <w:rsid w:val="00593B84"/>
    <w:rsid w:val="00593C19"/>
    <w:rsid w:val="00594188"/>
    <w:rsid w:val="00594FD0"/>
    <w:rsid w:val="0059513D"/>
    <w:rsid w:val="005951BB"/>
    <w:rsid w:val="005952DA"/>
    <w:rsid w:val="005953B8"/>
    <w:rsid w:val="00595560"/>
    <w:rsid w:val="005958DE"/>
    <w:rsid w:val="00595B40"/>
    <w:rsid w:val="00595FB1"/>
    <w:rsid w:val="00596695"/>
    <w:rsid w:val="00596FEF"/>
    <w:rsid w:val="00597074"/>
    <w:rsid w:val="00597272"/>
    <w:rsid w:val="005973E8"/>
    <w:rsid w:val="005975F3"/>
    <w:rsid w:val="00597665"/>
    <w:rsid w:val="00597A2B"/>
    <w:rsid w:val="00597B16"/>
    <w:rsid w:val="00597C3D"/>
    <w:rsid w:val="00597C8D"/>
    <w:rsid w:val="005A03BD"/>
    <w:rsid w:val="005A061F"/>
    <w:rsid w:val="005A06E1"/>
    <w:rsid w:val="005A0FB5"/>
    <w:rsid w:val="005A1119"/>
    <w:rsid w:val="005A14B9"/>
    <w:rsid w:val="005A1662"/>
    <w:rsid w:val="005A16A7"/>
    <w:rsid w:val="005A16E1"/>
    <w:rsid w:val="005A1B4E"/>
    <w:rsid w:val="005A1CAC"/>
    <w:rsid w:val="005A1F2F"/>
    <w:rsid w:val="005A210A"/>
    <w:rsid w:val="005A22CF"/>
    <w:rsid w:val="005A2510"/>
    <w:rsid w:val="005A257A"/>
    <w:rsid w:val="005A287A"/>
    <w:rsid w:val="005A2D60"/>
    <w:rsid w:val="005A2F67"/>
    <w:rsid w:val="005A36E6"/>
    <w:rsid w:val="005A3BAE"/>
    <w:rsid w:val="005A3DF3"/>
    <w:rsid w:val="005A3E81"/>
    <w:rsid w:val="005A4B7C"/>
    <w:rsid w:val="005A4EBC"/>
    <w:rsid w:val="005A5028"/>
    <w:rsid w:val="005A55E2"/>
    <w:rsid w:val="005A567A"/>
    <w:rsid w:val="005A56A2"/>
    <w:rsid w:val="005A58A6"/>
    <w:rsid w:val="005A654B"/>
    <w:rsid w:val="005A6650"/>
    <w:rsid w:val="005A6677"/>
    <w:rsid w:val="005A69BB"/>
    <w:rsid w:val="005A6D98"/>
    <w:rsid w:val="005A711C"/>
    <w:rsid w:val="005A71A7"/>
    <w:rsid w:val="005A722D"/>
    <w:rsid w:val="005A728D"/>
    <w:rsid w:val="005A76F4"/>
    <w:rsid w:val="005A781B"/>
    <w:rsid w:val="005B1079"/>
    <w:rsid w:val="005B1233"/>
    <w:rsid w:val="005B12BC"/>
    <w:rsid w:val="005B1DBE"/>
    <w:rsid w:val="005B1E59"/>
    <w:rsid w:val="005B1F34"/>
    <w:rsid w:val="005B23EC"/>
    <w:rsid w:val="005B2571"/>
    <w:rsid w:val="005B25E3"/>
    <w:rsid w:val="005B2E74"/>
    <w:rsid w:val="005B311A"/>
    <w:rsid w:val="005B3AD9"/>
    <w:rsid w:val="005B417B"/>
    <w:rsid w:val="005B4185"/>
    <w:rsid w:val="005B41C5"/>
    <w:rsid w:val="005B45DC"/>
    <w:rsid w:val="005B4ACA"/>
    <w:rsid w:val="005B5623"/>
    <w:rsid w:val="005B5F60"/>
    <w:rsid w:val="005B6194"/>
    <w:rsid w:val="005B62B0"/>
    <w:rsid w:val="005B630E"/>
    <w:rsid w:val="005B64DA"/>
    <w:rsid w:val="005B662B"/>
    <w:rsid w:val="005B6DA1"/>
    <w:rsid w:val="005B7683"/>
    <w:rsid w:val="005B7732"/>
    <w:rsid w:val="005B7854"/>
    <w:rsid w:val="005B7BB5"/>
    <w:rsid w:val="005C0410"/>
    <w:rsid w:val="005C0596"/>
    <w:rsid w:val="005C0BF6"/>
    <w:rsid w:val="005C0F94"/>
    <w:rsid w:val="005C11D5"/>
    <w:rsid w:val="005C148E"/>
    <w:rsid w:val="005C17EF"/>
    <w:rsid w:val="005C1E7E"/>
    <w:rsid w:val="005C26DA"/>
    <w:rsid w:val="005C2A33"/>
    <w:rsid w:val="005C30F5"/>
    <w:rsid w:val="005C3485"/>
    <w:rsid w:val="005C34E5"/>
    <w:rsid w:val="005C36CB"/>
    <w:rsid w:val="005C36DF"/>
    <w:rsid w:val="005C3B3E"/>
    <w:rsid w:val="005C3CB4"/>
    <w:rsid w:val="005C48B6"/>
    <w:rsid w:val="005C5012"/>
    <w:rsid w:val="005C50BB"/>
    <w:rsid w:val="005C5360"/>
    <w:rsid w:val="005C540C"/>
    <w:rsid w:val="005C5880"/>
    <w:rsid w:val="005C5BF8"/>
    <w:rsid w:val="005C6DF0"/>
    <w:rsid w:val="005C722A"/>
    <w:rsid w:val="005C7F18"/>
    <w:rsid w:val="005D1767"/>
    <w:rsid w:val="005D1A0A"/>
    <w:rsid w:val="005D1B9B"/>
    <w:rsid w:val="005D1E65"/>
    <w:rsid w:val="005D1E9F"/>
    <w:rsid w:val="005D2A98"/>
    <w:rsid w:val="005D2B38"/>
    <w:rsid w:val="005D2B4B"/>
    <w:rsid w:val="005D2C5B"/>
    <w:rsid w:val="005D2E8F"/>
    <w:rsid w:val="005D2EB4"/>
    <w:rsid w:val="005D2F81"/>
    <w:rsid w:val="005D3013"/>
    <w:rsid w:val="005D31BF"/>
    <w:rsid w:val="005D32B1"/>
    <w:rsid w:val="005D3BFF"/>
    <w:rsid w:val="005D3E0A"/>
    <w:rsid w:val="005D3FD9"/>
    <w:rsid w:val="005D3FE3"/>
    <w:rsid w:val="005D4613"/>
    <w:rsid w:val="005D4A3B"/>
    <w:rsid w:val="005D4C8F"/>
    <w:rsid w:val="005D4D51"/>
    <w:rsid w:val="005D50DC"/>
    <w:rsid w:val="005D5199"/>
    <w:rsid w:val="005D53C3"/>
    <w:rsid w:val="005D549F"/>
    <w:rsid w:val="005D5982"/>
    <w:rsid w:val="005D59E4"/>
    <w:rsid w:val="005D5E73"/>
    <w:rsid w:val="005D6679"/>
    <w:rsid w:val="005D6A50"/>
    <w:rsid w:val="005D6E46"/>
    <w:rsid w:val="005D6F1E"/>
    <w:rsid w:val="005D7407"/>
    <w:rsid w:val="005D7E65"/>
    <w:rsid w:val="005E0101"/>
    <w:rsid w:val="005E05CD"/>
    <w:rsid w:val="005E0A13"/>
    <w:rsid w:val="005E1073"/>
    <w:rsid w:val="005E172A"/>
    <w:rsid w:val="005E1802"/>
    <w:rsid w:val="005E1838"/>
    <w:rsid w:val="005E18AB"/>
    <w:rsid w:val="005E24C0"/>
    <w:rsid w:val="005E24EE"/>
    <w:rsid w:val="005E293C"/>
    <w:rsid w:val="005E294A"/>
    <w:rsid w:val="005E2D83"/>
    <w:rsid w:val="005E33B7"/>
    <w:rsid w:val="005E343A"/>
    <w:rsid w:val="005E3828"/>
    <w:rsid w:val="005E398C"/>
    <w:rsid w:val="005E3A33"/>
    <w:rsid w:val="005E40D2"/>
    <w:rsid w:val="005E42C0"/>
    <w:rsid w:val="005E47E3"/>
    <w:rsid w:val="005E481B"/>
    <w:rsid w:val="005E4825"/>
    <w:rsid w:val="005E494B"/>
    <w:rsid w:val="005E4A64"/>
    <w:rsid w:val="005E4F78"/>
    <w:rsid w:val="005E4F7D"/>
    <w:rsid w:val="005E5249"/>
    <w:rsid w:val="005E59C8"/>
    <w:rsid w:val="005E59D8"/>
    <w:rsid w:val="005E5B3F"/>
    <w:rsid w:val="005E607A"/>
    <w:rsid w:val="005E627E"/>
    <w:rsid w:val="005E6D63"/>
    <w:rsid w:val="005E6F52"/>
    <w:rsid w:val="005E74F8"/>
    <w:rsid w:val="005E7690"/>
    <w:rsid w:val="005E792A"/>
    <w:rsid w:val="005F014F"/>
    <w:rsid w:val="005F064B"/>
    <w:rsid w:val="005F0668"/>
    <w:rsid w:val="005F0831"/>
    <w:rsid w:val="005F0897"/>
    <w:rsid w:val="005F0D35"/>
    <w:rsid w:val="005F1141"/>
    <w:rsid w:val="005F1448"/>
    <w:rsid w:val="005F190D"/>
    <w:rsid w:val="005F198E"/>
    <w:rsid w:val="005F1AE9"/>
    <w:rsid w:val="005F1D67"/>
    <w:rsid w:val="005F21AC"/>
    <w:rsid w:val="005F239C"/>
    <w:rsid w:val="005F35DB"/>
    <w:rsid w:val="005F3A5B"/>
    <w:rsid w:val="005F3B13"/>
    <w:rsid w:val="005F3D17"/>
    <w:rsid w:val="005F3D99"/>
    <w:rsid w:val="005F405D"/>
    <w:rsid w:val="005F4472"/>
    <w:rsid w:val="005F4AC4"/>
    <w:rsid w:val="005F4D49"/>
    <w:rsid w:val="005F4D5C"/>
    <w:rsid w:val="005F512D"/>
    <w:rsid w:val="005F5341"/>
    <w:rsid w:val="005F609C"/>
    <w:rsid w:val="005F616A"/>
    <w:rsid w:val="005F643B"/>
    <w:rsid w:val="005F699B"/>
    <w:rsid w:val="005F739D"/>
    <w:rsid w:val="005F7411"/>
    <w:rsid w:val="005F751F"/>
    <w:rsid w:val="005F7536"/>
    <w:rsid w:val="005F784C"/>
    <w:rsid w:val="005F7A79"/>
    <w:rsid w:val="005F7DE4"/>
    <w:rsid w:val="0060070D"/>
    <w:rsid w:val="00600968"/>
    <w:rsid w:val="00600BD0"/>
    <w:rsid w:val="006011C2"/>
    <w:rsid w:val="0060122E"/>
    <w:rsid w:val="00601449"/>
    <w:rsid w:val="00601499"/>
    <w:rsid w:val="006017ED"/>
    <w:rsid w:val="006022A6"/>
    <w:rsid w:val="006025B9"/>
    <w:rsid w:val="00602E41"/>
    <w:rsid w:val="00603A7C"/>
    <w:rsid w:val="00603FDA"/>
    <w:rsid w:val="00604295"/>
    <w:rsid w:val="00604466"/>
    <w:rsid w:val="00604731"/>
    <w:rsid w:val="0060576F"/>
    <w:rsid w:val="00605B51"/>
    <w:rsid w:val="00605C06"/>
    <w:rsid w:val="00606191"/>
    <w:rsid w:val="00606323"/>
    <w:rsid w:val="006067E5"/>
    <w:rsid w:val="00606A3A"/>
    <w:rsid w:val="00606DEF"/>
    <w:rsid w:val="0060705B"/>
    <w:rsid w:val="006074D5"/>
    <w:rsid w:val="00607DEB"/>
    <w:rsid w:val="006100BF"/>
    <w:rsid w:val="00610105"/>
    <w:rsid w:val="00610323"/>
    <w:rsid w:val="006103A1"/>
    <w:rsid w:val="0061081F"/>
    <w:rsid w:val="00610B82"/>
    <w:rsid w:val="00610C2E"/>
    <w:rsid w:val="00610D7D"/>
    <w:rsid w:val="00611224"/>
    <w:rsid w:val="00611550"/>
    <w:rsid w:val="006115CC"/>
    <w:rsid w:val="00611643"/>
    <w:rsid w:val="00611AE6"/>
    <w:rsid w:val="00611BD7"/>
    <w:rsid w:val="00612307"/>
    <w:rsid w:val="006125C8"/>
    <w:rsid w:val="0061265C"/>
    <w:rsid w:val="0061298E"/>
    <w:rsid w:val="0061307D"/>
    <w:rsid w:val="006133B6"/>
    <w:rsid w:val="006138A6"/>
    <w:rsid w:val="00613EB1"/>
    <w:rsid w:val="00613FD5"/>
    <w:rsid w:val="006142E2"/>
    <w:rsid w:val="00615500"/>
    <w:rsid w:val="006156D0"/>
    <w:rsid w:val="006158C2"/>
    <w:rsid w:val="00615A42"/>
    <w:rsid w:val="00616687"/>
    <w:rsid w:val="00616D5E"/>
    <w:rsid w:val="0061723A"/>
    <w:rsid w:val="00617C95"/>
    <w:rsid w:val="00617ED7"/>
    <w:rsid w:val="00620047"/>
    <w:rsid w:val="00620297"/>
    <w:rsid w:val="00620978"/>
    <w:rsid w:val="00620C5E"/>
    <w:rsid w:val="00620DEF"/>
    <w:rsid w:val="006214FC"/>
    <w:rsid w:val="00621B22"/>
    <w:rsid w:val="00621D33"/>
    <w:rsid w:val="00622466"/>
    <w:rsid w:val="00622647"/>
    <w:rsid w:val="00622BEA"/>
    <w:rsid w:val="00622D3D"/>
    <w:rsid w:val="006233EB"/>
    <w:rsid w:val="0062387D"/>
    <w:rsid w:val="0062389A"/>
    <w:rsid w:val="00623FAF"/>
    <w:rsid w:val="006240B4"/>
    <w:rsid w:val="006243E3"/>
    <w:rsid w:val="00624D72"/>
    <w:rsid w:val="00625041"/>
    <w:rsid w:val="0062536B"/>
    <w:rsid w:val="00625668"/>
    <w:rsid w:val="006264AE"/>
    <w:rsid w:val="00626870"/>
    <w:rsid w:val="00626877"/>
    <w:rsid w:val="00626929"/>
    <w:rsid w:val="00626E6C"/>
    <w:rsid w:val="0062776C"/>
    <w:rsid w:val="00627C07"/>
    <w:rsid w:val="0063074C"/>
    <w:rsid w:val="0063095B"/>
    <w:rsid w:val="00630B00"/>
    <w:rsid w:val="00631899"/>
    <w:rsid w:val="00631A9E"/>
    <w:rsid w:val="00631C2D"/>
    <w:rsid w:val="0063235C"/>
    <w:rsid w:val="00632391"/>
    <w:rsid w:val="006323E9"/>
    <w:rsid w:val="006323EF"/>
    <w:rsid w:val="00632535"/>
    <w:rsid w:val="00632C75"/>
    <w:rsid w:val="00633173"/>
    <w:rsid w:val="006339E9"/>
    <w:rsid w:val="00634B34"/>
    <w:rsid w:val="00635CCD"/>
    <w:rsid w:val="0063652E"/>
    <w:rsid w:val="00636B04"/>
    <w:rsid w:val="00636F56"/>
    <w:rsid w:val="00637567"/>
    <w:rsid w:val="0063773E"/>
    <w:rsid w:val="006379D1"/>
    <w:rsid w:val="00637A9A"/>
    <w:rsid w:val="00637DC3"/>
    <w:rsid w:val="00640027"/>
    <w:rsid w:val="00640203"/>
    <w:rsid w:val="00640504"/>
    <w:rsid w:val="0064052F"/>
    <w:rsid w:val="0064055A"/>
    <w:rsid w:val="00640D24"/>
    <w:rsid w:val="00640EA7"/>
    <w:rsid w:val="00640F84"/>
    <w:rsid w:val="00640FDB"/>
    <w:rsid w:val="00641230"/>
    <w:rsid w:val="0064156F"/>
    <w:rsid w:val="0064174A"/>
    <w:rsid w:val="00641A46"/>
    <w:rsid w:val="0064223D"/>
    <w:rsid w:val="00642331"/>
    <w:rsid w:val="006427AE"/>
    <w:rsid w:val="00642B17"/>
    <w:rsid w:val="00642D85"/>
    <w:rsid w:val="00643529"/>
    <w:rsid w:val="00643598"/>
    <w:rsid w:val="006439C8"/>
    <w:rsid w:val="00643C61"/>
    <w:rsid w:val="006441D4"/>
    <w:rsid w:val="00644552"/>
    <w:rsid w:val="00644E02"/>
    <w:rsid w:val="00645552"/>
    <w:rsid w:val="00645B5B"/>
    <w:rsid w:val="00645BF2"/>
    <w:rsid w:val="00645D05"/>
    <w:rsid w:val="006461EF"/>
    <w:rsid w:val="00646653"/>
    <w:rsid w:val="00646B5B"/>
    <w:rsid w:val="006473B6"/>
    <w:rsid w:val="006473FC"/>
    <w:rsid w:val="0064742D"/>
    <w:rsid w:val="00647803"/>
    <w:rsid w:val="00647C29"/>
    <w:rsid w:val="00647D04"/>
    <w:rsid w:val="00650111"/>
    <w:rsid w:val="00650D6D"/>
    <w:rsid w:val="00651D15"/>
    <w:rsid w:val="00651F3C"/>
    <w:rsid w:val="006521CC"/>
    <w:rsid w:val="00652350"/>
    <w:rsid w:val="006523A7"/>
    <w:rsid w:val="006524AB"/>
    <w:rsid w:val="00652A3E"/>
    <w:rsid w:val="00652B69"/>
    <w:rsid w:val="00653613"/>
    <w:rsid w:val="006536D9"/>
    <w:rsid w:val="006539DA"/>
    <w:rsid w:val="00653BD1"/>
    <w:rsid w:val="00654029"/>
    <w:rsid w:val="006540EB"/>
    <w:rsid w:val="0065413E"/>
    <w:rsid w:val="00654763"/>
    <w:rsid w:val="006548B6"/>
    <w:rsid w:val="00654A06"/>
    <w:rsid w:val="00654CEB"/>
    <w:rsid w:val="0065538E"/>
    <w:rsid w:val="006553EA"/>
    <w:rsid w:val="006554D3"/>
    <w:rsid w:val="00655B19"/>
    <w:rsid w:val="006566D5"/>
    <w:rsid w:val="00656CB3"/>
    <w:rsid w:val="00656E11"/>
    <w:rsid w:val="00656E4B"/>
    <w:rsid w:val="006571A2"/>
    <w:rsid w:val="006573D2"/>
    <w:rsid w:val="006574CC"/>
    <w:rsid w:val="00657957"/>
    <w:rsid w:val="00657C9F"/>
    <w:rsid w:val="00657D9A"/>
    <w:rsid w:val="00657E12"/>
    <w:rsid w:val="00657E97"/>
    <w:rsid w:val="00657EBF"/>
    <w:rsid w:val="00660A4D"/>
    <w:rsid w:val="00661136"/>
    <w:rsid w:val="006619F5"/>
    <w:rsid w:val="00661CEA"/>
    <w:rsid w:val="006621E7"/>
    <w:rsid w:val="0066238A"/>
    <w:rsid w:val="00662484"/>
    <w:rsid w:val="00662675"/>
    <w:rsid w:val="006627A5"/>
    <w:rsid w:val="00662B3C"/>
    <w:rsid w:val="00662F34"/>
    <w:rsid w:val="0066327D"/>
    <w:rsid w:val="00663321"/>
    <w:rsid w:val="00663D05"/>
    <w:rsid w:val="00663FC0"/>
    <w:rsid w:val="006642C9"/>
    <w:rsid w:val="00664EE8"/>
    <w:rsid w:val="006650CB"/>
    <w:rsid w:val="00665281"/>
    <w:rsid w:val="006652EA"/>
    <w:rsid w:val="00665387"/>
    <w:rsid w:val="00665470"/>
    <w:rsid w:val="00665935"/>
    <w:rsid w:val="00665E34"/>
    <w:rsid w:val="00665E6D"/>
    <w:rsid w:val="00666548"/>
    <w:rsid w:val="006670D1"/>
    <w:rsid w:val="00667113"/>
    <w:rsid w:val="0066720A"/>
    <w:rsid w:val="006674C2"/>
    <w:rsid w:val="00667522"/>
    <w:rsid w:val="006676BC"/>
    <w:rsid w:val="006704CD"/>
    <w:rsid w:val="0067082C"/>
    <w:rsid w:val="00670905"/>
    <w:rsid w:val="006709EC"/>
    <w:rsid w:val="00670D0B"/>
    <w:rsid w:val="00670DE4"/>
    <w:rsid w:val="006711F7"/>
    <w:rsid w:val="00671213"/>
    <w:rsid w:val="0067182E"/>
    <w:rsid w:val="00672147"/>
    <w:rsid w:val="006724E6"/>
    <w:rsid w:val="006725D1"/>
    <w:rsid w:val="006726BF"/>
    <w:rsid w:val="00672964"/>
    <w:rsid w:val="0067362D"/>
    <w:rsid w:val="0067395D"/>
    <w:rsid w:val="00674068"/>
    <w:rsid w:val="0067410A"/>
    <w:rsid w:val="00674582"/>
    <w:rsid w:val="006747FD"/>
    <w:rsid w:val="00674807"/>
    <w:rsid w:val="00674A0D"/>
    <w:rsid w:val="00674A70"/>
    <w:rsid w:val="00674D4A"/>
    <w:rsid w:val="0067528F"/>
    <w:rsid w:val="006753EC"/>
    <w:rsid w:val="0067599C"/>
    <w:rsid w:val="0067654D"/>
    <w:rsid w:val="00676AEC"/>
    <w:rsid w:val="00676BDB"/>
    <w:rsid w:val="00676C86"/>
    <w:rsid w:val="00676E47"/>
    <w:rsid w:val="00676E9B"/>
    <w:rsid w:val="00677DC6"/>
    <w:rsid w:val="00680B35"/>
    <w:rsid w:val="00680C41"/>
    <w:rsid w:val="006810F9"/>
    <w:rsid w:val="00681287"/>
    <w:rsid w:val="006813FB"/>
    <w:rsid w:val="00681B6C"/>
    <w:rsid w:val="0068205F"/>
    <w:rsid w:val="00682436"/>
    <w:rsid w:val="0068246D"/>
    <w:rsid w:val="00682999"/>
    <w:rsid w:val="00682B34"/>
    <w:rsid w:val="00682CDC"/>
    <w:rsid w:val="00682FEB"/>
    <w:rsid w:val="0068316D"/>
    <w:rsid w:val="00683B56"/>
    <w:rsid w:val="00684130"/>
    <w:rsid w:val="00684467"/>
    <w:rsid w:val="006846CB"/>
    <w:rsid w:val="00684DDA"/>
    <w:rsid w:val="006857D4"/>
    <w:rsid w:val="00685D5A"/>
    <w:rsid w:val="00685D80"/>
    <w:rsid w:val="00685F0A"/>
    <w:rsid w:val="00685F9D"/>
    <w:rsid w:val="006860C1"/>
    <w:rsid w:val="00686541"/>
    <w:rsid w:val="006866C0"/>
    <w:rsid w:val="0068674B"/>
    <w:rsid w:val="00686C25"/>
    <w:rsid w:val="00686E3C"/>
    <w:rsid w:val="006871C2"/>
    <w:rsid w:val="006879D2"/>
    <w:rsid w:val="00687B16"/>
    <w:rsid w:val="00687D59"/>
    <w:rsid w:val="0069027E"/>
    <w:rsid w:val="00690352"/>
    <w:rsid w:val="00690877"/>
    <w:rsid w:val="00690987"/>
    <w:rsid w:val="00690C06"/>
    <w:rsid w:val="00690C2A"/>
    <w:rsid w:val="00690F2C"/>
    <w:rsid w:val="006910E9"/>
    <w:rsid w:val="00691118"/>
    <w:rsid w:val="00691212"/>
    <w:rsid w:val="0069153E"/>
    <w:rsid w:val="00691717"/>
    <w:rsid w:val="0069185F"/>
    <w:rsid w:val="0069188C"/>
    <w:rsid w:val="00691A5B"/>
    <w:rsid w:val="00691CFB"/>
    <w:rsid w:val="00692688"/>
    <w:rsid w:val="00692820"/>
    <w:rsid w:val="006932DF"/>
    <w:rsid w:val="0069388D"/>
    <w:rsid w:val="00693B4F"/>
    <w:rsid w:val="00693F25"/>
    <w:rsid w:val="00694011"/>
    <w:rsid w:val="0069424B"/>
    <w:rsid w:val="00694298"/>
    <w:rsid w:val="00694EA8"/>
    <w:rsid w:val="00694EEE"/>
    <w:rsid w:val="00694FC6"/>
    <w:rsid w:val="0069569E"/>
    <w:rsid w:val="00695FD4"/>
    <w:rsid w:val="006963BC"/>
    <w:rsid w:val="00696636"/>
    <w:rsid w:val="0069680F"/>
    <w:rsid w:val="00696CB7"/>
    <w:rsid w:val="006971AC"/>
    <w:rsid w:val="00697211"/>
    <w:rsid w:val="006974D3"/>
    <w:rsid w:val="00697996"/>
    <w:rsid w:val="00697B0C"/>
    <w:rsid w:val="00697C53"/>
    <w:rsid w:val="006A01C8"/>
    <w:rsid w:val="006A0257"/>
    <w:rsid w:val="006A0F97"/>
    <w:rsid w:val="006A13AA"/>
    <w:rsid w:val="006A17B7"/>
    <w:rsid w:val="006A19DD"/>
    <w:rsid w:val="006A1D80"/>
    <w:rsid w:val="006A1DC6"/>
    <w:rsid w:val="006A1E72"/>
    <w:rsid w:val="006A1F01"/>
    <w:rsid w:val="006A2AEA"/>
    <w:rsid w:val="006A2D2C"/>
    <w:rsid w:val="006A2D66"/>
    <w:rsid w:val="006A3330"/>
    <w:rsid w:val="006A35A5"/>
    <w:rsid w:val="006A36B7"/>
    <w:rsid w:val="006A3717"/>
    <w:rsid w:val="006A3AFF"/>
    <w:rsid w:val="006A452F"/>
    <w:rsid w:val="006A4702"/>
    <w:rsid w:val="006A4709"/>
    <w:rsid w:val="006A4816"/>
    <w:rsid w:val="006A48C5"/>
    <w:rsid w:val="006A4A8F"/>
    <w:rsid w:val="006A532A"/>
    <w:rsid w:val="006A56AB"/>
    <w:rsid w:val="006A5DBF"/>
    <w:rsid w:val="006A5E65"/>
    <w:rsid w:val="006A5F63"/>
    <w:rsid w:val="006A686C"/>
    <w:rsid w:val="006A6AB7"/>
    <w:rsid w:val="006A6C67"/>
    <w:rsid w:val="006A6D0E"/>
    <w:rsid w:val="006A7042"/>
    <w:rsid w:val="006A720B"/>
    <w:rsid w:val="006A7689"/>
    <w:rsid w:val="006A7847"/>
    <w:rsid w:val="006A7C52"/>
    <w:rsid w:val="006A7CFF"/>
    <w:rsid w:val="006B07FB"/>
    <w:rsid w:val="006B0828"/>
    <w:rsid w:val="006B0953"/>
    <w:rsid w:val="006B0D23"/>
    <w:rsid w:val="006B0F3C"/>
    <w:rsid w:val="006B1172"/>
    <w:rsid w:val="006B12C6"/>
    <w:rsid w:val="006B1B15"/>
    <w:rsid w:val="006B2391"/>
    <w:rsid w:val="006B2B35"/>
    <w:rsid w:val="006B2C7C"/>
    <w:rsid w:val="006B30B6"/>
    <w:rsid w:val="006B31C6"/>
    <w:rsid w:val="006B336E"/>
    <w:rsid w:val="006B3511"/>
    <w:rsid w:val="006B3894"/>
    <w:rsid w:val="006B3ACE"/>
    <w:rsid w:val="006B3AFD"/>
    <w:rsid w:val="006B3BEA"/>
    <w:rsid w:val="006B40AC"/>
    <w:rsid w:val="006B4B22"/>
    <w:rsid w:val="006B554B"/>
    <w:rsid w:val="006B57E0"/>
    <w:rsid w:val="006B5B95"/>
    <w:rsid w:val="006B5D41"/>
    <w:rsid w:val="006B60A8"/>
    <w:rsid w:val="006B60C8"/>
    <w:rsid w:val="006B6148"/>
    <w:rsid w:val="006B62AF"/>
    <w:rsid w:val="006B6A25"/>
    <w:rsid w:val="006B6C6A"/>
    <w:rsid w:val="006B6C72"/>
    <w:rsid w:val="006B6F7B"/>
    <w:rsid w:val="006B78D5"/>
    <w:rsid w:val="006B7913"/>
    <w:rsid w:val="006B7B47"/>
    <w:rsid w:val="006C006D"/>
    <w:rsid w:val="006C01DE"/>
    <w:rsid w:val="006C0476"/>
    <w:rsid w:val="006C0B21"/>
    <w:rsid w:val="006C14F9"/>
    <w:rsid w:val="006C169D"/>
    <w:rsid w:val="006C1AFB"/>
    <w:rsid w:val="006C1B3C"/>
    <w:rsid w:val="006C237B"/>
    <w:rsid w:val="006C30BF"/>
    <w:rsid w:val="006C36F2"/>
    <w:rsid w:val="006C3809"/>
    <w:rsid w:val="006C3A8C"/>
    <w:rsid w:val="006C429F"/>
    <w:rsid w:val="006C447D"/>
    <w:rsid w:val="006C44CB"/>
    <w:rsid w:val="006C496C"/>
    <w:rsid w:val="006C4D46"/>
    <w:rsid w:val="006C5168"/>
    <w:rsid w:val="006C5216"/>
    <w:rsid w:val="006C53EF"/>
    <w:rsid w:val="006C54E9"/>
    <w:rsid w:val="006C5CB1"/>
    <w:rsid w:val="006C6204"/>
    <w:rsid w:val="006C7472"/>
    <w:rsid w:val="006C7EC3"/>
    <w:rsid w:val="006D0165"/>
    <w:rsid w:val="006D0467"/>
    <w:rsid w:val="006D0482"/>
    <w:rsid w:val="006D06E3"/>
    <w:rsid w:val="006D06F7"/>
    <w:rsid w:val="006D0FDD"/>
    <w:rsid w:val="006D11D6"/>
    <w:rsid w:val="006D1524"/>
    <w:rsid w:val="006D187A"/>
    <w:rsid w:val="006D1A9A"/>
    <w:rsid w:val="006D1B04"/>
    <w:rsid w:val="006D28D8"/>
    <w:rsid w:val="006D316C"/>
    <w:rsid w:val="006D3273"/>
    <w:rsid w:val="006D3668"/>
    <w:rsid w:val="006D36DA"/>
    <w:rsid w:val="006D37D1"/>
    <w:rsid w:val="006D4647"/>
    <w:rsid w:val="006D4B06"/>
    <w:rsid w:val="006D4C1B"/>
    <w:rsid w:val="006D4EA1"/>
    <w:rsid w:val="006D51AA"/>
    <w:rsid w:val="006D5530"/>
    <w:rsid w:val="006D5588"/>
    <w:rsid w:val="006D5773"/>
    <w:rsid w:val="006D5A03"/>
    <w:rsid w:val="006D5ED0"/>
    <w:rsid w:val="006D63E4"/>
    <w:rsid w:val="006D6BE7"/>
    <w:rsid w:val="006D6F48"/>
    <w:rsid w:val="006D6F78"/>
    <w:rsid w:val="006D7096"/>
    <w:rsid w:val="006D70E5"/>
    <w:rsid w:val="006D7140"/>
    <w:rsid w:val="006D753E"/>
    <w:rsid w:val="006D7950"/>
    <w:rsid w:val="006D7C0C"/>
    <w:rsid w:val="006D7E60"/>
    <w:rsid w:val="006E02C2"/>
    <w:rsid w:val="006E0EA2"/>
    <w:rsid w:val="006E104B"/>
    <w:rsid w:val="006E175D"/>
    <w:rsid w:val="006E2402"/>
    <w:rsid w:val="006E25E1"/>
    <w:rsid w:val="006E2989"/>
    <w:rsid w:val="006E2B24"/>
    <w:rsid w:val="006E2FC6"/>
    <w:rsid w:val="006E3338"/>
    <w:rsid w:val="006E347D"/>
    <w:rsid w:val="006E3A1D"/>
    <w:rsid w:val="006E3BA3"/>
    <w:rsid w:val="006E3C71"/>
    <w:rsid w:val="006E4C98"/>
    <w:rsid w:val="006E4D6F"/>
    <w:rsid w:val="006E526C"/>
    <w:rsid w:val="006E52CF"/>
    <w:rsid w:val="006E5F28"/>
    <w:rsid w:val="006E6433"/>
    <w:rsid w:val="006E649B"/>
    <w:rsid w:val="006E672F"/>
    <w:rsid w:val="006E701A"/>
    <w:rsid w:val="006E76C7"/>
    <w:rsid w:val="006F0B4B"/>
    <w:rsid w:val="006F0FD4"/>
    <w:rsid w:val="006F1019"/>
    <w:rsid w:val="006F10B5"/>
    <w:rsid w:val="006F140C"/>
    <w:rsid w:val="006F27BF"/>
    <w:rsid w:val="006F2BD8"/>
    <w:rsid w:val="006F362D"/>
    <w:rsid w:val="006F3759"/>
    <w:rsid w:val="006F3B9F"/>
    <w:rsid w:val="006F4000"/>
    <w:rsid w:val="006F428C"/>
    <w:rsid w:val="006F484D"/>
    <w:rsid w:val="006F4873"/>
    <w:rsid w:val="006F4FEA"/>
    <w:rsid w:val="006F546C"/>
    <w:rsid w:val="006F54DE"/>
    <w:rsid w:val="006F55D6"/>
    <w:rsid w:val="006F583D"/>
    <w:rsid w:val="006F60CB"/>
    <w:rsid w:val="006F6AC9"/>
    <w:rsid w:val="006F6C2E"/>
    <w:rsid w:val="006F7070"/>
    <w:rsid w:val="006F7256"/>
    <w:rsid w:val="006F7278"/>
    <w:rsid w:val="006F72E2"/>
    <w:rsid w:val="006F78A6"/>
    <w:rsid w:val="007005B0"/>
    <w:rsid w:val="00700D0F"/>
    <w:rsid w:val="00700D8B"/>
    <w:rsid w:val="0070105E"/>
    <w:rsid w:val="00701A4C"/>
    <w:rsid w:val="00701C39"/>
    <w:rsid w:val="00701CC8"/>
    <w:rsid w:val="0070225F"/>
    <w:rsid w:val="00702491"/>
    <w:rsid w:val="007028DC"/>
    <w:rsid w:val="00702EEF"/>
    <w:rsid w:val="00703440"/>
    <w:rsid w:val="00703A66"/>
    <w:rsid w:val="00703E9B"/>
    <w:rsid w:val="00703F46"/>
    <w:rsid w:val="00704544"/>
    <w:rsid w:val="00704A16"/>
    <w:rsid w:val="00704ECF"/>
    <w:rsid w:val="00704EED"/>
    <w:rsid w:val="00704F5D"/>
    <w:rsid w:val="00704F91"/>
    <w:rsid w:val="00704FE0"/>
    <w:rsid w:val="0070539B"/>
    <w:rsid w:val="0070554A"/>
    <w:rsid w:val="0070581D"/>
    <w:rsid w:val="00705A35"/>
    <w:rsid w:val="00705A46"/>
    <w:rsid w:val="00705BB0"/>
    <w:rsid w:val="00705BC5"/>
    <w:rsid w:val="00705D88"/>
    <w:rsid w:val="007065F4"/>
    <w:rsid w:val="00706680"/>
    <w:rsid w:val="007066A9"/>
    <w:rsid w:val="0070690E"/>
    <w:rsid w:val="00706A01"/>
    <w:rsid w:val="00706C79"/>
    <w:rsid w:val="00707350"/>
    <w:rsid w:val="007077BF"/>
    <w:rsid w:val="00707863"/>
    <w:rsid w:val="00707D9F"/>
    <w:rsid w:val="0071044D"/>
    <w:rsid w:val="0071049A"/>
    <w:rsid w:val="00710B84"/>
    <w:rsid w:val="0071177F"/>
    <w:rsid w:val="00711CDC"/>
    <w:rsid w:val="00712132"/>
    <w:rsid w:val="007121D0"/>
    <w:rsid w:val="00712ADD"/>
    <w:rsid w:val="00713636"/>
    <w:rsid w:val="00713881"/>
    <w:rsid w:val="007146F3"/>
    <w:rsid w:val="00714A02"/>
    <w:rsid w:val="007158C9"/>
    <w:rsid w:val="00715AE9"/>
    <w:rsid w:val="00715E3E"/>
    <w:rsid w:val="0071683B"/>
    <w:rsid w:val="00716A30"/>
    <w:rsid w:val="00716A9A"/>
    <w:rsid w:val="00716B0A"/>
    <w:rsid w:val="00717022"/>
    <w:rsid w:val="00717062"/>
    <w:rsid w:val="00717890"/>
    <w:rsid w:val="00720235"/>
    <w:rsid w:val="00720479"/>
    <w:rsid w:val="007204D7"/>
    <w:rsid w:val="00720600"/>
    <w:rsid w:val="00720735"/>
    <w:rsid w:val="00720AEB"/>
    <w:rsid w:val="00720D84"/>
    <w:rsid w:val="00720EA2"/>
    <w:rsid w:val="007212D2"/>
    <w:rsid w:val="00721B83"/>
    <w:rsid w:val="00721D39"/>
    <w:rsid w:val="00721E46"/>
    <w:rsid w:val="00721E84"/>
    <w:rsid w:val="0072259D"/>
    <w:rsid w:val="007226F9"/>
    <w:rsid w:val="00722874"/>
    <w:rsid w:val="00723284"/>
    <w:rsid w:val="00723476"/>
    <w:rsid w:val="00723A1B"/>
    <w:rsid w:val="00723C26"/>
    <w:rsid w:val="00723DD0"/>
    <w:rsid w:val="007242B1"/>
    <w:rsid w:val="00724D71"/>
    <w:rsid w:val="00724E0C"/>
    <w:rsid w:val="00724F5B"/>
    <w:rsid w:val="0072593A"/>
    <w:rsid w:val="00725A33"/>
    <w:rsid w:val="00725AC8"/>
    <w:rsid w:val="0072656F"/>
    <w:rsid w:val="00727227"/>
    <w:rsid w:val="00727333"/>
    <w:rsid w:val="007276D7"/>
    <w:rsid w:val="007279F8"/>
    <w:rsid w:val="007305BC"/>
    <w:rsid w:val="007306EA"/>
    <w:rsid w:val="00730BCB"/>
    <w:rsid w:val="00730CF9"/>
    <w:rsid w:val="00730D8B"/>
    <w:rsid w:val="00730FB5"/>
    <w:rsid w:val="00731503"/>
    <w:rsid w:val="007319D0"/>
    <w:rsid w:val="00731E52"/>
    <w:rsid w:val="00731ED5"/>
    <w:rsid w:val="0073202A"/>
    <w:rsid w:val="00732501"/>
    <w:rsid w:val="00732604"/>
    <w:rsid w:val="00732A71"/>
    <w:rsid w:val="00732D79"/>
    <w:rsid w:val="00732D81"/>
    <w:rsid w:val="007332CE"/>
    <w:rsid w:val="0073341B"/>
    <w:rsid w:val="007334C3"/>
    <w:rsid w:val="00733749"/>
    <w:rsid w:val="00733953"/>
    <w:rsid w:val="00734164"/>
    <w:rsid w:val="00734878"/>
    <w:rsid w:val="007348A2"/>
    <w:rsid w:val="00734C93"/>
    <w:rsid w:val="00734CB1"/>
    <w:rsid w:val="00735571"/>
    <w:rsid w:val="00735C27"/>
    <w:rsid w:val="00735E2A"/>
    <w:rsid w:val="00735F8B"/>
    <w:rsid w:val="00736193"/>
    <w:rsid w:val="007361C7"/>
    <w:rsid w:val="007364FE"/>
    <w:rsid w:val="007365D9"/>
    <w:rsid w:val="00736636"/>
    <w:rsid w:val="00736694"/>
    <w:rsid w:val="0073690D"/>
    <w:rsid w:val="00737025"/>
    <w:rsid w:val="0073736B"/>
    <w:rsid w:val="0073767A"/>
    <w:rsid w:val="00737D6C"/>
    <w:rsid w:val="00737E55"/>
    <w:rsid w:val="00740573"/>
    <w:rsid w:val="007405E4"/>
    <w:rsid w:val="00740B0E"/>
    <w:rsid w:val="0074137F"/>
    <w:rsid w:val="007416C4"/>
    <w:rsid w:val="007416D1"/>
    <w:rsid w:val="007417A4"/>
    <w:rsid w:val="00741B38"/>
    <w:rsid w:val="00741E0B"/>
    <w:rsid w:val="00741E95"/>
    <w:rsid w:val="007420E7"/>
    <w:rsid w:val="00742610"/>
    <w:rsid w:val="007426FE"/>
    <w:rsid w:val="00742972"/>
    <w:rsid w:val="00742A1D"/>
    <w:rsid w:val="00742F67"/>
    <w:rsid w:val="00743302"/>
    <w:rsid w:val="0074347C"/>
    <w:rsid w:val="007434BF"/>
    <w:rsid w:val="0074407E"/>
    <w:rsid w:val="00744195"/>
    <w:rsid w:val="0074424E"/>
    <w:rsid w:val="00744273"/>
    <w:rsid w:val="00744AA7"/>
    <w:rsid w:val="00744E65"/>
    <w:rsid w:val="00745811"/>
    <w:rsid w:val="0074670A"/>
    <w:rsid w:val="0074673E"/>
    <w:rsid w:val="007475D5"/>
    <w:rsid w:val="00747907"/>
    <w:rsid w:val="007479DA"/>
    <w:rsid w:val="00747B63"/>
    <w:rsid w:val="00750049"/>
    <w:rsid w:val="00750153"/>
    <w:rsid w:val="007501D2"/>
    <w:rsid w:val="007502E9"/>
    <w:rsid w:val="00750671"/>
    <w:rsid w:val="00750D2F"/>
    <w:rsid w:val="00750D6E"/>
    <w:rsid w:val="00750F4B"/>
    <w:rsid w:val="00751514"/>
    <w:rsid w:val="00751A4B"/>
    <w:rsid w:val="00752261"/>
    <w:rsid w:val="0075283F"/>
    <w:rsid w:val="007528A9"/>
    <w:rsid w:val="007529DF"/>
    <w:rsid w:val="00752CA7"/>
    <w:rsid w:val="00753353"/>
    <w:rsid w:val="00753820"/>
    <w:rsid w:val="00753D71"/>
    <w:rsid w:val="00753D96"/>
    <w:rsid w:val="007543C4"/>
    <w:rsid w:val="0075464B"/>
    <w:rsid w:val="00754845"/>
    <w:rsid w:val="00754EA9"/>
    <w:rsid w:val="0075567C"/>
    <w:rsid w:val="007557A1"/>
    <w:rsid w:val="00755B45"/>
    <w:rsid w:val="00755C0A"/>
    <w:rsid w:val="00755F14"/>
    <w:rsid w:val="007564A6"/>
    <w:rsid w:val="007568BE"/>
    <w:rsid w:val="0075697E"/>
    <w:rsid w:val="00756A3F"/>
    <w:rsid w:val="00756AD5"/>
    <w:rsid w:val="00756CBF"/>
    <w:rsid w:val="0075712B"/>
    <w:rsid w:val="007600A6"/>
    <w:rsid w:val="00760301"/>
    <w:rsid w:val="00761247"/>
    <w:rsid w:val="007619A7"/>
    <w:rsid w:val="00761C4F"/>
    <w:rsid w:val="00761CAE"/>
    <w:rsid w:val="00761D75"/>
    <w:rsid w:val="00761FB3"/>
    <w:rsid w:val="00762158"/>
    <w:rsid w:val="007624E3"/>
    <w:rsid w:val="00762603"/>
    <w:rsid w:val="00762609"/>
    <w:rsid w:val="0076260A"/>
    <w:rsid w:val="00762B77"/>
    <w:rsid w:val="00762FF2"/>
    <w:rsid w:val="00762FFF"/>
    <w:rsid w:val="007637E2"/>
    <w:rsid w:val="00763971"/>
    <w:rsid w:val="00763B9B"/>
    <w:rsid w:val="00763FD5"/>
    <w:rsid w:val="0076456D"/>
    <w:rsid w:val="00765416"/>
    <w:rsid w:val="00765770"/>
    <w:rsid w:val="00765A9C"/>
    <w:rsid w:val="00765BD9"/>
    <w:rsid w:val="00765E8B"/>
    <w:rsid w:val="0076619D"/>
    <w:rsid w:val="0076641A"/>
    <w:rsid w:val="00766516"/>
    <w:rsid w:val="00766791"/>
    <w:rsid w:val="00767259"/>
    <w:rsid w:val="00767BAA"/>
    <w:rsid w:val="007706F0"/>
    <w:rsid w:val="00770AAC"/>
    <w:rsid w:val="00770C1B"/>
    <w:rsid w:val="00770C46"/>
    <w:rsid w:val="00770D13"/>
    <w:rsid w:val="00770EEB"/>
    <w:rsid w:val="007713A5"/>
    <w:rsid w:val="007715A8"/>
    <w:rsid w:val="00771CB6"/>
    <w:rsid w:val="007722FE"/>
    <w:rsid w:val="007723BD"/>
    <w:rsid w:val="007723EF"/>
    <w:rsid w:val="00772958"/>
    <w:rsid w:val="00772AEA"/>
    <w:rsid w:val="00772CA3"/>
    <w:rsid w:val="00772CD8"/>
    <w:rsid w:val="007730D3"/>
    <w:rsid w:val="0077316B"/>
    <w:rsid w:val="007732B5"/>
    <w:rsid w:val="007734B7"/>
    <w:rsid w:val="0077353E"/>
    <w:rsid w:val="00773633"/>
    <w:rsid w:val="007738FF"/>
    <w:rsid w:val="00773B5F"/>
    <w:rsid w:val="00773E01"/>
    <w:rsid w:val="0077412D"/>
    <w:rsid w:val="0077442B"/>
    <w:rsid w:val="007746C1"/>
    <w:rsid w:val="00774D75"/>
    <w:rsid w:val="00774E1E"/>
    <w:rsid w:val="00774EBF"/>
    <w:rsid w:val="00774FF4"/>
    <w:rsid w:val="0077515A"/>
    <w:rsid w:val="00775DE8"/>
    <w:rsid w:val="007765F0"/>
    <w:rsid w:val="00776615"/>
    <w:rsid w:val="007769F0"/>
    <w:rsid w:val="00777506"/>
    <w:rsid w:val="00777EBD"/>
    <w:rsid w:val="00777F04"/>
    <w:rsid w:val="00777FB5"/>
    <w:rsid w:val="0078001C"/>
    <w:rsid w:val="00780484"/>
    <w:rsid w:val="00780787"/>
    <w:rsid w:val="0078144E"/>
    <w:rsid w:val="007816F8"/>
    <w:rsid w:val="007819E7"/>
    <w:rsid w:val="00781A93"/>
    <w:rsid w:val="00781C1E"/>
    <w:rsid w:val="007827FF"/>
    <w:rsid w:val="0078284A"/>
    <w:rsid w:val="00782879"/>
    <w:rsid w:val="0078299B"/>
    <w:rsid w:val="00782EF7"/>
    <w:rsid w:val="0078320D"/>
    <w:rsid w:val="0078321A"/>
    <w:rsid w:val="00783254"/>
    <w:rsid w:val="00783747"/>
    <w:rsid w:val="0078375A"/>
    <w:rsid w:val="007837FE"/>
    <w:rsid w:val="0078393D"/>
    <w:rsid w:val="00783B4A"/>
    <w:rsid w:val="00783CFC"/>
    <w:rsid w:val="00783DC4"/>
    <w:rsid w:val="00783E6D"/>
    <w:rsid w:val="00783F27"/>
    <w:rsid w:val="00784858"/>
    <w:rsid w:val="007848B4"/>
    <w:rsid w:val="00784E40"/>
    <w:rsid w:val="00785188"/>
    <w:rsid w:val="007863C5"/>
    <w:rsid w:val="007863DF"/>
    <w:rsid w:val="0078644E"/>
    <w:rsid w:val="007865C1"/>
    <w:rsid w:val="007869DD"/>
    <w:rsid w:val="0078711E"/>
    <w:rsid w:val="00787C54"/>
    <w:rsid w:val="00787CFC"/>
    <w:rsid w:val="00787F8F"/>
    <w:rsid w:val="0079037D"/>
    <w:rsid w:val="0079068C"/>
    <w:rsid w:val="00790847"/>
    <w:rsid w:val="00790933"/>
    <w:rsid w:val="00790AB7"/>
    <w:rsid w:val="00790D22"/>
    <w:rsid w:val="00791C33"/>
    <w:rsid w:val="00791E09"/>
    <w:rsid w:val="00792150"/>
    <w:rsid w:val="00792402"/>
    <w:rsid w:val="0079256F"/>
    <w:rsid w:val="007926CC"/>
    <w:rsid w:val="0079299D"/>
    <w:rsid w:val="00792F09"/>
    <w:rsid w:val="0079302A"/>
    <w:rsid w:val="007932F7"/>
    <w:rsid w:val="0079346C"/>
    <w:rsid w:val="00793528"/>
    <w:rsid w:val="00793611"/>
    <w:rsid w:val="0079370E"/>
    <w:rsid w:val="00793C4A"/>
    <w:rsid w:val="0079459E"/>
    <w:rsid w:val="0079485D"/>
    <w:rsid w:val="00794E3D"/>
    <w:rsid w:val="0079515C"/>
    <w:rsid w:val="0079575A"/>
    <w:rsid w:val="00795E9E"/>
    <w:rsid w:val="00796241"/>
    <w:rsid w:val="0079698F"/>
    <w:rsid w:val="00796C27"/>
    <w:rsid w:val="00796F37"/>
    <w:rsid w:val="00797268"/>
    <w:rsid w:val="00797850"/>
    <w:rsid w:val="00797886"/>
    <w:rsid w:val="00797F3A"/>
    <w:rsid w:val="00797FA2"/>
    <w:rsid w:val="007A00E4"/>
    <w:rsid w:val="007A1063"/>
    <w:rsid w:val="007A1363"/>
    <w:rsid w:val="007A198F"/>
    <w:rsid w:val="007A1CC5"/>
    <w:rsid w:val="007A1EC7"/>
    <w:rsid w:val="007A1FA6"/>
    <w:rsid w:val="007A22D5"/>
    <w:rsid w:val="007A25F3"/>
    <w:rsid w:val="007A27E5"/>
    <w:rsid w:val="007A3372"/>
    <w:rsid w:val="007A3C4D"/>
    <w:rsid w:val="007A3CDA"/>
    <w:rsid w:val="007A3EEA"/>
    <w:rsid w:val="007A4107"/>
    <w:rsid w:val="007A41D8"/>
    <w:rsid w:val="007A4B6B"/>
    <w:rsid w:val="007A5362"/>
    <w:rsid w:val="007A54A8"/>
    <w:rsid w:val="007A5541"/>
    <w:rsid w:val="007A5903"/>
    <w:rsid w:val="007A5E59"/>
    <w:rsid w:val="007A5EBA"/>
    <w:rsid w:val="007A6311"/>
    <w:rsid w:val="007A693E"/>
    <w:rsid w:val="007A6C2C"/>
    <w:rsid w:val="007A72ED"/>
    <w:rsid w:val="007A7373"/>
    <w:rsid w:val="007A7456"/>
    <w:rsid w:val="007A751A"/>
    <w:rsid w:val="007A7659"/>
    <w:rsid w:val="007A7CE0"/>
    <w:rsid w:val="007B0170"/>
    <w:rsid w:val="007B017A"/>
    <w:rsid w:val="007B02C0"/>
    <w:rsid w:val="007B077A"/>
    <w:rsid w:val="007B09E9"/>
    <w:rsid w:val="007B10C6"/>
    <w:rsid w:val="007B10C8"/>
    <w:rsid w:val="007B11D9"/>
    <w:rsid w:val="007B13C4"/>
    <w:rsid w:val="007B1848"/>
    <w:rsid w:val="007B199C"/>
    <w:rsid w:val="007B1C3F"/>
    <w:rsid w:val="007B25AE"/>
    <w:rsid w:val="007B263B"/>
    <w:rsid w:val="007B273F"/>
    <w:rsid w:val="007B2B0D"/>
    <w:rsid w:val="007B3667"/>
    <w:rsid w:val="007B3A00"/>
    <w:rsid w:val="007B4C81"/>
    <w:rsid w:val="007B5064"/>
    <w:rsid w:val="007B5244"/>
    <w:rsid w:val="007B5DB9"/>
    <w:rsid w:val="007B600E"/>
    <w:rsid w:val="007B6222"/>
    <w:rsid w:val="007B65B6"/>
    <w:rsid w:val="007B66F1"/>
    <w:rsid w:val="007B7228"/>
    <w:rsid w:val="007B750F"/>
    <w:rsid w:val="007C0261"/>
    <w:rsid w:val="007C04C0"/>
    <w:rsid w:val="007C06F7"/>
    <w:rsid w:val="007C0B57"/>
    <w:rsid w:val="007C0C8A"/>
    <w:rsid w:val="007C0E45"/>
    <w:rsid w:val="007C10CB"/>
    <w:rsid w:val="007C18A2"/>
    <w:rsid w:val="007C1FDC"/>
    <w:rsid w:val="007C22E2"/>
    <w:rsid w:val="007C2365"/>
    <w:rsid w:val="007C2557"/>
    <w:rsid w:val="007C2AD8"/>
    <w:rsid w:val="007C2B7E"/>
    <w:rsid w:val="007C2C65"/>
    <w:rsid w:val="007C2C7A"/>
    <w:rsid w:val="007C31F9"/>
    <w:rsid w:val="007C32C7"/>
    <w:rsid w:val="007C3501"/>
    <w:rsid w:val="007C389C"/>
    <w:rsid w:val="007C3E59"/>
    <w:rsid w:val="007C4086"/>
    <w:rsid w:val="007C4763"/>
    <w:rsid w:val="007C4CF3"/>
    <w:rsid w:val="007C4FDB"/>
    <w:rsid w:val="007C512D"/>
    <w:rsid w:val="007C5214"/>
    <w:rsid w:val="007C581F"/>
    <w:rsid w:val="007C5842"/>
    <w:rsid w:val="007C596B"/>
    <w:rsid w:val="007C5A50"/>
    <w:rsid w:val="007C5BC1"/>
    <w:rsid w:val="007C5DCA"/>
    <w:rsid w:val="007C6386"/>
    <w:rsid w:val="007C63EF"/>
    <w:rsid w:val="007C6885"/>
    <w:rsid w:val="007C698F"/>
    <w:rsid w:val="007C6B59"/>
    <w:rsid w:val="007C6DF9"/>
    <w:rsid w:val="007C7093"/>
    <w:rsid w:val="007C7520"/>
    <w:rsid w:val="007C7954"/>
    <w:rsid w:val="007C79FB"/>
    <w:rsid w:val="007C7B90"/>
    <w:rsid w:val="007C7CD8"/>
    <w:rsid w:val="007D01BE"/>
    <w:rsid w:val="007D027D"/>
    <w:rsid w:val="007D029D"/>
    <w:rsid w:val="007D04A9"/>
    <w:rsid w:val="007D04DE"/>
    <w:rsid w:val="007D0CB1"/>
    <w:rsid w:val="007D1336"/>
    <w:rsid w:val="007D15D2"/>
    <w:rsid w:val="007D1762"/>
    <w:rsid w:val="007D17A0"/>
    <w:rsid w:val="007D1E2F"/>
    <w:rsid w:val="007D1E3F"/>
    <w:rsid w:val="007D24A0"/>
    <w:rsid w:val="007D318D"/>
    <w:rsid w:val="007D3359"/>
    <w:rsid w:val="007D368C"/>
    <w:rsid w:val="007D36B7"/>
    <w:rsid w:val="007D3C44"/>
    <w:rsid w:val="007D3FD1"/>
    <w:rsid w:val="007D403C"/>
    <w:rsid w:val="007D41EC"/>
    <w:rsid w:val="007D4217"/>
    <w:rsid w:val="007D42E0"/>
    <w:rsid w:val="007D460C"/>
    <w:rsid w:val="007D48A2"/>
    <w:rsid w:val="007D4A6F"/>
    <w:rsid w:val="007D4F14"/>
    <w:rsid w:val="007D5350"/>
    <w:rsid w:val="007D5C95"/>
    <w:rsid w:val="007D5DA6"/>
    <w:rsid w:val="007D5E2A"/>
    <w:rsid w:val="007D6318"/>
    <w:rsid w:val="007D6536"/>
    <w:rsid w:val="007D6D25"/>
    <w:rsid w:val="007D71B4"/>
    <w:rsid w:val="007D7C31"/>
    <w:rsid w:val="007D7DA0"/>
    <w:rsid w:val="007D7DAA"/>
    <w:rsid w:val="007E01B2"/>
    <w:rsid w:val="007E037F"/>
    <w:rsid w:val="007E07A2"/>
    <w:rsid w:val="007E0907"/>
    <w:rsid w:val="007E0962"/>
    <w:rsid w:val="007E0BCA"/>
    <w:rsid w:val="007E1273"/>
    <w:rsid w:val="007E13B7"/>
    <w:rsid w:val="007E16C2"/>
    <w:rsid w:val="007E1941"/>
    <w:rsid w:val="007E197F"/>
    <w:rsid w:val="007E19B3"/>
    <w:rsid w:val="007E1E1C"/>
    <w:rsid w:val="007E2308"/>
    <w:rsid w:val="007E23AB"/>
    <w:rsid w:val="007E27E9"/>
    <w:rsid w:val="007E2AFD"/>
    <w:rsid w:val="007E2E16"/>
    <w:rsid w:val="007E2E4F"/>
    <w:rsid w:val="007E3282"/>
    <w:rsid w:val="007E34B3"/>
    <w:rsid w:val="007E3D8C"/>
    <w:rsid w:val="007E45FB"/>
    <w:rsid w:val="007E4ADF"/>
    <w:rsid w:val="007E59AB"/>
    <w:rsid w:val="007E5B27"/>
    <w:rsid w:val="007E5D57"/>
    <w:rsid w:val="007E60E0"/>
    <w:rsid w:val="007E6705"/>
    <w:rsid w:val="007E6D65"/>
    <w:rsid w:val="007E7B67"/>
    <w:rsid w:val="007F0027"/>
    <w:rsid w:val="007F0041"/>
    <w:rsid w:val="007F01E7"/>
    <w:rsid w:val="007F02BF"/>
    <w:rsid w:val="007F0469"/>
    <w:rsid w:val="007F07A6"/>
    <w:rsid w:val="007F1557"/>
    <w:rsid w:val="007F15A8"/>
    <w:rsid w:val="007F1614"/>
    <w:rsid w:val="007F16EA"/>
    <w:rsid w:val="007F196C"/>
    <w:rsid w:val="007F1B88"/>
    <w:rsid w:val="007F1EE8"/>
    <w:rsid w:val="007F2411"/>
    <w:rsid w:val="007F2767"/>
    <w:rsid w:val="007F30CA"/>
    <w:rsid w:val="007F3529"/>
    <w:rsid w:val="007F3551"/>
    <w:rsid w:val="007F35B5"/>
    <w:rsid w:val="007F3FCD"/>
    <w:rsid w:val="007F40F8"/>
    <w:rsid w:val="007F43A3"/>
    <w:rsid w:val="007F4522"/>
    <w:rsid w:val="007F4566"/>
    <w:rsid w:val="007F4570"/>
    <w:rsid w:val="007F4983"/>
    <w:rsid w:val="007F4A3C"/>
    <w:rsid w:val="007F575D"/>
    <w:rsid w:val="007F595E"/>
    <w:rsid w:val="007F59F9"/>
    <w:rsid w:val="007F5A34"/>
    <w:rsid w:val="007F5B5A"/>
    <w:rsid w:val="007F6544"/>
    <w:rsid w:val="007F68B5"/>
    <w:rsid w:val="007F6B51"/>
    <w:rsid w:val="007F6D72"/>
    <w:rsid w:val="007F6DD5"/>
    <w:rsid w:val="007F6DF6"/>
    <w:rsid w:val="007F7005"/>
    <w:rsid w:val="007F7078"/>
    <w:rsid w:val="007F737D"/>
    <w:rsid w:val="007F79F5"/>
    <w:rsid w:val="007F7A55"/>
    <w:rsid w:val="007F7CEE"/>
    <w:rsid w:val="007F7FB6"/>
    <w:rsid w:val="007F7FF3"/>
    <w:rsid w:val="0080004F"/>
    <w:rsid w:val="00800854"/>
    <w:rsid w:val="00800A05"/>
    <w:rsid w:val="00800A14"/>
    <w:rsid w:val="00800CDD"/>
    <w:rsid w:val="00800F40"/>
    <w:rsid w:val="008014AA"/>
    <w:rsid w:val="008016A2"/>
    <w:rsid w:val="00801963"/>
    <w:rsid w:val="00801E16"/>
    <w:rsid w:val="00801F0F"/>
    <w:rsid w:val="008020DF"/>
    <w:rsid w:val="008024E9"/>
    <w:rsid w:val="00802F1E"/>
    <w:rsid w:val="0080323B"/>
    <w:rsid w:val="0080349B"/>
    <w:rsid w:val="00803C56"/>
    <w:rsid w:val="00803FAC"/>
    <w:rsid w:val="00803FFB"/>
    <w:rsid w:val="00804225"/>
    <w:rsid w:val="00804292"/>
    <w:rsid w:val="008047C3"/>
    <w:rsid w:val="00804D2E"/>
    <w:rsid w:val="00805262"/>
    <w:rsid w:val="0080542B"/>
    <w:rsid w:val="008055FD"/>
    <w:rsid w:val="008057B1"/>
    <w:rsid w:val="00805826"/>
    <w:rsid w:val="00805828"/>
    <w:rsid w:val="00805A67"/>
    <w:rsid w:val="00805AB0"/>
    <w:rsid w:val="00805F42"/>
    <w:rsid w:val="00805F53"/>
    <w:rsid w:val="0080648A"/>
    <w:rsid w:val="008066A3"/>
    <w:rsid w:val="00807019"/>
    <w:rsid w:val="00807094"/>
    <w:rsid w:val="00807331"/>
    <w:rsid w:val="00807B31"/>
    <w:rsid w:val="00807C44"/>
    <w:rsid w:val="0081054A"/>
    <w:rsid w:val="00810A66"/>
    <w:rsid w:val="00810E88"/>
    <w:rsid w:val="0081161C"/>
    <w:rsid w:val="008118B9"/>
    <w:rsid w:val="008118DC"/>
    <w:rsid w:val="00811A3F"/>
    <w:rsid w:val="00811DB7"/>
    <w:rsid w:val="008125C1"/>
    <w:rsid w:val="008127C4"/>
    <w:rsid w:val="00813193"/>
    <w:rsid w:val="008133BF"/>
    <w:rsid w:val="008135F0"/>
    <w:rsid w:val="0081391B"/>
    <w:rsid w:val="00813E12"/>
    <w:rsid w:val="00813E2F"/>
    <w:rsid w:val="00813FF2"/>
    <w:rsid w:val="0081448C"/>
    <w:rsid w:val="00814BC4"/>
    <w:rsid w:val="00814BCE"/>
    <w:rsid w:val="00814C27"/>
    <w:rsid w:val="00814F6A"/>
    <w:rsid w:val="008151E6"/>
    <w:rsid w:val="00815540"/>
    <w:rsid w:val="0081572D"/>
    <w:rsid w:val="0081576A"/>
    <w:rsid w:val="00815781"/>
    <w:rsid w:val="008164A1"/>
    <w:rsid w:val="008165B9"/>
    <w:rsid w:val="00816861"/>
    <w:rsid w:val="00816A70"/>
    <w:rsid w:val="00816FD0"/>
    <w:rsid w:val="00817068"/>
    <w:rsid w:val="008173E6"/>
    <w:rsid w:val="008179C2"/>
    <w:rsid w:val="008206BC"/>
    <w:rsid w:val="008208F7"/>
    <w:rsid w:val="00820B00"/>
    <w:rsid w:val="00820BA3"/>
    <w:rsid w:val="00820FED"/>
    <w:rsid w:val="00820FFB"/>
    <w:rsid w:val="0082126E"/>
    <w:rsid w:val="00821658"/>
    <w:rsid w:val="008218EE"/>
    <w:rsid w:val="00822169"/>
    <w:rsid w:val="0082283C"/>
    <w:rsid w:val="00822D7E"/>
    <w:rsid w:val="00822E26"/>
    <w:rsid w:val="00823754"/>
    <w:rsid w:val="0082416C"/>
    <w:rsid w:val="00824275"/>
    <w:rsid w:val="00824A76"/>
    <w:rsid w:val="00825079"/>
    <w:rsid w:val="0082549B"/>
    <w:rsid w:val="00825775"/>
    <w:rsid w:val="00825A51"/>
    <w:rsid w:val="00825BC5"/>
    <w:rsid w:val="00825DCC"/>
    <w:rsid w:val="00826050"/>
    <w:rsid w:val="00826243"/>
    <w:rsid w:val="00826725"/>
    <w:rsid w:val="0082679B"/>
    <w:rsid w:val="00826850"/>
    <w:rsid w:val="00826BE4"/>
    <w:rsid w:val="00826C65"/>
    <w:rsid w:val="0082702C"/>
    <w:rsid w:val="008270AF"/>
    <w:rsid w:val="0082766C"/>
    <w:rsid w:val="00827758"/>
    <w:rsid w:val="00827871"/>
    <w:rsid w:val="008278F8"/>
    <w:rsid w:val="00827E84"/>
    <w:rsid w:val="0083080D"/>
    <w:rsid w:val="00830932"/>
    <w:rsid w:val="00830A0D"/>
    <w:rsid w:val="00830CB1"/>
    <w:rsid w:val="00830F89"/>
    <w:rsid w:val="00831169"/>
    <w:rsid w:val="008314CE"/>
    <w:rsid w:val="008316C8"/>
    <w:rsid w:val="00831B3C"/>
    <w:rsid w:val="00831B56"/>
    <w:rsid w:val="00831C04"/>
    <w:rsid w:val="00831D72"/>
    <w:rsid w:val="00831F03"/>
    <w:rsid w:val="00831F7A"/>
    <w:rsid w:val="0083243A"/>
    <w:rsid w:val="00832CE4"/>
    <w:rsid w:val="00833098"/>
    <w:rsid w:val="00833316"/>
    <w:rsid w:val="00833725"/>
    <w:rsid w:val="0083391F"/>
    <w:rsid w:val="00835721"/>
    <w:rsid w:val="0083576C"/>
    <w:rsid w:val="00835A2B"/>
    <w:rsid w:val="00836305"/>
    <w:rsid w:val="00836A52"/>
    <w:rsid w:val="00836D31"/>
    <w:rsid w:val="008370F2"/>
    <w:rsid w:val="008374FF"/>
    <w:rsid w:val="008375DD"/>
    <w:rsid w:val="008377CF"/>
    <w:rsid w:val="008379F5"/>
    <w:rsid w:val="0084003E"/>
    <w:rsid w:val="008402F5"/>
    <w:rsid w:val="008409C9"/>
    <w:rsid w:val="00840F62"/>
    <w:rsid w:val="008410A0"/>
    <w:rsid w:val="008410CB"/>
    <w:rsid w:val="0084122F"/>
    <w:rsid w:val="008419EC"/>
    <w:rsid w:val="00842051"/>
    <w:rsid w:val="00842BDF"/>
    <w:rsid w:val="00842C85"/>
    <w:rsid w:val="00842CA4"/>
    <w:rsid w:val="00842CC4"/>
    <w:rsid w:val="00842DEE"/>
    <w:rsid w:val="008433B0"/>
    <w:rsid w:val="0084341B"/>
    <w:rsid w:val="0084385F"/>
    <w:rsid w:val="00843B3B"/>
    <w:rsid w:val="00843D70"/>
    <w:rsid w:val="00843F30"/>
    <w:rsid w:val="00844016"/>
    <w:rsid w:val="00844A64"/>
    <w:rsid w:val="0084513E"/>
    <w:rsid w:val="008451B1"/>
    <w:rsid w:val="0084557F"/>
    <w:rsid w:val="0084564A"/>
    <w:rsid w:val="008460E3"/>
    <w:rsid w:val="008465AD"/>
    <w:rsid w:val="008466A8"/>
    <w:rsid w:val="008471F0"/>
    <w:rsid w:val="008472F1"/>
    <w:rsid w:val="00847649"/>
    <w:rsid w:val="00847CA0"/>
    <w:rsid w:val="00847FCD"/>
    <w:rsid w:val="00850BAE"/>
    <w:rsid w:val="00850DF2"/>
    <w:rsid w:val="0085104F"/>
    <w:rsid w:val="00851174"/>
    <w:rsid w:val="008519AA"/>
    <w:rsid w:val="00851D4A"/>
    <w:rsid w:val="00851E72"/>
    <w:rsid w:val="00852F56"/>
    <w:rsid w:val="0085304D"/>
    <w:rsid w:val="00853356"/>
    <w:rsid w:val="0085341C"/>
    <w:rsid w:val="00853579"/>
    <w:rsid w:val="00853756"/>
    <w:rsid w:val="00853D2C"/>
    <w:rsid w:val="008560A2"/>
    <w:rsid w:val="00856227"/>
    <w:rsid w:val="008567A7"/>
    <w:rsid w:val="008569C6"/>
    <w:rsid w:val="008574C7"/>
    <w:rsid w:val="00857581"/>
    <w:rsid w:val="00857699"/>
    <w:rsid w:val="00857707"/>
    <w:rsid w:val="00857A1D"/>
    <w:rsid w:val="00857E82"/>
    <w:rsid w:val="00860078"/>
    <w:rsid w:val="00860142"/>
    <w:rsid w:val="00860B65"/>
    <w:rsid w:val="0086142A"/>
    <w:rsid w:val="008619C7"/>
    <w:rsid w:val="008619FA"/>
    <w:rsid w:val="00862331"/>
    <w:rsid w:val="0086233B"/>
    <w:rsid w:val="00862772"/>
    <w:rsid w:val="008627A5"/>
    <w:rsid w:val="00862987"/>
    <w:rsid w:val="00862ABC"/>
    <w:rsid w:val="00862CD1"/>
    <w:rsid w:val="00862E05"/>
    <w:rsid w:val="00862F38"/>
    <w:rsid w:val="008630A2"/>
    <w:rsid w:val="008631B1"/>
    <w:rsid w:val="00863404"/>
    <w:rsid w:val="0086359D"/>
    <w:rsid w:val="008638E7"/>
    <w:rsid w:val="00863D1C"/>
    <w:rsid w:val="00863E41"/>
    <w:rsid w:val="00863EFD"/>
    <w:rsid w:val="00863F93"/>
    <w:rsid w:val="00864193"/>
    <w:rsid w:val="0086487E"/>
    <w:rsid w:val="00864915"/>
    <w:rsid w:val="00864DE4"/>
    <w:rsid w:val="00864E4B"/>
    <w:rsid w:val="00865060"/>
    <w:rsid w:val="00866FCB"/>
    <w:rsid w:val="0086701A"/>
    <w:rsid w:val="008701AC"/>
    <w:rsid w:val="00870368"/>
    <w:rsid w:val="008703ED"/>
    <w:rsid w:val="008703FB"/>
    <w:rsid w:val="008704C0"/>
    <w:rsid w:val="00870A2D"/>
    <w:rsid w:val="00870C83"/>
    <w:rsid w:val="00870DE0"/>
    <w:rsid w:val="00870F9F"/>
    <w:rsid w:val="008710C3"/>
    <w:rsid w:val="00871184"/>
    <w:rsid w:val="008713F9"/>
    <w:rsid w:val="00871516"/>
    <w:rsid w:val="00871656"/>
    <w:rsid w:val="008716E8"/>
    <w:rsid w:val="008717D8"/>
    <w:rsid w:val="008719E5"/>
    <w:rsid w:val="00872A0E"/>
    <w:rsid w:val="00872DAF"/>
    <w:rsid w:val="00872F03"/>
    <w:rsid w:val="00872F73"/>
    <w:rsid w:val="00873668"/>
    <w:rsid w:val="00873A47"/>
    <w:rsid w:val="00873C95"/>
    <w:rsid w:val="008744AF"/>
    <w:rsid w:val="0087452D"/>
    <w:rsid w:val="008745D5"/>
    <w:rsid w:val="00874EA8"/>
    <w:rsid w:val="008756FB"/>
    <w:rsid w:val="0087585A"/>
    <w:rsid w:val="00875CDC"/>
    <w:rsid w:val="00875DEB"/>
    <w:rsid w:val="00876155"/>
    <w:rsid w:val="0087695A"/>
    <w:rsid w:val="00876CAD"/>
    <w:rsid w:val="00876E15"/>
    <w:rsid w:val="008770E1"/>
    <w:rsid w:val="008772E8"/>
    <w:rsid w:val="00877A1A"/>
    <w:rsid w:val="00877FBC"/>
    <w:rsid w:val="00880065"/>
    <w:rsid w:val="0088043A"/>
    <w:rsid w:val="008806E5"/>
    <w:rsid w:val="00880C34"/>
    <w:rsid w:val="008813AE"/>
    <w:rsid w:val="008816FE"/>
    <w:rsid w:val="00881A41"/>
    <w:rsid w:val="008823B9"/>
    <w:rsid w:val="00882820"/>
    <w:rsid w:val="00882DC9"/>
    <w:rsid w:val="008831DB"/>
    <w:rsid w:val="00883271"/>
    <w:rsid w:val="008833AB"/>
    <w:rsid w:val="0088366C"/>
    <w:rsid w:val="00883973"/>
    <w:rsid w:val="00883E54"/>
    <w:rsid w:val="00883FA4"/>
    <w:rsid w:val="00884103"/>
    <w:rsid w:val="00884BC5"/>
    <w:rsid w:val="00884EDA"/>
    <w:rsid w:val="008850EA"/>
    <w:rsid w:val="008851AD"/>
    <w:rsid w:val="00885289"/>
    <w:rsid w:val="00885421"/>
    <w:rsid w:val="0088546C"/>
    <w:rsid w:val="00885E54"/>
    <w:rsid w:val="008860D4"/>
    <w:rsid w:val="008865D7"/>
    <w:rsid w:val="00886BB6"/>
    <w:rsid w:val="008870C0"/>
    <w:rsid w:val="008871B5"/>
    <w:rsid w:val="00887295"/>
    <w:rsid w:val="008875F4"/>
    <w:rsid w:val="00890011"/>
    <w:rsid w:val="008904C9"/>
    <w:rsid w:val="0089084F"/>
    <w:rsid w:val="00890F9D"/>
    <w:rsid w:val="008910B7"/>
    <w:rsid w:val="008916C2"/>
    <w:rsid w:val="00891AA3"/>
    <w:rsid w:val="00891BF0"/>
    <w:rsid w:val="00891E43"/>
    <w:rsid w:val="0089205F"/>
    <w:rsid w:val="008920D0"/>
    <w:rsid w:val="008928A8"/>
    <w:rsid w:val="00892C89"/>
    <w:rsid w:val="00892D88"/>
    <w:rsid w:val="00893467"/>
    <w:rsid w:val="00893A68"/>
    <w:rsid w:val="008944AF"/>
    <w:rsid w:val="008945EF"/>
    <w:rsid w:val="00894624"/>
    <w:rsid w:val="00894D55"/>
    <w:rsid w:val="00894E20"/>
    <w:rsid w:val="00895252"/>
    <w:rsid w:val="00895DCD"/>
    <w:rsid w:val="00895E2F"/>
    <w:rsid w:val="00895EC8"/>
    <w:rsid w:val="00896294"/>
    <w:rsid w:val="00896840"/>
    <w:rsid w:val="00896B91"/>
    <w:rsid w:val="00896BDF"/>
    <w:rsid w:val="00896D63"/>
    <w:rsid w:val="0089722E"/>
    <w:rsid w:val="008973F1"/>
    <w:rsid w:val="00897558"/>
    <w:rsid w:val="0089767D"/>
    <w:rsid w:val="00897AFA"/>
    <w:rsid w:val="00897B54"/>
    <w:rsid w:val="00897DFF"/>
    <w:rsid w:val="008A062B"/>
    <w:rsid w:val="008A0B83"/>
    <w:rsid w:val="008A0D44"/>
    <w:rsid w:val="008A11CC"/>
    <w:rsid w:val="008A1535"/>
    <w:rsid w:val="008A154B"/>
    <w:rsid w:val="008A21F2"/>
    <w:rsid w:val="008A22F2"/>
    <w:rsid w:val="008A27C9"/>
    <w:rsid w:val="008A3536"/>
    <w:rsid w:val="008A38AD"/>
    <w:rsid w:val="008A38DA"/>
    <w:rsid w:val="008A3D74"/>
    <w:rsid w:val="008A3EA3"/>
    <w:rsid w:val="008A4396"/>
    <w:rsid w:val="008A45AB"/>
    <w:rsid w:val="008A483D"/>
    <w:rsid w:val="008A4849"/>
    <w:rsid w:val="008A4C6C"/>
    <w:rsid w:val="008A4E58"/>
    <w:rsid w:val="008A52D3"/>
    <w:rsid w:val="008A5827"/>
    <w:rsid w:val="008A5881"/>
    <w:rsid w:val="008A595C"/>
    <w:rsid w:val="008A59FB"/>
    <w:rsid w:val="008A5ECA"/>
    <w:rsid w:val="008A61BF"/>
    <w:rsid w:val="008A67F0"/>
    <w:rsid w:val="008A69A9"/>
    <w:rsid w:val="008A6AB9"/>
    <w:rsid w:val="008A7651"/>
    <w:rsid w:val="008A7903"/>
    <w:rsid w:val="008A7B8F"/>
    <w:rsid w:val="008A7F9E"/>
    <w:rsid w:val="008A7FBB"/>
    <w:rsid w:val="008B022F"/>
    <w:rsid w:val="008B05DB"/>
    <w:rsid w:val="008B0A14"/>
    <w:rsid w:val="008B0D82"/>
    <w:rsid w:val="008B0F11"/>
    <w:rsid w:val="008B1095"/>
    <w:rsid w:val="008B11BA"/>
    <w:rsid w:val="008B220D"/>
    <w:rsid w:val="008B22E1"/>
    <w:rsid w:val="008B26F1"/>
    <w:rsid w:val="008B278A"/>
    <w:rsid w:val="008B292C"/>
    <w:rsid w:val="008B3140"/>
    <w:rsid w:val="008B320C"/>
    <w:rsid w:val="008B3396"/>
    <w:rsid w:val="008B405A"/>
    <w:rsid w:val="008B466B"/>
    <w:rsid w:val="008B4B18"/>
    <w:rsid w:val="008B4CAB"/>
    <w:rsid w:val="008B4EEE"/>
    <w:rsid w:val="008B5259"/>
    <w:rsid w:val="008B5D3D"/>
    <w:rsid w:val="008B5DAA"/>
    <w:rsid w:val="008B5E86"/>
    <w:rsid w:val="008B605C"/>
    <w:rsid w:val="008B63BD"/>
    <w:rsid w:val="008B6763"/>
    <w:rsid w:val="008B67F8"/>
    <w:rsid w:val="008B6CE9"/>
    <w:rsid w:val="008B6D4F"/>
    <w:rsid w:val="008B6EE8"/>
    <w:rsid w:val="008B7143"/>
    <w:rsid w:val="008B74AA"/>
    <w:rsid w:val="008B7C8A"/>
    <w:rsid w:val="008B7CB0"/>
    <w:rsid w:val="008C017B"/>
    <w:rsid w:val="008C09B9"/>
    <w:rsid w:val="008C1084"/>
    <w:rsid w:val="008C147D"/>
    <w:rsid w:val="008C18CD"/>
    <w:rsid w:val="008C1993"/>
    <w:rsid w:val="008C1C75"/>
    <w:rsid w:val="008C2521"/>
    <w:rsid w:val="008C2683"/>
    <w:rsid w:val="008C2E5E"/>
    <w:rsid w:val="008C375A"/>
    <w:rsid w:val="008C37B7"/>
    <w:rsid w:val="008C37F4"/>
    <w:rsid w:val="008C3A57"/>
    <w:rsid w:val="008C3E6B"/>
    <w:rsid w:val="008C3F1D"/>
    <w:rsid w:val="008C4084"/>
    <w:rsid w:val="008C4119"/>
    <w:rsid w:val="008C48F3"/>
    <w:rsid w:val="008C4D63"/>
    <w:rsid w:val="008C5E7F"/>
    <w:rsid w:val="008C634C"/>
    <w:rsid w:val="008C68E7"/>
    <w:rsid w:val="008C6961"/>
    <w:rsid w:val="008C6B14"/>
    <w:rsid w:val="008C6EED"/>
    <w:rsid w:val="008C707A"/>
    <w:rsid w:val="008C720C"/>
    <w:rsid w:val="008C7812"/>
    <w:rsid w:val="008C7B64"/>
    <w:rsid w:val="008C7B9A"/>
    <w:rsid w:val="008D0245"/>
    <w:rsid w:val="008D06C0"/>
    <w:rsid w:val="008D073A"/>
    <w:rsid w:val="008D07B6"/>
    <w:rsid w:val="008D082E"/>
    <w:rsid w:val="008D1073"/>
    <w:rsid w:val="008D13C2"/>
    <w:rsid w:val="008D1BAA"/>
    <w:rsid w:val="008D1BBF"/>
    <w:rsid w:val="008D213C"/>
    <w:rsid w:val="008D2C6D"/>
    <w:rsid w:val="008D2CA4"/>
    <w:rsid w:val="008D2D13"/>
    <w:rsid w:val="008D3246"/>
    <w:rsid w:val="008D3A9F"/>
    <w:rsid w:val="008D4022"/>
    <w:rsid w:val="008D4775"/>
    <w:rsid w:val="008D4D3A"/>
    <w:rsid w:val="008D5905"/>
    <w:rsid w:val="008D67D7"/>
    <w:rsid w:val="008D6947"/>
    <w:rsid w:val="008D6E11"/>
    <w:rsid w:val="008D7A9F"/>
    <w:rsid w:val="008D7C69"/>
    <w:rsid w:val="008D7E2D"/>
    <w:rsid w:val="008E001D"/>
    <w:rsid w:val="008E028D"/>
    <w:rsid w:val="008E0669"/>
    <w:rsid w:val="008E0970"/>
    <w:rsid w:val="008E0A0C"/>
    <w:rsid w:val="008E1125"/>
    <w:rsid w:val="008E120C"/>
    <w:rsid w:val="008E1879"/>
    <w:rsid w:val="008E1999"/>
    <w:rsid w:val="008E2106"/>
    <w:rsid w:val="008E2436"/>
    <w:rsid w:val="008E24E2"/>
    <w:rsid w:val="008E2716"/>
    <w:rsid w:val="008E28C3"/>
    <w:rsid w:val="008E2DDA"/>
    <w:rsid w:val="008E3908"/>
    <w:rsid w:val="008E39CA"/>
    <w:rsid w:val="008E423E"/>
    <w:rsid w:val="008E4F8F"/>
    <w:rsid w:val="008E5323"/>
    <w:rsid w:val="008E54E9"/>
    <w:rsid w:val="008E567F"/>
    <w:rsid w:val="008E5BF9"/>
    <w:rsid w:val="008E5D40"/>
    <w:rsid w:val="008E6080"/>
    <w:rsid w:val="008E651E"/>
    <w:rsid w:val="008E71B9"/>
    <w:rsid w:val="008E7635"/>
    <w:rsid w:val="008E7786"/>
    <w:rsid w:val="008E7813"/>
    <w:rsid w:val="008E7868"/>
    <w:rsid w:val="008E787D"/>
    <w:rsid w:val="008E7917"/>
    <w:rsid w:val="008E796C"/>
    <w:rsid w:val="008E7A27"/>
    <w:rsid w:val="008F0085"/>
    <w:rsid w:val="008F01C2"/>
    <w:rsid w:val="008F0221"/>
    <w:rsid w:val="008F0236"/>
    <w:rsid w:val="008F03D8"/>
    <w:rsid w:val="008F0451"/>
    <w:rsid w:val="008F08CD"/>
    <w:rsid w:val="008F0F00"/>
    <w:rsid w:val="008F0F03"/>
    <w:rsid w:val="008F1010"/>
    <w:rsid w:val="008F1C3D"/>
    <w:rsid w:val="008F20E1"/>
    <w:rsid w:val="008F2884"/>
    <w:rsid w:val="008F3001"/>
    <w:rsid w:val="008F3268"/>
    <w:rsid w:val="008F33D1"/>
    <w:rsid w:val="008F36C1"/>
    <w:rsid w:val="008F36CB"/>
    <w:rsid w:val="008F3D73"/>
    <w:rsid w:val="008F4496"/>
    <w:rsid w:val="008F452A"/>
    <w:rsid w:val="008F4567"/>
    <w:rsid w:val="008F4640"/>
    <w:rsid w:val="008F5422"/>
    <w:rsid w:val="008F5A1C"/>
    <w:rsid w:val="008F5A47"/>
    <w:rsid w:val="008F5AAE"/>
    <w:rsid w:val="008F5CBD"/>
    <w:rsid w:val="008F6261"/>
    <w:rsid w:val="008F64CD"/>
    <w:rsid w:val="008F6583"/>
    <w:rsid w:val="008F6B8E"/>
    <w:rsid w:val="008F6BC1"/>
    <w:rsid w:val="008F6E2E"/>
    <w:rsid w:val="008F79C6"/>
    <w:rsid w:val="008F7BEE"/>
    <w:rsid w:val="009005EA"/>
    <w:rsid w:val="00900B5A"/>
    <w:rsid w:val="00900E74"/>
    <w:rsid w:val="00901CB1"/>
    <w:rsid w:val="00901CF5"/>
    <w:rsid w:val="0090211D"/>
    <w:rsid w:val="00902161"/>
    <w:rsid w:val="00902890"/>
    <w:rsid w:val="00902C01"/>
    <w:rsid w:val="00902C1A"/>
    <w:rsid w:val="00902D2E"/>
    <w:rsid w:val="00902D46"/>
    <w:rsid w:val="00902D90"/>
    <w:rsid w:val="00902EA0"/>
    <w:rsid w:val="00902F24"/>
    <w:rsid w:val="009030BF"/>
    <w:rsid w:val="00903E3F"/>
    <w:rsid w:val="00904A40"/>
    <w:rsid w:val="00904A86"/>
    <w:rsid w:val="00904BC2"/>
    <w:rsid w:val="00905336"/>
    <w:rsid w:val="00905D85"/>
    <w:rsid w:val="00905DE8"/>
    <w:rsid w:val="00905FAF"/>
    <w:rsid w:val="00906406"/>
    <w:rsid w:val="00906DDE"/>
    <w:rsid w:val="00906E79"/>
    <w:rsid w:val="00907BB0"/>
    <w:rsid w:val="00907D34"/>
    <w:rsid w:val="00907FDF"/>
    <w:rsid w:val="00910254"/>
    <w:rsid w:val="00910494"/>
    <w:rsid w:val="009105AA"/>
    <w:rsid w:val="0091096A"/>
    <w:rsid w:val="009112B5"/>
    <w:rsid w:val="00911929"/>
    <w:rsid w:val="00911E94"/>
    <w:rsid w:val="00911F0F"/>
    <w:rsid w:val="009121DF"/>
    <w:rsid w:val="0091224F"/>
    <w:rsid w:val="00912634"/>
    <w:rsid w:val="009126A7"/>
    <w:rsid w:val="0091275A"/>
    <w:rsid w:val="0091292A"/>
    <w:rsid w:val="00912A12"/>
    <w:rsid w:val="00912BB1"/>
    <w:rsid w:val="00912BC6"/>
    <w:rsid w:val="00912CC8"/>
    <w:rsid w:val="00912D56"/>
    <w:rsid w:val="009132C4"/>
    <w:rsid w:val="00913853"/>
    <w:rsid w:val="00913AD6"/>
    <w:rsid w:val="00913D37"/>
    <w:rsid w:val="00914153"/>
    <w:rsid w:val="0091421F"/>
    <w:rsid w:val="0091433A"/>
    <w:rsid w:val="009148A7"/>
    <w:rsid w:val="00914D02"/>
    <w:rsid w:val="009153B2"/>
    <w:rsid w:val="00915511"/>
    <w:rsid w:val="00915B0A"/>
    <w:rsid w:val="00915B99"/>
    <w:rsid w:val="00915BD3"/>
    <w:rsid w:val="00915C54"/>
    <w:rsid w:val="0091612F"/>
    <w:rsid w:val="009162D4"/>
    <w:rsid w:val="009163A0"/>
    <w:rsid w:val="0091645D"/>
    <w:rsid w:val="00916520"/>
    <w:rsid w:val="0091663D"/>
    <w:rsid w:val="00917602"/>
    <w:rsid w:val="00917716"/>
    <w:rsid w:val="00917A9F"/>
    <w:rsid w:val="00917C10"/>
    <w:rsid w:val="00917E08"/>
    <w:rsid w:val="00917F07"/>
    <w:rsid w:val="00917F0F"/>
    <w:rsid w:val="00920422"/>
    <w:rsid w:val="009206F1"/>
    <w:rsid w:val="00920733"/>
    <w:rsid w:val="0092097B"/>
    <w:rsid w:val="00920B0E"/>
    <w:rsid w:val="00920B1E"/>
    <w:rsid w:val="00920CF2"/>
    <w:rsid w:val="009212C6"/>
    <w:rsid w:val="009213B6"/>
    <w:rsid w:val="009214A5"/>
    <w:rsid w:val="00922237"/>
    <w:rsid w:val="00922A3E"/>
    <w:rsid w:val="00922FB9"/>
    <w:rsid w:val="009232AA"/>
    <w:rsid w:val="009232CD"/>
    <w:rsid w:val="00923492"/>
    <w:rsid w:val="00923B02"/>
    <w:rsid w:val="00923CE1"/>
    <w:rsid w:val="00924793"/>
    <w:rsid w:val="00925374"/>
    <w:rsid w:val="009258FB"/>
    <w:rsid w:val="00925B4A"/>
    <w:rsid w:val="00925B77"/>
    <w:rsid w:val="00925C47"/>
    <w:rsid w:val="00926329"/>
    <w:rsid w:val="00926806"/>
    <w:rsid w:val="00926A9B"/>
    <w:rsid w:val="00926C42"/>
    <w:rsid w:val="00926F94"/>
    <w:rsid w:val="009270F3"/>
    <w:rsid w:val="0092711F"/>
    <w:rsid w:val="00927850"/>
    <w:rsid w:val="00927ECA"/>
    <w:rsid w:val="00930423"/>
    <w:rsid w:val="009307DF"/>
    <w:rsid w:val="00930AC7"/>
    <w:rsid w:val="00930DC2"/>
    <w:rsid w:val="009313A1"/>
    <w:rsid w:val="00931A95"/>
    <w:rsid w:val="00931AF0"/>
    <w:rsid w:val="00931C83"/>
    <w:rsid w:val="00931EB7"/>
    <w:rsid w:val="009327A0"/>
    <w:rsid w:val="0093345A"/>
    <w:rsid w:val="009336E3"/>
    <w:rsid w:val="0093397E"/>
    <w:rsid w:val="009339E5"/>
    <w:rsid w:val="00933C76"/>
    <w:rsid w:val="00933D80"/>
    <w:rsid w:val="00933F53"/>
    <w:rsid w:val="00933F5F"/>
    <w:rsid w:val="0093422D"/>
    <w:rsid w:val="009342E2"/>
    <w:rsid w:val="00934312"/>
    <w:rsid w:val="00934456"/>
    <w:rsid w:val="00934899"/>
    <w:rsid w:val="00934D7E"/>
    <w:rsid w:val="00935289"/>
    <w:rsid w:val="00935466"/>
    <w:rsid w:val="00935B09"/>
    <w:rsid w:val="00935CFD"/>
    <w:rsid w:val="00936001"/>
    <w:rsid w:val="00936249"/>
    <w:rsid w:val="009363A4"/>
    <w:rsid w:val="00936ACA"/>
    <w:rsid w:val="00936CDC"/>
    <w:rsid w:val="00936D68"/>
    <w:rsid w:val="00936E46"/>
    <w:rsid w:val="00937494"/>
    <w:rsid w:val="0093769E"/>
    <w:rsid w:val="009377D9"/>
    <w:rsid w:val="009407FF"/>
    <w:rsid w:val="009408CD"/>
    <w:rsid w:val="00940A39"/>
    <w:rsid w:val="0094160E"/>
    <w:rsid w:val="00941AA8"/>
    <w:rsid w:val="00941EE2"/>
    <w:rsid w:val="00941FA9"/>
    <w:rsid w:val="00942401"/>
    <w:rsid w:val="009424CF"/>
    <w:rsid w:val="0094268F"/>
    <w:rsid w:val="009428CD"/>
    <w:rsid w:val="00942C88"/>
    <w:rsid w:val="00942E15"/>
    <w:rsid w:val="00942E6F"/>
    <w:rsid w:val="00942EB6"/>
    <w:rsid w:val="009430C2"/>
    <w:rsid w:val="00943223"/>
    <w:rsid w:val="0094386F"/>
    <w:rsid w:val="00943888"/>
    <w:rsid w:val="00943895"/>
    <w:rsid w:val="00943FE0"/>
    <w:rsid w:val="009440A7"/>
    <w:rsid w:val="009442CE"/>
    <w:rsid w:val="00944305"/>
    <w:rsid w:val="00944A77"/>
    <w:rsid w:val="00944C16"/>
    <w:rsid w:val="00944E92"/>
    <w:rsid w:val="00945275"/>
    <w:rsid w:val="00945ABF"/>
    <w:rsid w:val="00945C56"/>
    <w:rsid w:val="00945C7D"/>
    <w:rsid w:val="00945DD1"/>
    <w:rsid w:val="0094672D"/>
    <w:rsid w:val="00946761"/>
    <w:rsid w:val="0094693E"/>
    <w:rsid w:val="00946B1E"/>
    <w:rsid w:val="0094751F"/>
    <w:rsid w:val="00947912"/>
    <w:rsid w:val="00947C25"/>
    <w:rsid w:val="00947C4C"/>
    <w:rsid w:val="00950347"/>
    <w:rsid w:val="009503C3"/>
    <w:rsid w:val="00950706"/>
    <w:rsid w:val="009507DC"/>
    <w:rsid w:val="00950CD1"/>
    <w:rsid w:val="00950FB6"/>
    <w:rsid w:val="009513F9"/>
    <w:rsid w:val="009514A3"/>
    <w:rsid w:val="00951B3A"/>
    <w:rsid w:val="009520CA"/>
    <w:rsid w:val="009528FC"/>
    <w:rsid w:val="00952C06"/>
    <w:rsid w:val="009533C9"/>
    <w:rsid w:val="009536C8"/>
    <w:rsid w:val="00953C57"/>
    <w:rsid w:val="00953DF9"/>
    <w:rsid w:val="0095411E"/>
    <w:rsid w:val="00954297"/>
    <w:rsid w:val="00954645"/>
    <w:rsid w:val="00954949"/>
    <w:rsid w:val="009558D2"/>
    <w:rsid w:val="00955994"/>
    <w:rsid w:val="00955BA4"/>
    <w:rsid w:val="00955E46"/>
    <w:rsid w:val="009562EA"/>
    <w:rsid w:val="00956798"/>
    <w:rsid w:val="009569F8"/>
    <w:rsid w:val="00956FE9"/>
    <w:rsid w:val="0095731B"/>
    <w:rsid w:val="00957356"/>
    <w:rsid w:val="0095759E"/>
    <w:rsid w:val="0095780B"/>
    <w:rsid w:val="00957C21"/>
    <w:rsid w:val="00957F8F"/>
    <w:rsid w:val="009604EE"/>
    <w:rsid w:val="00960680"/>
    <w:rsid w:val="00960EF3"/>
    <w:rsid w:val="00960F51"/>
    <w:rsid w:val="009614B2"/>
    <w:rsid w:val="00961565"/>
    <w:rsid w:val="00961847"/>
    <w:rsid w:val="009619CB"/>
    <w:rsid w:val="00961C56"/>
    <w:rsid w:val="00961C81"/>
    <w:rsid w:val="00961CF0"/>
    <w:rsid w:val="00961D4F"/>
    <w:rsid w:val="00961DB6"/>
    <w:rsid w:val="0096254D"/>
    <w:rsid w:val="00962CDA"/>
    <w:rsid w:val="00963085"/>
    <w:rsid w:val="0096429F"/>
    <w:rsid w:val="00964952"/>
    <w:rsid w:val="00964CF9"/>
    <w:rsid w:val="0096501E"/>
    <w:rsid w:val="00965412"/>
    <w:rsid w:val="0096567E"/>
    <w:rsid w:val="009656A8"/>
    <w:rsid w:val="00965AEC"/>
    <w:rsid w:val="00965FBE"/>
    <w:rsid w:val="009669AF"/>
    <w:rsid w:val="00966A8B"/>
    <w:rsid w:val="00966B35"/>
    <w:rsid w:val="00967453"/>
    <w:rsid w:val="00970D77"/>
    <w:rsid w:val="009717A0"/>
    <w:rsid w:val="00971E8B"/>
    <w:rsid w:val="009721D2"/>
    <w:rsid w:val="00972489"/>
    <w:rsid w:val="00972C21"/>
    <w:rsid w:val="00972C4D"/>
    <w:rsid w:val="00972D78"/>
    <w:rsid w:val="00973010"/>
    <w:rsid w:val="00973087"/>
    <w:rsid w:val="009731E4"/>
    <w:rsid w:val="0097324C"/>
    <w:rsid w:val="009733C0"/>
    <w:rsid w:val="00973BBA"/>
    <w:rsid w:val="009740E6"/>
    <w:rsid w:val="00974297"/>
    <w:rsid w:val="00974A9D"/>
    <w:rsid w:val="009755A2"/>
    <w:rsid w:val="009755AA"/>
    <w:rsid w:val="00975BA0"/>
    <w:rsid w:val="00975E39"/>
    <w:rsid w:val="00976514"/>
    <w:rsid w:val="00976538"/>
    <w:rsid w:val="00976913"/>
    <w:rsid w:val="00976C15"/>
    <w:rsid w:val="00976EEA"/>
    <w:rsid w:val="00976FC0"/>
    <w:rsid w:val="009770A5"/>
    <w:rsid w:val="00977CB7"/>
    <w:rsid w:val="00977FAA"/>
    <w:rsid w:val="0098001C"/>
    <w:rsid w:val="00980452"/>
    <w:rsid w:val="009805C9"/>
    <w:rsid w:val="00980826"/>
    <w:rsid w:val="00980A03"/>
    <w:rsid w:val="00980C6B"/>
    <w:rsid w:val="00980FA6"/>
    <w:rsid w:val="0098126D"/>
    <w:rsid w:val="0098144A"/>
    <w:rsid w:val="0098144F"/>
    <w:rsid w:val="00981471"/>
    <w:rsid w:val="0098153B"/>
    <w:rsid w:val="009815EE"/>
    <w:rsid w:val="00981CB8"/>
    <w:rsid w:val="00981D2F"/>
    <w:rsid w:val="00981F05"/>
    <w:rsid w:val="00981F73"/>
    <w:rsid w:val="00982184"/>
    <w:rsid w:val="0098236C"/>
    <w:rsid w:val="00982B14"/>
    <w:rsid w:val="0098393B"/>
    <w:rsid w:val="0098398D"/>
    <w:rsid w:val="00983EF1"/>
    <w:rsid w:val="00984291"/>
    <w:rsid w:val="009842D2"/>
    <w:rsid w:val="009843A1"/>
    <w:rsid w:val="009846A8"/>
    <w:rsid w:val="00984701"/>
    <w:rsid w:val="00984A09"/>
    <w:rsid w:val="00984D2B"/>
    <w:rsid w:val="00984FEB"/>
    <w:rsid w:val="00985090"/>
    <w:rsid w:val="00985340"/>
    <w:rsid w:val="009854CB"/>
    <w:rsid w:val="009858BE"/>
    <w:rsid w:val="00985D3B"/>
    <w:rsid w:val="00985E86"/>
    <w:rsid w:val="00986592"/>
    <w:rsid w:val="009867EB"/>
    <w:rsid w:val="00986955"/>
    <w:rsid w:val="00986E36"/>
    <w:rsid w:val="0098798B"/>
    <w:rsid w:val="00987C73"/>
    <w:rsid w:val="00987EA5"/>
    <w:rsid w:val="00990187"/>
    <w:rsid w:val="009905C9"/>
    <w:rsid w:val="00991070"/>
    <w:rsid w:val="00991236"/>
    <w:rsid w:val="00991470"/>
    <w:rsid w:val="00991685"/>
    <w:rsid w:val="00991C54"/>
    <w:rsid w:val="00991D4E"/>
    <w:rsid w:val="00992108"/>
    <w:rsid w:val="009923DC"/>
    <w:rsid w:val="009925BF"/>
    <w:rsid w:val="00992605"/>
    <w:rsid w:val="009926D0"/>
    <w:rsid w:val="00992B41"/>
    <w:rsid w:val="009937B5"/>
    <w:rsid w:val="00993D94"/>
    <w:rsid w:val="009941C9"/>
    <w:rsid w:val="0099443B"/>
    <w:rsid w:val="009945FB"/>
    <w:rsid w:val="00994721"/>
    <w:rsid w:val="009948B1"/>
    <w:rsid w:val="00994A1A"/>
    <w:rsid w:val="00994AD5"/>
    <w:rsid w:val="00994B86"/>
    <w:rsid w:val="00995042"/>
    <w:rsid w:val="00995065"/>
    <w:rsid w:val="00995334"/>
    <w:rsid w:val="009954A2"/>
    <w:rsid w:val="00995EC8"/>
    <w:rsid w:val="00996A18"/>
    <w:rsid w:val="00996D1F"/>
    <w:rsid w:val="009975AD"/>
    <w:rsid w:val="00997604"/>
    <w:rsid w:val="00997A39"/>
    <w:rsid w:val="009A0067"/>
    <w:rsid w:val="009A01C9"/>
    <w:rsid w:val="009A0298"/>
    <w:rsid w:val="009A0728"/>
    <w:rsid w:val="009A0798"/>
    <w:rsid w:val="009A1AB5"/>
    <w:rsid w:val="009A1B62"/>
    <w:rsid w:val="009A1CEB"/>
    <w:rsid w:val="009A1D91"/>
    <w:rsid w:val="009A1ED6"/>
    <w:rsid w:val="009A259A"/>
    <w:rsid w:val="009A2669"/>
    <w:rsid w:val="009A2AE8"/>
    <w:rsid w:val="009A30D5"/>
    <w:rsid w:val="009A3583"/>
    <w:rsid w:val="009A3598"/>
    <w:rsid w:val="009A3B7D"/>
    <w:rsid w:val="009A3BDB"/>
    <w:rsid w:val="009A3E38"/>
    <w:rsid w:val="009A446F"/>
    <w:rsid w:val="009A4865"/>
    <w:rsid w:val="009A4D8B"/>
    <w:rsid w:val="009A5099"/>
    <w:rsid w:val="009A52E8"/>
    <w:rsid w:val="009A52F7"/>
    <w:rsid w:val="009A54D0"/>
    <w:rsid w:val="009A57C5"/>
    <w:rsid w:val="009A5954"/>
    <w:rsid w:val="009A5E62"/>
    <w:rsid w:val="009A5EC7"/>
    <w:rsid w:val="009A6121"/>
    <w:rsid w:val="009A623A"/>
    <w:rsid w:val="009A65FB"/>
    <w:rsid w:val="009A67FF"/>
    <w:rsid w:val="009A6909"/>
    <w:rsid w:val="009A76A2"/>
    <w:rsid w:val="009A7A15"/>
    <w:rsid w:val="009A7AB6"/>
    <w:rsid w:val="009B01B2"/>
    <w:rsid w:val="009B0ADC"/>
    <w:rsid w:val="009B0C28"/>
    <w:rsid w:val="009B0DE4"/>
    <w:rsid w:val="009B118C"/>
    <w:rsid w:val="009B123A"/>
    <w:rsid w:val="009B16A7"/>
    <w:rsid w:val="009B1B9A"/>
    <w:rsid w:val="009B214F"/>
    <w:rsid w:val="009B21A2"/>
    <w:rsid w:val="009B25EF"/>
    <w:rsid w:val="009B29D5"/>
    <w:rsid w:val="009B2BD8"/>
    <w:rsid w:val="009B2C9C"/>
    <w:rsid w:val="009B2FD8"/>
    <w:rsid w:val="009B3086"/>
    <w:rsid w:val="009B328E"/>
    <w:rsid w:val="009B3523"/>
    <w:rsid w:val="009B361F"/>
    <w:rsid w:val="009B36A9"/>
    <w:rsid w:val="009B3796"/>
    <w:rsid w:val="009B40CF"/>
    <w:rsid w:val="009B4249"/>
    <w:rsid w:val="009B43B0"/>
    <w:rsid w:val="009B45A6"/>
    <w:rsid w:val="009B46ED"/>
    <w:rsid w:val="009B4CD5"/>
    <w:rsid w:val="009B5512"/>
    <w:rsid w:val="009B5A3F"/>
    <w:rsid w:val="009B600A"/>
    <w:rsid w:val="009B63AD"/>
    <w:rsid w:val="009B63B3"/>
    <w:rsid w:val="009B63EE"/>
    <w:rsid w:val="009B6787"/>
    <w:rsid w:val="009B6BFF"/>
    <w:rsid w:val="009B6DD4"/>
    <w:rsid w:val="009B70C8"/>
    <w:rsid w:val="009B738B"/>
    <w:rsid w:val="009B756A"/>
    <w:rsid w:val="009B7571"/>
    <w:rsid w:val="009B7A92"/>
    <w:rsid w:val="009B7BE5"/>
    <w:rsid w:val="009C0428"/>
    <w:rsid w:val="009C090F"/>
    <w:rsid w:val="009C0ACE"/>
    <w:rsid w:val="009C1638"/>
    <w:rsid w:val="009C1913"/>
    <w:rsid w:val="009C1B22"/>
    <w:rsid w:val="009C1D51"/>
    <w:rsid w:val="009C2303"/>
    <w:rsid w:val="009C2474"/>
    <w:rsid w:val="009C2AB9"/>
    <w:rsid w:val="009C2C2D"/>
    <w:rsid w:val="009C31B1"/>
    <w:rsid w:val="009C3BAB"/>
    <w:rsid w:val="009C4202"/>
    <w:rsid w:val="009C447E"/>
    <w:rsid w:val="009C477B"/>
    <w:rsid w:val="009C48AB"/>
    <w:rsid w:val="009C4A33"/>
    <w:rsid w:val="009C4E19"/>
    <w:rsid w:val="009C5270"/>
    <w:rsid w:val="009C545A"/>
    <w:rsid w:val="009C5AFC"/>
    <w:rsid w:val="009C5D8B"/>
    <w:rsid w:val="009C60EA"/>
    <w:rsid w:val="009C6121"/>
    <w:rsid w:val="009C66B7"/>
    <w:rsid w:val="009C67CD"/>
    <w:rsid w:val="009C67F6"/>
    <w:rsid w:val="009C684D"/>
    <w:rsid w:val="009C6B72"/>
    <w:rsid w:val="009C77AC"/>
    <w:rsid w:val="009C7E4E"/>
    <w:rsid w:val="009D0757"/>
    <w:rsid w:val="009D0B59"/>
    <w:rsid w:val="009D0EAA"/>
    <w:rsid w:val="009D1032"/>
    <w:rsid w:val="009D1430"/>
    <w:rsid w:val="009D1C62"/>
    <w:rsid w:val="009D2107"/>
    <w:rsid w:val="009D2376"/>
    <w:rsid w:val="009D2388"/>
    <w:rsid w:val="009D25D5"/>
    <w:rsid w:val="009D27C5"/>
    <w:rsid w:val="009D294A"/>
    <w:rsid w:val="009D3183"/>
    <w:rsid w:val="009D3595"/>
    <w:rsid w:val="009D3737"/>
    <w:rsid w:val="009D42FE"/>
    <w:rsid w:val="009D4D6D"/>
    <w:rsid w:val="009D544A"/>
    <w:rsid w:val="009D5672"/>
    <w:rsid w:val="009D578A"/>
    <w:rsid w:val="009D5BDC"/>
    <w:rsid w:val="009D5E79"/>
    <w:rsid w:val="009D6A93"/>
    <w:rsid w:val="009D6EFE"/>
    <w:rsid w:val="009D7424"/>
    <w:rsid w:val="009D76D0"/>
    <w:rsid w:val="009D781C"/>
    <w:rsid w:val="009D7A4C"/>
    <w:rsid w:val="009D7B4D"/>
    <w:rsid w:val="009D7D4F"/>
    <w:rsid w:val="009D7F85"/>
    <w:rsid w:val="009E00CA"/>
    <w:rsid w:val="009E0A37"/>
    <w:rsid w:val="009E0A3F"/>
    <w:rsid w:val="009E0CCD"/>
    <w:rsid w:val="009E123D"/>
    <w:rsid w:val="009E12DA"/>
    <w:rsid w:val="009E1566"/>
    <w:rsid w:val="009E17C6"/>
    <w:rsid w:val="009E18CC"/>
    <w:rsid w:val="009E1CE9"/>
    <w:rsid w:val="009E1E1E"/>
    <w:rsid w:val="009E1ECF"/>
    <w:rsid w:val="009E20AC"/>
    <w:rsid w:val="009E25EB"/>
    <w:rsid w:val="009E2D93"/>
    <w:rsid w:val="009E2F8B"/>
    <w:rsid w:val="009E2FED"/>
    <w:rsid w:val="009E3229"/>
    <w:rsid w:val="009E33F6"/>
    <w:rsid w:val="009E3BE0"/>
    <w:rsid w:val="009E43B8"/>
    <w:rsid w:val="009E43DD"/>
    <w:rsid w:val="009E4E1C"/>
    <w:rsid w:val="009E4EAF"/>
    <w:rsid w:val="009E5150"/>
    <w:rsid w:val="009E52FF"/>
    <w:rsid w:val="009E5914"/>
    <w:rsid w:val="009E59CA"/>
    <w:rsid w:val="009E5ABD"/>
    <w:rsid w:val="009E663E"/>
    <w:rsid w:val="009E6877"/>
    <w:rsid w:val="009E6E06"/>
    <w:rsid w:val="009E70F5"/>
    <w:rsid w:val="009E73F6"/>
    <w:rsid w:val="009E7B30"/>
    <w:rsid w:val="009F02DC"/>
    <w:rsid w:val="009F03B6"/>
    <w:rsid w:val="009F07CC"/>
    <w:rsid w:val="009F0A39"/>
    <w:rsid w:val="009F0ADB"/>
    <w:rsid w:val="009F0CBA"/>
    <w:rsid w:val="009F1387"/>
    <w:rsid w:val="009F15D0"/>
    <w:rsid w:val="009F1631"/>
    <w:rsid w:val="009F1806"/>
    <w:rsid w:val="009F18D4"/>
    <w:rsid w:val="009F1DF6"/>
    <w:rsid w:val="009F1E22"/>
    <w:rsid w:val="009F26D6"/>
    <w:rsid w:val="009F27AE"/>
    <w:rsid w:val="009F27DD"/>
    <w:rsid w:val="009F2D50"/>
    <w:rsid w:val="009F2F25"/>
    <w:rsid w:val="009F3144"/>
    <w:rsid w:val="009F314D"/>
    <w:rsid w:val="009F3265"/>
    <w:rsid w:val="009F327E"/>
    <w:rsid w:val="009F33ED"/>
    <w:rsid w:val="009F354D"/>
    <w:rsid w:val="009F3869"/>
    <w:rsid w:val="009F4892"/>
    <w:rsid w:val="009F596F"/>
    <w:rsid w:val="009F6317"/>
    <w:rsid w:val="009F6554"/>
    <w:rsid w:val="009F6718"/>
    <w:rsid w:val="009F6840"/>
    <w:rsid w:val="009F6937"/>
    <w:rsid w:val="009F6C2D"/>
    <w:rsid w:val="009F6C83"/>
    <w:rsid w:val="009F71FC"/>
    <w:rsid w:val="009F73A1"/>
    <w:rsid w:val="009F742E"/>
    <w:rsid w:val="009F7628"/>
    <w:rsid w:val="009F784B"/>
    <w:rsid w:val="009F7D23"/>
    <w:rsid w:val="00A000E1"/>
    <w:rsid w:val="00A008DD"/>
    <w:rsid w:val="00A00A92"/>
    <w:rsid w:val="00A00BD8"/>
    <w:rsid w:val="00A018D6"/>
    <w:rsid w:val="00A01C8D"/>
    <w:rsid w:val="00A01D1D"/>
    <w:rsid w:val="00A01D3D"/>
    <w:rsid w:val="00A01E3A"/>
    <w:rsid w:val="00A02530"/>
    <w:rsid w:val="00A02CCA"/>
    <w:rsid w:val="00A031AC"/>
    <w:rsid w:val="00A036F7"/>
    <w:rsid w:val="00A03982"/>
    <w:rsid w:val="00A03B76"/>
    <w:rsid w:val="00A04187"/>
    <w:rsid w:val="00A046FC"/>
    <w:rsid w:val="00A049D8"/>
    <w:rsid w:val="00A05923"/>
    <w:rsid w:val="00A05FA2"/>
    <w:rsid w:val="00A0643F"/>
    <w:rsid w:val="00A06601"/>
    <w:rsid w:val="00A066A7"/>
    <w:rsid w:val="00A069AB"/>
    <w:rsid w:val="00A0749F"/>
    <w:rsid w:val="00A078A2"/>
    <w:rsid w:val="00A07951"/>
    <w:rsid w:val="00A07DA7"/>
    <w:rsid w:val="00A07E7B"/>
    <w:rsid w:val="00A108A4"/>
    <w:rsid w:val="00A10EBE"/>
    <w:rsid w:val="00A11464"/>
    <w:rsid w:val="00A1146A"/>
    <w:rsid w:val="00A1163C"/>
    <w:rsid w:val="00A11895"/>
    <w:rsid w:val="00A121A0"/>
    <w:rsid w:val="00A12236"/>
    <w:rsid w:val="00A12819"/>
    <w:rsid w:val="00A1292C"/>
    <w:rsid w:val="00A12BDE"/>
    <w:rsid w:val="00A1343B"/>
    <w:rsid w:val="00A13E98"/>
    <w:rsid w:val="00A13E99"/>
    <w:rsid w:val="00A1411A"/>
    <w:rsid w:val="00A147A2"/>
    <w:rsid w:val="00A148DA"/>
    <w:rsid w:val="00A14AD3"/>
    <w:rsid w:val="00A14BAE"/>
    <w:rsid w:val="00A15233"/>
    <w:rsid w:val="00A15EDB"/>
    <w:rsid w:val="00A16299"/>
    <w:rsid w:val="00A1661E"/>
    <w:rsid w:val="00A16755"/>
    <w:rsid w:val="00A167C8"/>
    <w:rsid w:val="00A16967"/>
    <w:rsid w:val="00A16AC1"/>
    <w:rsid w:val="00A1734D"/>
    <w:rsid w:val="00A17686"/>
    <w:rsid w:val="00A17B8B"/>
    <w:rsid w:val="00A17FF3"/>
    <w:rsid w:val="00A20234"/>
    <w:rsid w:val="00A205D6"/>
    <w:rsid w:val="00A20626"/>
    <w:rsid w:val="00A20929"/>
    <w:rsid w:val="00A20BC8"/>
    <w:rsid w:val="00A20FAA"/>
    <w:rsid w:val="00A216EA"/>
    <w:rsid w:val="00A21C68"/>
    <w:rsid w:val="00A2222E"/>
    <w:rsid w:val="00A2227A"/>
    <w:rsid w:val="00A22B64"/>
    <w:rsid w:val="00A233D7"/>
    <w:rsid w:val="00A2359B"/>
    <w:rsid w:val="00A23C9C"/>
    <w:rsid w:val="00A23D97"/>
    <w:rsid w:val="00A23DE5"/>
    <w:rsid w:val="00A240C5"/>
    <w:rsid w:val="00A240CE"/>
    <w:rsid w:val="00A241FB"/>
    <w:rsid w:val="00A2458E"/>
    <w:rsid w:val="00A24880"/>
    <w:rsid w:val="00A24BC2"/>
    <w:rsid w:val="00A24BD3"/>
    <w:rsid w:val="00A24E06"/>
    <w:rsid w:val="00A250D9"/>
    <w:rsid w:val="00A2528B"/>
    <w:rsid w:val="00A25584"/>
    <w:rsid w:val="00A2569F"/>
    <w:rsid w:val="00A25A4C"/>
    <w:rsid w:val="00A25C43"/>
    <w:rsid w:val="00A25F14"/>
    <w:rsid w:val="00A26095"/>
    <w:rsid w:val="00A2621C"/>
    <w:rsid w:val="00A2632D"/>
    <w:rsid w:val="00A26763"/>
    <w:rsid w:val="00A2677F"/>
    <w:rsid w:val="00A26881"/>
    <w:rsid w:val="00A26EC0"/>
    <w:rsid w:val="00A27759"/>
    <w:rsid w:val="00A2794F"/>
    <w:rsid w:val="00A304E2"/>
    <w:rsid w:val="00A305B4"/>
    <w:rsid w:val="00A30966"/>
    <w:rsid w:val="00A30DDC"/>
    <w:rsid w:val="00A3137F"/>
    <w:rsid w:val="00A315B8"/>
    <w:rsid w:val="00A316E8"/>
    <w:rsid w:val="00A31D27"/>
    <w:rsid w:val="00A31E89"/>
    <w:rsid w:val="00A31EA2"/>
    <w:rsid w:val="00A3264B"/>
    <w:rsid w:val="00A3277E"/>
    <w:rsid w:val="00A327CA"/>
    <w:rsid w:val="00A32945"/>
    <w:rsid w:val="00A32D8F"/>
    <w:rsid w:val="00A32F16"/>
    <w:rsid w:val="00A32F5D"/>
    <w:rsid w:val="00A330AB"/>
    <w:rsid w:val="00A33433"/>
    <w:rsid w:val="00A334D5"/>
    <w:rsid w:val="00A3373F"/>
    <w:rsid w:val="00A3376E"/>
    <w:rsid w:val="00A337B6"/>
    <w:rsid w:val="00A33A4D"/>
    <w:rsid w:val="00A34416"/>
    <w:rsid w:val="00A34B70"/>
    <w:rsid w:val="00A3517E"/>
    <w:rsid w:val="00A351EB"/>
    <w:rsid w:val="00A3541F"/>
    <w:rsid w:val="00A3547F"/>
    <w:rsid w:val="00A35495"/>
    <w:rsid w:val="00A357E5"/>
    <w:rsid w:val="00A3582B"/>
    <w:rsid w:val="00A35E9C"/>
    <w:rsid w:val="00A35FBD"/>
    <w:rsid w:val="00A364A3"/>
    <w:rsid w:val="00A3670E"/>
    <w:rsid w:val="00A3688B"/>
    <w:rsid w:val="00A36D7F"/>
    <w:rsid w:val="00A36FA5"/>
    <w:rsid w:val="00A37007"/>
    <w:rsid w:val="00A375A7"/>
    <w:rsid w:val="00A37606"/>
    <w:rsid w:val="00A37639"/>
    <w:rsid w:val="00A376A4"/>
    <w:rsid w:val="00A40203"/>
    <w:rsid w:val="00A40675"/>
    <w:rsid w:val="00A406AE"/>
    <w:rsid w:val="00A40B02"/>
    <w:rsid w:val="00A40B11"/>
    <w:rsid w:val="00A40DFB"/>
    <w:rsid w:val="00A40E39"/>
    <w:rsid w:val="00A41314"/>
    <w:rsid w:val="00A4145E"/>
    <w:rsid w:val="00A41499"/>
    <w:rsid w:val="00A41D65"/>
    <w:rsid w:val="00A4259D"/>
    <w:rsid w:val="00A42766"/>
    <w:rsid w:val="00A42D54"/>
    <w:rsid w:val="00A430A9"/>
    <w:rsid w:val="00A4310B"/>
    <w:rsid w:val="00A43B4D"/>
    <w:rsid w:val="00A43C07"/>
    <w:rsid w:val="00A4448A"/>
    <w:rsid w:val="00A44A07"/>
    <w:rsid w:val="00A44DD5"/>
    <w:rsid w:val="00A45128"/>
    <w:rsid w:val="00A45224"/>
    <w:rsid w:val="00A45539"/>
    <w:rsid w:val="00A459B8"/>
    <w:rsid w:val="00A45CBC"/>
    <w:rsid w:val="00A45F17"/>
    <w:rsid w:val="00A461C9"/>
    <w:rsid w:val="00A4645D"/>
    <w:rsid w:val="00A4683A"/>
    <w:rsid w:val="00A46B9E"/>
    <w:rsid w:val="00A46C55"/>
    <w:rsid w:val="00A47078"/>
    <w:rsid w:val="00A47552"/>
    <w:rsid w:val="00A47722"/>
    <w:rsid w:val="00A47AA5"/>
    <w:rsid w:val="00A47C8C"/>
    <w:rsid w:val="00A504C4"/>
    <w:rsid w:val="00A506C8"/>
    <w:rsid w:val="00A506DB"/>
    <w:rsid w:val="00A50757"/>
    <w:rsid w:val="00A50CCE"/>
    <w:rsid w:val="00A50D63"/>
    <w:rsid w:val="00A511DD"/>
    <w:rsid w:val="00A512AC"/>
    <w:rsid w:val="00A51601"/>
    <w:rsid w:val="00A51C95"/>
    <w:rsid w:val="00A51D9D"/>
    <w:rsid w:val="00A5217A"/>
    <w:rsid w:val="00A534AA"/>
    <w:rsid w:val="00A53725"/>
    <w:rsid w:val="00A53998"/>
    <w:rsid w:val="00A53A03"/>
    <w:rsid w:val="00A53C5F"/>
    <w:rsid w:val="00A540C3"/>
    <w:rsid w:val="00A540D0"/>
    <w:rsid w:val="00A54714"/>
    <w:rsid w:val="00A54A9D"/>
    <w:rsid w:val="00A54B86"/>
    <w:rsid w:val="00A55040"/>
    <w:rsid w:val="00A558B8"/>
    <w:rsid w:val="00A55A11"/>
    <w:rsid w:val="00A56A1B"/>
    <w:rsid w:val="00A56D3B"/>
    <w:rsid w:val="00A5710D"/>
    <w:rsid w:val="00A57796"/>
    <w:rsid w:val="00A57BCD"/>
    <w:rsid w:val="00A57C68"/>
    <w:rsid w:val="00A57EB9"/>
    <w:rsid w:val="00A57F2F"/>
    <w:rsid w:val="00A60508"/>
    <w:rsid w:val="00A60E0B"/>
    <w:rsid w:val="00A6135B"/>
    <w:rsid w:val="00A619A0"/>
    <w:rsid w:val="00A61ADC"/>
    <w:rsid w:val="00A61CB3"/>
    <w:rsid w:val="00A62797"/>
    <w:rsid w:val="00A62EC6"/>
    <w:rsid w:val="00A6384A"/>
    <w:rsid w:val="00A63896"/>
    <w:rsid w:val="00A639B6"/>
    <w:rsid w:val="00A63B54"/>
    <w:rsid w:val="00A63F70"/>
    <w:rsid w:val="00A645FF"/>
    <w:rsid w:val="00A646E8"/>
    <w:rsid w:val="00A648EE"/>
    <w:rsid w:val="00A64A80"/>
    <w:rsid w:val="00A64F8D"/>
    <w:rsid w:val="00A66102"/>
    <w:rsid w:val="00A664DC"/>
    <w:rsid w:val="00A666F3"/>
    <w:rsid w:val="00A66BC1"/>
    <w:rsid w:val="00A670A9"/>
    <w:rsid w:val="00A6726E"/>
    <w:rsid w:val="00A67402"/>
    <w:rsid w:val="00A678ED"/>
    <w:rsid w:val="00A6792A"/>
    <w:rsid w:val="00A67D52"/>
    <w:rsid w:val="00A67E00"/>
    <w:rsid w:val="00A707DD"/>
    <w:rsid w:val="00A707E7"/>
    <w:rsid w:val="00A70820"/>
    <w:rsid w:val="00A70919"/>
    <w:rsid w:val="00A709CA"/>
    <w:rsid w:val="00A70B17"/>
    <w:rsid w:val="00A70BA6"/>
    <w:rsid w:val="00A70DEA"/>
    <w:rsid w:val="00A71098"/>
    <w:rsid w:val="00A71817"/>
    <w:rsid w:val="00A71E6A"/>
    <w:rsid w:val="00A71F7C"/>
    <w:rsid w:val="00A72528"/>
    <w:rsid w:val="00A72F90"/>
    <w:rsid w:val="00A7307C"/>
    <w:rsid w:val="00A73166"/>
    <w:rsid w:val="00A7340B"/>
    <w:rsid w:val="00A745A6"/>
    <w:rsid w:val="00A748CF"/>
    <w:rsid w:val="00A750BA"/>
    <w:rsid w:val="00A75209"/>
    <w:rsid w:val="00A75CDE"/>
    <w:rsid w:val="00A7604C"/>
    <w:rsid w:val="00A761D1"/>
    <w:rsid w:val="00A76748"/>
    <w:rsid w:val="00A76B2F"/>
    <w:rsid w:val="00A76C2E"/>
    <w:rsid w:val="00A76C66"/>
    <w:rsid w:val="00A77262"/>
    <w:rsid w:val="00A774CF"/>
    <w:rsid w:val="00A7791A"/>
    <w:rsid w:val="00A77E03"/>
    <w:rsid w:val="00A77EAA"/>
    <w:rsid w:val="00A77EB7"/>
    <w:rsid w:val="00A8032F"/>
    <w:rsid w:val="00A806D9"/>
    <w:rsid w:val="00A80DAA"/>
    <w:rsid w:val="00A80FB4"/>
    <w:rsid w:val="00A8154B"/>
    <w:rsid w:val="00A8163D"/>
    <w:rsid w:val="00A81725"/>
    <w:rsid w:val="00A81759"/>
    <w:rsid w:val="00A81950"/>
    <w:rsid w:val="00A826C6"/>
    <w:rsid w:val="00A82A9B"/>
    <w:rsid w:val="00A82D70"/>
    <w:rsid w:val="00A82F6F"/>
    <w:rsid w:val="00A83D8E"/>
    <w:rsid w:val="00A84457"/>
    <w:rsid w:val="00A844CF"/>
    <w:rsid w:val="00A85269"/>
    <w:rsid w:val="00A85567"/>
    <w:rsid w:val="00A85683"/>
    <w:rsid w:val="00A8585E"/>
    <w:rsid w:val="00A8643C"/>
    <w:rsid w:val="00A869D8"/>
    <w:rsid w:val="00A86BCB"/>
    <w:rsid w:val="00A86D73"/>
    <w:rsid w:val="00A8768C"/>
    <w:rsid w:val="00A87A69"/>
    <w:rsid w:val="00A87E69"/>
    <w:rsid w:val="00A87FA0"/>
    <w:rsid w:val="00A87FBB"/>
    <w:rsid w:val="00A90372"/>
    <w:rsid w:val="00A90587"/>
    <w:rsid w:val="00A90757"/>
    <w:rsid w:val="00A90B74"/>
    <w:rsid w:val="00A90FAB"/>
    <w:rsid w:val="00A91358"/>
    <w:rsid w:val="00A91AA6"/>
    <w:rsid w:val="00A91E7E"/>
    <w:rsid w:val="00A92071"/>
    <w:rsid w:val="00A92309"/>
    <w:rsid w:val="00A9288C"/>
    <w:rsid w:val="00A928A4"/>
    <w:rsid w:val="00A928F4"/>
    <w:rsid w:val="00A92D82"/>
    <w:rsid w:val="00A932A8"/>
    <w:rsid w:val="00A93542"/>
    <w:rsid w:val="00A935CD"/>
    <w:rsid w:val="00A9387F"/>
    <w:rsid w:val="00A93A5E"/>
    <w:rsid w:val="00A93D5B"/>
    <w:rsid w:val="00A93D8C"/>
    <w:rsid w:val="00A94033"/>
    <w:rsid w:val="00A9417C"/>
    <w:rsid w:val="00A942B1"/>
    <w:rsid w:val="00A942B4"/>
    <w:rsid w:val="00A943E3"/>
    <w:rsid w:val="00A94400"/>
    <w:rsid w:val="00A9533F"/>
    <w:rsid w:val="00A9572C"/>
    <w:rsid w:val="00A95D0F"/>
    <w:rsid w:val="00A95DB1"/>
    <w:rsid w:val="00A9669D"/>
    <w:rsid w:val="00A9681F"/>
    <w:rsid w:val="00A9683A"/>
    <w:rsid w:val="00A968ED"/>
    <w:rsid w:val="00A96A85"/>
    <w:rsid w:val="00A96CF0"/>
    <w:rsid w:val="00A97479"/>
    <w:rsid w:val="00AA004F"/>
    <w:rsid w:val="00AA020C"/>
    <w:rsid w:val="00AA04A5"/>
    <w:rsid w:val="00AA0647"/>
    <w:rsid w:val="00AA0A7D"/>
    <w:rsid w:val="00AA0ACD"/>
    <w:rsid w:val="00AA0D6E"/>
    <w:rsid w:val="00AA0EF9"/>
    <w:rsid w:val="00AA1743"/>
    <w:rsid w:val="00AA1805"/>
    <w:rsid w:val="00AA198F"/>
    <w:rsid w:val="00AA1AFF"/>
    <w:rsid w:val="00AA1FD8"/>
    <w:rsid w:val="00AA26A3"/>
    <w:rsid w:val="00AA2CE7"/>
    <w:rsid w:val="00AA302C"/>
    <w:rsid w:val="00AA356E"/>
    <w:rsid w:val="00AA3884"/>
    <w:rsid w:val="00AA3D77"/>
    <w:rsid w:val="00AA4E05"/>
    <w:rsid w:val="00AA5500"/>
    <w:rsid w:val="00AA5587"/>
    <w:rsid w:val="00AA5609"/>
    <w:rsid w:val="00AA560D"/>
    <w:rsid w:val="00AA57E6"/>
    <w:rsid w:val="00AA58C2"/>
    <w:rsid w:val="00AA5DF3"/>
    <w:rsid w:val="00AA5F56"/>
    <w:rsid w:val="00AA61C0"/>
    <w:rsid w:val="00AA655F"/>
    <w:rsid w:val="00AA6A48"/>
    <w:rsid w:val="00AA6AAE"/>
    <w:rsid w:val="00AA6F14"/>
    <w:rsid w:val="00AA6F41"/>
    <w:rsid w:val="00AA707F"/>
    <w:rsid w:val="00AA7086"/>
    <w:rsid w:val="00AA714E"/>
    <w:rsid w:val="00AA752E"/>
    <w:rsid w:val="00AA799F"/>
    <w:rsid w:val="00AA7A93"/>
    <w:rsid w:val="00AB0492"/>
    <w:rsid w:val="00AB08A9"/>
    <w:rsid w:val="00AB0A4C"/>
    <w:rsid w:val="00AB0C1E"/>
    <w:rsid w:val="00AB0ECB"/>
    <w:rsid w:val="00AB10AC"/>
    <w:rsid w:val="00AB11D4"/>
    <w:rsid w:val="00AB1396"/>
    <w:rsid w:val="00AB1476"/>
    <w:rsid w:val="00AB1729"/>
    <w:rsid w:val="00AB1AFA"/>
    <w:rsid w:val="00AB1CBF"/>
    <w:rsid w:val="00AB306B"/>
    <w:rsid w:val="00AB30BF"/>
    <w:rsid w:val="00AB320A"/>
    <w:rsid w:val="00AB3346"/>
    <w:rsid w:val="00AB3642"/>
    <w:rsid w:val="00AB3B0F"/>
    <w:rsid w:val="00AB3C71"/>
    <w:rsid w:val="00AB3DA2"/>
    <w:rsid w:val="00AB3ED8"/>
    <w:rsid w:val="00AB4418"/>
    <w:rsid w:val="00AB47DA"/>
    <w:rsid w:val="00AB5434"/>
    <w:rsid w:val="00AB56A7"/>
    <w:rsid w:val="00AB5B39"/>
    <w:rsid w:val="00AB5C0F"/>
    <w:rsid w:val="00AB626B"/>
    <w:rsid w:val="00AB6727"/>
    <w:rsid w:val="00AB7150"/>
    <w:rsid w:val="00AB7258"/>
    <w:rsid w:val="00AB78EA"/>
    <w:rsid w:val="00AB7C0B"/>
    <w:rsid w:val="00AB7CDF"/>
    <w:rsid w:val="00AC0089"/>
    <w:rsid w:val="00AC038B"/>
    <w:rsid w:val="00AC0919"/>
    <w:rsid w:val="00AC0D33"/>
    <w:rsid w:val="00AC0D94"/>
    <w:rsid w:val="00AC0FEC"/>
    <w:rsid w:val="00AC1054"/>
    <w:rsid w:val="00AC12AC"/>
    <w:rsid w:val="00AC18DF"/>
    <w:rsid w:val="00AC1CD6"/>
    <w:rsid w:val="00AC1DFC"/>
    <w:rsid w:val="00AC2461"/>
    <w:rsid w:val="00AC2555"/>
    <w:rsid w:val="00AC2874"/>
    <w:rsid w:val="00AC2A56"/>
    <w:rsid w:val="00AC3C6E"/>
    <w:rsid w:val="00AC41DB"/>
    <w:rsid w:val="00AC44E4"/>
    <w:rsid w:val="00AC4BEE"/>
    <w:rsid w:val="00AC4DE6"/>
    <w:rsid w:val="00AC501C"/>
    <w:rsid w:val="00AC505F"/>
    <w:rsid w:val="00AC5245"/>
    <w:rsid w:val="00AC52C8"/>
    <w:rsid w:val="00AC5598"/>
    <w:rsid w:val="00AC57D1"/>
    <w:rsid w:val="00AC5D80"/>
    <w:rsid w:val="00AC6207"/>
    <w:rsid w:val="00AC69D5"/>
    <w:rsid w:val="00AC7183"/>
    <w:rsid w:val="00AC783E"/>
    <w:rsid w:val="00AC78CA"/>
    <w:rsid w:val="00AC7D11"/>
    <w:rsid w:val="00AC7E17"/>
    <w:rsid w:val="00AD0CEA"/>
    <w:rsid w:val="00AD18F9"/>
    <w:rsid w:val="00AD1BCF"/>
    <w:rsid w:val="00AD1E50"/>
    <w:rsid w:val="00AD242D"/>
    <w:rsid w:val="00AD2457"/>
    <w:rsid w:val="00AD26BF"/>
    <w:rsid w:val="00AD285E"/>
    <w:rsid w:val="00AD2B53"/>
    <w:rsid w:val="00AD31CE"/>
    <w:rsid w:val="00AD42E5"/>
    <w:rsid w:val="00AD442D"/>
    <w:rsid w:val="00AD5597"/>
    <w:rsid w:val="00AD5BAA"/>
    <w:rsid w:val="00AD5EF8"/>
    <w:rsid w:val="00AD5EF9"/>
    <w:rsid w:val="00AD6152"/>
    <w:rsid w:val="00AD6160"/>
    <w:rsid w:val="00AD6164"/>
    <w:rsid w:val="00AD6331"/>
    <w:rsid w:val="00AD653E"/>
    <w:rsid w:val="00AD6801"/>
    <w:rsid w:val="00AD6A4E"/>
    <w:rsid w:val="00AD6C7D"/>
    <w:rsid w:val="00AD709C"/>
    <w:rsid w:val="00AD784F"/>
    <w:rsid w:val="00AD785F"/>
    <w:rsid w:val="00AD78D1"/>
    <w:rsid w:val="00AD7B52"/>
    <w:rsid w:val="00AD7DBB"/>
    <w:rsid w:val="00AE016E"/>
    <w:rsid w:val="00AE02DE"/>
    <w:rsid w:val="00AE05EF"/>
    <w:rsid w:val="00AE0B88"/>
    <w:rsid w:val="00AE0CC4"/>
    <w:rsid w:val="00AE0CE6"/>
    <w:rsid w:val="00AE0E83"/>
    <w:rsid w:val="00AE0F2A"/>
    <w:rsid w:val="00AE11FB"/>
    <w:rsid w:val="00AE1309"/>
    <w:rsid w:val="00AE1442"/>
    <w:rsid w:val="00AE1600"/>
    <w:rsid w:val="00AE1678"/>
    <w:rsid w:val="00AE186F"/>
    <w:rsid w:val="00AE1B10"/>
    <w:rsid w:val="00AE1CAC"/>
    <w:rsid w:val="00AE1EB0"/>
    <w:rsid w:val="00AE1EBC"/>
    <w:rsid w:val="00AE20E1"/>
    <w:rsid w:val="00AE2467"/>
    <w:rsid w:val="00AE2D0B"/>
    <w:rsid w:val="00AE2FC5"/>
    <w:rsid w:val="00AE31D2"/>
    <w:rsid w:val="00AE3597"/>
    <w:rsid w:val="00AE3CB6"/>
    <w:rsid w:val="00AE3F8D"/>
    <w:rsid w:val="00AE41B7"/>
    <w:rsid w:val="00AE44CF"/>
    <w:rsid w:val="00AE4FB4"/>
    <w:rsid w:val="00AE5140"/>
    <w:rsid w:val="00AE53A6"/>
    <w:rsid w:val="00AE5429"/>
    <w:rsid w:val="00AE5B47"/>
    <w:rsid w:val="00AE5D04"/>
    <w:rsid w:val="00AE5DC0"/>
    <w:rsid w:val="00AE5ED3"/>
    <w:rsid w:val="00AE66B4"/>
    <w:rsid w:val="00AE69D6"/>
    <w:rsid w:val="00AE6E76"/>
    <w:rsid w:val="00AE746C"/>
    <w:rsid w:val="00AE7A8B"/>
    <w:rsid w:val="00AE7B05"/>
    <w:rsid w:val="00AF027B"/>
    <w:rsid w:val="00AF048D"/>
    <w:rsid w:val="00AF0BCD"/>
    <w:rsid w:val="00AF0EA1"/>
    <w:rsid w:val="00AF0F4A"/>
    <w:rsid w:val="00AF0FB0"/>
    <w:rsid w:val="00AF1292"/>
    <w:rsid w:val="00AF1433"/>
    <w:rsid w:val="00AF187C"/>
    <w:rsid w:val="00AF18D8"/>
    <w:rsid w:val="00AF1C34"/>
    <w:rsid w:val="00AF2423"/>
    <w:rsid w:val="00AF2DF4"/>
    <w:rsid w:val="00AF2F55"/>
    <w:rsid w:val="00AF3831"/>
    <w:rsid w:val="00AF3D81"/>
    <w:rsid w:val="00AF3E15"/>
    <w:rsid w:val="00AF468C"/>
    <w:rsid w:val="00AF4845"/>
    <w:rsid w:val="00AF48A8"/>
    <w:rsid w:val="00AF5191"/>
    <w:rsid w:val="00AF5B1F"/>
    <w:rsid w:val="00AF5B49"/>
    <w:rsid w:val="00AF5C0C"/>
    <w:rsid w:val="00AF5CB2"/>
    <w:rsid w:val="00AF5D93"/>
    <w:rsid w:val="00AF6C12"/>
    <w:rsid w:val="00AF6C58"/>
    <w:rsid w:val="00AF70D9"/>
    <w:rsid w:val="00AF76FC"/>
    <w:rsid w:val="00AF7FC1"/>
    <w:rsid w:val="00B006D5"/>
    <w:rsid w:val="00B00983"/>
    <w:rsid w:val="00B012DA"/>
    <w:rsid w:val="00B01977"/>
    <w:rsid w:val="00B01A25"/>
    <w:rsid w:val="00B01A48"/>
    <w:rsid w:val="00B01A88"/>
    <w:rsid w:val="00B02052"/>
    <w:rsid w:val="00B023A8"/>
    <w:rsid w:val="00B02423"/>
    <w:rsid w:val="00B02B32"/>
    <w:rsid w:val="00B02DE4"/>
    <w:rsid w:val="00B02E04"/>
    <w:rsid w:val="00B0334D"/>
    <w:rsid w:val="00B033CA"/>
    <w:rsid w:val="00B034B8"/>
    <w:rsid w:val="00B036DA"/>
    <w:rsid w:val="00B0382E"/>
    <w:rsid w:val="00B03861"/>
    <w:rsid w:val="00B03AA3"/>
    <w:rsid w:val="00B03AF4"/>
    <w:rsid w:val="00B03BEE"/>
    <w:rsid w:val="00B03C02"/>
    <w:rsid w:val="00B0461E"/>
    <w:rsid w:val="00B04718"/>
    <w:rsid w:val="00B047CC"/>
    <w:rsid w:val="00B04947"/>
    <w:rsid w:val="00B04961"/>
    <w:rsid w:val="00B04F28"/>
    <w:rsid w:val="00B0548F"/>
    <w:rsid w:val="00B05643"/>
    <w:rsid w:val="00B05D70"/>
    <w:rsid w:val="00B06026"/>
    <w:rsid w:val="00B067BA"/>
    <w:rsid w:val="00B06DC3"/>
    <w:rsid w:val="00B06FAE"/>
    <w:rsid w:val="00B0714C"/>
    <w:rsid w:val="00B07BEA"/>
    <w:rsid w:val="00B07C76"/>
    <w:rsid w:val="00B07D11"/>
    <w:rsid w:val="00B1005C"/>
    <w:rsid w:val="00B10675"/>
    <w:rsid w:val="00B112CA"/>
    <w:rsid w:val="00B11327"/>
    <w:rsid w:val="00B116A2"/>
    <w:rsid w:val="00B116E0"/>
    <w:rsid w:val="00B1181D"/>
    <w:rsid w:val="00B11D31"/>
    <w:rsid w:val="00B11E4F"/>
    <w:rsid w:val="00B12004"/>
    <w:rsid w:val="00B12369"/>
    <w:rsid w:val="00B129E7"/>
    <w:rsid w:val="00B12D22"/>
    <w:rsid w:val="00B12D7E"/>
    <w:rsid w:val="00B12ECC"/>
    <w:rsid w:val="00B1323D"/>
    <w:rsid w:val="00B1352D"/>
    <w:rsid w:val="00B136AD"/>
    <w:rsid w:val="00B13745"/>
    <w:rsid w:val="00B13866"/>
    <w:rsid w:val="00B139DC"/>
    <w:rsid w:val="00B14505"/>
    <w:rsid w:val="00B14B79"/>
    <w:rsid w:val="00B14BA3"/>
    <w:rsid w:val="00B14F3F"/>
    <w:rsid w:val="00B150BB"/>
    <w:rsid w:val="00B15164"/>
    <w:rsid w:val="00B151BC"/>
    <w:rsid w:val="00B15458"/>
    <w:rsid w:val="00B15655"/>
    <w:rsid w:val="00B15968"/>
    <w:rsid w:val="00B15BFB"/>
    <w:rsid w:val="00B15E77"/>
    <w:rsid w:val="00B16306"/>
    <w:rsid w:val="00B1665C"/>
    <w:rsid w:val="00B16937"/>
    <w:rsid w:val="00B1727A"/>
    <w:rsid w:val="00B1730E"/>
    <w:rsid w:val="00B1775C"/>
    <w:rsid w:val="00B2006B"/>
    <w:rsid w:val="00B204B1"/>
    <w:rsid w:val="00B2064F"/>
    <w:rsid w:val="00B2089D"/>
    <w:rsid w:val="00B20F06"/>
    <w:rsid w:val="00B213F3"/>
    <w:rsid w:val="00B21452"/>
    <w:rsid w:val="00B2160F"/>
    <w:rsid w:val="00B2181A"/>
    <w:rsid w:val="00B2212C"/>
    <w:rsid w:val="00B22162"/>
    <w:rsid w:val="00B2230B"/>
    <w:rsid w:val="00B22522"/>
    <w:rsid w:val="00B228B2"/>
    <w:rsid w:val="00B23534"/>
    <w:rsid w:val="00B2356F"/>
    <w:rsid w:val="00B23A5D"/>
    <w:rsid w:val="00B23B10"/>
    <w:rsid w:val="00B249F5"/>
    <w:rsid w:val="00B24CFA"/>
    <w:rsid w:val="00B2511E"/>
    <w:rsid w:val="00B253D0"/>
    <w:rsid w:val="00B254FF"/>
    <w:rsid w:val="00B25775"/>
    <w:rsid w:val="00B25CB2"/>
    <w:rsid w:val="00B2604A"/>
    <w:rsid w:val="00B263F4"/>
    <w:rsid w:val="00B269F6"/>
    <w:rsid w:val="00B26A54"/>
    <w:rsid w:val="00B26A70"/>
    <w:rsid w:val="00B26DC1"/>
    <w:rsid w:val="00B26E19"/>
    <w:rsid w:val="00B272DD"/>
    <w:rsid w:val="00B27FFA"/>
    <w:rsid w:val="00B3073D"/>
    <w:rsid w:val="00B30996"/>
    <w:rsid w:val="00B31291"/>
    <w:rsid w:val="00B31C8D"/>
    <w:rsid w:val="00B31EEB"/>
    <w:rsid w:val="00B32541"/>
    <w:rsid w:val="00B32635"/>
    <w:rsid w:val="00B328D4"/>
    <w:rsid w:val="00B32952"/>
    <w:rsid w:val="00B32E0F"/>
    <w:rsid w:val="00B32EA4"/>
    <w:rsid w:val="00B33327"/>
    <w:rsid w:val="00B3337D"/>
    <w:rsid w:val="00B333C2"/>
    <w:rsid w:val="00B33947"/>
    <w:rsid w:val="00B33CCE"/>
    <w:rsid w:val="00B33DBD"/>
    <w:rsid w:val="00B33DD7"/>
    <w:rsid w:val="00B3413F"/>
    <w:rsid w:val="00B34279"/>
    <w:rsid w:val="00B3442E"/>
    <w:rsid w:val="00B34A8D"/>
    <w:rsid w:val="00B359B3"/>
    <w:rsid w:val="00B35B3D"/>
    <w:rsid w:val="00B360F0"/>
    <w:rsid w:val="00B365BE"/>
    <w:rsid w:val="00B36D81"/>
    <w:rsid w:val="00B3722F"/>
    <w:rsid w:val="00B3751F"/>
    <w:rsid w:val="00B37901"/>
    <w:rsid w:val="00B379BE"/>
    <w:rsid w:val="00B37C77"/>
    <w:rsid w:val="00B37D39"/>
    <w:rsid w:val="00B37E95"/>
    <w:rsid w:val="00B4011C"/>
    <w:rsid w:val="00B401BF"/>
    <w:rsid w:val="00B404BA"/>
    <w:rsid w:val="00B406B9"/>
    <w:rsid w:val="00B40D4A"/>
    <w:rsid w:val="00B40DEA"/>
    <w:rsid w:val="00B40FA7"/>
    <w:rsid w:val="00B41EC4"/>
    <w:rsid w:val="00B41ECF"/>
    <w:rsid w:val="00B42019"/>
    <w:rsid w:val="00B420F6"/>
    <w:rsid w:val="00B4242C"/>
    <w:rsid w:val="00B42498"/>
    <w:rsid w:val="00B42609"/>
    <w:rsid w:val="00B42722"/>
    <w:rsid w:val="00B427A5"/>
    <w:rsid w:val="00B42917"/>
    <w:rsid w:val="00B42DE8"/>
    <w:rsid w:val="00B436AA"/>
    <w:rsid w:val="00B437A7"/>
    <w:rsid w:val="00B43B64"/>
    <w:rsid w:val="00B43FA5"/>
    <w:rsid w:val="00B4433C"/>
    <w:rsid w:val="00B445B0"/>
    <w:rsid w:val="00B44BD9"/>
    <w:rsid w:val="00B44F77"/>
    <w:rsid w:val="00B450DB"/>
    <w:rsid w:val="00B45BA3"/>
    <w:rsid w:val="00B46173"/>
    <w:rsid w:val="00B46877"/>
    <w:rsid w:val="00B46C41"/>
    <w:rsid w:val="00B46E22"/>
    <w:rsid w:val="00B46FC1"/>
    <w:rsid w:val="00B47580"/>
    <w:rsid w:val="00B47EAD"/>
    <w:rsid w:val="00B50110"/>
    <w:rsid w:val="00B5035E"/>
    <w:rsid w:val="00B504F2"/>
    <w:rsid w:val="00B50710"/>
    <w:rsid w:val="00B5119F"/>
    <w:rsid w:val="00B51449"/>
    <w:rsid w:val="00B514AE"/>
    <w:rsid w:val="00B51D48"/>
    <w:rsid w:val="00B51D49"/>
    <w:rsid w:val="00B52156"/>
    <w:rsid w:val="00B52332"/>
    <w:rsid w:val="00B52B77"/>
    <w:rsid w:val="00B52BC4"/>
    <w:rsid w:val="00B52C1E"/>
    <w:rsid w:val="00B53196"/>
    <w:rsid w:val="00B53198"/>
    <w:rsid w:val="00B5320C"/>
    <w:rsid w:val="00B537E8"/>
    <w:rsid w:val="00B5381E"/>
    <w:rsid w:val="00B53A01"/>
    <w:rsid w:val="00B53D50"/>
    <w:rsid w:val="00B53F41"/>
    <w:rsid w:val="00B53F44"/>
    <w:rsid w:val="00B542BF"/>
    <w:rsid w:val="00B54311"/>
    <w:rsid w:val="00B546F1"/>
    <w:rsid w:val="00B54B79"/>
    <w:rsid w:val="00B54D76"/>
    <w:rsid w:val="00B5529E"/>
    <w:rsid w:val="00B55B22"/>
    <w:rsid w:val="00B55CEE"/>
    <w:rsid w:val="00B55F24"/>
    <w:rsid w:val="00B55FB4"/>
    <w:rsid w:val="00B56210"/>
    <w:rsid w:val="00B56371"/>
    <w:rsid w:val="00B566F0"/>
    <w:rsid w:val="00B56C85"/>
    <w:rsid w:val="00B56CF1"/>
    <w:rsid w:val="00B56DFF"/>
    <w:rsid w:val="00B570AA"/>
    <w:rsid w:val="00B575D5"/>
    <w:rsid w:val="00B5781C"/>
    <w:rsid w:val="00B579B6"/>
    <w:rsid w:val="00B57B52"/>
    <w:rsid w:val="00B57B84"/>
    <w:rsid w:val="00B57F8E"/>
    <w:rsid w:val="00B60195"/>
    <w:rsid w:val="00B602B1"/>
    <w:rsid w:val="00B60582"/>
    <w:rsid w:val="00B609A0"/>
    <w:rsid w:val="00B60FAB"/>
    <w:rsid w:val="00B61382"/>
    <w:rsid w:val="00B619BD"/>
    <w:rsid w:val="00B61D58"/>
    <w:rsid w:val="00B61D5F"/>
    <w:rsid w:val="00B61DB4"/>
    <w:rsid w:val="00B62255"/>
    <w:rsid w:val="00B62CD4"/>
    <w:rsid w:val="00B63F5E"/>
    <w:rsid w:val="00B64177"/>
    <w:rsid w:val="00B64488"/>
    <w:rsid w:val="00B64E52"/>
    <w:rsid w:val="00B64F21"/>
    <w:rsid w:val="00B650FE"/>
    <w:rsid w:val="00B652B6"/>
    <w:rsid w:val="00B65472"/>
    <w:rsid w:val="00B6568A"/>
    <w:rsid w:val="00B65A38"/>
    <w:rsid w:val="00B65BB2"/>
    <w:rsid w:val="00B6668C"/>
    <w:rsid w:val="00B668A2"/>
    <w:rsid w:val="00B66D8F"/>
    <w:rsid w:val="00B67354"/>
    <w:rsid w:val="00B6791B"/>
    <w:rsid w:val="00B67CCB"/>
    <w:rsid w:val="00B67FDB"/>
    <w:rsid w:val="00B70383"/>
    <w:rsid w:val="00B7049B"/>
    <w:rsid w:val="00B70572"/>
    <w:rsid w:val="00B70B83"/>
    <w:rsid w:val="00B70BC5"/>
    <w:rsid w:val="00B712D8"/>
    <w:rsid w:val="00B71394"/>
    <w:rsid w:val="00B71E21"/>
    <w:rsid w:val="00B71E9E"/>
    <w:rsid w:val="00B721CD"/>
    <w:rsid w:val="00B72B3A"/>
    <w:rsid w:val="00B7304C"/>
    <w:rsid w:val="00B73117"/>
    <w:rsid w:val="00B733CA"/>
    <w:rsid w:val="00B735AB"/>
    <w:rsid w:val="00B743DD"/>
    <w:rsid w:val="00B7443E"/>
    <w:rsid w:val="00B746A0"/>
    <w:rsid w:val="00B7477E"/>
    <w:rsid w:val="00B74F03"/>
    <w:rsid w:val="00B74F98"/>
    <w:rsid w:val="00B75AA8"/>
    <w:rsid w:val="00B761D8"/>
    <w:rsid w:val="00B764CE"/>
    <w:rsid w:val="00B7664B"/>
    <w:rsid w:val="00B76A96"/>
    <w:rsid w:val="00B76AC8"/>
    <w:rsid w:val="00B76DA5"/>
    <w:rsid w:val="00B77104"/>
    <w:rsid w:val="00B773B8"/>
    <w:rsid w:val="00B77471"/>
    <w:rsid w:val="00B775AB"/>
    <w:rsid w:val="00B7779D"/>
    <w:rsid w:val="00B77FB2"/>
    <w:rsid w:val="00B77FCF"/>
    <w:rsid w:val="00B800B4"/>
    <w:rsid w:val="00B801BD"/>
    <w:rsid w:val="00B805AC"/>
    <w:rsid w:val="00B80B53"/>
    <w:rsid w:val="00B820EF"/>
    <w:rsid w:val="00B825AC"/>
    <w:rsid w:val="00B825B0"/>
    <w:rsid w:val="00B827C3"/>
    <w:rsid w:val="00B82816"/>
    <w:rsid w:val="00B82BE4"/>
    <w:rsid w:val="00B82E93"/>
    <w:rsid w:val="00B83081"/>
    <w:rsid w:val="00B833A8"/>
    <w:rsid w:val="00B834B0"/>
    <w:rsid w:val="00B835C8"/>
    <w:rsid w:val="00B8456D"/>
    <w:rsid w:val="00B8489C"/>
    <w:rsid w:val="00B84F5D"/>
    <w:rsid w:val="00B86195"/>
    <w:rsid w:val="00B862B0"/>
    <w:rsid w:val="00B86504"/>
    <w:rsid w:val="00B867FA"/>
    <w:rsid w:val="00B86F92"/>
    <w:rsid w:val="00B8724F"/>
    <w:rsid w:val="00B87717"/>
    <w:rsid w:val="00B87822"/>
    <w:rsid w:val="00B87CF9"/>
    <w:rsid w:val="00B90777"/>
    <w:rsid w:val="00B90D39"/>
    <w:rsid w:val="00B90F24"/>
    <w:rsid w:val="00B9102A"/>
    <w:rsid w:val="00B911F5"/>
    <w:rsid w:val="00B9138E"/>
    <w:rsid w:val="00B91979"/>
    <w:rsid w:val="00B91DAB"/>
    <w:rsid w:val="00B91E11"/>
    <w:rsid w:val="00B9228E"/>
    <w:rsid w:val="00B922C4"/>
    <w:rsid w:val="00B924AD"/>
    <w:rsid w:val="00B927F3"/>
    <w:rsid w:val="00B929D1"/>
    <w:rsid w:val="00B92DA2"/>
    <w:rsid w:val="00B933FC"/>
    <w:rsid w:val="00B9357E"/>
    <w:rsid w:val="00B93685"/>
    <w:rsid w:val="00B9381B"/>
    <w:rsid w:val="00B93A6A"/>
    <w:rsid w:val="00B93C61"/>
    <w:rsid w:val="00B93C7A"/>
    <w:rsid w:val="00B93D68"/>
    <w:rsid w:val="00B940FB"/>
    <w:rsid w:val="00B942A1"/>
    <w:rsid w:val="00B943EB"/>
    <w:rsid w:val="00B950C5"/>
    <w:rsid w:val="00B956E9"/>
    <w:rsid w:val="00B9596A"/>
    <w:rsid w:val="00B95A19"/>
    <w:rsid w:val="00B95B06"/>
    <w:rsid w:val="00B95CD6"/>
    <w:rsid w:val="00B965FF"/>
    <w:rsid w:val="00B9674B"/>
    <w:rsid w:val="00B96C34"/>
    <w:rsid w:val="00B97344"/>
    <w:rsid w:val="00B975B7"/>
    <w:rsid w:val="00BA00AF"/>
    <w:rsid w:val="00BA00BB"/>
    <w:rsid w:val="00BA0725"/>
    <w:rsid w:val="00BA09BE"/>
    <w:rsid w:val="00BA1708"/>
    <w:rsid w:val="00BA1723"/>
    <w:rsid w:val="00BA1AA2"/>
    <w:rsid w:val="00BA1B62"/>
    <w:rsid w:val="00BA1CAD"/>
    <w:rsid w:val="00BA1F50"/>
    <w:rsid w:val="00BA1FAD"/>
    <w:rsid w:val="00BA21A9"/>
    <w:rsid w:val="00BA22CB"/>
    <w:rsid w:val="00BA2E76"/>
    <w:rsid w:val="00BA2F0E"/>
    <w:rsid w:val="00BA3DC2"/>
    <w:rsid w:val="00BA41F4"/>
    <w:rsid w:val="00BA4913"/>
    <w:rsid w:val="00BA4A50"/>
    <w:rsid w:val="00BA531A"/>
    <w:rsid w:val="00BA54C5"/>
    <w:rsid w:val="00BA5670"/>
    <w:rsid w:val="00BA58AB"/>
    <w:rsid w:val="00BA67FC"/>
    <w:rsid w:val="00BA6D30"/>
    <w:rsid w:val="00BA7146"/>
    <w:rsid w:val="00BA7207"/>
    <w:rsid w:val="00BA7357"/>
    <w:rsid w:val="00BA7592"/>
    <w:rsid w:val="00BA762E"/>
    <w:rsid w:val="00BA77C9"/>
    <w:rsid w:val="00BA77CF"/>
    <w:rsid w:val="00BA786F"/>
    <w:rsid w:val="00BA7939"/>
    <w:rsid w:val="00BA7CE8"/>
    <w:rsid w:val="00BA7D26"/>
    <w:rsid w:val="00BB018D"/>
    <w:rsid w:val="00BB03ED"/>
    <w:rsid w:val="00BB0867"/>
    <w:rsid w:val="00BB0BA2"/>
    <w:rsid w:val="00BB0CAE"/>
    <w:rsid w:val="00BB0EC5"/>
    <w:rsid w:val="00BB0EFC"/>
    <w:rsid w:val="00BB100E"/>
    <w:rsid w:val="00BB1103"/>
    <w:rsid w:val="00BB15D8"/>
    <w:rsid w:val="00BB185C"/>
    <w:rsid w:val="00BB1AAD"/>
    <w:rsid w:val="00BB1B88"/>
    <w:rsid w:val="00BB1F57"/>
    <w:rsid w:val="00BB20FB"/>
    <w:rsid w:val="00BB22A3"/>
    <w:rsid w:val="00BB23DA"/>
    <w:rsid w:val="00BB27A1"/>
    <w:rsid w:val="00BB28C5"/>
    <w:rsid w:val="00BB2C62"/>
    <w:rsid w:val="00BB2F30"/>
    <w:rsid w:val="00BB3367"/>
    <w:rsid w:val="00BB3A6E"/>
    <w:rsid w:val="00BB3C30"/>
    <w:rsid w:val="00BB4B8D"/>
    <w:rsid w:val="00BB4EAA"/>
    <w:rsid w:val="00BB4FBD"/>
    <w:rsid w:val="00BB503E"/>
    <w:rsid w:val="00BB5554"/>
    <w:rsid w:val="00BB5C67"/>
    <w:rsid w:val="00BB7015"/>
    <w:rsid w:val="00BB7233"/>
    <w:rsid w:val="00BB78DC"/>
    <w:rsid w:val="00BC0379"/>
    <w:rsid w:val="00BC0822"/>
    <w:rsid w:val="00BC0899"/>
    <w:rsid w:val="00BC0FD7"/>
    <w:rsid w:val="00BC12F6"/>
    <w:rsid w:val="00BC16D3"/>
    <w:rsid w:val="00BC240F"/>
    <w:rsid w:val="00BC2478"/>
    <w:rsid w:val="00BC2501"/>
    <w:rsid w:val="00BC26A4"/>
    <w:rsid w:val="00BC2921"/>
    <w:rsid w:val="00BC2949"/>
    <w:rsid w:val="00BC2C60"/>
    <w:rsid w:val="00BC2DF1"/>
    <w:rsid w:val="00BC2ED5"/>
    <w:rsid w:val="00BC3032"/>
    <w:rsid w:val="00BC32BD"/>
    <w:rsid w:val="00BC370E"/>
    <w:rsid w:val="00BC3A38"/>
    <w:rsid w:val="00BC3E13"/>
    <w:rsid w:val="00BC428E"/>
    <w:rsid w:val="00BC437A"/>
    <w:rsid w:val="00BC4ADA"/>
    <w:rsid w:val="00BC4CA8"/>
    <w:rsid w:val="00BC4F59"/>
    <w:rsid w:val="00BC4F8D"/>
    <w:rsid w:val="00BC510C"/>
    <w:rsid w:val="00BC536D"/>
    <w:rsid w:val="00BC55CD"/>
    <w:rsid w:val="00BC567B"/>
    <w:rsid w:val="00BC5719"/>
    <w:rsid w:val="00BC5771"/>
    <w:rsid w:val="00BC5D9C"/>
    <w:rsid w:val="00BC6014"/>
    <w:rsid w:val="00BC6112"/>
    <w:rsid w:val="00BC6342"/>
    <w:rsid w:val="00BC638B"/>
    <w:rsid w:val="00BC6718"/>
    <w:rsid w:val="00BC6C77"/>
    <w:rsid w:val="00BC6D16"/>
    <w:rsid w:val="00BC70DC"/>
    <w:rsid w:val="00BC7475"/>
    <w:rsid w:val="00BC74B2"/>
    <w:rsid w:val="00BC78A1"/>
    <w:rsid w:val="00BC7B2D"/>
    <w:rsid w:val="00BC7CC5"/>
    <w:rsid w:val="00BC7CE4"/>
    <w:rsid w:val="00BD0339"/>
    <w:rsid w:val="00BD042F"/>
    <w:rsid w:val="00BD0457"/>
    <w:rsid w:val="00BD0FA5"/>
    <w:rsid w:val="00BD12CE"/>
    <w:rsid w:val="00BD1430"/>
    <w:rsid w:val="00BD14FA"/>
    <w:rsid w:val="00BD1850"/>
    <w:rsid w:val="00BD1A87"/>
    <w:rsid w:val="00BD2031"/>
    <w:rsid w:val="00BD2795"/>
    <w:rsid w:val="00BD2AC2"/>
    <w:rsid w:val="00BD2E55"/>
    <w:rsid w:val="00BD2F84"/>
    <w:rsid w:val="00BD314E"/>
    <w:rsid w:val="00BD31B5"/>
    <w:rsid w:val="00BD3773"/>
    <w:rsid w:val="00BD3A31"/>
    <w:rsid w:val="00BD3CCD"/>
    <w:rsid w:val="00BD44BC"/>
    <w:rsid w:val="00BD47C6"/>
    <w:rsid w:val="00BD48B6"/>
    <w:rsid w:val="00BD4984"/>
    <w:rsid w:val="00BD5029"/>
    <w:rsid w:val="00BD5050"/>
    <w:rsid w:val="00BD5239"/>
    <w:rsid w:val="00BD576E"/>
    <w:rsid w:val="00BD5790"/>
    <w:rsid w:val="00BD58D8"/>
    <w:rsid w:val="00BD5C04"/>
    <w:rsid w:val="00BD5C53"/>
    <w:rsid w:val="00BD5ECA"/>
    <w:rsid w:val="00BD5F13"/>
    <w:rsid w:val="00BD67A0"/>
    <w:rsid w:val="00BD6B1A"/>
    <w:rsid w:val="00BD6E3E"/>
    <w:rsid w:val="00BD7111"/>
    <w:rsid w:val="00BD716C"/>
    <w:rsid w:val="00BD76B7"/>
    <w:rsid w:val="00BE06B1"/>
    <w:rsid w:val="00BE0CD9"/>
    <w:rsid w:val="00BE0F58"/>
    <w:rsid w:val="00BE1041"/>
    <w:rsid w:val="00BE1112"/>
    <w:rsid w:val="00BE148A"/>
    <w:rsid w:val="00BE172A"/>
    <w:rsid w:val="00BE183A"/>
    <w:rsid w:val="00BE1C44"/>
    <w:rsid w:val="00BE2044"/>
    <w:rsid w:val="00BE2113"/>
    <w:rsid w:val="00BE24A5"/>
    <w:rsid w:val="00BE25DE"/>
    <w:rsid w:val="00BE289F"/>
    <w:rsid w:val="00BE299C"/>
    <w:rsid w:val="00BE2E82"/>
    <w:rsid w:val="00BE3631"/>
    <w:rsid w:val="00BE36B5"/>
    <w:rsid w:val="00BE3C93"/>
    <w:rsid w:val="00BE3CF6"/>
    <w:rsid w:val="00BE512E"/>
    <w:rsid w:val="00BE5445"/>
    <w:rsid w:val="00BE54B3"/>
    <w:rsid w:val="00BE56F4"/>
    <w:rsid w:val="00BE6919"/>
    <w:rsid w:val="00BE6E8D"/>
    <w:rsid w:val="00BE73C2"/>
    <w:rsid w:val="00BE7658"/>
    <w:rsid w:val="00BF11E8"/>
    <w:rsid w:val="00BF1434"/>
    <w:rsid w:val="00BF1619"/>
    <w:rsid w:val="00BF1DFE"/>
    <w:rsid w:val="00BF1F8F"/>
    <w:rsid w:val="00BF22C4"/>
    <w:rsid w:val="00BF28D0"/>
    <w:rsid w:val="00BF2BBC"/>
    <w:rsid w:val="00BF2C61"/>
    <w:rsid w:val="00BF3BDF"/>
    <w:rsid w:val="00BF3BEE"/>
    <w:rsid w:val="00BF3DFC"/>
    <w:rsid w:val="00BF4079"/>
    <w:rsid w:val="00BF4203"/>
    <w:rsid w:val="00BF4BAF"/>
    <w:rsid w:val="00BF55E1"/>
    <w:rsid w:val="00BF5ADE"/>
    <w:rsid w:val="00BF5DDC"/>
    <w:rsid w:val="00BF5E28"/>
    <w:rsid w:val="00BF6643"/>
    <w:rsid w:val="00BF6728"/>
    <w:rsid w:val="00BF6A66"/>
    <w:rsid w:val="00BF6CB5"/>
    <w:rsid w:val="00BF6E05"/>
    <w:rsid w:val="00BF6E09"/>
    <w:rsid w:val="00BF6FA0"/>
    <w:rsid w:val="00BF72DE"/>
    <w:rsid w:val="00BF77E1"/>
    <w:rsid w:val="00BF7ADF"/>
    <w:rsid w:val="00C003F9"/>
    <w:rsid w:val="00C0085C"/>
    <w:rsid w:val="00C00906"/>
    <w:rsid w:val="00C009E2"/>
    <w:rsid w:val="00C0174E"/>
    <w:rsid w:val="00C02014"/>
    <w:rsid w:val="00C022C1"/>
    <w:rsid w:val="00C0241D"/>
    <w:rsid w:val="00C02616"/>
    <w:rsid w:val="00C02625"/>
    <w:rsid w:val="00C02770"/>
    <w:rsid w:val="00C02A6D"/>
    <w:rsid w:val="00C02AAD"/>
    <w:rsid w:val="00C02C00"/>
    <w:rsid w:val="00C0380C"/>
    <w:rsid w:val="00C03C3F"/>
    <w:rsid w:val="00C03EDB"/>
    <w:rsid w:val="00C04249"/>
    <w:rsid w:val="00C0444F"/>
    <w:rsid w:val="00C04783"/>
    <w:rsid w:val="00C04987"/>
    <w:rsid w:val="00C04CE7"/>
    <w:rsid w:val="00C05524"/>
    <w:rsid w:val="00C05536"/>
    <w:rsid w:val="00C05811"/>
    <w:rsid w:val="00C05C90"/>
    <w:rsid w:val="00C05DF5"/>
    <w:rsid w:val="00C05F05"/>
    <w:rsid w:val="00C062A8"/>
    <w:rsid w:val="00C064BB"/>
    <w:rsid w:val="00C067B1"/>
    <w:rsid w:val="00C06D30"/>
    <w:rsid w:val="00C0708D"/>
    <w:rsid w:val="00C0729D"/>
    <w:rsid w:val="00C07A37"/>
    <w:rsid w:val="00C1002C"/>
    <w:rsid w:val="00C102F6"/>
    <w:rsid w:val="00C104EC"/>
    <w:rsid w:val="00C107C6"/>
    <w:rsid w:val="00C10823"/>
    <w:rsid w:val="00C1085E"/>
    <w:rsid w:val="00C1087A"/>
    <w:rsid w:val="00C10974"/>
    <w:rsid w:val="00C10B10"/>
    <w:rsid w:val="00C10E7B"/>
    <w:rsid w:val="00C11034"/>
    <w:rsid w:val="00C111B2"/>
    <w:rsid w:val="00C1142C"/>
    <w:rsid w:val="00C11654"/>
    <w:rsid w:val="00C11DC1"/>
    <w:rsid w:val="00C11F7A"/>
    <w:rsid w:val="00C11F7D"/>
    <w:rsid w:val="00C12183"/>
    <w:rsid w:val="00C122C0"/>
    <w:rsid w:val="00C12327"/>
    <w:rsid w:val="00C12497"/>
    <w:rsid w:val="00C129ED"/>
    <w:rsid w:val="00C12BCF"/>
    <w:rsid w:val="00C133C2"/>
    <w:rsid w:val="00C13A60"/>
    <w:rsid w:val="00C13DFE"/>
    <w:rsid w:val="00C13E9F"/>
    <w:rsid w:val="00C142A0"/>
    <w:rsid w:val="00C1437A"/>
    <w:rsid w:val="00C1454E"/>
    <w:rsid w:val="00C1460C"/>
    <w:rsid w:val="00C1491F"/>
    <w:rsid w:val="00C14A12"/>
    <w:rsid w:val="00C14D10"/>
    <w:rsid w:val="00C15007"/>
    <w:rsid w:val="00C1505B"/>
    <w:rsid w:val="00C151F3"/>
    <w:rsid w:val="00C15331"/>
    <w:rsid w:val="00C153B0"/>
    <w:rsid w:val="00C156C5"/>
    <w:rsid w:val="00C15CB0"/>
    <w:rsid w:val="00C15FE1"/>
    <w:rsid w:val="00C16066"/>
    <w:rsid w:val="00C1610C"/>
    <w:rsid w:val="00C16825"/>
    <w:rsid w:val="00C16C08"/>
    <w:rsid w:val="00C177B6"/>
    <w:rsid w:val="00C178B1"/>
    <w:rsid w:val="00C17F73"/>
    <w:rsid w:val="00C20590"/>
    <w:rsid w:val="00C208D5"/>
    <w:rsid w:val="00C20DF6"/>
    <w:rsid w:val="00C21222"/>
    <w:rsid w:val="00C212D4"/>
    <w:rsid w:val="00C21732"/>
    <w:rsid w:val="00C2260B"/>
    <w:rsid w:val="00C2281F"/>
    <w:rsid w:val="00C22DC1"/>
    <w:rsid w:val="00C2395A"/>
    <w:rsid w:val="00C23F45"/>
    <w:rsid w:val="00C242C4"/>
    <w:rsid w:val="00C24301"/>
    <w:rsid w:val="00C247AE"/>
    <w:rsid w:val="00C24915"/>
    <w:rsid w:val="00C24D99"/>
    <w:rsid w:val="00C24E1F"/>
    <w:rsid w:val="00C25368"/>
    <w:rsid w:val="00C2537B"/>
    <w:rsid w:val="00C25970"/>
    <w:rsid w:val="00C25996"/>
    <w:rsid w:val="00C25CE0"/>
    <w:rsid w:val="00C25CEF"/>
    <w:rsid w:val="00C25DD4"/>
    <w:rsid w:val="00C25E45"/>
    <w:rsid w:val="00C25F6A"/>
    <w:rsid w:val="00C260EC"/>
    <w:rsid w:val="00C266AC"/>
    <w:rsid w:val="00C26C09"/>
    <w:rsid w:val="00C2725C"/>
    <w:rsid w:val="00C27A89"/>
    <w:rsid w:val="00C27B51"/>
    <w:rsid w:val="00C27EC1"/>
    <w:rsid w:val="00C300DA"/>
    <w:rsid w:val="00C3038F"/>
    <w:rsid w:val="00C308F8"/>
    <w:rsid w:val="00C30909"/>
    <w:rsid w:val="00C309F2"/>
    <w:rsid w:val="00C30B7D"/>
    <w:rsid w:val="00C30CEC"/>
    <w:rsid w:val="00C30DBC"/>
    <w:rsid w:val="00C30FFD"/>
    <w:rsid w:val="00C3128B"/>
    <w:rsid w:val="00C31380"/>
    <w:rsid w:val="00C3140D"/>
    <w:rsid w:val="00C3162B"/>
    <w:rsid w:val="00C31669"/>
    <w:rsid w:val="00C3200D"/>
    <w:rsid w:val="00C320FB"/>
    <w:rsid w:val="00C3213C"/>
    <w:rsid w:val="00C3221B"/>
    <w:rsid w:val="00C32489"/>
    <w:rsid w:val="00C32603"/>
    <w:rsid w:val="00C328A9"/>
    <w:rsid w:val="00C32C9C"/>
    <w:rsid w:val="00C32E6D"/>
    <w:rsid w:val="00C335E0"/>
    <w:rsid w:val="00C33716"/>
    <w:rsid w:val="00C341EC"/>
    <w:rsid w:val="00C3464D"/>
    <w:rsid w:val="00C34650"/>
    <w:rsid w:val="00C348F5"/>
    <w:rsid w:val="00C34A97"/>
    <w:rsid w:val="00C34CA0"/>
    <w:rsid w:val="00C3502F"/>
    <w:rsid w:val="00C3524F"/>
    <w:rsid w:val="00C3527F"/>
    <w:rsid w:val="00C3532E"/>
    <w:rsid w:val="00C35B32"/>
    <w:rsid w:val="00C35B34"/>
    <w:rsid w:val="00C35D0A"/>
    <w:rsid w:val="00C35F0A"/>
    <w:rsid w:val="00C36792"/>
    <w:rsid w:val="00C369A6"/>
    <w:rsid w:val="00C36B16"/>
    <w:rsid w:val="00C36BBC"/>
    <w:rsid w:val="00C36BF6"/>
    <w:rsid w:val="00C36D51"/>
    <w:rsid w:val="00C37509"/>
    <w:rsid w:val="00C37A04"/>
    <w:rsid w:val="00C37AAD"/>
    <w:rsid w:val="00C37D20"/>
    <w:rsid w:val="00C37D30"/>
    <w:rsid w:val="00C37D90"/>
    <w:rsid w:val="00C37FCC"/>
    <w:rsid w:val="00C37FE0"/>
    <w:rsid w:val="00C408F1"/>
    <w:rsid w:val="00C40CDA"/>
    <w:rsid w:val="00C40FEB"/>
    <w:rsid w:val="00C4122C"/>
    <w:rsid w:val="00C41788"/>
    <w:rsid w:val="00C41D2C"/>
    <w:rsid w:val="00C42223"/>
    <w:rsid w:val="00C42C55"/>
    <w:rsid w:val="00C42D95"/>
    <w:rsid w:val="00C432C2"/>
    <w:rsid w:val="00C43321"/>
    <w:rsid w:val="00C433DA"/>
    <w:rsid w:val="00C4348B"/>
    <w:rsid w:val="00C437D3"/>
    <w:rsid w:val="00C438BB"/>
    <w:rsid w:val="00C43EC5"/>
    <w:rsid w:val="00C43F2B"/>
    <w:rsid w:val="00C43F33"/>
    <w:rsid w:val="00C44559"/>
    <w:rsid w:val="00C445CA"/>
    <w:rsid w:val="00C44674"/>
    <w:rsid w:val="00C446EA"/>
    <w:rsid w:val="00C447F1"/>
    <w:rsid w:val="00C44A50"/>
    <w:rsid w:val="00C44C7F"/>
    <w:rsid w:val="00C454FC"/>
    <w:rsid w:val="00C45539"/>
    <w:rsid w:val="00C455B1"/>
    <w:rsid w:val="00C45F84"/>
    <w:rsid w:val="00C47423"/>
    <w:rsid w:val="00C4754C"/>
    <w:rsid w:val="00C475C1"/>
    <w:rsid w:val="00C47A57"/>
    <w:rsid w:val="00C47CD5"/>
    <w:rsid w:val="00C50004"/>
    <w:rsid w:val="00C500A4"/>
    <w:rsid w:val="00C5043B"/>
    <w:rsid w:val="00C504C4"/>
    <w:rsid w:val="00C50542"/>
    <w:rsid w:val="00C505E7"/>
    <w:rsid w:val="00C506F4"/>
    <w:rsid w:val="00C50B89"/>
    <w:rsid w:val="00C50E2F"/>
    <w:rsid w:val="00C50E5D"/>
    <w:rsid w:val="00C50ED2"/>
    <w:rsid w:val="00C5114A"/>
    <w:rsid w:val="00C5143D"/>
    <w:rsid w:val="00C5196F"/>
    <w:rsid w:val="00C52072"/>
    <w:rsid w:val="00C523D8"/>
    <w:rsid w:val="00C5268B"/>
    <w:rsid w:val="00C52EA9"/>
    <w:rsid w:val="00C53682"/>
    <w:rsid w:val="00C537C4"/>
    <w:rsid w:val="00C54174"/>
    <w:rsid w:val="00C54BFA"/>
    <w:rsid w:val="00C54DBC"/>
    <w:rsid w:val="00C54E04"/>
    <w:rsid w:val="00C5513F"/>
    <w:rsid w:val="00C55289"/>
    <w:rsid w:val="00C552EA"/>
    <w:rsid w:val="00C5587E"/>
    <w:rsid w:val="00C5589D"/>
    <w:rsid w:val="00C56013"/>
    <w:rsid w:val="00C5604D"/>
    <w:rsid w:val="00C5640C"/>
    <w:rsid w:val="00C5673B"/>
    <w:rsid w:val="00C569C1"/>
    <w:rsid w:val="00C56BE5"/>
    <w:rsid w:val="00C5726F"/>
    <w:rsid w:val="00C57315"/>
    <w:rsid w:val="00C5734D"/>
    <w:rsid w:val="00C574CD"/>
    <w:rsid w:val="00C57807"/>
    <w:rsid w:val="00C5780B"/>
    <w:rsid w:val="00C57B65"/>
    <w:rsid w:val="00C57BC1"/>
    <w:rsid w:val="00C57C29"/>
    <w:rsid w:val="00C57E74"/>
    <w:rsid w:val="00C60535"/>
    <w:rsid w:val="00C61505"/>
    <w:rsid w:val="00C621A8"/>
    <w:rsid w:val="00C62239"/>
    <w:rsid w:val="00C622BB"/>
    <w:rsid w:val="00C623FE"/>
    <w:rsid w:val="00C624CF"/>
    <w:rsid w:val="00C62673"/>
    <w:rsid w:val="00C62A0F"/>
    <w:rsid w:val="00C62A1C"/>
    <w:rsid w:val="00C63263"/>
    <w:rsid w:val="00C63751"/>
    <w:rsid w:val="00C63AB1"/>
    <w:rsid w:val="00C63BAA"/>
    <w:rsid w:val="00C63CAE"/>
    <w:rsid w:val="00C63FBB"/>
    <w:rsid w:val="00C641C6"/>
    <w:rsid w:val="00C6431B"/>
    <w:rsid w:val="00C64A05"/>
    <w:rsid w:val="00C64B86"/>
    <w:rsid w:val="00C64D94"/>
    <w:rsid w:val="00C651CD"/>
    <w:rsid w:val="00C65607"/>
    <w:rsid w:val="00C65EC1"/>
    <w:rsid w:val="00C66557"/>
    <w:rsid w:val="00C66914"/>
    <w:rsid w:val="00C66EA8"/>
    <w:rsid w:val="00C671D2"/>
    <w:rsid w:val="00C6786E"/>
    <w:rsid w:val="00C67F65"/>
    <w:rsid w:val="00C700C2"/>
    <w:rsid w:val="00C701F5"/>
    <w:rsid w:val="00C7060E"/>
    <w:rsid w:val="00C7082C"/>
    <w:rsid w:val="00C70B38"/>
    <w:rsid w:val="00C711B3"/>
    <w:rsid w:val="00C7123F"/>
    <w:rsid w:val="00C712F6"/>
    <w:rsid w:val="00C71DD8"/>
    <w:rsid w:val="00C72194"/>
    <w:rsid w:val="00C728DB"/>
    <w:rsid w:val="00C7299C"/>
    <w:rsid w:val="00C72B71"/>
    <w:rsid w:val="00C73AE1"/>
    <w:rsid w:val="00C73D9F"/>
    <w:rsid w:val="00C73F50"/>
    <w:rsid w:val="00C74965"/>
    <w:rsid w:val="00C7535C"/>
    <w:rsid w:val="00C7556D"/>
    <w:rsid w:val="00C75C96"/>
    <w:rsid w:val="00C75DAF"/>
    <w:rsid w:val="00C75E0F"/>
    <w:rsid w:val="00C760D0"/>
    <w:rsid w:val="00C76252"/>
    <w:rsid w:val="00C7664A"/>
    <w:rsid w:val="00C76B3C"/>
    <w:rsid w:val="00C76F68"/>
    <w:rsid w:val="00C7708A"/>
    <w:rsid w:val="00C773E7"/>
    <w:rsid w:val="00C7767D"/>
    <w:rsid w:val="00C779DD"/>
    <w:rsid w:val="00C779F0"/>
    <w:rsid w:val="00C77B4D"/>
    <w:rsid w:val="00C77B9C"/>
    <w:rsid w:val="00C77C95"/>
    <w:rsid w:val="00C77CBB"/>
    <w:rsid w:val="00C77DDE"/>
    <w:rsid w:val="00C77E18"/>
    <w:rsid w:val="00C80744"/>
    <w:rsid w:val="00C80CC0"/>
    <w:rsid w:val="00C80E9E"/>
    <w:rsid w:val="00C80EA5"/>
    <w:rsid w:val="00C80FB1"/>
    <w:rsid w:val="00C80FC4"/>
    <w:rsid w:val="00C80FDD"/>
    <w:rsid w:val="00C81588"/>
    <w:rsid w:val="00C8172A"/>
    <w:rsid w:val="00C817B9"/>
    <w:rsid w:val="00C81835"/>
    <w:rsid w:val="00C81BF7"/>
    <w:rsid w:val="00C81CC4"/>
    <w:rsid w:val="00C81E57"/>
    <w:rsid w:val="00C81ED8"/>
    <w:rsid w:val="00C82167"/>
    <w:rsid w:val="00C828D6"/>
    <w:rsid w:val="00C8305D"/>
    <w:rsid w:val="00C83120"/>
    <w:rsid w:val="00C8318D"/>
    <w:rsid w:val="00C83496"/>
    <w:rsid w:val="00C83CDD"/>
    <w:rsid w:val="00C83D3A"/>
    <w:rsid w:val="00C83F9E"/>
    <w:rsid w:val="00C84140"/>
    <w:rsid w:val="00C843E3"/>
    <w:rsid w:val="00C8446C"/>
    <w:rsid w:val="00C84531"/>
    <w:rsid w:val="00C846F7"/>
    <w:rsid w:val="00C84B31"/>
    <w:rsid w:val="00C85886"/>
    <w:rsid w:val="00C859A1"/>
    <w:rsid w:val="00C85BCB"/>
    <w:rsid w:val="00C85D40"/>
    <w:rsid w:val="00C85DCF"/>
    <w:rsid w:val="00C85EEB"/>
    <w:rsid w:val="00C86432"/>
    <w:rsid w:val="00C86C45"/>
    <w:rsid w:val="00C86C6F"/>
    <w:rsid w:val="00C86FBF"/>
    <w:rsid w:val="00C87047"/>
    <w:rsid w:val="00C87175"/>
    <w:rsid w:val="00C87209"/>
    <w:rsid w:val="00C8726B"/>
    <w:rsid w:val="00C8733D"/>
    <w:rsid w:val="00C877AF"/>
    <w:rsid w:val="00C87E19"/>
    <w:rsid w:val="00C87EE0"/>
    <w:rsid w:val="00C9009A"/>
    <w:rsid w:val="00C9010C"/>
    <w:rsid w:val="00C9016D"/>
    <w:rsid w:val="00C90EF2"/>
    <w:rsid w:val="00C919B4"/>
    <w:rsid w:val="00C91A8E"/>
    <w:rsid w:val="00C91B82"/>
    <w:rsid w:val="00C91E80"/>
    <w:rsid w:val="00C923B1"/>
    <w:rsid w:val="00C9290C"/>
    <w:rsid w:val="00C92CA6"/>
    <w:rsid w:val="00C92D7E"/>
    <w:rsid w:val="00C92D9B"/>
    <w:rsid w:val="00C931E9"/>
    <w:rsid w:val="00C93369"/>
    <w:rsid w:val="00C93890"/>
    <w:rsid w:val="00C93E44"/>
    <w:rsid w:val="00C93F43"/>
    <w:rsid w:val="00C94224"/>
    <w:rsid w:val="00C9446F"/>
    <w:rsid w:val="00C94585"/>
    <w:rsid w:val="00C94CD6"/>
    <w:rsid w:val="00C95BD0"/>
    <w:rsid w:val="00C95DC4"/>
    <w:rsid w:val="00C95EC7"/>
    <w:rsid w:val="00C964FC"/>
    <w:rsid w:val="00C9684C"/>
    <w:rsid w:val="00C96F7C"/>
    <w:rsid w:val="00C9751D"/>
    <w:rsid w:val="00C975FF"/>
    <w:rsid w:val="00C976E6"/>
    <w:rsid w:val="00C97A02"/>
    <w:rsid w:val="00C97F8D"/>
    <w:rsid w:val="00CA0399"/>
    <w:rsid w:val="00CA0960"/>
    <w:rsid w:val="00CA0B49"/>
    <w:rsid w:val="00CA0B8F"/>
    <w:rsid w:val="00CA0BFD"/>
    <w:rsid w:val="00CA13F0"/>
    <w:rsid w:val="00CA14FA"/>
    <w:rsid w:val="00CA19EA"/>
    <w:rsid w:val="00CA2534"/>
    <w:rsid w:val="00CA2628"/>
    <w:rsid w:val="00CA27F9"/>
    <w:rsid w:val="00CA2817"/>
    <w:rsid w:val="00CA28B8"/>
    <w:rsid w:val="00CA2A3C"/>
    <w:rsid w:val="00CA2A60"/>
    <w:rsid w:val="00CA2BFC"/>
    <w:rsid w:val="00CA2C69"/>
    <w:rsid w:val="00CA2E5B"/>
    <w:rsid w:val="00CA32A5"/>
    <w:rsid w:val="00CA367E"/>
    <w:rsid w:val="00CA3B23"/>
    <w:rsid w:val="00CA3E94"/>
    <w:rsid w:val="00CA3F91"/>
    <w:rsid w:val="00CA45FE"/>
    <w:rsid w:val="00CA49E5"/>
    <w:rsid w:val="00CA4C7E"/>
    <w:rsid w:val="00CA513B"/>
    <w:rsid w:val="00CA525A"/>
    <w:rsid w:val="00CA5839"/>
    <w:rsid w:val="00CA5995"/>
    <w:rsid w:val="00CA5A91"/>
    <w:rsid w:val="00CA5D2F"/>
    <w:rsid w:val="00CA5DBE"/>
    <w:rsid w:val="00CA5F2A"/>
    <w:rsid w:val="00CA63A5"/>
    <w:rsid w:val="00CA6729"/>
    <w:rsid w:val="00CA6C84"/>
    <w:rsid w:val="00CA759C"/>
    <w:rsid w:val="00CA7C42"/>
    <w:rsid w:val="00CB01F2"/>
    <w:rsid w:val="00CB0AE4"/>
    <w:rsid w:val="00CB0B74"/>
    <w:rsid w:val="00CB0CA6"/>
    <w:rsid w:val="00CB0EE0"/>
    <w:rsid w:val="00CB0FE2"/>
    <w:rsid w:val="00CB1114"/>
    <w:rsid w:val="00CB12B6"/>
    <w:rsid w:val="00CB1430"/>
    <w:rsid w:val="00CB209E"/>
    <w:rsid w:val="00CB240B"/>
    <w:rsid w:val="00CB2594"/>
    <w:rsid w:val="00CB28E9"/>
    <w:rsid w:val="00CB2B94"/>
    <w:rsid w:val="00CB2E3F"/>
    <w:rsid w:val="00CB3272"/>
    <w:rsid w:val="00CB36F2"/>
    <w:rsid w:val="00CB4D60"/>
    <w:rsid w:val="00CB53CB"/>
    <w:rsid w:val="00CB53E6"/>
    <w:rsid w:val="00CB541F"/>
    <w:rsid w:val="00CB554E"/>
    <w:rsid w:val="00CB5796"/>
    <w:rsid w:val="00CB5996"/>
    <w:rsid w:val="00CB5C0C"/>
    <w:rsid w:val="00CB5DC2"/>
    <w:rsid w:val="00CB6408"/>
    <w:rsid w:val="00CB68C4"/>
    <w:rsid w:val="00CB77B8"/>
    <w:rsid w:val="00CB7EE3"/>
    <w:rsid w:val="00CB7F4C"/>
    <w:rsid w:val="00CC07FA"/>
    <w:rsid w:val="00CC0CFB"/>
    <w:rsid w:val="00CC184A"/>
    <w:rsid w:val="00CC1896"/>
    <w:rsid w:val="00CC255F"/>
    <w:rsid w:val="00CC282D"/>
    <w:rsid w:val="00CC2B68"/>
    <w:rsid w:val="00CC2B81"/>
    <w:rsid w:val="00CC3636"/>
    <w:rsid w:val="00CC3DC7"/>
    <w:rsid w:val="00CC3F9E"/>
    <w:rsid w:val="00CC462B"/>
    <w:rsid w:val="00CC4D0E"/>
    <w:rsid w:val="00CC4D79"/>
    <w:rsid w:val="00CC5134"/>
    <w:rsid w:val="00CC52B4"/>
    <w:rsid w:val="00CC5427"/>
    <w:rsid w:val="00CC54C1"/>
    <w:rsid w:val="00CC5555"/>
    <w:rsid w:val="00CC5641"/>
    <w:rsid w:val="00CC58C5"/>
    <w:rsid w:val="00CC6707"/>
    <w:rsid w:val="00CC67A9"/>
    <w:rsid w:val="00CC6B48"/>
    <w:rsid w:val="00CC6E0C"/>
    <w:rsid w:val="00CC7006"/>
    <w:rsid w:val="00CC7A3B"/>
    <w:rsid w:val="00CD04A9"/>
    <w:rsid w:val="00CD0ED4"/>
    <w:rsid w:val="00CD11DD"/>
    <w:rsid w:val="00CD1A61"/>
    <w:rsid w:val="00CD1C88"/>
    <w:rsid w:val="00CD24AF"/>
    <w:rsid w:val="00CD2B8B"/>
    <w:rsid w:val="00CD2E12"/>
    <w:rsid w:val="00CD2FE2"/>
    <w:rsid w:val="00CD2FE3"/>
    <w:rsid w:val="00CD30CB"/>
    <w:rsid w:val="00CD31AC"/>
    <w:rsid w:val="00CD3760"/>
    <w:rsid w:val="00CD3C4F"/>
    <w:rsid w:val="00CD4817"/>
    <w:rsid w:val="00CD4995"/>
    <w:rsid w:val="00CD4C3B"/>
    <w:rsid w:val="00CD4DC3"/>
    <w:rsid w:val="00CD5157"/>
    <w:rsid w:val="00CD52DD"/>
    <w:rsid w:val="00CD59CE"/>
    <w:rsid w:val="00CD5EDA"/>
    <w:rsid w:val="00CD6201"/>
    <w:rsid w:val="00CD717C"/>
    <w:rsid w:val="00CD736E"/>
    <w:rsid w:val="00CD7A0F"/>
    <w:rsid w:val="00CD7E84"/>
    <w:rsid w:val="00CE0746"/>
    <w:rsid w:val="00CE0D7A"/>
    <w:rsid w:val="00CE0D81"/>
    <w:rsid w:val="00CE1238"/>
    <w:rsid w:val="00CE1474"/>
    <w:rsid w:val="00CE1493"/>
    <w:rsid w:val="00CE14E3"/>
    <w:rsid w:val="00CE15B8"/>
    <w:rsid w:val="00CE1BE0"/>
    <w:rsid w:val="00CE1DF0"/>
    <w:rsid w:val="00CE258E"/>
    <w:rsid w:val="00CE26A7"/>
    <w:rsid w:val="00CE3401"/>
    <w:rsid w:val="00CE42A0"/>
    <w:rsid w:val="00CE4673"/>
    <w:rsid w:val="00CE4C7D"/>
    <w:rsid w:val="00CE4F16"/>
    <w:rsid w:val="00CE5029"/>
    <w:rsid w:val="00CE56BB"/>
    <w:rsid w:val="00CE5849"/>
    <w:rsid w:val="00CE5CB0"/>
    <w:rsid w:val="00CE5CFF"/>
    <w:rsid w:val="00CE62D2"/>
    <w:rsid w:val="00CE62F6"/>
    <w:rsid w:val="00CE6722"/>
    <w:rsid w:val="00CE684F"/>
    <w:rsid w:val="00CE70A5"/>
    <w:rsid w:val="00CE70D4"/>
    <w:rsid w:val="00CE7464"/>
    <w:rsid w:val="00CE74B9"/>
    <w:rsid w:val="00CE7626"/>
    <w:rsid w:val="00CE77A7"/>
    <w:rsid w:val="00CF02E1"/>
    <w:rsid w:val="00CF04F7"/>
    <w:rsid w:val="00CF06AC"/>
    <w:rsid w:val="00CF0814"/>
    <w:rsid w:val="00CF087F"/>
    <w:rsid w:val="00CF0975"/>
    <w:rsid w:val="00CF118B"/>
    <w:rsid w:val="00CF188A"/>
    <w:rsid w:val="00CF2006"/>
    <w:rsid w:val="00CF2431"/>
    <w:rsid w:val="00CF2A57"/>
    <w:rsid w:val="00CF3C35"/>
    <w:rsid w:val="00CF3DA9"/>
    <w:rsid w:val="00CF3F1B"/>
    <w:rsid w:val="00CF498C"/>
    <w:rsid w:val="00CF4D5F"/>
    <w:rsid w:val="00CF4FBC"/>
    <w:rsid w:val="00CF592A"/>
    <w:rsid w:val="00CF5A5B"/>
    <w:rsid w:val="00CF5AA6"/>
    <w:rsid w:val="00CF5EBB"/>
    <w:rsid w:val="00CF626F"/>
    <w:rsid w:val="00CF6289"/>
    <w:rsid w:val="00CF6A4C"/>
    <w:rsid w:val="00CF708A"/>
    <w:rsid w:val="00CF7C1B"/>
    <w:rsid w:val="00CF7C62"/>
    <w:rsid w:val="00CF7C7E"/>
    <w:rsid w:val="00CF7F02"/>
    <w:rsid w:val="00D0026C"/>
    <w:rsid w:val="00D0064F"/>
    <w:rsid w:val="00D0088B"/>
    <w:rsid w:val="00D00BCF"/>
    <w:rsid w:val="00D00E32"/>
    <w:rsid w:val="00D00E59"/>
    <w:rsid w:val="00D00F3D"/>
    <w:rsid w:val="00D00F7C"/>
    <w:rsid w:val="00D0101C"/>
    <w:rsid w:val="00D01759"/>
    <w:rsid w:val="00D01948"/>
    <w:rsid w:val="00D01A99"/>
    <w:rsid w:val="00D01FB4"/>
    <w:rsid w:val="00D02031"/>
    <w:rsid w:val="00D0237C"/>
    <w:rsid w:val="00D02724"/>
    <w:rsid w:val="00D027BC"/>
    <w:rsid w:val="00D02D99"/>
    <w:rsid w:val="00D03201"/>
    <w:rsid w:val="00D035FB"/>
    <w:rsid w:val="00D03637"/>
    <w:rsid w:val="00D03930"/>
    <w:rsid w:val="00D03C59"/>
    <w:rsid w:val="00D03D9B"/>
    <w:rsid w:val="00D03DBD"/>
    <w:rsid w:val="00D04132"/>
    <w:rsid w:val="00D0444C"/>
    <w:rsid w:val="00D04C85"/>
    <w:rsid w:val="00D04D59"/>
    <w:rsid w:val="00D04EE2"/>
    <w:rsid w:val="00D04F6C"/>
    <w:rsid w:val="00D0522D"/>
    <w:rsid w:val="00D05827"/>
    <w:rsid w:val="00D05B55"/>
    <w:rsid w:val="00D05BBE"/>
    <w:rsid w:val="00D05C6D"/>
    <w:rsid w:val="00D05E25"/>
    <w:rsid w:val="00D05F58"/>
    <w:rsid w:val="00D06701"/>
    <w:rsid w:val="00D06A7D"/>
    <w:rsid w:val="00D075F8"/>
    <w:rsid w:val="00D07758"/>
    <w:rsid w:val="00D077CA"/>
    <w:rsid w:val="00D0785E"/>
    <w:rsid w:val="00D07DB2"/>
    <w:rsid w:val="00D1106B"/>
    <w:rsid w:val="00D1161A"/>
    <w:rsid w:val="00D116C4"/>
    <w:rsid w:val="00D119CE"/>
    <w:rsid w:val="00D11B32"/>
    <w:rsid w:val="00D12089"/>
    <w:rsid w:val="00D122BC"/>
    <w:rsid w:val="00D125E5"/>
    <w:rsid w:val="00D12AAD"/>
    <w:rsid w:val="00D131BA"/>
    <w:rsid w:val="00D13354"/>
    <w:rsid w:val="00D13815"/>
    <w:rsid w:val="00D142BD"/>
    <w:rsid w:val="00D14F63"/>
    <w:rsid w:val="00D15729"/>
    <w:rsid w:val="00D15C1C"/>
    <w:rsid w:val="00D1615C"/>
    <w:rsid w:val="00D166E2"/>
    <w:rsid w:val="00D168D1"/>
    <w:rsid w:val="00D16982"/>
    <w:rsid w:val="00D16B81"/>
    <w:rsid w:val="00D16EB2"/>
    <w:rsid w:val="00D170FB"/>
    <w:rsid w:val="00D174DB"/>
    <w:rsid w:val="00D17EE8"/>
    <w:rsid w:val="00D2013D"/>
    <w:rsid w:val="00D205AD"/>
    <w:rsid w:val="00D20ECA"/>
    <w:rsid w:val="00D20FC7"/>
    <w:rsid w:val="00D21206"/>
    <w:rsid w:val="00D21567"/>
    <w:rsid w:val="00D217B7"/>
    <w:rsid w:val="00D21895"/>
    <w:rsid w:val="00D218E8"/>
    <w:rsid w:val="00D21A0C"/>
    <w:rsid w:val="00D21DF5"/>
    <w:rsid w:val="00D21E9D"/>
    <w:rsid w:val="00D22367"/>
    <w:rsid w:val="00D223B9"/>
    <w:rsid w:val="00D231EE"/>
    <w:rsid w:val="00D235DA"/>
    <w:rsid w:val="00D23787"/>
    <w:rsid w:val="00D23D1B"/>
    <w:rsid w:val="00D23D8E"/>
    <w:rsid w:val="00D24089"/>
    <w:rsid w:val="00D24095"/>
    <w:rsid w:val="00D240E1"/>
    <w:rsid w:val="00D24151"/>
    <w:rsid w:val="00D24575"/>
    <w:rsid w:val="00D246F8"/>
    <w:rsid w:val="00D24721"/>
    <w:rsid w:val="00D24968"/>
    <w:rsid w:val="00D249E7"/>
    <w:rsid w:val="00D24E0A"/>
    <w:rsid w:val="00D24E72"/>
    <w:rsid w:val="00D25013"/>
    <w:rsid w:val="00D25210"/>
    <w:rsid w:val="00D25637"/>
    <w:rsid w:val="00D25914"/>
    <w:rsid w:val="00D259E7"/>
    <w:rsid w:val="00D25FE9"/>
    <w:rsid w:val="00D261D5"/>
    <w:rsid w:val="00D26374"/>
    <w:rsid w:val="00D2667E"/>
    <w:rsid w:val="00D26FA1"/>
    <w:rsid w:val="00D27241"/>
    <w:rsid w:val="00D2734F"/>
    <w:rsid w:val="00D278C8"/>
    <w:rsid w:val="00D30158"/>
    <w:rsid w:val="00D30F88"/>
    <w:rsid w:val="00D31279"/>
    <w:rsid w:val="00D31399"/>
    <w:rsid w:val="00D317D6"/>
    <w:rsid w:val="00D31AE7"/>
    <w:rsid w:val="00D31AFA"/>
    <w:rsid w:val="00D31CD4"/>
    <w:rsid w:val="00D31D07"/>
    <w:rsid w:val="00D32382"/>
    <w:rsid w:val="00D323C8"/>
    <w:rsid w:val="00D32C9B"/>
    <w:rsid w:val="00D32CA2"/>
    <w:rsid w:val="00D32DC0"/>
    <w:rsid w:val="00D330F6"/>
    <w:rsid w:val="00D335A9"/>
    <w:rsid w:val="00D337FA"/>
    <w:rsid w:val="00D33BBC"/>
    <w:rsid w:val="00D33BE4"/>
    <w:rsid w:val="00D3415C"/>
    <w:rsid w:val="00D34218"/>
    <w:rsid w:val="00D3482C"/>
    <w:rsid w:val="00D35F35"/>
    <w:rsid w:val="00D364A3"/>
    <w:rsid w:val="00D366D2"/>
    <w:rsid w:val="00D36C70"/>
    <w:rsid w:val="00D370B3"/>
    <w:rsid w:val="00D37F41"/>
    <w:rsid w:val="00D40798"/>
    <w:rsid w:val="00D40B00"/>
    <w:rsid w:val="00D414EA"/>
    <w:rsid w:val="00D414F0"/>
    <w:rsid w:val="00D41F4E"/>
    <w:rsid w:val="00D420BB"/>
    <w:rsid w:val="00D42543"/>
    <w:rsid w:val="00D427BB"/>
    <w:rsid w:val="00D42EAC"/>
    <w:rsid w:val="00D4313E"/>
    <w:rsid w:val="00D432F7"/>
    <w:rsid w:val="00D43358"/>
    <w:rsid w:val="00D4342D"/>
    <w:rsid w:val="00D4364E"/>
    <w:rsid w:val="00D438DA"/>
    <w:rsid w:val="00D43F44"/>
    <w:rsid w:val="00D43F66"/>
    <w:rsid w:val="00D43F90"/>
    <w:rsid w:val="00D44010"/>
    <w:rsid w:val="00D4404B"/>
    <w:rsid w:val="00D44196"/>
    <w:rsid w:val="00D44370"/>
    <w:rsid w:val="00D445E9"/>
    <w:rsid w:val="00D445FB"/>
    <w:rsid w:val="00D45368"/>
    <w:rsid w:val="00D45E17"/>
    <w:rsid w:val="00D45E4E"/>
    <w:rsid w:val="00D462D5"/>
    <w:rsid w:val="00D462EE"/>
    <w:rsid w:val="00D46480"/>
    <w:rsid w:val="00D467D4"/>
    <w:rsid w:val="00D46D2C"/>
    <w:rsid w:val="00D47539"/>
    <w:rsid w:val="00D50250"/>
    <w:rsid w:val="00D5035B"/>
    <w:rsid w:val="00D50614"/>
    <w:rsid w:val="00D508B9"/>
    <w:rsid w:val="00D50973"/>
    <w:rsid w:val="00D50A7C"/>
    <w:rsid w:val="00D50D44"/>
    <w:rsid w:val="00D50E8A"/>
    <w:rsid w:val="00D5140A"/>
    <w:rsid w:val="00D515EA"/>
    <w:rsid w:val="00D5167E"/>
    <w:rsid w:val="00D51686"/>
    <w:rsid w:val="00D51945"/>
    <w:rsid w:val="00D51F09"/>
    <w:rsid w:val="00D53DBC"/>
    <w:rsid w:val="00D540F8"/>
    <w:rsid w:val="00D54BC3"/>
    <w:rsid w:val="00D54BDF"/>
    <w:rsid w:val="00D54FD3"/>
    <w:rsid w:val="00D55026"/>
    <w:rsid w:val="00D5531E"/>
    <w:rsid w:val="00D55707"/>
    <w:rsid w:val="00D55785"/>
    <w:rsid w:val="00D55E2A"/>
    <w:rsid w:val="00D56394"/>
    <w:rsid w:val="00D56480"/>
    <w:rsid w:val="00D5650D"/>
    <w:rsid w:val="00D56517"/>
    <w:rsid w:val="00D56559"/>
    <w:rsid w:val="00D56992"/>
    <w:rsid w:val="00D57058"/>
    <w:rsid w:val="00D575EF"/>
    <w:rsid w:val="00D5774B"/>
    <w:rsid w:val="00D578C9"/>
    <w:rsid w:val="00D57B36"/>
    <w:rsid w:val="00D6019F"/>
    <w:rsid w:val="00D601FF"/>
    <w:rsid w:val="00D6033F"/>
    <w:rsid w:val="00D603E0"/>
    <w:rsid w:val="00D606FF"/>
    <w:rsid w:val="00D60977"/>
    <w:rsid w:val="00D60EEB"/>
    <w:rsid w:val="00D6114F"/>
    <w:rsid w:val="00D61833"/>
    <w:rsid w:val="00D6184C"/>
    <w:rsid w:val="00D618D3"/>
    <w:rsid w:val="00D61D1E"/>
    <w:rsid w:val="00D61E02"/>
    <w:rsid w:val="00D61E98"/>
    <w:rsid w:val="00D621A1"/>
    <w:rsid w:val="00D621E8"/>
    <w:rsid w:val="00D62244"/>
    <w:rsid w:val="00D62876"/>
    <w:rsid w:val="00D62973"/>
    <w:rsid w:val="00D62C54"/>
    <w:rsid w:val="00D6319B"/>
    <w:rsid w:val="00D632F0"/>
    <w:rsid w:val="00D63573"/>
    <w:rsid w:val="00D64083"/>
    <w:rsid w:val="00D651E5"/>
    <w:rsid w:val="00D65586"/>
    <w:rsid w:val="00D659A6"/>
    <w:rsid w:val="00D66150"/>
    <w:rsid w:val="00D669D9"/>
    <w:rsid w:val="00D66A8B"/>
    <w:rsid w:val="00D66B3D"/>
    <w:rsid w:val="00D66DC2"/>
    <w:rsid w:val="00D6700D"/>
    <w:rsid w:val="00D6706F"/>
    <w:rsid w:val="00D67322"/>
    <w:rsid w:val="00D67B9F"/>
    <w:rsid w:val="00D67E2F"/>
    <w:rsid w:val="00D70155"/>
    <w:rsid w:val="00D7041C"/>
    <w:rsid w:val="00D711DF"/>
    <w:rsid w:val="00D7136E"/>
    <w:rsid w:val="00D715DC"/>
    <w:rsid w:val="00D71A90"/>
    <w:rsid w:val="00D71D3F"/>
    <w:rsid w:val="00D71F08"/>
    <w:rsid w:val="00D7206F"/>
    <w:rsid w:val="00D72212"/>
    <w:rsid w:val="00D7269E"/>
    <w:rsid w:val="00D729CD"/>
    <w:rsid w:val="00D72DB4"/>
    <w:rsid w:val="00D72DFA"/>
    <w:rsid w:val="00D73B4F"/>
    <w:rsid w:val="00D73E45"/>
    <w:rsid w:val="00D74333"/>
    <w:rsid w:val="00D74A74"/>
    <w:rsid w:val="00D74C4C"/>
    <w:rsid w:val="00D75531"/>
    <w:rsid w:val="00D7568E"/>
    <w:rsid w:val="00D75C16"/>
    <w:rsid w:val="00D75D45"/>
    <w:rsid w:val="00D75DF4"/>
    <w:rsid w:val="00D75EB9"/>
    <w:rsid w:val="00D76225"/>
    <w:rsid w:val="00D76FCA"/>
    <w:rsid w:val="00D774A1"/>
    <w:rsid w:val="00D775D5"/>
    <w:rsid w:val="00D77607"/>
    <w:rsid w:val="00D77711"/>
    <w:rsid w:val="00D7776B"/>
    <w:rsid w:val="00D77820"/>
    <w:rsid w:val="00D77CAD"/>
    <w:rsid w:val="00D77DB2"/>
    <w:rsid w:val="00D809B5"/>
    <w:rsid w:val="00D80AEC"/>
    <w:rsid w:val="00D80C12"/>
    <w:rsid w:val="00D80F32"/>
    <w:rsid w:val="00D80F60"/>
    <w:rsid w:val="00D815FD"/>
    <w:rsid w:val="00D81741"/>
    <w:rsid w:val="00D817B5"/>
    <w:rsid w:val="00D818EE"/>
    <w:rsid w:val="00D82605"/>
    <w:rsid w:val="00D827B6"/>
    <w:rsid w:val="00D82DEB"/>
    <w:rsid w:val="00D82FC5"/>
    <w:rsid w:val="00D83086"/>
    <w:rsid w:val="00D83B48"/>
    <w:rsid w:val="00D83C15"/>
    <w:rsid w:val="00D83C9F"/>
    <w:rsid w:val="00D83F75"/>
    <w:rsid w:val="00D84575"/>
    <w:rsid w:val="00D847E3"/>
    <w:rsid w:val="00D84CC9"/>
    <w:rsid w:val="00D85169"/>
    <w:rsid w:val="00D851D4"/>
    <w:rsid w:val="00D85214"/>
    <w:rsid w:val="00D85C2D"/>
    <w:rsid w:val="00D85E08"/>
    <w:rsid w:val="00D85E6B"/>
    <w:rsid w:val="00D8616B"/>
    <w:rsid w:val="00D866C2"/>
    <w:rsid w:val="00D867FF"/>
    <w:rsid w:val="00D86D16"/>
    <w:rsid w:val="00D86D54"/>
    <w:rsid w:val="00D87279"/>
    <w:rsid w:val="00D872AE"/>
    <w:rsid w:val="00D87658"/>
    <w:rsid w:val="00D87FAA"/>
    <w:rsid w:val="00D901A5"/>
    <w:rsid w:val="00D902EF"/>
    <w:rsid w:val="00D911A1"/>
    <w:rsid w:val="00D91422"/>
    <w:rsid w:val="00D9167A"/>
    <w:rsid w:val="00D91AAE"/>
    <w:rsid w:val="00D92AC2"/>
    <w:rsid w:val="00D92D7F"/>
    <w:rsid w:val="00D93863"/>
    <w:rsid w:val="00D939C1"/>
    <w:rsid w:val="00D9441A"/>
    <w:rsid w:val="00D94751"/>
    <w:rsid w:val="00D94A5D"/>
    <w:rsid w:val="00D95809"/>
    <w:rsid w:val="00D958D0"/>
    <w:rsid w:val="00D95A2E"/>
    <w:rsid w:val="00D95D47"/>
    <w:rsid w:val="00D96068"/>
    <w:rsid w:val="00D964BB"/>
    <w:rsid w:val="00D96915"/>
    <w:rsid w:val="00D96D06"/>
    <w:rsid w:val="00D9715E"/>
    <w:rsid w:val="00D97435"/>
    <w:rsid w:val="00D974F7"/>
    <w:rsid w:val="00D97929"/>
    <w:rsid w:val="00DA05D6"/>
    <w:rsid w:val="00DA1016"/>
    <w:rsid w:val="00DA150F"/>
    <w:rsid w:val="00DA15DD"/>
    <w:rsid w:val="00DA16BE"/>
    <w:rsid w:val="00DA1B2C"/>
    <w:rsid w:val="00DA1E90"/>
    <w:rsid w:val="00DA1F66"/>
    <w:rsid w:val="00DA1FD9"/>
    <w:rsid w:val="00DA1FE6"/>
    <w:rsid w:val="00DA2050"/>
    <w:rsid w:val="00DA2275"/>
    <w:rsid w:val="00DA227D"/>
    <w:rsid w:val="00DA2356"/>
    <w:rsid w:val="00DA2706"/>
    <w:rsid w:val="00DA27D6"/>
    <w:rsid w:val="00DA2C62"/>
    <w:rsid w:val="00DA2EBD"/>
    <w:rsid w:val="00DA3205"/>
    <w:rsid w:val="00DA32CE"/>
    <w:rsid w:val="00DA3434"/>
    <w:rsid w:val="00DA38A7"/>
    <w:rsid w:val="00DA3AF2"/>
    <w:rsid w:val="00DA3FBE"/>
    <w:rsid w:val="00DA3FE3"/>
    <w:rsid w:val="00DA4E14"/>
    <w:rsid w:val="00DA4FCB"/>
    <w:rsid w:val="00DA51D0"/>
    <w:rsid w:val="00DA5221"/>
    <w:rsid w:val="00DA5390"/>
    <w:rsid w:val="00DA54BE"/>
    <w:rsid w:val="00DA5D10"/>
    <w:rsid w:val="00DA6319"/>
    <w:rsid w:val="00DA6628"/>
    <w:rsid w:val="00DA6A44"/>
    <w:rsid w:val="00DA7257"/>
    <w:rsid w:val="00DA7603"/>
    <w:rsid w:val="00DA78C9"/>
    <w:rsid w:val="00DA7E36"/>
    <w:rsid w:val="00DB001A"/>
    <w:rsid w:val="00DB01E7"/>
    <w:rsid w:val="00DB0260"/>
    <w:rsid w:val="00DB041B"/>
    <w:rsid w:val="00DB04FB"/>
    <w:rsid w:val="00DB0578"/>
    <w:rsid w:val="00DB0F20"/>
    <w:rsid w:val="00DB160C"/>
    <w:rsid w:val="00DB16DC"/>
    <w:rsid w:val="00DB1B78"/>
    <w:rsid w:val="00DB1D7D"/>
    <w:rsid w:val="00DB27F4"/>
    <w:rsid w:val="00DB2BB1"/>
    <w:rsid w:val="00DB2CE4"/>
    <w:rsid w:val="00DB32D0"/>
    <w:rsid w:val="00DB3A35"/>
    <w:rsid w:val="00DB42E1"/>
    <w:rsid w:val="00DB535F"/>
    <w:rsid w:val="00DB56E4"/>
    <w:rsid w:val="00DB5960"/>
    <w:rsid w:val="00DB6372"/>
    <w:rsid w:val="00DB6421"/>
    <w:rsid w:val="00DB6516"/>
    <w:rsid w:val="00DB6727"/>
    <w:rsid w:val="00DB6982"/>
    <w:rsid w:val="00DB6B80"/>
    <w:rsid w:val="00DB6C4A"/>
    <w:rsid w:val="00DB6CF9"/>
    <w:rsid w:val="00DB6E9D"/>
    <w:rsid w:val="00DB7112"/>
    <w:rsid w:val="00DB7134"/>
    <w:rsid w:val="00DB761C"/>
    <w:rsid w:val="00DB7688"/>
    <w:rsid w:val="00DB7A3C"/>
    <w:rsid w:val="00DB7A98"/>
    <w:rsid w:val="00DB7BC8"/>
    <w:rsid w:val="00DB7EEC"/>
    <w:rsid w:val="00DC0140"/>
    <w:rsid w:val="00DC03C8"/>
    <w:rsid w:val="00DC0B21"/>
    <w:rsid w:val="00DC0D2B"/>
    <w:rsid w:val="00DC0D92"/>
    <w:rsid w:val="00DC123D"/>
    <w:rsid w:val="00DC149C"/>
    <w:rsid w:val="00DC18D6"/>
    <w:rsid w:val="00DC1968"/>
    <w:rsid w:val="00DC1CC2"/>
    <w:rsid w:val="00DC2149"/>
    <w:rsid w:val="00DC22D0"/>
    <w:rsid w:val="00DC2E84"/>
    <w:rsid w:val="00DC3125"/>
    <w:rsid w:val="00DC416F"/>
    <w:rsid w:val="00DC44B8"/>
    <w:rsid w:val="00DC4978"/>
    <w:rsid w:val="00DC5029"/>
    <w:rsid w:val="00DC5181"/>
    <w:rsid w:val="00DC5607"/>
    <w:rsid w:val="00DC56F8"/>
    <w:rsid w:val="00DC5ADE"/>
    <w:rsid w:val="00DC5C42"/>
    <w:rsid w:val="00DC5CC0"/>
    <w:rsid w:val="00DC5CE0"/>
    <w:rsid w:val="00DC5D1F"/>
    <w:rsid w:val="00DC6326"/>
    <w:rsid w:val="00DC649A"/>
    <w:rsid w:val="00DC6920"/>
    <w:rsid w:val="00DC6A46"/>
    <w:rsid w:val="00DC6C30"/>
    <w:rsid w:val="00DC6D67"/>
    <w:rsid w:val="00DC6DB6"/>
    <w:rsid w:val="00DC6FD6"/>
    <w:rsid w:val="00DC71F1"/>
    <w:rsid w:val="00DC7528"/>
    <w:rsid w:val="00DC75D1"/>
    <w:rsid w:val="00DC7812"/>
    <w:rsid w:val="00DC793C"/>
    <w:rsid w:val="00DC7980"/>
    <w:rsid w:val="00DD0885"/>
    <w:rsid w:val="00DD0B25"/>
    <w:rsid w:val="00DD0BD3"/>
    <w:rsid w:val="00DD119C"/>
    <w:rsid w:val="00DD12EB"/>
    <w:rsid w:val="00DD1485"/>
    <w:rsid w:val="00DD1818"/>
    <w:rsid w:val="00DD18F6"/>
    <w:rsid w:val="00DD1B9D"/>
    <w:rsid w:val="00DD209E"/>
    <w:rsid w:val="00DD23B6"/>
    <w:rsid w:val="00DD2774"/>
    <w:rsid w:val="00DD2A40"/>
    <w:rsid w:val="00DD2B8B"/>
    <w:rsid w:val="00DD2B9B"/>
    <w:rsid w:val="00DD2C0E"/>
    <w:rsid w:val="00DD2C53"/>
    <w:rsid w:val="00DD2D11"/>
    <w:rsid w:val="00DD3108"/>
    <w:rsid w:val="00DD31FE"/>
    <w:rsid w:val="00DD3301"/>
    <w:rsid w:val="00DD367A"/>
    <w:rsid w:val="00DD3A5D"/>
    <w:rsid w:val="00DD3AC2"/>
    <w:rsid w:val="00DD3C74"/>
    <w:rsid w:val="00DD403B"/>
    <w:rsid w:val="00DD4648"/>
    <w:rsid w:val="00DD46E9"/>
    <w:rsid w:val="00DD47AA"/>
    <w:rsid w:val="00DD4827"/>
    <w:rsid w:val="00DD4B19"/>
    <w:rsid w:val="00DD50F4"/>
    <w:rsid w:val="00DD5454"/>
    <w:rsid w:val="00DD57EC"/>
    <w:rsid w:val="00DD5A3B"/>
    <w:rsid w:val="00DD5F54"/>
    <w:rsid w:val="00DD65A6"/>
    <w:rsid w:val="00DD6BD4"/>
    <w:rsid w:val="00DD70B7"/>
    <w:rsid w:val="00DD7664"/>
    <w:rsid w:val="00DE009A"/>
    <w:rsid w:val="00DE01A6"/>
    <w:rsid w:val="00DE0259"/>
    <w:rsid w:val="00DE04DE"/>
    <w:rsid w:val="00DE0617"/>
    <w:rsid w:val="00DE07E8"/>
    <w:rsid w:val="00DE07ED"/>
    <w:rsid w:val="00DE0912"/>
    <w:rsid w:val="00DE0F65"/>
    <w:rsid w:val="00DE1692"/>
    <w:rsid w:val="00DE17EA"/>
    <w:rsid w:val="00DE1B8B"/>
    <w:rsid w:val="00DE1DFB"/>
    <w:rsid w:val="00DE215C"/>
    <w:rsid w:val="00DE27A1"/>
    <w:rsid w:val="00DE294D"/>
    <w:rsid w:val="00DE2C29"/>
    <w:rsid w:val="00DE3179"/>
    <w:rsid w:val="00DE43B8"/>
    <w:rsid w:val="00DE4637"/>
    <w:rsid w:val="00DE4AAC"/>
    <w:rsid w:val="00DE4AD3"/>
    <w:rsid w:val="00DE53A9"/>
    <w:rsid w:val="00DE5910"/>
    <w:rsid w:val="00DE600F"/>
    <w:rsid w:val="00DE62FC"/>
    <w:rsid w:val="00DE6861"/>
    <w:rsid w:val="00DE6DE3"/>
    <w:rsid w:val="00DE6F76"/>
    <w:rsid w:val="00DE73DB"/>
    <w:rsid w:val="00DE7BA0"/>
    <w:rsid w:val="00DE7BB9"/>
    <w:rsid w:val="00DE7C05"/>
    <w:rsid w:val="00DE7D0F"/>
    <w:rsid w:val="00DE7E1D"/>
    <w:rsid w:val="00DE7E56"/>
    <w:rsid w:val="00DF088E"/>
    <w:rsid w:val="00DF09EF"/>
    <w:rsid w:val="00DF0D58"/>
    <w:rsid w:val="00DF0EE2"/>
    <w:rsid w:val="00DF102E"/>
    <w:rsid w:val="00DF179C"/>
    <w:rsid w:val="00DF1B11"/>
    <w:rsid w:val="00DF1CCF"/>
    <w:rsid w:val="00DF250B"/>
    <w:rsid w:val="00DF255E"/>
    <w:rsid w:val="00DF265A"/>
    <w:rsid w:val="00DF2AFB"/>
    <w:rsid w:val="00DF315D"/>
    <w:rsid w:val="00DF3701"/>
    <w:rsid w:val="00DF3B4B"/>
    <w:rsid w:val="00DF412F"/>
    <w:rsid w:val="00DF43C0"/>
    <w:rsid w:val="00DF47AF"/>
    <w:rsid w:val="00DF4845"/>
    <w:rsid w:val="00DF4B1C"/>
    <w:rsid w:val="00DF50F6"/>
    <w:rsid w:val="00DF577C"/>
    <w:rsid w:val="00DF5DB9"/>
    <w:rsid w:val="00DF674E"/>
    <w:rsid w:val="00DF6A85"/>
    <w:rsid w:val="00DF6BED"/>
    <w:rsid w:val="00DF6F57"/>
    <w:rsid w:val="00DF6F59"/>
    <w:rsid w:val="00DF78D6"/>
    <w:rsid w:val="00DF7AE5"/>
    <w:rsid w:val="00DF7C16"/>
    <w:rsid w:val="00DF7FC4"/>
    <w:rsid w:val="00DF7FFC"/>
    <w:rsid w:val="00E00034"/>
    <w:rsid w:val="00E00079"/>
    <w:rsid w:val="00E001D8"/>
    <w:rsid w:val="00E00B4C"/>
    <w:rsid w:val="00E00BFB"/>
    <w:rsid w:val="00E00EE5"/>
    <w:rsid w:val="00E0100F"/>
    <w:rsid w:val="00E01489"/>
    <w:rsid w:val="00E014E4"/>
    <w:rsid w:val="00E017CB"/>
    <w:rsid w:val="00E01836"/>
    <w:rsid w:val="00E01994"/>
    <w:rsid w:val="00E01DA2"/>
    <w:rsid w:val="00E01E64"/>
    <w:rsid w:val="00E02517"/>
    <w:rsid w:val="00E02535"/>
    <w:rsid w:val="00E02B56"/>
    <w:rsid w:val="00E031AD"/>
    <w:rsid w:val="00E03326"/>
    <w:rsid w:val="00E03605"/>
    <w:rsid w:val="00E036E3"/>
    <w:rsid w:val="00E03703"/>
    <w:rsid w:val="00E03DA9"/>
    <w:rsid w:val="00E03FF6"/>
    <w:rsid w:val="00E040B9"/>
    <w:rsid w:val="00E052B2"/>
    <w:rsid w:val="00E05441"/>
    <w:rsid w:val="00E054F2"/>
    <w:rsid w:val="00E05BF6"/>
    <w:rsid w:val="00E05CCA"/>
    <w:rsid w:val="00E05D0C"/>
    <w:rsid w:val="00E069C3"/>
    <w:rsid w:val="00E06BFC"/>
    <w:rsid w:val="00E06C44"/>
    <w:rsid w:val="00E06D25"/>
    <w:rsid w:val="00E06DAF"/>
    <w:rsid w:val="00E06DC7"/>
    <w:rsid w:val="00E07100"/>
    <w:rsid w:val="00E0736B"/>
    <w:rsid w:val="00E079B2"/>
    <w:rsid w:val="00E079E5"/>
    <w:rsid w:val="00E10489"/>
    <w:rsid w:val="00E1065F"/>
    <w:rsid w:val="00E10687"/>
    <w:rsid w:val="00E11089"/>
    <w:rsid w:val="00E113F4"/>
    <w:rsid w:val="00E11826"/>
    <w:rsid w:val="00E11DA0"/>
    <w:rsid w:val="00E11E29"/>
    <w:rsid w:val="00E121DD"/>
    <w:rsid w:val="00E12530"/>
    <w:rsid w:val="00E12E3F"/>
    <w:rsid w:val="00E12E4C"/>
    <w:rsid w:val="00E12F95"/>
    <w:rsid w:val="00E130CF"/>
    <w:rsid w:val="00E1367B"/>
    <w:rsid w:val="00E13F10"/>
    <w:rsid w:val="00E13F24"/>
    <w:rsid w:val="00E141D1"/>
    <w:rsid w:val="00E1421B"/>
    <w:rsid w:val="00E14B20"/>
    <w:rsid w:val="00E15402"/>
    <w:rsid w:val="00E156E3"/>
    <w:rsid w:val="00E156FB"/>
    <w:rsid w:val="00E15790"/>
    <w:rsid w:val="00E15949"/>
    <w:rsid w:val="00E16061"/>
    <w:rsid w:val="00E16175"/>
    <w:rsid w:val="00E162A3"/>
    <w:rsid w:val="00E1651D"/>
    <w:rsid w:val="00E16E7F"/>
    <w:rsid w:val="00E170CE"/>
    <w:rsid w:val="00E171E5"/>
    <w:rsid w:val="00E1721D"/>
    <w:rsid w:val="00E1734F"/>
    <w:rsid w:val="00E175F0"/>
    <w:rsid w:val="00E177B2"/>
    <w:rsid w:val="00E177BF"/>
    <w:rsid w:val="00E17FB0"/>
    <w:rsid w:val="00E203E7"/>
    <w:rsid w:val="00E20699"/>
    <w:rsid w:val="00E207AD"/>
    <w:rsid w:val="00E2124B"/>
    <w:rsid w:val="00E212BC"/>
    <w:rsid w:val="00E219F5"/>
    <w:rsid w:val="00E21C8A"/>
    <w:rsid w:val="00E21F39"/>
    <w:rsid w:val="00E22035"/>
    <w:rsid w:val="00E223C4"/>
    <w:rsid w:val="00E22466"/>
    <w:rsid w:val="00E22518"/>
    <w:rsid w:val="00E226AD"/>
    <w:rsid w:val="00E226C4"/>
    <w:rsid w:val="00E22E67"/>
    <w:rsid w:val="00E2311A"/>
    <w:rsid w:val="00E23A3A"/>
    <w:rsid w:val="00E23BE1"/>
    <w:rsid w:val="00E248FF"/>
    <w:rsid w:val="00E24A91"/>
    <w:rsid w:val="00E24E3A"/>
    <w:rsid w:val="00E2522F"/>
    <w:rsid w:val="00E25705"/>
    <w:rsid w:val="00E25DBA"/>
    <w:rsid w:val="00E25FF1"/>
    <w:rsid w:val="00E2626C"/>
    <w:rsid w:val="00E26344"/>
    <w:rsid w:val="00E2641B"/>
    <w:rsid w:val="00E2648D"/>
    <w:rsid w:val="00E266DA"/>
    <w:rsid w:val="00E26B14"/>
    <w:rsid w:val="00E2747C"/>
    <w:rsid w:val="00E27648"/>
    <w:rsid w:val="00E2777D"/>
    <w:rsid w:val="00E27821"/>
    <w:rsid w:val="00E27CD7"/>
    <w:rsid w:val="00E27F91"/>
    <w:rsid w:val="00E30375"/>
    <w:rsid w:val="00E30ADD"/>
    <w:rsid w:val="00E310B9"/>
    <w:rsid w:val="00E312E9"/>
    <w:rsid w:val="00E314BF"/>
    <w:rsid w:val="00E3153E"/>
    <w:rsid w:val="00E31758"/>
    <w:rsid w:val="00E31929"/>
    <w:rsid w:val="00E31AB2"/>
    <w:rsid w:val="00E31B54"/>
    <w:rsid w:val="00E31F54"/>
    <w:rsid w:val="00E325F9"/>
    <w:rsid w:val="00E3321A"/>
    <w:rsid w:val="00E33765"/>
    <w:rsid w:val="00E337FE"/>
    <w:rsid w:val="00E33DB1"/>
    <w:rsid w:val="00E33F90"/>
    <w:rsid w:val="00E340B2"/>
    <w:rsid w:val="00E34131"/>
    <w:rsid w:val="00E3480A"/>
    <w:rsid w:val="00E348BD"/>
    <w:rsid w:val="00E348E4"/>
    <w:rsid w:val="00E35397"/>
    <w:rsid w:val="00E35B8E"/>
    <w:rsid w:val="00E35F54"/>
    <w:rsid w:val="00E3613E"/>
    <w:rsid w:val="00E36A8D"/>
    <w:rsid w:val="00E36AEB"/>
    <w:rsid w:val="00E36BA6"/>
    <w:rsid w:val="00E3733C"/>
    <w:rsid w:val="00E37675"/>
    <w:rsid w:val="00E376C9"/>
    <w:rsid w:val="00E37C9C"/>
    <w:rsid w:val="00E404DF"/>
    <w:rsid w:val="00E408F9"/>
    <w:rsid w:val="00E40A00"/>
    <w:rsid w:val="00E41340"/>
    <w:rsid w:val="00E415CB"/>
    <w:rsid w:val="00E4166A"/>
    <w:rsid w:val="00E41779"/>
    <w:rsid w:val="00E41DCD"/>
    <w:rsid w:val="00E42222"/>
    <w:rsid w:val="00E425B5"/>
    <w:rsid w:val="00E42B3D"/>
    <w:rsid w:val="00E42BD3"/>
    <w:rsid w:val="00E42E2C"/>
    <w:rsid w:val="00E43499"/>
    <w:rsid w:val="00E434AC"/>
    <w:rsid w:val="00E43626"/>
    <w:rsid w:val="00E4399F"/>
    <w:rsid w:val="00E43B8F"/>
    <w:rsid w:val="00E43D28"/>
    <w:rsid w:val="00E449B1"/>
    <w:rsid w:val="00E44D61"/>
    <w:rsid w:val="00E44EC1"/>
    <w:rsid w:val="00E4514E"/>
    <w:rsid w:val="00E45296"/>
    <w:rsid w:val="00E45950"/>
    <w:rsid w:val="00E45969"/>
    <w:rsid w:val="00E45CCC"/>
    <w:rsid w:val="00E45D73"/>
    <w:rsid w:val="00E462DF"/>
    <w:rsid w:val="00E462FC"/>
    <w:rsid w:val="00E463A0"/>
    <w:rsid w:val="00E466D6"/>
    <w:rsid w:val="00E46718"/>
    <w:rsid w:val="00E46BA4"/>
    <w:rsid w:val="00E46C7A"/>
    <w:rsid w:val="00E46DD3"/>
    <w:rsid w:val="00E46E7A"/>
    <w:rsid w:val="00E47235"/>
    <w:rsid w:val="00E47300"/>
    <w:rsid w:val="00E474EB"/>
    <w:rsid w:val="00E4752F"/>
    <w:rsid w:val="00E4755E"/>
    <w:rsid w:val="00E475F8"/>
    <w:rsid w:val="00E47BF6"/>
    <w:rsid w:val="00E47D90"/>
    <w:rsid w:val="00E5013D"/>
    <w:rsid w:val="00E501F3"/>
    <w:rsid w:val="00E5042C"/>
    <w:rsid w:val="00E50700"/>
    <w:rsid w:val="00E515FD"/>
    <w:rsid w:val="00E51BB0"/>
    <w:rsid w:val="00E51CD6"/>
    <w:rsid w:val="00E51F0D"/>
    <w:rsid w:val="00E52B50"/>
    <w:rsid w:val="00E52B79"/>
    <w:rsid w:val="00E52D8F"/>
    <w:rsid w:val="00E5361D"/>
    <w:rsid w:val="00E53A00"/>
    <w:rsid w:val="00E53BA0"/>
    <w:rsid w:val="00E53E8E"/>
    <w:rsid w:val="00E547F4"/>
    <w:rsid w:val="00E54A86"/>
    <w:rsid w:val="00E54AB7"/>
    <w:rsid w:val="00E54C93"/>
    <w:rsid w:val="00E55A39"/>
    <w:rsid w:val="00E55C9B"/>
    <w:rsid w:val="00E55FB6"/>
    <w:rsid w:val="00E5610C"/>
    <w:rsid w:val="00E56119"/>
    <w:rsid w:val="00E56513"/>
    <w:rsid w:val="00E565B1"/>
    <w:rsid w:val="00E56F7D"/>
    <w:rsid w:val="00E570C9"/>
    <w:rsid w:val="00E57170"/>
    <w:rsid w:val="00E57B0B"/>
    <w:rsid w:val="00E600FF"/>
    <w:rsid w:val="00E606A9"/>
    <w:rsid w:val="00E613D6"/>
    <w:rsid w:val="00E61B94"/>
    <w:rsid w:val="00E61C2B"/>
    <w:rsid w:val="00E61CB3"/>
    <w:rsid w:val="00E61D6D"/>
    <w:rsid w:val="00E6225D"/>
    <w:rsid w:val="00E62333"/>
    <w:rsid w:val="00E628F9"/>
    <w:rsid w:val="00E62F11"/>
    <w:rsid w:val="00E630B6"/>
    <w:rsid w:val="00E637D4"/>
    <w:rsid w:val="00E63A6D"/>
    <w:rsid w:val="00E63BEA"/>
    <w:rsid w:val="00E64349"/>
    <w:rsid w:val="00E645EA"/>
    <w:rsid w:val="00E64E4F"/>
    <w:rsid w:val="00E650CE"/>
    <w:rsid w:val="00E6511E"/>
    <w:rsid w:val="00E6531C"/>
    <w:rsid w:val="00E6545A"/>
    <w:rsid w:val="00E6568B"/>
    <w:rsid w:val="00E65922"/>
    <w:rsid w:val="00E65961"/>
    <w:rsid w:val="00E65E0C"/>
    <w:rsid w:val="00E6614E"/>
    <w:rsid w:val="00E662D9"/>
    <w:rsid w:val="00E6631E"/>
    <w:rsid w:val="00E66E49"/>
    <w:rsid w:val="00E6718D"/>
    <w:rsid w:val="00E67256"/>
    <w:rsid w:val="00E67280"/>
    <w:rsid w:val="00E67949"/>
    <w:rsid w:val="00E679B4"/>
    <w:rsid w:val="00E67DBF"/>
    <w:rsid w:val="00E67E7B"/>
    <w:rsid w:val="00E70258"/>
    <w:rsid w:val="00E70793"/>
    <w:rsid w:val="00E707ED"/>
    <w:rsid w:val="00E708ED"/>
    <w:rsid w:val="00E70A8B"/>
    <w:rsid w:val="00E70F20"/>
    <w:rsid w:val="00E70F6B"/>
    <w:rsid w:val="00E70FEA"/>
    <w:rsid w:val="00E712E2"/>
    <w:rsid w:val="00E71413"/>
    <w:rsid w:val="00E716F3"/>
    <w:rsid w:val="00E71F5F"/>
    <w:rsid w:val="00E71FCB"/>
    <w:rsid w:val="00E720E0"/>
    <w:rsid w:val="00E72829"/>
    <w:rsid w:val="00E72C58"/>
    <w:rsid w:val="00E72C86"/>
    <w:rsid w:val="00E72D5D"/>
    <w:rsid w:val="00E72F7F"/>
    <w:rsid w:val="00E738AB"/>
    <w:rsid w:val="00E74181"/>
    <w:rsid w:val="00E7425C"/>
    <w:rsid w:val="00E7445B"/>
    <w:rsid w:val="00E74726"/>
    <w:rsid w:val="00E74DA6"/>
    <w:rsid w:val="00E753DE"/>
    <w:rsid w:val="00E755A1"/>
    <w:rsid w:val="00E756FE"/>
    <w:rsid w:val="00E759FA"/>
    <w:rsid w:val="00E75A66"/>
    <w:rsid w:val="00E75C4B"/>
    <w:rsid w:val="00E75CAF"/>
    <w:rsid w:val="00E75D36"/>
    <w:rsid w:val="00E762AB"/>
    <w:rsid w:val="00E76CF9"/>
    <w:rsid w:val="00E777B3"/>
    <w:rsid w:val="00E77B9E"/>
    <w:rsid w:val="00E77D79"/>
    <w:rsid w:val="00E800D1"/>
    <w:rsid w:val="00E805FB"/>
    <w:rsid w:val="00E80DBA"/>
    <w:rsid w:val="00E81064"/>
    <w:rsid w:val="00E81491"/>
    <w:rsid w:val="00E81C3C"/>
    <w:rsid w:val="00E81F71"/>
    <w:rsid w:val="00E82084"/>
    <w:rsid w:val="00E82723"/>
    <w:rsid w:val="00E8278D"/>
    <w:rsid w:val="00E82C14"/>
    <w:rsid w:val="00E830E8"/>
    <w:rsid w:val="00E83A08"/>
    <w:rsid w:val="00E8460C"/>
    <w:rsid w:val="00E84613"/>
    <w:rsid w:val="00E84E43"/>
    <w:rsid w:val="00E8528E"/>
    <w:rsid w:val="00E855D9"/>
    <w:rsid w:val="00E85661"/>
    <w:rsid w:val="00E85751"/>
    <w:rsid w:val="00E85D65"/>
    <w:rsid w:val="00E862C1"/>
    <w:rsid w:val="00E86718"/>
    <w:rsid w:val="00E86B97"/>
    <w:rsid w:val="00E86C03"/>
    <w:rsid w:val="00E86E17"/>
    <w:rsid w:val="00E86E5F"/>
    <w:rsid w:val="00E870C0"/>
    <w:rsid w:val="00E87104"/>
    <w:rsid w:val="00E87114"/>
    <w:rsid w:val="00E878F4"/>
    <w:rsid w:val="00E87D29"/>
    <w:rsid w:val="00E87DBB"/>
    <w:rsid w:val="00E87EA2"/>
    <w:rsid w:val="00E90805"/>
    <w:rsid w:val="00E90985"/>
    <w:rsid w:val="00E90A5B"/>
    <w:rsid w:val="00E90A60"/>
    <w:rsid w:val="00E91205"/>
    <w:rsid w:val="00E913DF"/>
    <w:rsid w:val="00E91593"/>
    <w:rsid w:val="00E91DC8"/>
    <w:rsid w:val="00E92AC4"/>
    <w:rsid w:val="00E92DF5"/>
    <w:rsid w:val="00E9324C"/>
    <w:rsid w:val="00E93322"/>
    <w:rsid w:val="00E938F5"/>
    <w:rsid w:val="00E93F7B"/>
    <w:rsid w:val="00E93FB4"/>
    <w:rsid w:val="00E93FE1"/>
    <w:rsid w:val="00E9421A"/>
    <w:rsid w:val="00E94281"/>
    <w:rsid w:val="00E94A5B"/>
    <w:rsid w:val="00E94DB3"/>
    <w:rsid w:val="00E9532B"/>
    <w:rsid w:val="00E954CD"/>
    <w:rsid w:val="00E95AE1"/>
    <w:rsid w:val="00E95BCB"/>
    <w:rsid w:val="00E95E9D"/>
    <w:rsid w:val="00E963D2"/>
    <w:rsid w:val="00E96C36"/>
    <w:rsid w:val="00E96D91"/>
    <w:rsid w:val="00E97484"/>
    <w:rsid w:val="00E97859"/>
    <w:rsid w:val="00E97A78"/>
    <w:rsid w:val="00E97B6A"/>
    <w:rsid w:val="00E97D1A"/>
    <w:rsid w:val="00E97E32"/>
    <w:rsid w:val="00E97FCB"/>
    <w:rsid w:val="00EA003F"/>
    <w:rsid w:val="00EA08FC"/>
    <w:rsid w:val="00EA0BE4"/>
    <w:rsid w:val="00EA0D11"/>
    <w:rsid w:val="00EA2774"/>
    <w:rsid w:val="00EA2A15"/>
    <w:rsid w:val="00EA2E10"/>
    <w:rsid w:val="00EA2E77"/>
    <w:rsid w:val="00EA32DF"/>
    <w:rsid w:val="00EA366F"/>
    <w:rsid w:val="00EA3D76"/>
    <w:rsid w:val="00EA4432"/>
    <w:rsid w:val="00EA4727"/>
    <w:rsid w:val="00EA4A5F"/>
    <w:rsid w:val="00EA4C46"/>
    <w:rsid w:val="00EA4F19"/>
    <w:rsid w:val="00EA5278"/>
    <w:rsid w:val="00EA543D"/>
    <w:rsid w:val="00EA560C"/>
    <w:rsid w:val="00EA56A6"/>
    <w:rsid w:val="00EA5F6C"/>
    <w:rsid w:val="00EA646D"/>
    <w:rsid w:val="00EA6564"/>
    <w:rsid w:val="00EA65A5"/>
    <w:rsid w:val="00EA6839"/>
    <w:rsid w:val="00EA6B24"/>
    <w:rsid w:val="00EA7201"/>
    <w:rsid w:val="00EA78D0"/>
    <w:rsid w:val="00EA790A"/>
    <w:rsid w:val="00EB04AD"/>
    <w:rsid w:val="00EB04F6"/>
    <w:rsid w:val="00EB0764"/>
    <w:rsid w:val="00EB0D15"/>
    <w:rsid w:val="00EB1365"/>
    <w:rsid w:val="00EB139A"/>
    <w:rsid w:val="00EB1756"/>
    <w:rsid w:val="00EB1C72"/>
    <w:rsid w:val="00EB1F05"/>
    <w:rsid w:val="00EB22F9"/>
    <w:rsid w:val="00EB2381"/>
    <w:rsid w:val="00EB23EF"/>
    <w:rsid w:val="00EB370F"/>
    <w:rsid w:val="00EB37D8"/>
    <w:rsid w:val="00EB37DC"/>
    <w:rsid w:val="00EB3C30"/>
    <w:rsid w:val="00EB404F"/>
    <w:rsid w:val="00EB4727"/>
    <w:rsid w:val="00EB4735"/>
    <w:rsid w:val="00EB56A9"/>
    <w:rsid w:val="00EB58DA"/>
    <w:rsid w:val="00EB5A2A"/>
    <w:rsid w:val="00EB5A41"/>
    <w:rsid w:val="00EB5A59"/>
    <w:rsid w:val="00EB5C04"/>
    <w:rsid w:val="00EB5D11"/>
    <w:rsid w:val="00EB69E7"/>
    <w:rsid w:val="00EB6C20"/>
    <w:rsid w:val="00EB713B"/>
    <w:rsid w:val="00EB736C"/>
    <w:rsid w:val="00EB762C"/>
    <w:rsid w:val="00EB794D"/>
    <w:rsid w:val="00EB79BA"/>
    <w:rsid w:val="00EB7C7F"/>
    <w:rsid w:val="00EB7F1B"/>
    <w:rsid w:val="00EC03EB"/>
    <w:rsid w:val="00EC0B1D"/>
    <w:rsid w:val="00EC0DA4"/>
    <w:rsid w:val="00EC0EE6"/>
    <w:rsid w:val="00EC177E"/>
    <w:rsid w:val="00EC2065"/>
    <w:rsid w:val="00EC29F9"/>
    <w:rsid w:val="00EC2BAB"/>
    <w:rsid w:val="00EC2D0C"/>
    <w:rsid w:val="00EC2D30"/>
    <w:rsid w:val="00EC324F"/>
    <w:rsid w:val="00EC369E"/>
    <w:rsid w:val="00EC3AE0"/>
    <w:rsid w:val="00EC3E3A"/>
    <w:rsid w:val="00EC4652"/>
    <w:rsid w:val="00EC4BB5"/>
    <w:rsid w:val="00EC4D9F"/>
    <w:rsid w:val="00EC4E07"/>
    <w:rsid w:val="00EC4FC3"/>
    <w:rsid w:val="00EC513B"/>
    <w:rsid w:val="00EC5165"/>
    <w:rsid w:val="00EC5327"/>
    <w:rsid w:val="00EC56D7"/>
    <w:rsid w:val="00EC671D"/>
    <w:rsid w:val="00EC6D2C"/>
    <w:rsid w:val="00EC6D70"/>
    <w:rsid w:val="00EC716A"/>
    <w:rsid w:val="00EC717E"/>
    <w:rsid w:val="00EC7874"/>
    <w:rsid w:val="00EC7987"/>
    <w:rsid w:val="00EC7DB1"/>
    <w:rsid w:val="00EC7E75"/>
    <w:rsid w:val="00ED0754"/>
    <w:rsid w:val="00ED0BFB"/>
    <w:rsid w:val="00ED0CC2"/>
    <w:rsid w:val="00ED1090"/>
    <w:rsid w:val="00ED1668"/>
    <w:rsid w:val="00ED186F"/>
    <w:rsid w:val="00ED1919"/>
    <w:rsid w:val="00ED1B51"/>
    <w:rsid w:val="00ED2198"/>
    <w:rsid w:val="00ED25BC"/>
    <w:rsid w:val="00ED299E"/>
    <w:rsid w:val="00ED2C2A"/>
    <w:rsid w:val="00ED3078"/>
    <w:rsid w:val="00ED309A"/>
    <w:rsid w:val="00ED33DC"/>
    <w:rsid w:val="00ED34C3"/>
    <w:rsid w:val="00ED38A4"/>
    <w:rsid w:val="00ED3DA8"/>
    <w:rsid w:val="00ED410E"/>
    <w:rsid w:val="00ED418A"/>
    <w:rsid w:val="00ED41A9"/>
    <w:rsid w:val="00ED44FA"/>
    <w:rsid w:val="00ED49E7"/>
    <w:rsid w:val="00ED4BB3"/>
    <w:rsid w:val="00ED4BFC"/>
    <w:rsid w:val="00ED5610"/>
    <w:rsid w:val="00ED5919"/>
    <w:rsid w:val="00ED5FD0"/>
    <w:rsid w:val="00ED6858"/>
    <w:rsid w:val="00ED6F08"/>
    <w:rsid w:val="00ED703E"/>
    <w:rsid w:val="00ED74E2"/>
    <w:rsid w:val="00ED74EB"/>
    <w:rsid w:val="00ED779E"/>
    <w:rsid w:val="00ED78B3"/>
    <w:rsid w:val="00ED7E03"/>
    <w:rsid w:val="00EE000A"/>
    <w:rsid w:val="00EE0072"/>
    <w:rsid w:val="00EE0460"/>
    <w:rsid w:val="00EE04A7"/>
    <w:rsid w:val="00EE0B8C"/>
    <w:rsid w:val="00EE0BA0"/>
    <w:rsid w:val="00EE0D5E"/>
    <w:rsid w:val="00EE10F6"/>
    <w:rsid w:val="00EE144B"/>
    <w:rsid w:val="00EE15C2"/>
    <w:rsid w:val="00EE1B57"/>
    <w:rsid w:val="00EE1D59"/>
    <w:rsid w:val="00EE1E8F"/>
    <w:rsid w:val="00EE1F06"/>
    <w:rsid w:val="00EE2147"/>
    <w:rsid w:val="00EE2313"/>
    <w:rsid w:val="00EE29E0"/>
    <w:rsid w:val="00EE3630"/>
    <w:rsid w:val="00EE3795"/>
    <w:rsid w:val="00EE37E4"/>
    <w:rsid w:val="00EE44C5"/>
    <w:rsid w:val="00EE48AC"/>
    <w:rsid w:val="00EE5671"/>
    <w:rsid w:val="00EE5865"/>
    <w:rsid w:val="00EE5A69"/>
    <w:rsid w:val="00EE60F5"/>
    <w:rsid w:val="00EE6131"/>
    <w:rsid w:val="00EE6239"/>
    <w:rsid w:val="00EE6487"/>
    <w:rsid w:val="00EE669E"/>
    <w:rsid w:val="00EE694E"/>
    <w:rsid w:val="00EE7021"/>
    <w:rsid w:val="00EE7098"/>
    <w:rsid w:val="00EE7244"/>
    <w:rsid w:val="00EE76C6"/>
    <w:rsid w:val="00EE79D0"/>
    <w:rsid w:val="00EE7A22"/>
    <w:rsid w:val="00EE7BC4"/>
    <w:rsid w:val="00EE7D15"/>
    <w:rsid w:val="00EE7D77"/>
    <w:rsid w:val="00EF0A57"/>
    <w:rsid w:val="00EF13A5"/>
    <w:rsid w:val="00EF24B6"/>
    <w:rsid w:val="00EF25D3"/>
    <w:rsid w:val="00EF2641"/>
    <w:rsid w:val="00EF2868"/>
    <w:rsid w:val="00EF2E91"/>
    <w:rsid w:val="00EF3962"/>
    <w:rsid w:val="00EF3A42"/>
    <w:rsid w:val="00EF3CB6"/>
    <w:rsid w:val="00EF3D8A"/>
    <w:rsid w:val="00EF3DA4"/>
    <w:rsid w:val="00EF40DF"/>
    <w:rsid w:val="00EF43E3"/>
    <w:rsid w:val="00EF4A55"/>
    <w:rsid w:val="00EF4E44"/>
    <w:rsid w:val="00EF4FF8"/>
    <w:rsid w:val="00EF5013"/>
    <w:rsid w:val="00EF5412"/>
    <w:rsid w:val="00EF5891"/>
    <w:rsid w:val="00EF5926"/>
    <w:rsid w:val="00EF5A31"/>
    <w:rsid w:val="00EF5AF6"/>
    <w:rsid w:val="00EF5B97"/>
    <w:rsid w:val="00EF5E8A"/>
    <w:rsid w:val="00EF60F7"/>
    <w:rsid w:val="00EF651B"/>
    <w:rsid w:val="00EF65F7"/>
    <w:rsid w:val="00EF6A6C"/>
    <w:rsid w:val="00EF74BD"/>
    <w:rsid w:val="00EF7515"/>
    <w:rsid w:val="00F002F6"/>
    <w:rsid w:val="00F003B6"/>
    <w:rsid w:val="00F006DC"/>
    <w:rsid w:val="00F007EC"/>
    <w:rsid w:val="00F00ABB"/>
    <w:rsid w:val="00F00BEC"/>
    <w:rsid w:val="00F00E7C"/>
    <w:rsid w:val="00F016AC"/>
    <w:rsid w:val="00F019ED"/>
    <w:rsid w:val="00F021AE"/>
    <w:rsid w:val="00F022A1"/>
    <w:rsid w:val="00F02FEF"/>
    <w:rsid w:val="00F0322B"/>
    <w:rsid w:val="00F037CF"/>
    <w:rsid w:val="00F038D5"/>
    <w:rsid w:val="00F0429E"/>
    <w:rsid w:val="00F042A9"/>
    <w:rsid w:val="00F04465"/>
    <w:rsid w:val="00F04488"/>
    <w:rsid w:val="00F044EB"/>
    <w:rsid w:val="00F04B01"/>
    <w:rsid w:val="00F04CB8"/>
    <w:rsid w:val="00F04CE5"/>
    <w:rsid w:val="00F04EDA"/>
    <w:rsid w:val="00F04F9C"/>
    <w:rsid w:val="00F051B6"/>
    <w:rsid w:val="00F052EB"/>
    <w:rsid w:val="00F0591B"/>
    <w:rsid w:val="00F060ED"/>
    <w:rsid w:val="00F06F21"/>
    <w:rsid w:val="00F0709B"/>
    <w:rsid w:val="00F0718C"/>
    <w:rsid w:val="00F0785E"/>
    <w:rsid w:val="00F07AAE"/>
    <w:rsid w:val="00F07AF9"/>
    <w:rsid w:val="00F07C9F"/>
    <w:rsid w:val="00F10095"/>
    <w:rsid w:val="00F11151"/>
    <w:rsid w:val="00F112D7"/>
    <w:rsid w:val="00F1179C"/>
    <w:rsid w:val="00F11A4A"/>
    <w:rsid w:val="00F11A75"/>
    <w:rsid w:val="00F11CF5"/>
    <w:rsid w:val="00F11FAF"/>
    <w:rsid w:val="00F122E9"/>
    <w:rsid w:val="00F124E0"/>
    <w:rsid w:val="00F125BA"/>
    <w:rsid w:val="00F126C5"/>
    <w:rsid w:val="00F12B0D"/>
    <w:rsid w:val="00F12C34"/>
    <w:rsid w:val="00F12D24"/>
    <w:rsid w:val="00F132F5"/>
    <w:rsid w:val="00F13594"/>
    <w:rsid w:val="00F1404C"/>
    <w:rsid w:val="00F14080"/>
    <w:rsid w:val="00F1467C"/>
    <w:rsid w:val="00F14720"/>
    <w:rsid w:val="00F14C4E"/>
    <w:rsid w:val="00F14D47"/>
    <w:rsid w:val="00F151C4"/>
    <w:rsid w:val="00F153B8"/>
    <w:rsid w:val="00F15554"/>
    <w:rsid w:val="00F15713"/>
    <w:rsid w:val="00F15810"/>
    <w:rsid w:val="00F15870"/>
    <w:rsid w:val="00F15EDB"/>
    <w:rsid w:val="00F16162"/>
    <w:rsid w:val="00F16232"/>
    <w:rsid w:val="00F165A7"/>
    <w:rsid w:val="00F1683A"/>
    <w:rsid w:val="00F16E82"/>
    <w:rsid w:val="00F16F77"/>
    <w:rsid w:val="00F17359"/>
    <w:rsid w:val="00F179AD"/>
    <w:rsid w:val="00F2021D"/>
    <w:rsid w:val="00F206F4"/>
    <w:rsid w:val="00F20ED5"/>
    <w:rsid w:val="00F20F8E"/>
    <w:rsid w:val="00F215B0"/>
    <w:rsid w:val="00F21CDE"/>
    <w:rsid w:val="00F2212D"/>
    <w:rsid w:val="00F22219"/>
    <w:rsid w:val="00F2248B"/>
    <w:rsid w:val="00F224D5"/>
    <w:rsid w:val="00F22808"/>
    <w:rsid w:val="00F2282A"/>
    <w:rsid w:val="00F22F7A"/>
    <w:rsid w:val="00F24267"/>
    <w:rsid w:val="00F24583"/>
    <w:rsid w:val="00F2502B"/>
    <w:rsid w:val="00F251CB"/>
    <w:rsid w:val="00F25371"/>
    <w:rsid w:val="00F2539F"/>
    <w:rsid w:val="00F253D1"/>
    <w:rsid w:val="00F255D1"/>
    <w:rsid w:val="00F2565B"/>
    <w:rsid w:val="00F2589A"/>
    <w:rsid w:val="00F2595F"/>
    <w:rsid w:val="00F25E7B"/>
    <w:rsid w:val="00F25FFD"/>
    <w:rsid w:val="00F2637A"/>
    <w:rsid w:val="00F263FC"/>
    <w:rsid w:val="00F2670E"/>
    <w:rsid w:val="00F26AF7"/>
    <w:rsid w:val="00F27043"/>
    <w:rsid w:val="00F2707D"/>
    <w:rsid w:val="00F271D3"/>
    <w:rsid w:val="00F273A9"/>
    <w:rsid w:val="00F27435"/>
    <w:rsid w:val="00F2744C"/>
    <w:rsid w:val="00F27530"/>
    <w:rsid w:val="00F277A5"/>
    <w:rsid w:val="00F27972"/>
    <w:rsid w:val="00F27C59"/>
    <w:rsid w:val="00F27E86"/>
    <w:rsid w:val="00F27F56"/>
    <w:rsid w:val="00F301A8"/>
    <w:rsid w:val="00F30B4D"/>
    <w:rsid w:val="00F30E07"/>
    <w:rsid w:val="00F30F95"/>
    <w:rsid w:val="00F3183F"/>
    <w:rsid w:val="00F31C4A"/>
    <w:rsid w:val="00F32B9A"/>
    <w:rsid w:val="00F32CA7"/>
    <w:rsid w:val="00F32CCD"/>
    <w:rsid w:val="00F32FAD"/>
    <w:rsid w:val="00F3305D"/>
    <w:rsid w:val="00F33262"/>
    <w:rsid w:val="00F33440"/>
    <w:rsid w:val="00F33561"/>
    <w:rsid w:val="00F3358D"/>
    <w:rsid w:val="00F33891"/>
    <w:rsid w:val="00F34175"/>
    <w:rsid w:val="00F3437E"/>
    <w:rsid w:val="00F344F0"/>
    <w:rsid w:val="00F34A12"/>
    <w:rsid w:val="00F34F23"/>
    <w:rsid w:val="00F35191"/>
    <w:rsid w:val="00F36C1E"/>
    <w:rsid w:val="00F40132"/>
    <w:rsid w:val="00F40349"/>
    <w:rsid w:val="00F40417"/>
    <w:rsid w:val="00F40845"/>
    <w:rsid w:val="00F40CF5"/>
    <w:rsid w:val="00F4109B"/>
    <w:rsid w:val="00F4110F"/>
    <w:rsid w:val="00F41419"/>
    <w:rsid w:val="00F414B3"/>
    <w:rsid w:val="00F414F5"/>
    <w:rsid w:val="00F41A02"/>
    <w:rsid w:val="00F41A9A"/>
    <w:rsid w:val="00F41DA3"/>
    <w:rsid w:val="00F42534"/>
    <w:rsid w:val="00F42BCE"/>
    <w:rsid w:val="00F4310C"/>
    <w:rsid w:val="00F4312D"/>
    <w:rsid w:val="00F434DF"/>
    <w:rsid w:val="00F43682"/>
    <w:rsid w:val="00F436BE"/>
    <w:rsid w:val="00F43821"/>
    <w:rsid w:val="00F43B28"/>
    <w:rsid w:val="00F43B3A"/>
    <w:rsid w:val="00F43D1C"/>
    <w:rsid w:val="00F44031"/>
    <w:rsid w:val="00F4411F"/>
    <w:rsid w:val="00F4413E"/>
    <w:rsid w:val="00F44C37"/>
    <w:rsid w:val="00F44E0E"/>
    <w:rsid w:val="00F45031"/>
    <w:rsid w:val="00F4580B"/>
    <w:rsid w:val="00F45880"/>
    <w:rsid w:val="00F45F5A"/>
    <w:rsid w:val="00F469C2"/>
    <w:rsid w:val="00F46B2C"/>
    <w:rsid w:val="00F46BFB"/>
    <w:rsid w:val="00F4712D"/>
    <w:rsid w:val="00F47236"/>
    <w:rsid w:val="00F474CC"/>
    <w:rsid w:val="00F478B1"/>
    <w:rsid w:val="00F47F6F"/>
    <w:rsid w:val="00F50328"/>
    <w:rsid w:val="00F51168"/>
    <w:rsid w:val="00F5148A"/>
    <w:rsid w:val="00F514C2"/>
    <w:rsid w:val="00F514FA"/>
    <w:rsid w:val="00F51939"/>
    <w:rsid w:val="00F51D8E"/>
    <w:rsid w:val="00F51EB5"/>
    <w:rsid w:val="00F5394D"/>
    <w:rsid w:val="00F53B62"/>
    <w:rsid w:val="00F53C35"/>
    <w:rsid w:val="00F53FAC"/>
    <w:rsid w:val="00F5402A"/>
    <w:rsid w:val="00F54037"/>
    <w:rsid w:val="00F5424E"/>
    <w:rsid w:val="00F545E5"/>
    <w:rsid w:val="00F54A3F"/>
    <w:rsid w:val="00F54E26"/>
    <w:rsid w:val="00F5505E"/>
    <w:rsid w:val="00F5509B"/>
    <w:rsid w:val="00F551B5"/>
    <w:rsid w:val="00F5525A"/>
    <w:rsid w:val="00F55519"/>
    <w:rsid w:val="00F563B5"/>
    <w:rsid w:val="00F5688E"/>
    <w:rsid w:val="00F568AE"/>
    <w:rsid w:val="00F56E88"/>
    <w:rsid w:val="00F56F4D"/>
    <w:rsid w:val="00F56FBE"/>
    <w:rsid w:val="00F57386"/>
    <w:rsid w:val="00F576E6"/>
    <w:rsid w:val="00F601E5"/>
    <w:rsid w:val="00F60805"/>
    <w:rsid w:val="00F60D36"/>
    <w:rsid w:val="00F60F58"/>
    <w:rsid w:val="00F617DC"/>
    <w:rsid w:val="00F61DAB"/>
    <w:rsid w:val="00F62388"/>
    <w:rsid w:val="00F62915"/>
    <w:rsid w:val="00F62C9B"/>
    <w:rsid w:val="00F6324E"/>
    <w:rsid w:val="00F634E9"/>
    <w:rsid w:val="00F63D09"/>
    <w:rsid w:val="00F63D72"/>
    <w:rsid w:val="00F63E9B"/>
    <w:rsid w:val="00F6432E"/>
    <w:rsid w:val="00F64334"/>
    <w:rsid w:val="00F64387"/>
    <w:rsid w:val="00F64838"/>
    <w:rsid w:val="00F64CC5"/>
    <w:rsid w:val="00F654E9"/>
    <w:rsid w:val="00F65700"/>
    <w:rsid w:val="00F657CC"/>
    <w:rsid w:val="00F65D5D"/>
    <w:rsid w:val="00F661FF"/>
    <w:rsid w:val="00F6684D"/>
    <w:rsid w:val="00F6763F"/>
    <w:rsid w:val="00F67A69"/>
    <w:rsid w:val="00F67CE4"/>
    <w:rsid w:val="00F67D76"/>
    <w:rsid w:val="00F70382"/>
    <w:rsid w:val="00F70530"/>
    <w:rsid w:val="00F70860"/>
    <w:rsid w:val="00F7086F"/>
    <w:rsid w:val="00F712E9"/>
    <w:rsid w:val="00F715B2"/>
    <w:rsid w:val="00F71A92"/>
    <w:rsid w:val="00F71B4A"/>
    <w:rsid w:val="00F71EAB"/>
    <w:rsid w:val="00F71EBF"/>
    <w:rsid w:val="00F721A9"/>
    <w:rsid w:val="00F725F2"/>
    <w:rsid w:val="00F72CE8"/>
    <w:rsid w:val="00F73F37"/>
    <w:rsid w:val="00F742A9"/>
    <w:rsid w:val="00F74CDE"/>
    <w:rsid w:val="00F74DD9"/>
    <w:rsid w:val="00F7524C"/>
    <w:rsid w:val="00F7538F"/>
    <w:rsid w:val="00F76518"/>
    <w:rsid w:val="00F76948"/>
    <w:rsid w:val="00F77011"/>
    <w:rsid w:val="00F77349"/>
    <w:rsid w:val="00F77619"/>
    <w:rsid w:val="00F77B7F"/>
    <w:rsid w:val="00F77BC2"/>
    <w:rsid w:val="00F77D65"/>
    <w:rsid w:val="00F806BA"/>
    <w:rsid w:val="00F807D3"/>
    <w:rsid w:val="00F8096B"/>
    <w:rsid w:val="00F80A59"/>
    <w:rsid w:val="00F80ECC"/>
    <w:rsid w:val="00F80F2E"/>
    <w:rsid w:val="00F811C1"/>
    <w:rsid w:val="00F8130B"/>
    <w:rsid w:val="00F81441"/>
    <w:rsid w:val="00F816AC"/>
    <w:rsid w:val="00F81AAB"/>
    <w:rsid w:val="00F81BC5"/>
    <w:rsid w:val="00F81BE6"/>
    <w:rsid w:val="00F82198"/>
    <w:rsid w:val="00F8246B"/>
    <w:rsid w:val="00F82751"/>
    <w:rsid w:val="00F8276C"/>
    <w:rsid w:val="00F82D56"/>
    <w:rsid w:val="00F83398"/>
    <w:rsid w:val="00F8391D"/>
    <w:rsid w:val="00F84076"/>
    <w:rsid w:val="00F841D3"/>
    <w:rsid w:val="00F84C80"/>
    <w:rsid w:val="00F84F75"/>
    <w:rsid w:val="00F84FF7"/>
    <w:rsid w:val="00F85464"/>
    <w:rsid w:val="00F85737"/>
    <w:rsid w:val="00F85BAD"/>
    <w:rsid w:val="00F86108"/>
    <w:rsid w:val="00F862F6"/>
    <w:rsid w:val="00F86397"/>
    <w:rsid w:val="00F864E7"/>
    <w:rsid w:val="00F86554"/>
    <w:rsid w:val="00F86892"/>
    <w:rsid w:val="00F86B6A"/>
    <w:rsid w:val="00F86E5D"/>
    <w:rsid w:val="00F86F93"/>
    <w:rsid w:val="00F876D6"/>
    <w:rsid w:val="00F877F0"/>
    <w:rsid w:val="00F90614"/>
    <w:rsid w:val="00F911A1"/>
    <w:rsid w:val="00F917D7"/>
    <w:rsid w:val="00F91955"/>
    <w:rsid w:val="00F91D6E"/>
    <w:rsid w:val="00F92117"/>
    <w:rsid w:val="00F92501"/>
    <w:rsid w:val="00F92575"/>
    <w:rsid w:val="00F92761"/>
    <w:rsid w:val="00F92A6F"/>
    <w:rsid w:val="00F92C95"/>
    <w:rsid w:val="00F9370D"/>
    <w:rsid w:val="00F93AA1"/>
    <w:rsid w:val="00F93C46"/>
    <w:rsid w:val="00F93DED"/>
    <w:rsid w:val="00F93E18"/>
    <w:rsid w:val="00F94060"/>
    <w:rsid w:val="00F9480C"/>
    <w:rsid w:val="00F9490A"/>
    <w:rsid w:val="00F94CD8"/>
    <w:rsid w:val="00F94E9E"/>
    <w:rsid w:val="00F951DD"/>
    <w:rsid w:val="00F95D08"/>
    <w:rsid w:val="00F96072"/>
    <w:rsid w:val="00F96081"/>
    <w:rsid w:val="00F963AF"/>
    <w:rsid w:val="00F96583"/>
    <w:rsid w:val="00F96958"/>
    <w:rsid w:val="00F96A8B"/>
    <w:rsid w:val="00F972FA"/>
    <w:rsid w:val="00F975AB"/>
    <w:rsid w:val="00F975D8"/>
    <w:rsid w:val="00F9785A"/>
    <w:rsid w:val="00F97917"/>
    <w:rsid w:val="00F97A6E"/>
    <w:rsid w:val="00F97AD4"/>
    <w:rsid w:val="00F97F55"/>
    <w:rsid w:val="00FA008A"/>
    <w:rsid w:val="00FA0290"/>
    <w:rsid w:val="00FA050E"/>
    <w:rsid w:val="00FA09C0"/>
    <w:rsid w:val="00FA0D28"/>
    <w:rsid w:val="00FA11E6"/>
    <w:rsid w:val="00FA164C"/>
    <w:rsid w:val="00FA175B"/>
    <w:rsid w:val="00FA17FE"/>
    <w:rsid w:val="00FA1A2D"/>
    <w:rsid w:val="00FA1AF3"/>
    <w:rsid w:val="00FA1B12"/>
    <w:rsid w:val="00FA1C39"/>
    <w:rsid w:val="00FA1E5D"/>
    <w:rsid w:val="00FA1EA0"/>
    <w:rsid w:val="00FA2662"/>
    <w:rsid w:val="00FA27F6"/>
    <w:rsid w:val="00FA2AD7"/>
    <w:rsid w:val="00FA2BC3"/>
    <w:rsid w:val="00FA3243"/>
    <w:rsid w:val="00FA3339"/>
    <w:rsid w:val="00FA3708"/>
    <w:rsid w:val="00FA3C2C"/>
    <w:rsid w:val="00FA3C4E"/>
    <w:rsid w:val="00FA3C81"/>
    <w:rsid w:val="00FA3CF9"/>
    <w:rsid w:val="00FA3D32"/>
    <w:rsid w:val="00FA42CA"/>
    <w:rsid w:val="00FA4338"/>
    <w:rsid w:val="00FA454F"/>
    <w:rsid w:val="00FA4715"/>
    <w:rsid w:val="00FA49C6"/>
    <w:rsid w:val="00FA4A5B"/>
    <w:rsid w:val="00FA5450"/>
    <w:rsid w:val="00FA54C3"/>
    <w:rsid w:val="00FA55F9"/>
    <w:rsid w:val="00FA686D"/>
    <w:rsid w:val="00FA6BDB"/>
    <w:rsid w:val="00FA6C3A"/>
    <w:rsid w:val="00FA6D0E"/>
    <w:rsid w:val="00FA6EE8"/>
    <w:rsid w:val="00FA740B"/>
    <w:rsid w:val="00FA75E8"/>
    <w:rsid w:val="00FA777F"/>
    <w:rsid w:val="00FA7966"/>
    <w:rsid w:val="00FA7A79"/>
    <w:rsid w:val="00FA7C42"/>
    <w:rsid w:val="00FA7D53"/>
    <w:rsid w:val="00FA7DEA"/>
    <w:rsid w:val="00FB09B9"/>
    <w:rsid w:val="00FB0BB8"/>
    <w:rsid w:val="00FB1147"/>
    <w:rsid w:val="00FB185E"/>
    <w:rsid w:val="00FB19FF"/>
    <w:rsid w:val="00FB1AF2"/>
    <w:rsid w:val="00FB1CB2"/>
    <w:rsid w:val="00FB1FDA"/>
    <w:rsid w:val="00FB2071"/>
    <w:rsid w:val="00FB2AEA"/>
    <w:rsid w:val="00FB2E87"/>
    <w:rsid w:val="00FB3008"/>
    <w:rsid w:val="00FB36AD"/>
    <w:rsid w:val="00FB374F"/>
    <w:rsid w:val="00FB3AFE"/>
    <w:rsid w:val="00FB3B48"/>
    <w:rsid w:val="00FB3E6D"/>
    <w:rsid w:val="00FB41E2"/>
    <w:rsid w:val="00FB41F9"/>
    <w:rsid w:val="00FB4912"/>
    <w:rsid w:val="00FB4FAD"/>
    <w:rsid w:val="00FB4FBD"/>
    <w:rsid w:val="00FB58EA"/>
    <w:rsid w:val="00FB5B50"/>
    <w:rsid w:val="00FB64E3"/>
    <w:rsid w:val="00FB742E"/>
    <w:rsid w:val="00FB76FB"/>
    <w:rsid w:val="00FB7A94"/>
    <w:rsid w:val="00FB7B25"/>
    <w:rsid w:val="00FB7B4D"/>
    <w:rsid w:val="00FB7C76"/>
    <w:rsid w:val="00FB7F6D"/>
    <w:rsid w:val="00FB7FAA"/>
    <w:rsid w:val="00FC00AE"/>
    <w:rsid w:val="00FC013E"/>
    <w:rsid w:val="00FC09C6"/>
    <w:rsid w:val="00FC0D83"/>
    <w:rsid w:val="00FC1329"/>
    <w:rsid w:val="00FC146D"/>
    <w:rsid w:val="00FC149C"/>
    <w:rsid w:val="00FC1858"/>
    <w:rsid w:val="00FC2373"/>
    <w:rsid w:val="00FC25AE"/>
    <w:rsid w:val="00FC2716"/>
    <w:rsid w:val="00FC2A1D"/>
    <w:rsid w:val="00FC30F9"/>
    <w:rsid w:val="00FC3365"/>
    <w:rsid w:val="00FC34DA"/>
    <w:rsid w:val="00FC36B4"/>
    <w:rsid w:val="00FC3B93"/>
    <w:rsid w:val="00FC3F50"/>
    <w:rsid w:val="00FC42A6"/>
    <w:rsid w:val="00FC4666"/>
    <w:rsid w:val="00FC4697"/>
    <w:rsid w:val="00FC497D"/>
    <w:rsid w:val="00FC4E1D"/>
    <w:rsid w:val="00FC5099"/>
    <w:rsid w:val="00FC5787"/>
    <w:rsid w:val="00FC5FE4"/>
    <w:rsid w:val="00FC6135"/>
    <w:rsid w:val="00FC61F0"/>
    <w:rsid w:val="00FC6769"/>
    <w:rsid w:val="00FC6BAA"/>
    <w:rsid w:val="00FC6BD7"/>
    <w:rsid w:val="00FC6E6E"/>
    <w:rsid w:val="00FC776F"/>
    <w:rsid w:val="00FC7D39"/>
    <w:rsid w:val="00FC7EFB"/>
    <w:rsid w:val="00FD00A7"/>
    <w:rsid w:val="00FD0ABB"/>
    <w:rsid w:val="00FD1375"/>
    <w:rsid w:val="00FD1E55"/>
    <w:rsid w:val="00FD2156"/>
    <w:rsid w:val="00FD245F"/>
    <w:rsid w:val="00FD24E7"/>
    <w:rsid w:val="00FD2852"/>
    <w:rsid w:val="00FD2A52"/>
    <w:rsid w:val="00FD2BD4"/>
    <w:rsid w:val="00FD31F2"/>
    <w:rsid w:val="00FD322E"/>
    <w:rsid w:val="00FD3600"/>
    <w:rsid w:val="00FD3758"/>
    <w:rsid w:val="00FD38AE"/>
    <w:rsid w:val="00FD39B8"/>
    <w:rsid w:val="00FD4218"/>
    <w:rsid w:val="00FD455C"/>
    <w:rsid w:val="00FD50A7"/>
    <w:rsid w:val="00FD51EB"/>
    <w:rsid w:val="00FD534A"/>
    <w:rsid w:val="00FD559E"/>
    <w:rsid w:val="00FD56C7"/>
    <w:rsid w:val="00FD598C"/>
    <w:rsid w:val="00FD59FD"/>
    <w:rsid w:val="00FD5FBA"/>
    <w:rsid w:val="00FD6028"/>
    <w:rsid w:val="00FD6401"/>
    <w:rsid w:val="00FD6436"/>
    <w:rsid w:val="00FD6472"/>
    <w:rsid w:val="00FD6507"/>
    <w:rsid w:val="00FD6983"/>
    <w:rsid w:val="00FD6B11"/>
    <w:rsid w:val="00FD6E22"/>
    <w:rsid w:val="00FD7144"/>
    <w:rsid w:val="00FD7254"/>
    <w:rsid w:val="00FD7754"/>
    <w:rsid w:val="00FD7A10"/>
    <w:rsid w:val="00FD7B17"/>
    <w:rsid w:val="00FE0014"/>
    <w:rsid w:val="00FE01AF"/>
    <w:rsid w:val="00FE0842"/>
    <w:rsid w:val="00FE08EC"/>
    <w:rsid w:val="00FE0C79"/>
    <w:rsid w:val="00FE1266"/>
    <w:rsid w:val="00FE13BE"/>
    <w:rsid w:val="00FE14E4"/>
    <w:rsid w:val="00FE1502"/>
    <w:rsid w:val="00FE1794"/>
    <w:rsid w:val="00FE1AD8"/>
    <w:rsid w:val="00FE1C66"/>
    <w:rsid w:val="00FE201D"/>
    <w:rsid w:val="00FE2240"/>
    <w:rsid w:val="00FE2347"/>
    <w:rsid w:val="00FE2890"/>
    <w:rsid w:val="00FE2CBB"/>
    <w:rsid w:val="00FE2FD3"/>
    <w:rsid w:val="00FE32B4"/>
    <w:rsid w:val="00FE33F8"/>
    <w:rsid w:val="00FE3662"/>
    <w:rsid w:val="00FE3678"/>
    <w:rsid w:val="00FE3A06"/>
    <w:rsid w:val="00FE3C2C"/>
    <w:rsid w:val="00FE3EAA"/>
    <w:rsid w:val="00FE4884"/>
    <w:rsid w:val="00FE4DE7"/>
    <w:rsid w:val="00FE4E19"/>
    <w:rsid w:val="00FE580E"/>
    <w:rsid w:val="00FE5C26"/>
    <w:rsid w:val="00FE5CFA"/>
    <w:rsid w:val="00FE5E68"/>
    <w:rsid w:val="00FE5F08"/>
    <w:rsid w:val="00FE670B"/>
    <w:rsid w:val="00FE6833"/>
    <w:rsid w:val="00FE6B04"/>
    <w:rsid w:val="00FE74C5"/>
    <w:rsid w:val="00FE79B1"/>
    <w:rsid w:val="00FE79E3"/>
    <w:rsid w:val="00FF0421"/>
    <w:rsid w:val="00FF054F"/>
    <w:rsid w:val="00FF0A10"/>
    <w:rsid w:val="00FF1431"/>
    <w:rsid w:val="00FF1690"/>
    <w:rsid w:val="00FF17D4"/>
    <w:rsid w:val="00FF19E1"/>
    <w:rsid w:val="00FF3069"/>
    <w:rsid w:val="00FF3115"/>
    <w:rsid w:val="00FF31DD"/>
    <w:rsid w:val="00FF35EF"/>
    <w:rsid w:val="00FF3878"/>
    <w:rsid w:val="00FF3CE8"/>
    <w:rsid w:val="00FF406A"/>
    <w:rsid w:val="00FF40FF"/>
    <w:rsid w:val="00FF45A1"/>
    <w:rsid w:val="00FF45F5"/>
    <w:rsid w:val="00FF4AB6"/>
    <w:rsid w:val="00FF4BF2"/>
    <w:rsid w:val="00FF4CC9"/>
    <w:rsid w:val="00FF4E23"/>
    <w:rsid w:val="00FF5089"/>
    <w:rsid w:val="00FF5B53"/>
    <w:rsid w:val="00FF5C18"/>
    <w:rsid w:val="00FF61AE"/>
    <w:rsid w:val="00FF6967"/>
    <w:rsid w:val="00FF6BC3"/>
    <w:rsid w:val="00FF6C45"/>
    <w:rsid w:val="00FF70F6"/>
    <w:rsid w:val="00FF7152"/>
    <w:rsid w:val="00FF725C"/>
    <w:rsid w:val="00FF758D"/>
    <w:rsid w:val="00FF7632"/>
    <w:rsid w:val="00FF7AC4"/>
    <w:rsid w:val="01094808"/>
    <w:rsid w:val="012B64AF"/>
    <w:rsid w:val="01336C8A"/>
    <w:rsid w:val="01343764"/>
    <w:rsid w:val="013C246A"/>
    <w:rsid w:val="014A5A11"/>
    <w:rsid w:val="01545A05"/>
    <w:rsid w:val="016460E7"/>
    <w:rsid w:val="01703E3E"/>
    <w:rsid w:val="01777BCF"/>
    <w:rsid w:val="018F2EE2"/>
    <w:rsid w:val="019E3125"/>
    <w:rsid w:val="01F50D62"/>
    <w:rsid w:val="01F73A93"/>
    <w:rsid w:val="01FD7E4B"/>
    <w:rsid w:val="021120DD"/>
    <w:rsid w:val="02290C40"/>
    <w:rsid w:val="02856FA3"/>
    <w:rsid w:val="02927BD2"/>
    <w:rsid w:val="02A464AF"/>
    <w:rsid w:val="02D41F55"/>
    <w:rsid w:val="02DD1A2B"/>
    <w:rsid w:val="02F0175E"/>
    <w:rsid w:val="02FC45A7"/>
    <w:rsid w:val="03012F09"/>
    <w:rsid w:val="030B6598"/>
    <w:rsid w:val="032928CD"/>
    <w:rsid w:val="032E5B79"/>
    <w:rsid w:val="03676684"/>
    <w:rsid w:val="038F541B"/>
    <w:rsid w:val="039667A9"/>
    <w:rsid w:val="03A72764"/>
    <w:rsid w:val="03B1762F"/>
    <w:rsid w:val="03F36308"/>
    <w:rsid w:val="03F94756"/>
    <w:rsid w:val="041E22FB"/>
    <w:rsid w:val="04275653"/>
    <w:rsid w:val="04333FF8"/>
    <w:rsid w:val="04425FE9"/>
    <w:rsid w:val="046A6F32"/>
    <w:rsid w:val="04736C5E"/>
    <w:rsid w:val="04AB30A7"/>
    <w:rsid w:val="04BC223F"/>
    <w:rsid w:val="050339CA"/>
    <w:rsid w:val="0511372D"/>
    <w:rsid w:val="05445D91"/>
    <w:rsid w:val="055406CA"/>
    <w:rsid w:val="05704DD8"/>
    <w:rsid w:val="05726DA2"/>
    <w:rsid w:val="05777F14"/>
    <w:rsid w:val="059164F7"/>
    <w:rsid w:val="05950B3A"/>
    <w:rsid w:val="05AA2098"/>
    <w:rsid w:val="05AB204D"/>
    <w:rsid w:val="05B42F17"/>
    <w:rsid w:val="05B66C8F"/>
    <w:rsid w:val="05C018BB"/>
    <w:rsid w:val="05E12078"/>
    <w:rsid w:val="05E7509A"/>
    <w:rsid w:val="064A75A3"/>
    <w:rsid w:val="06930D7E"/>
    <w:rsid w:val="06A95C2E"/>
    <w:rsid w:val="06E17D3B"/>
    <w:rsid w:val="072E58CA"/>
    <w:rsid w:val="0738659A"/>
    <w:rsid w:val="07436550"/>
    <w:rsid w:val="0753050F"/>
    <w:rsid w:val="075451AE"/>
    <w:rsid w:val="07574AD6"/>
    <w:rsid w:val="07670F2A"/>
    <w:rsid w:val="078D7EC3"/>
    <w:rsid w:val="07E95AC2"/>
    <w:rsid w:val="08080695"/>
    <w:rsid w:val="080F2686"/>
    <w:rsid w:val="08181615"/>
    <w:rsid w:val="08254DC3"/>
    <w:rsid w:val="085B70D3"/>
    <w:rsid w:val="087D7F38"/>
    <w:rsid w:val="088445AD"/>
    <w:rsid w:val="08AF52C3"/>
    <w:rsid w:val="08B170DB"/>
    <w:rsid w:val="08E954CF"/>
    <w:rsid w:val="09077801"/>
    <w:rsid w:val="09736C45"/>
    <w:rsid w:val="09896468"/>
    <w:rsid w:val="098D5F59"/>
    <w:rsid w:val="098D7D07"/>
    <w:rsid w:val="09945539"/>
    <w:rsid w:val="099F0077"/>
    <w:rsid w:val="09D1411B"/>
    <w:rsid w:val="09F50350"/>
    <w:rsid w:val="0A033A90"/>
    <w:rsid w:val="0A09702C"/>
    <w:rsid w:val="0A212885"/>
    <w:rsid w:val="0A36214C"/>
    <w:rsid w:val="0A73514E"/>
    <w:rsid w:val="0A79028B"/>
    <w:rsid w:val="0A892BC4"/>
    <w:rsid w:val="0AAE262A"/>
    <w:rsid w:val="0AC21C32"/>
    <w:rsid w:val="0ACC485F"/>
    <w:rsid w:val="0AD33C0F"/>
    <w:rsid w:val="0AF9236B"/>
    <w:rsid w:val="0B022976"/>
    <w:rsid w:val="0B05584A"/>
    <w:rsid w:val="0B1F52D6"/>
    <w:rsid w:val="0B35117B"/>
    <w:rsid w:val="0B4D146E"/>
    <w:rsid w:val="0B5F1B77"/>
    <w:rsid w:val="0B720CBA"/>
    <w:rsid w:val="0B7C44D7"/>
    <w:rsid w:val="0B8D51F1"/>
    <w:rsid w:val="0BA13F3D"/>
    <w:rsid w:val="0BC450F6"/>
    <w:rsid w:val="0BCD0D95"/>
    <w:rsid w:val="0BD51E39"/>
    <w:rsid w:val="0C012C2E"/>
    <w:rsid w:val="0C5D74F6"/>
    <w:rsid w:val="0C7156BE"/>
    <w:rsid w:val="0C8427D5"/>
    <w:rsid w:val="0C845F1E"/>
    <w:rsid w:val="0C8956D0"/>
    <w:rsid w:val="0C9870EE"/>
    <w:rsid w:val="0CC021A1"/>
    <w:rsid w:val="0CD85A2E"/>
    <w:rsid w:val="0CEC743A"/>
    <w:rsid w:val="0CF81D6E"/>
    <w:rsid w:val="0D2B61B4"/>
    <w:rsid w:val="0D2E35AF"/>
    <w:rsid w:val="0D5079C9"/>
    <w:rsid w:val="0D5A4D64"/>
    <w:rsid w:val="0D614C45"/>
    <w:rsid w:val="0D88346D"/>
    <w:rsid w:val="0DAD0977"/>
    <w:rsid w:val="0DAF1F1B"/>
    <w:rsid w:val="0E2F2CB1"/>
    <w:rsid w:val="0E305806"/>
    <w:rsid w:val="0E5531FB"/>
    <w:rsid w:val="0E675367"/>
    <w:rsid w:val="0E7019A5"/>
    <w:rsid w:val="0E774234"/>
    <w:rsid w:val="0E792F4F"/>
    <w:rsid w:val="0EA62097"/>
    <w:rsid w:val="0F046CBD"/>
    <w:rsid w:val="0F1113DA"/>
    <w:rsid w:val="0F450727"/>
    <w:rsid w:val="0F773FEC"/>
    <w:rsid w:val="0F997873"/>
    <w:rsid w:val="0FD61CDB"/>
    <w:rsid w:val="0FE10DAC"/>
    <w:rsid w:val="0FF06008"/>
    <w:rsid w:val="100D3FEC"/>
    <w:rsid w:val="10150A56"/>
    <w:rsid w:val="10394744"/>
    <w:rsid w:val="103D4B9D"/>
    <w:rsid w:val="10487E27"/>
    <w:rsid w:val="1057393C"/>
    <w:rsid w:val="1066305F"/>
    <w:rsid w:val="108D4A90"/>
    <w:rsid w:val="10A2678D"/>
    <w:rsid w:val="10AF2C58"/>
    <w:rsid w:val="10B73B8E"/>
    <w:rsid w:val="10C6648B"/>
    <w:rsid w:val="10E548CC"/>
    <w:rsid w:val="110A4333"/>
    <w:rsid w:val="110B7E38"/>
    <w:rsid w:val="1111746F"/>
    <w:rsid w:val="11194576"/>
    <w:rsid w:val="11405FA6"/>
    <w:rsid w:val="115832F0"/>
    <w:rsid w:val="117F087D"/>
    <w:rsid w:val="118E286E"/>
    <w:rsid w:val="119A3FC3"/>
    <w:rsid w:val="11B20E46"/>
    <w:rsid w:val="11CB5870"/>
    <w:rsid w:val="11E03525"/>
    <w:rsid w:val="12031CEC"/>
    <w:rsid w:val="12192A7F"/>
    <w:rsid w:val="12301B77"/>
    <w:rsid w:val="124D40DD"/>
    <w:rsid w:val="12537D93"/>
    <w:rsid w:val="126B2CAE"/>
    <w:rsid w:val="127C6B6A"/>
    <w:rsid w:val="128F1BE2"/>
    <w:rsid w:val="12C02EFB"/>
    <w:rsid w:val="12F22C87"/>
    <w:rsid w:val="12F708E7"/>
    <w:rsid w:val="1300699D"/>
    <w:rsid w:val="13192B93"/>
    <w:rsid w:val="134765D4"/>
    <w:rsid w:val="134D0507"/>
    <w:rsid w:val="134D4F2C"/>
    <w:rsid w:val="13617973"/>
    <w:rsid w:val="137837D5"/>
    <w:rsid w:val="139D62CF"/>
    <w:rsid w:val="13AC7D0A"/>
    <w:rsid w:val="13FE5991"/>
    <w:rsid w:val="14025795"/>
    <w:rsid w:val="14193A38"/>
    <w:rsid w:val="141A2ADF"/>
    <w:rsid w:val="142148E5"/>
    <w:rsid w:val="144A665F"/>
    <w:rsid w:val="145E16ED"/>
    <w:rsid w:val="1497412F"/>
    <w:rsid w:val="14CA62B3"/>
    <w:rsid w:val="15051099"/>
    <w:rsid w:val="152517AE"/>
    <w:rsid w:val="153674A4"/>
    <w:rsid w:val="153C2FC6"/>
    <w:rsid w:val="15520056"/>
    <w:rsid w:val="15521594"/>
    <w:rsid w:val="155C49B9"/>
    <w:rsid w:val="15721859"/>
    <w:rsid w:val="157B06DA"/>
    <w:rsid w:val="15877333"/>
    <w:rsid w:val="159931E5"/>
    <w:rsid w:val="15AB3D60"/>
    <w:rsid w:val="15B30AF5"/>
    <w:rsid w:val="15CC605B"/>
    <w:rsid w:val="15EB2A49"/>
    <w:rsid w:val="15F15AC1"/>
    <w:rsid w:val="162C4A32"/>
    <w:rsid w:val="166C1727"/>
    <w:rsid w:val="168047A1"/>
    <w:rsid w:val="16C858E8"/>
    <w:rsid w:val="16F72C63"/>
    <w:rsid w:val="16FE0496"/>
    <w:rsid w:val="17090F79"/>
    <w:rsid w:val="17163A31"/>
    <w:rsid w:val="1720040C"/>
    <w:rsid w:val="17571954"/>
    <w:rsid w:val="176C79C8"/>
    <w:rsid w:val="177A7E64"/>
    <w:rsid w:val="17C214C3"/>
    <w:rsid w:val="17D22226"/>
    <w:rsid w:val="17D300EB"/>
    <w:rsid w:val="17E56F60"/>
    <w:rsid w:val="18025D64"/>
    <w:rsid w:val="189B4074"/>
    <w:rsid w:val="18CD0120"/>
    <w:rsid w:val="18CE72B0"/>
    <w:rsid w:val="18E86D07"/>
    <w:rsid w:val="192F37A8"/>
    <w:rsid w:val="195D1545"/>
    <w:rsid w:val="19676326"/>
    <w:rsid w:val="19762565"/>
    <w:rsid w:val="198526B0"/>
    <w:rsid w:val="1990114D"/>
    <w:rsid w:val="199E0BD7"/>
    <w:rsid w:val="19BC5B06"/>
    <w:rsid w:val="19C83B7E"/>
    <w:rsid w:val="1A02204B"/>
    <w:rsid w:val="1A1E49AB"/>
    <w:rsid w:val="1A2F0966"/>
    <w:rsid w:val="1A3D3083"/>
    <w:rsid w:val="1A5204C9"/>
    <w:rsid w:val="1A9E6389"/>
    <w:rsid w:val="1AA90718"/>
    <w:rsid w:val="1AB64BE3"/>
    <w:rsid w:val="1ACA73D7"/>
    <w:rsid w:val="1AD86359"/>
    <w:rsid w:val="1AEB53E7"/>
    <w:rsid w:val="1AFE6CB6"/>
    <w:rsid w:val="1B040045"/>
    <w:rsid w:val="1B430354"/>
    <w:rsid w:val="1B6026F0"/>
    <w:rsid w:val="1B7E6930"/>
    <w:rsid w:val="1BDF162E"/>
    <w:rsid w:val="1BEF4851"/>
    <w:rsid w:val="1BF12377"/>
    <w:rsid w:val="1BF73705"/>
    <w:rsid w:val="1C032B21"/>
    <w:rsid w:val="1C202C5C"/>
    <w:rsid w:val="1C420E24"/>
    <w:rsid w:val="1CAC2742"/>
    <w:rsid w:val="1CE84E58"/>
    <w:rsid w:val="1CF00880"/>
    <w:rsid w:val="1D3E2E78"/>
    <w:rsid w:val="1D4D7722"/>
    <w:rsid w:val="1D5C62D9"/>
    <w:rsid w:val="1D61352C"/>
    <w:rsid w:val="1D790876"/>
    <w:rsid w:val="1D937A73"/>
    <w:rsid w:val="1DF93765"/>
    <w:rsid w:val="1E087E4C"/>
    <w:rsid w:val="1E0D7210"/>
    <w:rsid w:val="1E1467F1"/>
    <w:rsid w:val="1E1E141D"/>
    <w:rsid w:val="1E390005"/>
    <w:rsid w:val="1E3E6606"/>
    <w:rsid w:val="1E4F4886"/>
    <w:rsid w:val="1E57048B"/>
    <w:rsid w:val="1ECF7290"/>
    <w:rsid w:val="1EEA12FF"/>
    <w:rsid w:val="1EFA1543"/>
    <w:rsid w:val="1F1A3993"/>
    <w:rsid w:val="1F58270D"/>
    <w:rsid w:val="1F7D2A0F"/>
    <w:rsid w:val="1F882FF2"/>
    <w:rsid w:val="1F8F00FA"/>
    <w:rsid w:val="1FB738D7"/>
    <w:rsid w:val="20304A05"/>
    <w:rsid w:val="20307817"/>
    <w:rsid w:val="206770AC"/>
    <w:rsid w:val="20680E8E"/>
    <w:rsid w:val="209E05F3"/>
    <w:rsid w:val="20A07A41"/>
    <w:rsid w:val="20A828C8"/>
    <w:rsid w:val="20B41BC5"/>
    <w:rsid w:val="20BE2A44"/>
    <w:rsid w:val="20C718F8"/>
    <w:rsid w:val="211865F8"/>
    <w:rsid w:val="213276BA"/>
    <w:rsid w:val="214A56BB"/>
    <w:rsid w:val="21590EA2"/>
    <w:rsid w:val="218D6A9F"/>
    <w:rsid w:val="2197751D"/>
    <w:rsid w:val="21A12149"/>
    <w:rsid w:val="21B93937"/>
    <w:rsid w:val="21D34012"/>
    <w:rsid w:val="21F91F85"/>
    <w:rsid w:val="22042B99"/>
    <w:rsid w:val="22394A78"/>
    <w:rsid w:val="22462D77"/>
    <w:rsid w:val="224C6559"/>
    <w:rsid w:val="224F7DF7"/>
    <w:rsid w:val="225615B4"/>
    <w:rsid w:val="22AF5D5D"/>
    <w:rsid w:val="22D87DED"/>
    <w:rsid w:val="22FD2D7A"/>
    <w:rsid w:val="230E3251"/>
    <w:rsid w:val="23271CE1"/>
    <w:rsid w:val="23580AEF"/>
    <w:rsid w:val="23906919"/>
    <w:rsid w:val="23A20590"/>
    <w:rsid w:val="23AF6D6C"/>
    <w:rsid w:val="24007C98"/>
    <w:rsid w:val="24107A5A"/>
    <w:rsid w:val="2426102C"/>
    <w:rsid w:val="24286B52"/>
    <w:rsid w:val="243358A0"/>
    <w:rsid w:val="244A219D"/>
    <w:rsid w:val="244D65B8"/>
    <w:rsid w:val="244F40DF"/>
    <w:rsid w:val="24B165F9"/>
    <w:rsid w:val="24C04FDC"/>
    <w:rsid w:val="24D91B04"/>
    <w:rsid w:val="24D92AF5"/>
    <w:rsid w:val="24F42ED8"/>
    <w:rsid w:val="24F912B3"/>
    <w:rsid w:val="251E1D03"/>
    <w:rsid w:val="252E0198"/>
    <w:rsid w:val="252F3F10"/>
    <w:rsid w:val="253432D4"/>
    <w:rsid w:val="256661D9"/>
    <w:rsid w:val="258560D1"/>
    <w:rsid w:val="25894A6C"/>
    <w:rsid w:val="259049AF"/>
    <w:rsid w:val="25BC10FA"/>
    <w:rsid w:val="25F82554"/>
    <w:rsid w:val="25FD341D"/>
    <w:rsid w:val="2603217C"/>
    <w:rsid w:val="261206FC"/>
    <w:rsid w:val="26163F51"/>
    <w:rsid w:val="264B6B28"/>
    <w:rsid w:val="265E685B"/>
    <w:rsid w:val="26764FA0"/>
    <w:rsid w:val="26914E82"/>
    <w:rsid w:val="26CB51F8"/>
    <w:rsid w:val="26D27CDE"/>
    <w:rsid w:val="26F7280B"/>
    <w:rsid w:val="26F96584"/>
    <w:rsid w:val="270B7A08"/>
    <w:rsid w:val="2725381D"/>
    <w:rsid w:val="273B094A"/>
    <w:rsid w:val="27612030"/>
    <w:rsid w:val="27675BE3"/>
    <w:rsid w:val="27DC037F"/>
    <w:rsid w:val="280B2A12"/>
    <w:rsid w:val="28222492"/>
    <w:rsid w:val="285D2B42"/>
    <w:rsid w:val="285F2D5E"/>
    <w:rsid w:val="28B44E58"/>
    <w:rsid w:val="28C72DDD"/>
    <w:rsid w:val="28CF3A40"/>
    <w:rsid w:val="28D728F5"/>
    <w:rsid w:val="29026ADA"/>
    <w:rsid w:val="2910142B"/>
    <w:rsid w:val="29206461"/>
    <w:rsid w:val="29750748"/>
    <w:rsid w:val="2975102F"/>
    <w:rsid w:val="297A7319"/>
    <w:rsid w:val="298760C9"/>
    <w:rsid w:val="29934A6D"/>
    <w:rsid w:val="29AD3BD6"/>
    <w:rsid w:val="29EE6148"/>
    <w:rsid w:val="29FF65A7"/>
    <w:rsid w:val="2A161D3A"/>
    <w:rsid w:val="2A2D3DE1"/>
    <w:rsid w:val="2A946CEF"/>
    <w:rsid w:val="2AA36F32"/>
    <w:rsid w:val="2AB27175"/>
    <w:rsid w:val="2ABF1892"/>
    <w:rsid w:val="2AC5334C"/>
    <w:rsid w:val="2AEA2C7B"/>
    <w:rsid w:val="2AEF2177"/>
    <w:rsid w:val="2AFA28CA"/>
    <w:rsid w:val="2B275DB5"/>
    <w:rsid w:val="2B4B5360"/>
    <w:rsid w:val="2B936FA7"/>
    <w:rsid w:val="2B9845BD"/>
    <w:rsid w:val="2BBE50F8"/>
    <w:rsid w:val="2BC96C92"/>
    <w:rsid w:val="2BED7625"/>
    <w:rsid w:val="2BF13CCD"/>
    <w:rsid w:val="2BF437BD"/>
    <w:rsid w:val="2C2045B2"/>
    <w:rsid w:val="2C3E5B4D"/>
    <w:rsid w:val="2C4604BD"/>
    <w:rsid w:val="2C4E2ECE"/>
    <w:rsid w:val="2C622E1D"/>
    <w:rsid w:val="2C73502A"/>
    <w:rsid w:val="2C9C31E0"/>
    <w:rsid w:val="2CA458D6"/>
    <w:rsid w:val="2CF64FCD"/>
    <w:rsid w:val="2D0D0FDB"/>
    <w:rsid w:val="2D12039F"/>
    <w:rsid w:val="2D65477E"/>
    <w:rsid w:val="2D690CEA"/>
    <w:rsid w:val="2D715636"/>
    <w:rsid w:val="2D83304B"/>
    <w:rsid w:val="2D870D8D"/>
    <w:rsid w:val="2E132621"/>
    <w:rsid w:val="2E252B60"/>
    <w:rsid w:val="2E2760CC"/>
    <w:rsid w:val="2E5A1FFE"/>
    <w:rsid w:val="2E6438CA"/>
    <w:rsid w:val="2E6626E4"/>
    <w:rsid w:val="2E8B665B"/>
    <w:rsid w:val="2EAB4607"/>
    <w:rsid w:val="2EC67693"/>
    <w:rsid w:val="2EDF603A"/>
    <w:rsid w:val="2EF84F00"/>
    <w:rsid w:val="2F1A178D"/>
    <w:rsid w:val="2F210D6D"/>
    <w:rsid w:val="2F4862FA"/>
    <w:rsid w:val="2F5729E1"/>
    <w:rsid w:val="2F875074"/>
    <w:rsid w:val="2F8A3E1E"/>
    <w:rsid w:val="2F977F57"/>
    <w:rsid w:val="2FCC6F2B"/>
    <w:rsid w:val="2FE83C6E"/>
    <w:rsid w:val="2FF26266"/>
    <w:rsid w:val="2FFC57D5"/>
    <w:rsid w:val="300D3FF6"/>
    <w:rsid w:val="30155AC7"/>
    <w:rsid w:val="30227E4E"/>
    <w:rsid w:val="304707B9"/>
    <w:rsid w:val="304D1825"/>
    <w:rsid w:val="30503789"/>
    <w:rsid w:val="30A02DE0"/>
    <w:rsid w:val="3115220C"/>
    <w:rsid w:val="312D68D2"/>
    <w:rsid w:val="313034EA"/>
    <w:rsid w:val="31380CD8"/>
    <w:rsid w:val="315764B6"/>
    <w:rsid w:val="31774C75"/>
    <w:rsid w:val="317F1D7B"/>
    <w:rsid w:val="318A49A8"/>
    <w:rsid w:val="31A4638C"/>
    <w:rsid w:val="31A83831"/>
    <w:rsid w:val="31D976DD"/>
    <w:rsid w:val="31DC63C6"/>
    <w:rsid w:val="321B1AA4"/>
    <w:rsid w:val="32612C13"/>
    <w:rsid w:val="3286248E"/>
    <w:rsid w:val="32BA66BD"/>
    <w:rsid w:val="32C739DA"/>
    <w:rsid w:val="330B38C7"/>
    <w:rsid w:val="33100E63"/>
    <w:rsid w:val="33185FE3"/>
    <w:rsid w:val="332130EA"/>
    <w:rsid w:val="33286E85"/>
    <w:rsid w:val="333E1EEE"/>
    <w:rsid w:val="336E3E55"/>
    <w:rsid w:val="33727DEA"/>
    <w:rsid w:val="33813B89"/>
    <w:rsid w:val="33944855"/>
    <w:rsid w:val="339644A9"/>
    <w:rsid w:val="33CD3272"/>
    <w:rsid w:val="33F425C6"/>
    <w:rsid w:val="340F1F84"/>
    <w:rsid w:val="3444623E"/>
    <w:rsid w:val="3454129D"/>
    <w:rsid w:val="346A0500"/>
    <w:rsid w:val="348821CB"/>
    <w:rsid w:val="34936269"/>
    <w:rsid w:val="34EB7E53"/>
    <w:rsid w:val="34EC3F7C"/>
    <w:rsid w:val="351C000D"/>
    <w:rsid w:val="35223149"/>
    <w:rsid w:val="3575596F"/>
    <w:rsid w:val="3589141A"/>
    <w:rsid w:val="3598340C"/>
    <w:rsid w:val="359978AF"/>
    <w:rsid w:val="35A27397"/>
    <w:rsid w:val="35CE6E2D"/>
    <w:rsid w:val="35D021F8"/>
    <w:rsid w:val="35FF2F0A"/>
    <w:rsid w:val="36050AA1"/>
    <w:rsid w:val="36282F5A"/>
    <w:rsid w:val="367B0D63"/>
    <w:rsid w:val="36851BE2"/>
    <w:rsid w:val="36963DEF"/>
    <w:rsid w:val="36A06A1C"/>
    <w:rsid w:val="371A299C"/>
    <w:rsid w:val="373553B6"/>
    <w:rsid w:val="37C04489"/>
    <w:rsid w:val="37D567DE"/>
    <w:rsid w:val="37D7646D"/>
    <w:rsid w:val="380B2CEA"/>
    <w:rsid w:val="382B7851"/>
    <w:rsid w:val="38660E7F"/>
    <w:rsid w:val="387B14EE"/>
    <w:rsid w:val="38A50319"/>
    <w:rsid w:val="38B95424"/>
    <w:rsid w:val="38D64977"/>
    <w:rsid w:val="38DC5B2C"/>
    <w:rsid w:val="394C6492"/>
    <w:rsid w:val="394E0C8C"/>
    <w:rsid w:val="395225B0"/>
    <w:rsid w:val="39655323"/>
    <w:rsid w:val="397739E6"/>
    <w:rsid w:val="39975B32"/>
    <w:rsid w:val="39BD1693"/>
    <w:rsid w:val="39DD3AE3"/>
    <w:rsid w:val="39F50E2C"/>
    <w:rsid w:val="39F57734"/>
    <w:rsid w:val="39F738EC"/>
    <w:rsid w:val="39FD5C99"/>
    <w:rsid w:val="3A1E529D"/>
    <w:rsid w:val="3A257964"/>
    <w:rsid w:val="3A3758E9"/>
    <w:rsid w:val="3A39340F"/>
    <w:rsid w:val="3A4F32A6"/>
    <w:rsid w:val="3A532053"/>
    <w:rsid w:val="3A782540"/>
    <w:rsid w:val="3A9B5E78"/>
    <w:rsid w:val="3AA52853"/>
    <w:rsid w:val="3AB922F9"/>
    <w:rsid w:val="3AD44A78"/>
    <w:rsid w:val="3AD77735"/>
    <w:rsid w:val="3AFC09D7"/>
    <w:rsid w:val="3B23153A"/>
    <w:rsid w:val="3B27770B"/>
    <w:rsid w:val="3B383C97"/>
    <w:rsid w:val="3B4A33FA"/>
    <w:rsid w:val="3B4C0F20"/>
    <w:rsid w:val="3B561D9F"/>
    <w:rsid w:val="3B5878C5"/>
    <w:rsid w:val="3B7B35B3"/>
    <w:rsid w:val="3B8B1A48"/>
    <w:rsid w:val="3BB6283D"/>
    <w:rsid w:val="3BC86FE8"/>
    <w:rsid w:val="3BE05EF3"/>
    <w:rsid w:val="3BE73CA1"/>
    <w:rsid w:val="3BF71FF4"/>
    <w:rsid w:val="3BF96496"/>
    <w:rsid w:val="3C070788"/>
    <w:rsid w:val="3C090BBF"/>
    <w:rsid w:val="3C176736"/>
    <w:rsid w:val="3C1F4887"/>
    <w:rsid w:val="3C7324DC"/>
    <w:rsid w:val="3C7E15AD"/>
    <w:rsid w:val="3C815BEB"/>
    <w:rsid w:val="3C8F5EDF"/>
    <w:rsid w:val="3C8F7CA1"/>
    <w:rsid w:val="3CDC469E"/>
    <w:rsid w:val="3CE059F3"/>
    <w:rsid w:val="3CFB2884"/>
    <w:rsid w:val="3CFD6976"/>
    <w:rsid w:val="3D1A0F1E"/>
    <w:rsid w:val="3D2478F0"/>
    <w:rsid w:val="3D324146"/>
    <w:rsid w:val="3D4225DB"/>
    <w:rsid w:val="3D87623F"/>
    <w:rsid w:val="3DD07BE6"/>
    <w:rsid w:val="3DDF42CD"/>
    <w:rsid w:val="3E2C2BBB"/>
    <w:rsid w:val="3E304B29"/>
    <w:rsid w:val="3E3839DE"/>
    <w:rsid w:val="3E3C3D2E"/>
    <w:rsid w:val="3E3E4857"/>
    <w:rsid w:val="3E9C7F12"/>
    <w:rsid w:val="3EB16D20"/>
    <w:rsid w:val="3EC6723B"/>
    <w:rsid w:val="3ED85992"/>
    <w:rsid w:val="3EDE27D5"/>
    <w:rsid w:val="3EE33B9D"/>
    <w:rsid w:val="3F1948C2"/>
    <w:rsid w:val="3F474FAC"/>
    <w:rsid w:val="3F496996"/>
    <w:rsid w:val="3F4A1C1A"/>
    <w:rsid w:val="3F892743"/>
    <w:rsid w:val="3F89675E"/>
    <w:rsid w:val="3FBD419A"/>
    <w:rsid w:val="3FDF4AF2"/>
    <w:rsid w:val="3FE8319B"/>
    <w:rsid w:val="3FEB6F5A"/>
    <w:rsid w:val="3FEC4A80"/>
    <w:rsid w:val="3FF83425"/>
    <w:rsid w:val="40284B98"/>
    <w:rsid w:val="40296AF8"/>
    <w:rsid w:val="40955117"/>
    <w:rsid w:val="409E221E"/>
    <w:rsid w:val="40C477AB"/>
    <w:rsid w:val="40F55BB6"/>
    <w:rsid w:val="41331CB3"/>
    <w:rsid w:val="418A09F4"/>
    <w:rsid w:val="41A970CC"/>
    <w:rsid w:val="41CF7963"/>
    <w:rsid w:val="41FA16D6"/>
    <w:rsid w:val="421227CC"/>
    <w:rsid w:val="42521512"/>
    <w:rsid w:val="425A0117"/>
    <w:rsid w:val="4269685C"/>
    <w:rsid w:val="42703746"/>
    <w:rsid w:val="42880B3B"/>
    <w:rsid w:val="42C85330"/>
    <w:rsid w:val="42F5769A"/>
    <w:rsid w:val="42FE6FA4"/>
    <w:rsid w:val="431762B8"/>
    <w:rsid w:val="432114C9"/>
    <w:rsid w:val="43394480"/>
    <w:rsid w:val="437B1FB6"/>
    <w:rsid w:val="43805C0B"/>
    <w:rsid w:val="43866F99"/>
    <w:rsid w:val="43B91888"/>
    <w:rsid w:val="43DB1093"/>
    <w:rsid w:val="43E17249"/>
    <w:rsid w:val="44305883"/>
    <w:rsid w:val="44413627"/>
    <w:rsid w:val="444460B6"/>
    <w:rsid w:val="4456284F"/>
    <w:rsid w:val="445C3187"/>
    <w:rsid w:val="44693D42"/>
    <w:rsid w:val="446F6BCC"/>
    <w:rsid w:val="447B1EDA"/>
    <w:rsid w:val="44894F93"/>
    <w:rsid w:val="44C304A5"/>
    <w:rsid w:val="44E95A32"/>
    <w:rsid w:val="44F87A23"/>
    <w:rsid w:val="452D7567"/>
    <w:rsid w:val="45B25DBF"/>
    <w:rsid w:val="45B85B30"/>
    <w:rsid w:val="45D1274E"/>
    <w:rsid w:val="45D36916"/>
    <w:rsid w:val="45DB41E7"/>
    <w:rsid w:val="45E46091"/>
    <w:rsid w:val="45E549B4"/>
    <w:rsid w:val="45F63CE4"/>
    <w:rsid w:val="45FD437A"/>
    <w:rsid w:val="460324F4"/>
    <w:rsid w:val="46164604"/>
    <w:rsid w:val="463B2E36"/>
    <w:rsid w:val="46433AF4"/>
    <w:rsid w:val="46893BE0"/>
    <w:rsid w:val="468E490C"/>
    <w:rsid w:val="46E91D19"/>
    <w:rsid w:val="46F4261E"/>
    <w:rsid w:val="46F81F5C"/>
    <w:rsid w:val="4706293F"/>
    <w:rsid w:val="47102D15"/>
    <w:rsid w:val="472B0583"/>
    <w:rsid w:val="47312172"/>
    <w:rsid w:val="47347285"/>
    <w:rsid w:val="477C5088"/>
    <w:rsid w:val="47841A42"/>
    <w:rsid w:val="478E1441"/>
    <w:rsid w:val="47B10AC1"/>
    <w:rsid w:val="47B642F1"/>
    <w:rsid w:val="47B672E7"/>
    <w:rsid w:val="47C27152"/>
    <w:rsid w:val="47FA66CD"/>
    <w:rsid w:val="47FE7A46"/>
    <w:rsid w:val="4800556C"/>
    <w:rsid w:val="48050DD4"/>
    <w:rsid w:val="480D334D"/>
    <w:rsid w:val="482968CF"/>
    <w:rsid w:val="483F42E6"/>
    <w:rsid w:val="48942081"/>
    <w:rsid w:val="48B562BD"/>
    <w:rsid w:val="48B6702D"/>
    <w:rsid w:val="48BB76E5"/>
    <w:rsid w:val="48BD345D"/>
    <w:rsid w:val="48C30478"/>
    <w:rsid w:val="48F86C92"/>
    <w:rsid w:val="491017DF"/>
    <w:rsid w:val="491369CC"/>
    <w:rsid w:val="49320D4E"/>
    <w:rsid w:val="493C0826"/>
    <w:rsid w:val="494E62A6"/>
    <w:rsid w:val="495D7511"/>
    <w:rsid w:val="497E0E3E"/>
    <w:rsid w:val="49C012F8"/>
    <w:rsid w:val="49CA6D2C"/>
    <w:rsid w:val="49D24CE6"/>
    <w:rsid w:val="49E7024F"/>
    <w:rsid w:val="49EA64D4"/>
    <w:rsid w:val="49EF5898"/>
    <w:rsid w:val="4A2512BA"/>
    <w:rsid w:val="4A34004C"/>
    <w:rsid w:val="4A36378E"/>
    <w:rsid w:val="4A937C3C"/>
    <w:rsid w:val="4AB14E58"/>
    <w:rsid w:val="4AE747C1"/>
    <w:rsid w:val="4B027E16"/>
    <w:rsid w:val="4B3C4202"/>
    <w:rsid w:val="4B3F1E2E"/>
    <w:rsid w:val="4B5C6F5D"/>
    <w:rsid w:val="4B5D2CD5"/>
    <w:rsid w:val="4B883008"/>
    <w:rsid w:val="4B9177DA"/>
    <w:rsid w:val="4BBF129A"/>
    <w:rsid w:val="4BC70265"/>
    <w:rsid w:val="4BE96317"/>
    <w:rsid w:val="4BF2341E"/>
    <w:rsid w:val="4BF4363A"/>
    <w:rsid w:val="4BF61160"/>
    <w:rsid w:val="4C054C56"/>
    <w:rsid w:val="4C0F5D7E"/>
    <w:rsid w:val="4C3D2939"/>
    <w:rsid w:val="4D072EF9"/>
    <w:rsid w:val="4D142FE0"/>
    <w:rsid w:val="4D215349"/>
    <w:rsid w:val="4D2A12E8"/>
    <w:rsid w:val="4D5316C1"/>
    <w:rsid w:val="4D607C36"/>
    <w:rsid w:val="4D76420B"/>
    <w:rsid w:val="4D7D21B0"/>
    <w:rsid w:val="4DB23902"/>
    <w:rsid w:val="4DE33A74"/>
    <w:rsid w:val="4DF16362"/>
    <w:rsid w:val="4DF71011"/>
    <w:rsid w:val="4E465CA3"/>
    <w:rsid w:val="4E6A0A71"/>
    <w:rsid w:val="4EA03605"/>
    <w:rsid w:val="4EA604F0"/>
    <w:rsid w:val="4EB96475"/>
    <w:rsid w:val="4ED35788"/>
    <w:rsid w:val="4EE01F29"/>
    <w:rsid w:val="4F05790C"/>
    <w:rsid w:val="4F0772D2"/>
    <w:rsid w:val="4FA40ED3"/>
    <w:rsid w:val="4FD07F1A"/>
    <w:rsid w:val="4FD712A8"/>
    <w:rsid w:val="4FD86DCF"/>
    <w:rsid w:val="4FDC3661"/>
    <w:rsid w:val="500D4CCA"/>
    <w:rsid w:val="501F42A7"/>
    <w:rsid w:val="50242014"/>
    <w:rsid w:val="50412F77"/>
    <w:rsid w:val="505E72D4"/>
    <w:rsid w:val="50903205"/>
    <w:rsid w:val="5119109C"/>
    <w:rsid w:val="51662C85"/>
    <w:rsid w:val="5170137B"/>
    <w:rsid w:val="517C62DE"/>
    <w:rsid w:val="519531C9"/>
    <w:rsid w:val="5198054E"/>
    <w:rsid w:val="51B601CE"/>
    <w:rsid w:val="51C413B8"/>
    <w:rsid w:val="51CB65A8"/>
    <w:rsid w:val="51DD691E"/>
    <w:rsid w:val="51F779E0"/>
    <w:rsid w:val="520B348B"/>
    <w:rsid w:val="5285323E"/>
    <w:rsid w:val="52BD2B3B"/>
    <w:rsid w:val="52DE7590"/>
    <w:rsid w:val="52EB2107"/>
    <w:rsid w:val="5305283D"/>
    <w:rsid w:val="530E7343"/>
    <w:rsid w:val="5311062D"/>
    <w:rsid w:val="53213874"/>
    <w:rsid w:val="53542C10"/>
    <w:rsid w:val="539227A8"/>
    <w:rsid w:val="53A476F3"/>
    <w:rsid w:val="53B82FEC"/>
    <w:rsid w:val="53D55AFF"/>
    <w:rsid w:val="53DA1367"/>
    <w:rsid w:val="53E72F59"/>
    <w:rsid w:val="540B4393"/>
    <w:rsid w:val="540E1011"/>
    <w:rsid w:val="541F7ABB"/>
    <w:rsid w:val="54356900"/>
    <w:rsid w:val="544476F3"/>
    <w:rsid w:val="54905ECA"/>
    <w:rsid w:val="54A31759"/>
    <w:rsid w:val="54B020C8"/>
    <w:rsid w:val="54B5148C"/>
    <w:rsid w:val="54BC0A6D"/>
    <w:rsid w:val="54C0055D"/>
    <w:rsid w:val="54D758A7"/>
    <w:rsid w:val="551E34D6"/>
    <w:rsid w:val="553E6F3C"/>
    <w:rsid w:val="555818D9"/>
    <w:rsid w:val="5560589C"/>
    <w:rsid w:val="5563713A"/>
    <w:rsid w:val="55693925"/>
    <w:rsid w:val="556A04C9"/>
    <w:rsid w:val="55886BA1"/>
    <w:rsid w:val="55B80F19"/>
    <w:rsid w:val="55D42F39"/>
    <w:rsid w:val="55DA6ED2"/>
    <w:rsid w:val="56007BF1"/>
    <w:rsid w:val="56293EE0"/>
    <w:rsid w:val="5647080A"/>
    <w:rsid w:val="567253EB"/>
    <w:rsid w:val="56861332"/>
    <w:rsid w:val="56C41E5B"/>
    <w:rsid w:val="56E10C5F"/>
    <w:rsid w:val="56E754E2"/>
    <w:rsid w:val="56F269C8"/>
    <w:rsid w:val="56F910CB"/>
    <w:rsid w:val="570C38FA"/>
    <w:rsid w:val="57266400"/>
    <w:rsid w:val="572F6882"/>
    <w:rsid w:val="57415259"/>
    <w:rsid w:val="57536CD1"/>
    <w:rsid w:val="57932B34"/>
    <w:rsid w:val="57AA28DF"/>
    <w:rsid w:val="57BD5228"/>
    <w:rsid w:val="582726A1"/>
    <w:rsid w:val="583152CE"/>
    <w:rsid w:val="583E0FCC"/>
    <w:rsid w:val="583F021F"/>
    <w:rsid w:val="584722A5"/>
    <w:rsid w:val="5866141B"/>
    <w:rsid w:val="586A6826"/>
    <w:rsid w:val="58910F35"/>
    <w:rsid w:val="589D2963"/>
    <w:rsid w:val="58B634E6"/>
    <w:rsid w:val="58BB3691"/>
    <w:rsid w:val="58BE394B"/>
    <w:rsid w:val="59795237"/>
    <w:rsid w:val="598A0241"/>
    <w:rsid w:val="59995821"/>
    <w:rsid w:val="599F393A"/>
    <w:rsid w:val="59A541C5"/>
    <w:rsid w:val="59C5504E"/>
    <w:rsid w:val="59EC5950"/>
    <w:rsid w:val="5A045E42"/>
    <w:rsid w:val="5A0A227A"/>
    <w:rsid w:val="5A132EDD"/>
    <w:rsid w:val="5A883676"/>
    <w:rsid w:val="5A884377"/>
    <w:rsid w:val="5AE14D89"/>
    <w:rsid w:val="5AEF176E"/>
    <w:rsid w:val="5B24111A"/>
    <w:rsid w:val="5B461090"/>
    <w:rsid w:val="5B4B48F9"/>
    <w:rsid w:val="5B591320"/>
    <w:rsid w:val="5B660030"/>
    <w:rsid w:val="5B755A94"/>
    <w:rsid w:val="5B8E6BCB"/>
    <w:rsid w:val="5BAC41E1"/>
    <w:rsid w:val="5BD415F8"/>
    <w:rsid w:val="5C322687"/>
    <w:rsid w:val="5C381321"/>
    <w:rsid w:val="5C3D06E5"/>
    <w:rsid w:val="5C6B0A66"/>
    <w:rsid w:val="5C6C60CA"/>
    <w:rsid w:val="5C715975"/>
    <w:rsid w:val="5C7F0CFE"/>
    <w:rsid w:val="5C871960"/>
    <w:rsid w:val="5C91458D"/>
    <w:rsid w:val="5CB66239"/>
    <w:rsid w:val="5CE419CF"/>
    <w:rsid w:val="5CE768A3"/>
    <w:rsid w:val="5CED5FBE"/>
    <w:rsid w:val="5D047455"/>
    <w:rsid w:val="5D335644"/>
    <w:rsid w:val="5D37429C"/>
    <w:rsid w:val="5D3E547C"/>
    <w:rsid w:val="5D480AC5"/>
    <w:rsid w:val="5D740137"/>
    <w:rsid w:val="5D931EAB"/>
    <w:rsid w:val="5D9513A6"/>
    <w:rsid w:val="5DA5560A"/>
    <w:rsid w:val="5DAA1DAA"/>
    <w:rsid w:val="5DAF5613"/>
    <w:rsid w:val="5DCE7323"/>
    <w:rsid w:val="5E510478"/>
    <w:rsid w:val="5E7A79CF"/>
    <w:rsid w:val="5E9B0827"/>
    <w:rsid w:val="5EA4703F"/>
    <w:rsid w:val="5EA67036"/>
    <w:rsid w:val="5EAD14C3"/>
    <w:rsid w:val="5EAF1474"/>
    <w:rsid w:val="5EC23124"/>
    <w:rsid w:val="5EE27322"/>
    <w:rsid w:val="5EE4309A"/>
    <w:rsid w:val="5EF32937"/>
    <w:rsid w:val="5F02777A"/>
    <w:rsid w:val="5F06000A"/>
    <w:rsid w:val="5F117C07"/>
    <w:rsid w:val="5F1D65AC"/>
    <w:rsid w:val="5F7E34EF"/>
    <w:rsid w:val="5F7E529D"/>
    <w:rsid w:val="5F9C5A4A"/>
    <w:rsid w:val="5FB7183B"/>
    <w:rsid w:val="5FC9012F"/>
    <w:rsid w:val="5FC91A22"/>
    <w:rsid w:val="5FD924D3"/>
    <w:rsid w:val="5FEA352A"/>
    <w:rsid w:val="60182674"/>
    <w:rsid w:val="602970B6"/>
    <w:rsid w:val="60423399"/>
    <w:rsid w:val="60854409"/>
    <w:rsid w:val="60A01243"/>
    <w:rsid w:val="60B71EF9"/>
    <w:rsid w:val="60D25784"/>
    <w:rsid w:val="611275BB"/>
    <w:rsid w:val="61433D9D"/>
    <w:rsid w:val="616E6A18"/>
    <w:rsid w:val="61CB6793"/>
    <w:rsid w:val="621041A6"/>
    <w:rsid w:val="6216183D"/>
    <w:rsid w:val="621E2D67"/>
    <w:rsid w:val="622013DC"/>
    <w:rsid w:val="62436329"/>
    <w:rsid w:val="62540537"/>
    <w:rsid w:val="62726336"/>
    <w:rsid w:val="628F5A13"/>
    <w:rsid w:val="629E5C56"/>
    <w:rsid w:val="62B45479"/>
    <w:rsid w:val="62C7746F"/>
    <w:rsid w:val="62D81168"/>
    <w:rsid w:val="62DE5FEA"/>
    <w:rsid w:val="62ED4385"/>
    <w:rsid w:val="62F15D85"/>
    <w:rsid w:val="634560D1"/>
    <w:rsid w:val="635C3B47"/>
    <w:rsid w:val="636C365E"/>
    <w:rsid w:val="63835B20"/>
    <w:rsid w:val="63A67C2C"/>
    <w:rsid w:val="63D105AA"/>
    <w:rsid w:val="640C336D"/>
    <w:rsid w:val="643B7129"/>
    <w:rsid w:val="646A3AD7"/>
    <w:rsid w:val="647629E6"/>
    <w:rsid w:val="64786D26"/>
    <w:rsid w:val="64B259E8"/>
    <w:rsid w:val="64B65ED1"/>
    <w:rsid w:val="64D8544F"/>
    <w:rsid w:val="64E5191A"/>
    <w:rsid w:val="65321F17"/>
    <w:rsid w:val="65444892"/>
    <w:rsid w:val="654622C2"/>
    <w:rsid w:val="6570058C"/>
    <w:rsid w:val="65D8322D"/>
    <w:rsid w:val="65FF6A0B"/>
    <w:rsid w:val="66415276"/>
    <w:rsid w:val="66481519"/>
    <w:rsid w:val="66630D48"/>
    <w:rsid w:val="6691114E"/>
    <w:rsid w:val="669D1887"/>
    <w:rsid w:val="66B71094"/>
    <w:rsid w:val="670D56F3"/>
    <w:rsid w:val="672E6849"/>
    <w:rsid w:val="673646AF"/>
    <w:rsid w:val="674072DB"/>
    <w:rsid w:val="6772154E"/>
    <w:rsid w:val="67BF6ED1"/>
    <w:rsid w:val="67CA4DF7"/>
    <w:rsid w:val="67D77C40"/>
    <w:rsid w:val="67F81964"/>
    <w:rsid w:val="681A75AA"/>
    <w:rsid w:val="683B0252"/>
    <w:rsid w:val="687C2595"/>
    <w:rsid w:val="689616D8"/>
    <w:rsid w:val="68A7159B"/>
    <w:rsid w:val="68C63810"/>
    <w:rsid w:val="68CF4A83"/>
    <w:rsid w:val="68D67EF7"/>
    <w:rsid w:val="690115CE"/>
    <w:rsid w:val="691602F4"/>
    <w:rsid w:val="69407A67"/>
    <w:rsid w:val="69594684"/>
    <w:rsid w:val="69AE706B"/>
    <w:rsid w:val="6A034EC0"/>
    <w:rsid w:val="6A050368"/>
    <w:rsid w:val="6A132A85"/>
    <w:rsid w:val="6A5135AE"/>
    <w:rsid w:val="6A9B743F"/>
    <w:rsid w:val="6AB9412D"/>
    <w:rsid w:val="6AC932A0"/>
    <w:rsid w:val="6AEC1C54"/>
    <w:rsid w:val="6B2C2051"/>
    <w:rsid w:val="6B3E7FD6"/>
    <w:rsid w:val="6BA442DD"/>
    <w:rsid w:val="6BCE3551"/>
    <w:rsid w:val="6BEA64F1"/>
    <w:rsid w:val="6BF012D0"/>
    <w:rsid w:val="6C0E5BFA"/>
    <w:rsid w:val="6C726189"/>
    <w:rsid w:val="6CE138C1"/>
    <w:rsid w:val="6D0C5E17"/>
    <w:rsid w:val="6D1B5985"/>
    <w:rsid w:val="6D5E7E22"/>
    <w:rsid w:val="6D6361DA"/>
    <w:rsid w:val="6D702D90"/>
    <w:rsid w:val="6D876C38"/>
    <w:rsid w:val="6DA93E2C"/>
    <w:rsid w:val="6DB8406F"/>
    <w:rsid w:val="6DCC2905"/>
    <w:rsid w:val="6DE97FB4"/>
    <w:rsid w:val="6DF350A8"/>
    <w:rsid w:val="6E0E5A3E"/>
    <w:rsid w:val="6E6C4E5A"/>
    <w:rsid w:val="6E9A19C7"/>
    <w:rsid w:val="6EC66318"/>
    <w:rsid w:val="6F0E4E12"/>
    <w:rsid w:val="6F141779"/>
    <w:rsid w:val="6F1B2B08"/>
    <w:rsid w:val="6F294F68"/>
    <w:rsid w:val="6F370FC4"/>
    <w:rsid w:val="6F4F630E"/>
    <w:rsid w:val="6F55769C"/>
    <w:rsid w:val="6F584155"/>
    <w:rsid w:val="6F5E54CB"/>
    <w:rsid w:val="6F875CF8"/>
    <w:rsid w:val="6F917A0E"/>
    <w:rsid w:val="6FED6EB9"/>
    <w:rsid w:val="6FF27051"/>
    <w:rsid w:val="70131A31"/>
    <w:rsid w:val="70450E43"/>
    <w:rsid w:val="705D2203"/>
    <w:rsid w:val="70F61D02"/>
    <w:rsid w:val="712B2DAA"/>
    <w:rsid w:val="712B4B58"/>
    <w:rsid w:val="7146247B"/>
    <w:rsid w:val="717E112C"/>
    <w:rsid w:val="718D3F98"/>
    <w:rsid w:val="71937162"/>
    <w:rsid w:val="719B7F30"/>
    <w:rsid w:val="71B72890"/>
    <w:rsid w:val="71B903B6"/>
    <w:rsid w:val="71C50B09"/>
    <w:rsid w:val="71D15351"/>
    <w:rsid w:val="71D36501"/>
    <w:rsid w:val="71E23DDD"/>
    <w:rsid w:val="71FB4625"/>
    <w:rsid w:val="720B40D4"/>
    <w:rsid w:val="720E15CF"/>
    <w:rsid w:val="722E4CA8"/>
    <w:rsid w:val="7270316B"/>
    <w:rsid w:val="727037E7"/>
    <w:rsid w:val="728C4A86"/>
    <w:rsid w:val="72AA6F92"/>
    <w:rsid w:val="72B13D23"/>
    <w:rsid w:val="72B56DCF"/>
    <w:rsid w:val="72DF3E4C"/>
    <w:rsid w:val="72E651DB"/>
    <w:rsid w:val="73125FD0"/>
    <w:rsid w:val="73245D03"/>
    <w:rsid w:val="732D2E0A"/>
    <w:rsid w:val="734168B5"/>
    <w:rsid w:val="73504D4A"/>
    <w:rsid w:val="738549F4"/>
    <w:rsid w:val="739F538A"/>
    <w:rsid w:val="73AB01D2"/>
    <w:rsid w:val="73AF3567"/>
    <w:rsid w:val="73B1063A"/>
    <w:rsid w:val="73B800DD"/>
    <w:rsid w:val="73C70D00"/>
    <w:rsid w:val="73C90ED4"/>
    <w:rsid w:val="74365CEE"/>
    <w:rsid w:val="74414B62"/>
    <w:rsid w:val="74493C73"/>
    <w:rsid w:val="74512794"/>
    <w:rsid w:val="74BD640F"/>
    <w:rsid w:val="74D3605E"/>
    <w:rsid w:val="74F2001A"/>
    <w:rsid w:val="75023E22"/>
    <w:rsid w:val="750D5282"/>
    <w:rsid w:val="750E0A19"/>
    <w:rsid w:val="750E6C6B"/>
    <w:rsid w:val="751D6EAE"/>
    <w:rsid w:val="752A4BB8"/>
    <w:rsid w:val="752B15CB"/>
    <w:rsid w:val="752E2E69"/>
    <w:rsid w:val="75673778"/>
    <w:rsid w:val="75703482"/>
    <w:rsid w:val="75706FDE"/>
    <w:rsid w:val="75A70DE7"/>
    <w:rsid w:val="75B25C4B"/>
    <w:rsid w:val="75D8638B"/>
    <w:rsid w:val="75DC28C5"/>
    <w:rsid w:val="7601232C"/>
    <w:rsid w:val="76283328"/>
    <w:rsid w:val="763079CC"/>
    <w:rsid w:val="76360227"/>
    <w:rsid w:val="76361FD5"/>
    <w:rsid w:val="76441304"/>
    <w:rsid w:val="767847F4"/>
    <w:rsid w:val="76995FEA"/>
    <w:rsid w:val="76C13E16"/>
    <w:rsid w:val="77277D4B"/>
    <w:rsid w:val="772A140E"/>
    <w:rsid w:val="775F2C73"/>
    <w:rsid w:val="77A860A6"/>
    <w:rsid w:val="77C8358B"/>
    <w:rsid w:val="77D53A70"/>
    <w:rsid w:val="77DE57B1"/>
    <w:rsid w:val="78034139"/>
    <w:rsid w:val="780B56E4"/>
    <w:rsid w:val="78174088"/>
    <w:rsid w:val="7834012E"/>
    <w:rsid w:val="78460F93"/>
    <w:rsid w:val="78525DA0"/>
    <w:rsid w:val="78656BA2"/>
    <w:rsid w:val="786B0E1B"/>
    <w:rsid w:val="787029C7"/>
    <w:rsid w:val="7885138D"/>
    <w:rsid w:val="78872FBC"/>
    <w:rsid w:val="78896743"/>
    <w:rsid w:val="78917997"/>
    <w:rsid w:val="789E0306"/>
    <w:rsid w:val="78B8303D"/>
    <w:rsid w:val="78E51A91"/>
    <w:rsid w:val="78E57CE3"/>
    <w:rsid w:val="7906409F"/>
    <w:rsid w:val="79133A02"/>
    <w:rsid w:val="791F1447"/>
    <w:rsid w:val="79433874"/>
    <w:rsid w:val="7956298E"/>
    <w:rsid w:val="799534B7"/>
    <w:rsid w:val="79A436FA"/>
    <w:rsid w:val="79C00372"/>
    <w:rsid w:val="79C619C0"/>
    <w:rsid w:val="79E63D12"/>
    <w:rsid w:val="7A102B3D"/>
    <w:rsid w:val="7A1A1C0E"/>
    <w:rsid w:val="7A1E0CD4"/>
    <w:rsid w:val="7A203A4F"/>
    <w:rsid w:val="7A236D15"/>
    <w:rsid w:val="7A7541DE"/>
    <w:rsid w:val="7ABC586B"/>
    <w:rsid w:val="7ADA3941"/>
    <w:rsid w:val="7B306A5E"/>
    <w:rsid w:val="7B411303"/>
    <w:rsid w:val="7B4927AB"/>
    <w:rsid w:val="7B752FD1"/>
    <w:rsid w:val="7B8A4415"/>
    <w:rsid w:val="7B914152"/>
    <w:rsid w:val="7BA104C8"/>
    <w:rsid w:val="7BBF2A6D"/>
    <w:rsid w:val="7BC32003"/>
    <w:rsid w:val="7BC71922"/>
    <w:rsid w:val="7BCD202A"/>
    <w:rsid w:val="7BF91C6D"/>
    <w:rsid w:val="7C084414"/>
    <w:rsid w:val="7C4116D4"/>
    <w:rsid w:val="7C4555D9"/>
    <w:rsid w:val="7C4B60AF"/>
    <w:rsid w:val="7C884387"/>
    <w:rsid w:val="7C8855F8"/>
    <w:rsid w:val="7C8A69D3"/>
    <w:rsid w:val="7CBC51FE"/>
    <w:rsid w:val="7CDB5685"/>
    <w:rsid w:val="7CDE2919"/>
    <w:rsid w:val="7CE64029"/>
    <w:rsid w:val="7CF378E9"/>
    <w:rsid w:val="7D221505"/>
    <w:rsid w:val="7D7A2DAA"/>
    <w:rsid w:val="7D8A0E59"/>
    <w:rsid w:val="7D99109C"/>
    <w:rsid w:val="7E4B683A"/>
    <w:rsid w:val="7E967BCA"/>
    <w:rsid w:val="7EBA0DE8"/>
    <w:rsid w:val="7EF156AE"/>
    <w:rsid w:val="7F3B7B10"/>
    <w:rsid w:val="7F4F63EA"/>
    <w:rsid w:val="7FCC5758"/>
    <w:rsid w:val="7FCE7723"/>
    <w:rsid w:val="7FD665D7"/>
    <w:rsid w:val="7FFC4290"/>
    <w:rsid w:val="7FFF16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0" w:semiHidden="0" w:name="table of authorities"/>
    <w:lsdException w:uiPriority="0" w:name="macro"/>
    <w:lsdException w:uiPriority="0" w:name="toa heading"/>
    <w:lsdException w:qFormat="1" w:unhideWhenUsed="0" w:uiPriority="99" w:semiHidden="0" w:name="List"/>
    <w:lsdException w:uiPriority="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99" w:semiHidden="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qFormat="1" w:unhideWhenUsed="0" w:uiPriority="99"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6"/>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6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8"/>
    <w:qFormat/>
    <w:uiPriority w:val="0"/>
    <w:pPr>
      <w:keepNext/>
      <w:keepLines/>
      <w:spacing w:before="260" w:after="260" w:line="416" w:lineRule="auto"/>
      <w:outlineLvl w:val="2"/>
    </w:pPr>
    <w:rPr>
      <w:b/>
      <w:bCs/>
      <w:sz w:val="32"/>
      <w:szCs w:val="32"/>
    </w:rPr>
  </w:style>
  <w:style w:type="paragraph" w:styleId="6">
    <w:name w:val="heading 4"/>
    <w:basedOn w:val="1"/>
    <w:next w:val="1"/>
    <w:link w:val="65"/>
    <w:qFormat/>
    <w:uiPriority w:val="9"/>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1"/>
    <w:link w:val="69"/>
    <w:qFormat/>
    <w:uiPriority w:val="0"/>
    <w:pPr>
      <w:keepNext/>
      <w:keepLines/>
      <w:numPr>
        <w:ilvl w:val="4"/>
        <w:numId w:val="1"/>
      </w:numPr>
      <w:spacing w:before="280" w:after="290" w:line="376" w:lineRule="auto"/>
      <w:outlineLvl w:val="4"/>
    </w:pPr>
    <w:rPr>
      <w:b/>
      <w:sz w:val="28"/>
    </w:rPr>
  </w:style>
  <w:style w:type="paragraph" w:styleId="8">
    <w:name w:val="heading 6"/>
    <w:basedOn w:val="1"/>
    <w:next w:val="9"/>
    <w:link w:val="70"/>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9"/>
    <w:link w:val="71"/>
    <w:qFormat/>
    <w:uiPriority w:val="99"/>
    <w:pPr>
      <w:keepNext/>
      <w:keepLines/>
      <w:numPr>
        <w:ilvl w:val="6"/>
        <w:numId w:val="1"/>
      </w:numPr>
      <w:spacing w:before="240" w:after="64" w:line="320" w:lineRule="auto"/>
      <w:outlineLvl w:val="6"/>
    </w:pPr>
    <w:rPr>
      <w:b/>
      <w:sz w:val="24"/>
    </w:rPr>
  </w:style>
  <w:style w:type="paragraph" w:styleId="11">
    <w:name w:val="heading 8"/>
    <w:basedOn w:val="1"/>
    <w:next w:val="9"/>
    <w:link w:val="72"/>
    <w:qFormat/>
    <w:uiPriority w:val="99"/>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9"/>
    <w:link w:val="73"/>
    <w:qFormat/>
    <w:uiPriority w:val="99"/>
    <w:pPr>
      <w:keepNext/>
      <w:keepLines/>
      <w:numPr>
        <w:ilvl w:val="8"/>
        <w:numId w:val="1"/>
      </w:numPr>
      <w:spacing w:before="240" w:after="64" w:line="320" w:lineRule="auto"/>
      <w:outlineLvl w:val="8"/>
    </w:pPr>
    <w:rPr>
      <w:rFonts w:ascii="Arial" w:hAnsi="Arial" w:eastAsia="黑体"/>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customStyle="1" w:styleId="4">
    <w:name w:val="正文首行缩进2字符"/>
    <w:basedOn w:val="1"/>
    <w:qFormat/>
    <w:uiPriority w:val="0"/>
    <w:pPr>
      <w:widowControl/>
      <w:adjustRightInd w:val="0"/>
    </w:pPr>
  </w:style>
  <w:style w:type="paragraph" w:styleId="9">
    <w:name w:val="Normal Indent"/>
    <w:basedOn w:val="1"/>
    <w:qFormat/>
    <w:uiPriority w:val="99"/>
    <w:pPr>
      <w:ind w:firstLine="420"/>
    </w:pPr>
    <w:rPr>
      <w:szCs w:val="20"/>
    </w:rPr>
  </w:style>
  <w:style w:type="paragraph" w:styleId="13">
    <w:name w:val="List 3"/>
    <w:basedOn w:val="1"/>
    <w:qFormat/>
    <w:uiPriority w:val="99"/>
    <w:pPr>
      <w:ind w:left="100" w:leftChars="400" w:hanging="200" w:hangingChars="200"/>
    </w:pPr>
  </w:style>
  <w:style w:type="paragraph" w:styleId="14">
    <w:name w:val="toc 7"/>
    <w:basedOn w:val="1"/>
    <w:next w:val="1"/>
    <w:semiHidden/>
    <w:qFormat/>
    <w:uiPriority w:val="99"/>
    <w:pPr>
      <w:tabs>
        <w:tab w:val="right" w:leader="dot" w:pos="9185"/>
      </w:tabs>
      <w:adjustRightInd w:val="0"/>
      <w:spacing w:line="312" w:lineRule="atLeast"/>
      <w:ind w:left="2520"/>
      <w:textAlignment w:val="baseline"/>
    </w:pPr>
    <w:rPr>
      <w:kern w:val="0"/>
      <w:szCs w:val="20"/>
    </w:rPr>
  </w:style>
  <w:style w:type="paragraph" w:styleId="15">
    <w:name w:val="table of authorities"/>
    <w:basedOn w:val="1"/>
    <w:next w:val="1"/>
    <w:unhideWhenUsed/>
    <w:qFormat/>
    <w:uiPriority w:val="0"/>
    <w:pPr>
      <w:widowControl/>
      <w:spacing w:line="300" w:lineRule="exact"/>
      <w:ind w:left="420" w:leftChars="200"/>
    </w:pPr>
    <w:rPr>
      <w:kern w:val="0"/>
      <w:szCs w:val="22"/>
    </w:rPr>
  </w:style>
  <w:style w:type="paragraph" w:styleId="16">
    <w:name w:val="List Number"/>
    <w:basedOn w:val="1"/>
    <w:qFormat/>
    <w:uiPriority w:val="99"/>
    <w:pPr>
      <w:widowControl/>
      <w:tabs>
        <w:tab w:val="left" w:pos="454"/>
        <w:tab w:val="left" w:pos="720"/>
        <w:tab w:val="left" w:pos="840"/>
      </w:tabs>
      <w:spacing w:afterLines="50"/>
      <w:ind w:left="454" w:hanging="284"/>
      <w:jc w:val="left"/>
    </w:pPr>
    <w:rPr>
      <w:kern w:val="0"/>
      <w:sz w:val="24"/>
      <w:szCs w:val="20"/>
    </w:rPr>
  </w:style>
  <w:style w:type="paragraph" w:styleId="17">
    <w:name w:val="caption"/>
    <w:basedOn w:val="1"/>
    <w:next w:val="1"/>
    <w:qFormat/>
    <w:uiPriority w:val="99"/>
    <w:pPr>
      <w:spacing w:before="152" w:after="160"/>
    </w:pPr>
    <w:rPr>
      <w:rFonts w:ascii="Arial" w:hAnsi="Arial" w:eastAsia="黑体" w:cs="Arial"/>
      <w:sz w:val="20"/>
      <w:szCs w:val="20"/>
    </w:rPr>
  </w:style>
  <w:style w:type="paragraph" w:styleId="18">
    <w:name w:val="Document Map"/>
    <w:basedOn w:val="1"/>
    <w:link w:val="119"/>
    <w:semiHidden/>
    <w:qFormat/>
    <w:uiPriority w:val="99"/>
    <w:pPr>
      <w:shd w:val="clear" w:color="auto" w:fill="000080"/>
      <w:adjustRightInd w:val="0"/>
      <w:spacing w:line="312" w:lineRule="atLeast"/>
      <w:textAlignment w:val="baseline"/>
    </w:pPr>
    <w:rPr>
      <w:kern w:val="0"/>
      <w:szCs w:val="20"/>
    </w:rPr>
  </w:style>
  <w:style w:type="paragraph" w:styleId="19">
    <w:name w:val="annotation text"/>
    <w:basedOn w:val="1"/>
    <w:link w:val="99"/>
    <w:qFormat/>
    <w:uiPriority w:val="99"/>
    <w:pPr>
      <w:jc w:val="left"/>
    </w:pPr>
  </w:style>
  <w:style w:type="paragraph" w:styleId="20">
    <w:name w:val="Body Text 3"/>
    <w:basedOn w:val="1"/>
    <w:link w:val="105"/>
    <w:qFormat/>
    <w:uiPriority w:val="99"/>
    <w:pPr>
      <w:spacing w:line="500" w:lineRule="exact"/>
    </w:pPr>
    <w:rPr>
      <w:b/>
      <w:bCs/>
      <w:sz w:val="24"/>
    </w:rPr>
  </w:style>
  <w:style w:type="paragraph" w:styleId="21">
    <w:name w:val="Body Text"/>
    <w:basedOn w:val="1"/>
    <w:next w:val="1"/>
    <w:link w:val="100"/>
    <w:qFormat/>
    <w:uiPriority w:val="0"/>
    <w:pPr>
      <w:spacing w:line="380" w:lineRule="exact"/>
    </w:pPr>
    <w:rPr>
      <w:sz w:val="24"/>
    </w:rPr>
  </w:style>
  <w:style w:type="paragraph" w:styleId="22">
    <w:name w:val="Body Text Indent"/>
    <w:basedOn w:val="1"/>
    <w:next w:val="23"/>
    <w:link w:val="96"/>
    <w:qFormat/>
    <w:uiPriority w:val="99"/>
    <w:pPr>
      <w:ind w:firstLine="830" w:firstLineChars="352"/>
    </w:pPr>
    <w:rPr>
      <w:rFonts w:ascii="仿宋_GB2312" w:eastAsia="仿宋_GB2312"/>
      <w:sz w:val="32"/>
      <w:szCs w:val="20"/>
    </w:rPr>
  </w:style>
  <w:style w:type="paragraph" w:styleId="23">
    <w:name w:val="Body Text Indent 2"/>
    <w:basedOn w:val="1"/>
    <w:link w:val="138"/>
    <w:qFormat/>
    <w:uiPriority w:val="99"/>
    <w:pPr>
      <w:ind w:firstLine="630"/>
    </w:pPr>
    <w:rPr>
      <w:sz w:val="32"/>
      <w:szCs w:val="20"/>
    </w:rPr>
  </w:style>
  <w:style w:type="paragraph" w:styleId="24">
    <w:name w:val="List Number 3"/>
    <w:basedOn w:val="1"/>
    <w:qFormat/>
    <w:uiPriority w:val="99"/>
    <w:pPr>
      <w:tabs>
        <w:tab w:val="left" w:pos="1200"/>
      </w:tabs>
      <w:ind w:left="1200" w:leftChars="400" w:hanging="360" w:hangingChars="200"/>
    </w:pPr>
  </w:style>
  <w:style w:type="paragraph" w:styleId="25">
    <w:name w:val="List 2"/>
    <w:basedOn w:val="1"/>
    <w:qFormat/>
    <w:uiPriority w:val="99"/>
    <w:pPr>
      <w:ind w:left="100" w:leftChars="200" w:hanging="200" w:hangingChars="200"/>
    </w:pPr>
    <w:rPr>
      <w:sz w:val="28"/>
    </w:rPr>
  </w:style>
  <w:style w:type="paragraph" w:styleId="26">
    <w:name w:val="Block Text"/>
    <w:basedOn w:val="1"/>
    <w:qFormat/>
    <w:uiPriority w:val="99"/>
    <w:pPr>
      <w:adjustRightInd w:val="0"/>
      <w:ind w:left="420" w:right="33"/>
      <w:jc w:val="left"/>
      <w:textAlignment w:val="baseline"/>
    </w:pPr>
    <w:rPr>
      <w:kern w:val="0"/>
      <w:sz w:val="24"/>
      <w:szCs w:val="20"/>
    </w:rPr>
  </w:style>
  <w:style w:type="paragraph" w:styleId="27">
    <w:name w:val="toc 5"/>
    <w:basedOn w:val="1"/>
    <w:next w:val="1"/>
    <w:semiHidden/>
    <w:qFormat/>
    <w:uiPriority w:val="99"/>
    <w:pPr>
      <w:tabs>
        <w:tab w:val="right" w:leader="dot" w:pos="9185"/>
      </w:tabs>
      <w:adjustRightInd w:val="0"/>
      <w:spacing w:line="312" w:lineRule="atLeast"/>
      <w:ind w:left="1680"/>
      <w:textAlignment w:val="baseline"/>
    </w:pPr>
    <w:rPr>
      <w:kern w:val="0"/>
      <w:szCs w:val="20"/>
    </w:rPr>
  </w:style>
  <w:style w:type="paragraph" w:styleId="28">
    <w:name w:val="toc 3"/>
    <w:basedOn w:val="1"/>
    <w:next w:val="1"/>
    <w:semiHidden/>
    <w:qFormat/>
    <w:uiPriority w:val="99"/>
    <w:pPr>
      <w:ind w:left="840" w:leftChars="400"/>
    </w:pPr>
  </w:style>
  <w:style w:type="paragraph" w:styleId="29">
    <w:name w:val="Plain Text"/>
    <w:basedOn w:val="1"/>
    <w:link w:val="104"/>
    <w:qFormat/>
    <w:uiPriority w:val="99"/>
    <w:rPr>
      <w:rFonts w:ascii="宋体" w:hAnsi="Courier New" w:cs="Courier New"/>
      <w:szCs w:val="21"/>
    </w:rPr>
  </w:style>
  <w:style w:type="paragraph" w:styleId="30">
    <w:name w:val="toc 8"/>
    <w:basedOn w:val="1"/>
    <w:next w:val="1"/>
    <w:semiHidden/>
    <w:qFormat/>
    <w:uiPriority w:val="99"/>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90"/>
    <w:qFormat/>
    <w:uiPriority w:val="99"/>
    <w:pPr>
      <w:ind w:left="100" w:leftChars="2500"/>
    </w:pPr>
    <w:rPr>
      <w:rFonts w:ascii="宋体" w:hAnsi="Courier New" w:cs="Courier New"/>
      <w:szCs w:val="21"/>
    </w:rPr>
  </w:style>
  <w:style w:type="paragraph" w:styleId="32">
    <w:name w:val="Balloon Text"/>
    <w:basedOn w:val="1"/>
    <w:link w:val="155"/>
    <w:semiHidden/>
    <w:qFormat/>
    <w:uiPriority w:val="99"/>
    <w:rPr>
      <w:sz w:val="18"/>
      <w:szCs w:val="18"/>
    </w:rPr>
  </w:style>
  <w:style w:type="paragraph" w:styleId="33">
    <w:name w:val="footer"/>
    <w:basedOn w:val="1"/>
    <w:next w:val="1"/>
    <w:link w:val="93"/>
    <w:qFormat/>
    <w:uiPriority w:val="99"/>
    <w:pPr>
      <w:tabs>
        <w:tab w:val="center" w:pos="4153"/>
        <w:tab w:val="right" w:pos="8306"/>
      </w:tabs>
      <w:snapToGrid w:val="0"/>
      <w:jc w:val="left"/>
    </w:pPr>
    <w:rPr>
      <w:sz w:val="18"/>
      <w:szCs w:val="18"/>
    </w:rPr>
  </w:style>
  <w:style w:type="paragraph" w:styleId="34">
    <w:name w:val="header"/>
    <w:basedOn w:val="1"/>
    <w:link w:val="101"/>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6">
    <w:name w:val="toc 4"/>
    <w:basedOn w:val="1"/>
    <w:next w:val="1"/>
    <w:semiHidden/>
    <w:qFormat/>
    <w:uiPriority w:val="99"/>
    <w:pPr>
      <w:tabs>
        <w:tab w:val="right" w:leader="dot" w:pos="9185"/>
      </w:tabs>
      <w:adjustRightInd w:val="0"/>
      <w:spacing w:line="312" w:lineRule="atLeast"/>
      <w:ind w:left="1260"/>
      <w:textAlignment w:val="baseline"/>
    </w:pPr>
    <w:rPr>
      <w:kern w:val="0"/>
      <w:szCs w:val="20"/>
    </w:rPr>
  </w:style>
  <w:style w:type="paragraph" w:styleId="37">
    <w:name w:val="Subtitle"/>
    <w:basedOn w:val="1"/>
    <w:next w:val="1"/>
    <w:qFormat/>
    <w:uiPriority w:val="0"/>
    <w:pPr>
      <w:spacing w:before="240" w:after="60" w:line="312" w:lineRule="auto"/>
      <w:jc w:val="center"/>
      <w:outlineLvl w:val="1"/>
    </w:pPr>
    <w:rPr>
      <w:rFonts w:ascii="Arial" w:hAnsi="Arial" w:eastAsia="宋体" w:cs="Arial"/>
      <w:b/>
      <w:bCs/>
      <w:kern w:val="28"/>
      <w:sz w:val="32"/>
      <w:szCs w:val="32"/>
    </w:rPr>
  </w:style>
  <w:style w:type="paragraph" w:styleId="38">
    <w:name w:val="List"/>
    <w:basedOn w:val="1"/>
    <w:qFormat/>
    <w:uiPriority w:val="99"/>
    <w:pPr>
      <w:ind w:left="200" w:hanging="200" w:hangingChars="200"/>
    </w:pPr>
    <w:rPr>
      <w:sz w:val="28"/>
    </w:rPr>
  </w:style>
  <w:style w:type="paragraph" w:styleId="39">
    <w:name w:val="toc 6"/>
    <w:basedOn w:val="1"/>
    <w:next w:val="1"/>
    <w:semiHidden/>
    <w:qFormat/>
    <w:uiPriority w:val="99"/>
    <w:pPr>
      <w:tabs>
        <w:tab w:val="right" w:leader="dot" w:pos="9185"/>
      </w:tabs>
      <w:adjustRightInd w:val="0"/>
      <w:spacing w:line="312" w:lineRule="atLeast"/>
      <w:ind w:left="2100"/>
      <w:textAlignment w:val="baseline"/>
    </w:pPr>
    <w:rPr>
      <w:kern w:val="0"/>
      <w:szCs w:val="20"/>
    </w:rPr>
  </w:style>
  <w:style w:type="paragraph" w:styleId="40">
    <w:name w:val="List 5"/>
    <w:basedOn w:val="1"/>
    <w:qFormat/>
    <w:uiPriority w:val="99"/>
    <w:pPr>
      <w:ind w:left="2100" w:hanging="420"/>
    </w:pPr>
    <w:rPr>
      <w:szCs w:val="20"/>
    </w:rPr>
  </w:style>
  <w:style w:type="paragraph" w:styleId="41">
    <w:name w:val="Body Text Indent 3"/>
    <w:basedOn w:val="1"/>
    <w:link w:val="121"/>
    <w:qFormat/>
    <w:uiPriority w:val="99"/>
    <w:pPr>
      <w:spacing w:after="120"/>
      <w:ind w:left="420" w:leftChars="200"/>
    </w:pPr>
    <w:rPr>
      <w:sz w:val="16"/>
      <w:szCs w:val="16"/>
    </w:rPr>
  </w:style>
  <w:style w:type="paragraph" w:styleId="42">
    <w:name w:val="toc 2"/>
    <w:basedOn w:val="1"/>
    <w:next w:val="1"/>
    <w:qFormat/>
    <w:uiPriority w:val="39"/>
    <w:pPr>
      <w:ind w:left="420" w:leftChars="200"/>
    </w:pPr>
  </w:style>
  <w:style w:type="paragraph" w:styleId="43">
    <w:name w:val="toc 9"/>
    <w:basedOn w:val="1"/>
    <w:next w:val="1"/>
    <w:semiHidden/>
    <w:qFormat/>
    <w:uiPriority w:val="99"/>
    <w:pPr>
      <w:tabs>
        <w:tab w:val="right" w:leader="dot" w:pos="9185"/>
      </w:tabs>
      <w:adjustRightInd w:val="0"/>
      <w:spacing w:line="312" w:lineRule="atLeast"/>
      <w:ind w:left="3360"/>
      <w:textAlignment w:val="baseline"/>
    </w:pPr>
    <w:rPr>
      <w:kern w:val="0"/>
      <w:szCs w:val="20"/>
    </w:rPr>
  </w:style>
  <w:style w:type="paragraph" w:styleId="44">
    <w:name w:val="Body Text 2"/>
    <w:basedOn w:val="1"/>
    <w:link w:val="136"/>
    <w:qFormat/>
    <w:uiPriority w:val="99"/>
    <w:pPr>
      <w:spacing w:after="120" w:line="480" w:lineRule="auto"/>
    </w:pPr>
  </w:style>
  <w:style w:type="paragraph" w:styleId="45">
    <w:name w:val="List 4"/>
    <w:basedOn w:val="1"/>
    <w:qFormat/>
    <w:uiPriority w:val="99"/>
    <w:pPr>
      <w:ind w:left="100" w:leftChars="600" w:hanging="200" w:hangingChars="200"/>
    </w:pPr>
  </w:style>
  <w:style w:type="paragraph" w:styleId="46">
    <w:name w:val="List Continue 2"/>
    <w:basedOn w:val="1"/>
    <w:qFormat/>
    <w:uiPriority w:val="99"/>
    <w:pPr>
      <w:spacing w:after="120"/>
      <w:ind w:left="840" w:leftChars="400"/>
    </w:pPr>
  </w:style>
  <w:style w:type="paragraph" w:styleId="47">
    <w:name w:val="HTML Preformatted"/>
    <w:basedOn w:val="1"/>
    <w:link w:val="13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8">
    <w:name w:val="Normal (Web)"/>
    <w:basedOn w:val="1"/>
    <w:qFormat/>
    <w:uiPriority w:val="0"/>
    <w:pPr>
      <w:widowControl/>
      <w:spacing w:before="100" w:beforeAutospacing="1" w:after="100" w:afterAutospacing="1"/>
      <w:jc w:val="left"/>
    </w:pPr>
    <w:rPr>
      <w:rFonts w:ascii="宋体" w:hAnsi="宋体"/>
      <w:kern w:val="0"/>
      <w:sz w:val="24"/>
    </w:rPr>
  </w:style>
  <w:style w:type="paragraph" w:styleId="49">
    <w:name w:val="index 1"/>
    <w:basedOn w:val="1"/>
    <w:next w:val="1"/>
    <w:semiHidden/>
    <w:qFormat/>
    <w:uiPriority w:val="99"/>
    <w:pPr>
      <w:spacing w:line="400" w:lineRule="exact"/>
      <w:ind w:firstLine="420" w:firstLineChars="200"/>
    </w:pPr>
    <w:rPr>
      <w:rFonts w:ascii="宋体" w:hAnsi="Courier New"/>
      <w:b/>
      <w:szCs w:val="20"/>
    </w:rPr>
  </w:style>
  <w:style w:type="paragraph" w:styleId="50">
    <w:name w:val="Title"/>
    <w:basedOn w:val="1"/>
    <w:link w:val="148"/>
    <w:qFormat/>
    <w:uiPriority w:val="10"/>
    <w:pPr>
      <w:jc w:val="center"/>
    </w:pPr>
    <w:rPr>
      <w:sz w:val="30"/>
    </w:rPr>
  </w:style>
  <w:style w:type="paragraph" w:styleId="51">
    <w:name w:val="annotation subject"/>
    <w:basedOn w:val="19"/>
    <w:next w:val="19"/>
    <w:link w:val="115"/>
    <w:semiHidden/>
    <w:qFormat/>
    <w:uiPriority w:val="99"/>
    <w:rPr>
      <w:b/>
      <w:bCs/>
    </w:rPr>
  </w:style>
  <w:style w:type="paragraph" w:styleId="52">
    <w:name w:val="Body Text First Indent"/>
    <w:basedOn w:val="21"/>
    <w:link w:val="146"/>
    <w:qFormat/>
    <w:uiPriority w:val="99"/>
    <w:pPr>
      <w:spacing w:after="120" w:line="240" w:lineRule="auto"/>
      <w:ind w:firstLine="420" w:firstLineChars="100"/>
    </w:pPr>
    <w:rPr>
      <w:sz w:val="21"/>
    </w:rPr>
  </w:style>
  <w:style w:type="paragraph" w:styleId="53">
    <w:name w:val="Body Text First Indent 2"/>
    <w:basedOn w:val="22"/>
    <w:link w:val="149"/>
    <w:qFormat/>
    <w:uiPriority w:val="99"/>
    <w:pPr>
      <w:spacing w:after="120"/>
      <w:ind w:left="420" w:leftChars="200" w:firstLine="420" w:firstLineChars="200"/>
    </w:pPr>
    <w:rPr>
      <w:rFonts w:ascii="Times New Roman" w:eastAsia="宋体"/>
      <w:sz w:val="21"/>
      <w:szCs w:val="24"/>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qFormat/>
    <w:uiPriority w:val="0"/>
    <w:rPr>
      <w:b/>
      <w:bCs/>
    </w:rPr>
  </w:style>
  <w:style w:type="character" w:styleId="58">
    <w:name w:val="page number"/>
    <w:basedOn w:val="56"/>
    <w:qFormat/>
    <w:uiPriority w:val="0"/>
  </w:style>
  <w:style w:type="character" w:styleId="59">
    <w:name w:val="FollowedHyperlink"/>
    <w:qFormat/>
    <w:uiPriority w:val="0"/>
    <w:rPr>
      <w:color w:val="800080"/>
      <w:u w:val="single"/>
    </w:rPr>
  </w:style>
  <w:style w:type="character" w:styleId="60">
    <w:name w:val="Hyperlink"/>
    <w:qFormat/>
    <w:uiPriority w:val="99"/>
    <w:rPr>
      <w:color w:val="0000FF"/>
      <w:u w:val="single"/>
    </w:rPr>
  </w:style>
  <w:style w:type="character" w:styleId="61">
    <w:name w:val="HTML Code"/>
    <w:qFormat/>
    <w:uiPriority w:val="0"/>
    <w:rPr>
      <w:rFonts w:ascii="宋体" w:hAnsi="宋体" w:eastAsia="宋体" w:cs="宋体"/>
      <w:sz w:val="24"/>
      <w:szCs w:val="24"/>
    </w:rPr>
  </w:style>
  <w:style w:type="character" w:styleId="62">
    <w:name w:val="annotation reference"/>
    <w:qFormat/>
    <w:uiPriority w:val="99"/>
    <w:rPr>
      <w:sz w:val="21"/>
      <w:szCs w:val="21"/>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5">
    <w:name w:val="标题 4 Char"/>
    <w:basedOn w:val="56"/>
    <w:link w:val="6"/>
    <w:qFormat/>
    <w:uiPriority w:val="0"/>
    <w:rPr>
      <w:rFonts w:ascii="Arial" w:hAnsi="Arial" w:eastAsia="黑体"/>
      <w:sz w:val="28"/>
    </w:rPr>
  </w:style>
  <w:style w:type="character" w:customStyle="1" w:styleId="66">
    <w:name w:val="标题 1 Char"/>
    <w:link w:val="2"/>
    <w:qFormat/>
    <w:uiPriority w:val="0"/>
    <w:rPr>
      <w:rFonts w:eastAsia="宋体"/>
      <w:b/>
      <w:bCs/>
      <w:kern w:val="44"/>
      <w:sz w:val="44"/>
      <w:szCs w:val="44"/>
      <w:lang w:val="en-US" w:eastAsia="zh-CN" w:bidi="ar-SA"/>
    </w:rPr>
  </w:style>
  <w:style w:type="character" w:customStyle="1" w:styleId="67">
    <w:name w:val="标题 2 Char"/>
    <w:link w:val="3"/>
    <w:qFormat/>
    <w:uiPriority w:val="0"/>
    <w:rPr>
      <w:rFonts w:ascii="Arial" w:hAnsi="Arial" w:eastAsia="黑体"/>
      <w:b/>
      <w:bCs/>
      <w:kern w:val="2"/>
      <w:sz w:val="32"/>
      <w:szCs w:val="32"/>
      <w:lang w:val="en-US" w:eastAsia="zh-CN" w:bidi="ar-SA"/>
    </w:rPr>
  </w:style>
  <w:style w:type="character" w:customStyle="1" w:styleId="68">
    <w:name w:val="标题 3 Char"/>
    <w:link w:val="5"/>
    <w:qFormat/>
    <w:uiPriority w:val="0"/>
    <w:rPr>
      <w:rFonts w:eastAsia="宋体"/>
      <w:b/>
      <w:bCs/>
      <w:kern w:val="2"/>
      <w:sz w:val="32"/>
      <w:szCs w:val="32"/>
      <w:lang w:val="en-US" w:eastAsia="zh-CN" w:bidi="ar-SA"/>
    </w:rPr>
  </w:style>
  <w:style w:type="character" w:customStyle="1" w:styleId="69">
    <w:name w:val="标题 5 Char"/>
    <w:basedOn w:val="56"/>
    <w:link w:val="7"/>
    <w:qFormat/>
    <w:uiPriority w:val="0"/>
    <w:rPr>
      <w:b/>
      <w:kern w:val="2"/>
      <w:sz w:val="28"/>
      <w:szCs w:val="24"/>
    </w:rPr>
  </w:style>
  <w:style w:type="character" w:customStyle="1" w:styleId="70">
    <w:name w:val="标题 6 Char"/>
    <w:basedOn w:val="56"/>
    <w:link w:val="8"/>
    <w:qFormat/>
    <w:uiPriority w:val="0"/>
    <w:rPr>
      <w:rFonts w:ascii="Arial" w:hAnsi="Arial" w:eastAsia="黑体"/>
      <w:b/>
      <w:kern w:val="2"/>
      <w:sz w:val="24"/>
      <w:szCs w:val="24"/>
    </w:rPr>
  </w:style>
  <w:style w:type="character" w:customStyle="1" w:styleId="71">
    <w:name w:val="标题 7 Char"/>
    <w:basedOn w:val="56"/>
    <w:link w:val="10"/>
    <w:qFormat/>
    <w:uiPriority w:val="99"/>
    <w:rPr>
      <w:b/>
      <w:kern w:val="2"/>
      <w:sz w:val="24"/>
      <w:szCs w:val="24"/>
    </w:rPr>
  </w:style>
  <w:style w:type="character" w:customStyle="1" w:styleId="72">
    <w:name w:val="标题 8 Char"/>
    <w:basedOn w:val="56"/>
    <w:link w:val="11"/>
    <w:qFormat/>
    <w:uiPriority w:val="99"/>
    <w:rPr>
      <w:rFonts w:ascii="Arial" w:hAnsi="Arial" w:eastAsia="黑体"/>
      <w:kern w:val="2"/>
      <w:sz w:val="24"/>
      <w:szCs w:val="24"/>
    </w:rPr>
  </w:style>
  <w:style w:type="character" w:customStyle="1" w:styleId="73">
    <w:name w:val="标题 9 Char"/>
    <w:basedOn w:val="56"/>
    <w:link w:val="12"/>
    <w:qFormat/>
    <w:uiPriority w:val="99"/>
    <w:rPr>
      <w:rFonts w:ascii="Arial" w:hAnsi="Arial" w:eastAsia="黑体"/>
      <w:kern w:val="2"/>
      <w:sz w:val="21"/>
      <w:szCs w:val="24"/>
    </w:rPr>
  </w:style>
  <w:style w:type="character" w:customStyle="1" w:styleId="74">
    <w:name w:val="style21"/>
    <w:qFormat/>
    <w:uiPriority w:val="0"/>
    <w:rPr>
      <w:sz w:val="17"/>
      <w:szCs w:val="17"/>
    </w:rPr>
  </w:style>
  <w:style w:type="character" w:customStyle="1" w:styleId="75">
    <w:name w:val="text11"/>
    <w:qFormat/>
    <w:uiPriority w:val="0"/>
    <w:rPr>
      <w:rFonts w:hint="default" w:ascii="Verdana" w:hAnsi="Verdana"/>
      <w:color w:val="4E4E4E"/>
      <w:sz w:val="18"/>
      <w:szCs w:val="18"/>
    </w:rPr>
  </w:style>
  <w:style w:type="character" w:customStyle="1" w:styleId="76">
    <w:name w:val="content2"/>
    <w:basedOn w:val="56"/>
    <w:qFormat/>
    <w:uiPriority w:val="0"/>
  </w:style>
  <w:style w:type="character" w:customStyle="1" w:styleId="77">
    <w:name w:val="mark8"/>
    <w:qFormat/>
    <w:uiPriority w:val="0"/>
    <w:rPr>
      <w:b/>
      <w:bCs/>
      <w:sz w:val="21"/>
      <w:szCs w:val="21"/>
    </w:rPr>
  </w:style>
  <w:style w:type="character" w:customStyle="1" w:styleId="78">
    <w:name w:val="gray12"/>
    <w:basedOn w:val="56"/>
    <w:qFormat/>
    <w:uiPriority w:val="0"/>
  </w:style>
  <w:style w:type="character" w:customStyle="1" w:styleId="79">
    <w:name w:val="f151"/>
    <w:qFormat/>
    <w:uiPriority w:val="0"/>
    <w:rPr>
      <w:sz w:val="23"/>
      <w:szCs w:val="23"/>
    </w:rPr>
  </w:style>
  <w:style w:type="character" w:customStyle="1" w:styleId="80">
    <w:name w:val="st"/>
    <w:basedOn w:val="56"/>
    <w:qFormat/>
    <w:uiPriority w:val="0"/>
  </w:style>
  <w:style w:type="character" w:customStyle="1" w:styleId="81">
    <w:name w:val="white"/>
    <w:basedOn w:val="56"/>
    <w:qFormat/>
    <w:uiPriority w:val="0"/>
  </w:style>
  <w:style w:type="character" w:customStyle="1" w:styleId="82">
    <w:name w:val="批注文字 Char2"/>
    <w:qFormat/>
    <w:uiPriority w:val="0"/>
    <w:rPr>
      <w:kern w:val="2"/>
      <w:sz w:val="21"/>
      <w:szCs w:val="24"/>
      <w:lang w:bidi="ar-SA"/>
    </w:rPr>
  </w:style>
  <w:style w:type="character" w:customStyle="1" w:styleId="83">
    <w:name w:val="small"/>
    <w:basedOn w:val="56"/>
    <w:qFormat/>
    <w:uiPriority w:val="0"/>
  </w:style>
  <w:style w:type="character" w:customStyle="1" w:styleId="84">
    <w:name w:val="普通文字 Char Char3"/>
    <w:qFormat/>
    <w:uiPriority w:val="0"/>
    <w:rPr>
      <w:rFonts w:ascii="宋体" w:hAnsi="Courier New" w:eastAsia="宋体"/>
      <w:kern w:val="2"/>
      <w:sz w:val="21"/>
      <w:lang w:val="en-US" w:eastAsia="zh-CN" w:bidi="ar-SA"/>
    </w:rPr>
  </w:style>
  <w:style w:type="character" w:customStyle="1" w:styleId="85">
    <w:name w:val="apple-style-span"/>
    <w:basedOn w:val="56"/>
    <w:qFormat/>
    <w:uiPriority w:val="0"/>
  </w:style>
  <w:style w:type="character" w:customStyle="1" w:styleId="86">
    <w:name w:val="case31"/>
    <w:qFormat/>
    <w:uiPriority w:val="0"/>
    <w:rPr>
      <w:rFonts w:hint="default"/>
      <w:sz w:val="21"/>
      <w:szCs w:val="21"/>
    </w:rPr>
  </w:style>
  <w:style w:type="character" w:customStyle="1" w:styleId="87">
    <w:name w:val="text"/>
    <w:basedOn w:val="56"/>
    <w:qFormat/>
    <w:uiPriority w:val="0"/>
  </w:style>
  <w:style w:type="character" w:customStyle="1" w:styleId="88">
    <w:name w:val="1ji Char"/>
    <w:link w:val="89"/>
    <w:qFormat/>
    <w:uiPriority w:val="0"/>
    <w:rPr>
      <w:rFonts w:ascii="宋体" w:hAnsi="宋体" w:eastAsia="宋体"/>
      <w:b/>
      <w:bCs/>
      <w:kern w:val="44"/>
      <w:sz w:val="36"/>
      <w:szCs w:val="44"/>
      <w:lang w:val="en-US" w:eastAsia="zh-CN" w:bidi="ar-SA"/>
    </w:rPr>
  </w:style>
  <w:style w:type="paragraph" w:customStyle="1" w:styleId="89">
    <w:name w:val="1ji"/>
    <w:basedOn w:val="2"/>
    <w:link w:val="88"/>
    <w:qFormat/>
    <w:uiPriority w:val="0"/>
    <w:pPr>
      <w:keepLines w:val="0"/>
      <w:widowControl/>
      <w:spacing w:before="0" w:after="0" w:line="240" w:lineRule="auto"/>
      <w:jc w:val="center"/>
    </w:pPr>
    <w:rPr>
      <w:rFonts w:ascii="宋体" w:hAnsi="宋体"/>
      <w:sz w:val="36"/>
    </w:rPr>
  </w:style>
  <w:style w:type="character" w:customStyle="1" w:styleId="90">
    <w:name w:val="日期 Char"/>
    <w:link w:val="31"/>
    <w:qFormat/>
    <w:uiPriority w:val="99"/>
    <w:rPr>
      <w:rFonts w:ascii="宋体" w:hAnsi="Courier New" w:eastAsia="宋体" w:cs="Courier New"/>
      <w:kern w:val="2"/>
      <w:sz w:val="21"/>
      <w:szCs w:val="21"/>
      <w:lang w:val="en-US" w:eastAsia="zh-CN" w:bidi="ar-SA"/>
    </w:rPr>
  </w:style>
  <w:style w:type="character" w:customStyle="1" w:styleId="91">
    <w:name w:val="纯文本 Char1"/>
    <w:qFormat/>
    <w:uiPriority w:val="0"/>
    <w:rPr>
      <w:rFonts w:ascii="宋体" w:hAnsi="Courier New" w:eastAsia="宋体" w:cs="Courier New"/>
      <w:kern w:val="2"/>
      <w:sz w:val="21"/>
      <w:szCs w:val="21"/>
      <w:lang w:val="en-US" w:eastAsia="zh-CN" w:bidi="ar-SA"/>
    </w:rPr>
  </w:style>
  <w:style w:type="character" w:customStyle="1" w:styleId="92">
    <w:name w:val="unnamed3"/>
    <w:basedOn w:val="56"/>
    <w:qFormat/>
    <w:uiPriority w:val="0"/>
  </w:style>
  <w:style w:type="character" w:customStyle="1" w:styleId="93">
    <w:name w:val="页脚 Char"/>
    <w:link w:val="33"/>
    <w:qFormat/>
    <w:uiPriority w:val="99"/>
    <w:rPr>
      <w:rFonts w:eastAsia="宋体"/>
      <w:kern w:val="2"/>
      <w:sz w:val="18"/>
      <w:szCs w:val="18"/>
      <w:lang w:val="en-US" w:eastAsia="zh-CN" w:bidi="ar-SA"/>
    </w:rPr>
  </w:style>
  <w:style w:type="character" w:customStyle="1" w:styleId="94">
    <w:name w:val="graytext1"/>
    <w:qFormat/>
    <w:uiPriority w:val="0"/>
    <w:rPr>
      <w:color w:val="666666"/>
    </w:rPr>
  </w:style>
  <w:style w:type="character" w:customStyle="1" w:styleId="95">
    <w:name w:val="1051"/>
    <w:qFormat/>
    <w:uiPriority w:val="0"/>
    <w:rPr>
      <w:sz w:val="21"/>
      <w:szCs w:val="21"/>
    </w:rPr>
  </w:style>
  <w:style w:type="character" w:customStyle="1" w:styleId="96">
    <w:name w:val="正文文本缩进 Char"/>
    <w:link w:val="22"/>
    <w:qFormat/>
    <w:uiPriority w:val="0"/>
    <w:rPr>
      <w:rFonts w:ascii="仿宋_GB2312" w:eastAsia="仿宋_GB2312"/>
      <w:kern w:val="2"/>
      <w:sz w:val="32"/>
      <w:lang w:val="en-US" w:eastAsia="zh-CN" w:bidi="ar-SA"/>
    </w:rPr>
  </w:style>
  <w:style w:type="character" w:customStyle="1" w:styleId="97">
    <w:name w:val="h Char"/>
    <w:qFormat/>
    <w:uiPriority w:val="0"/>
    <w:rPr>
      <w:rFonts w:eastAsia="宋体"/>
      <w:kern w:val="2"/>
      <w:sz w:val="18"/>
      <w:szCs w:val="18"/>
      <w:lang w:val="en-US" w:eastAsia="zh-CN" w:bidi="ar-SA"/>
    </w:rPr>
  </w:style>
  <w:style w:type="character" w:customStyle="1" w:styleId="98">
    <w:name w:val="fo Char"/>
    <w:qFormat/>
    <w:uiPriority w:val="0"/>
    <w:rPr>
      <w:rFonts w:eastAsia="宋体"/>
      <w:kern w:val="2"/>
      <w:sz w:val="18"/>
      <w:szCs w:val="18"/>
      <w:lang w:val="en-US" w:eastAsia="zh-CN" w:bidi="ar-SA"/>
    </w:rPr>
  </w:style>
  <w:style w:type="character" w:customStyle="1" w:styleId="99">
    <w:name w:val="批注文字 Char"/>
    <w:link w:val="19"/>
    <w:qFormat/>
    <w:uiPriority w:val="99"/>
    <w:rPr>
      <w:rFonts w:eastAsia="宋体"/>
      <w:kern w:val="2"/>
      <w:sz w:val="21"/>
      <w:szCs w:val="24"/>
      <w:lang w:val="en-US" w:eastAsia="zh-CN" w:bidi="ar-SA"/>
    </w:rPr>
  </w:style>
  <w:style w:type="character" w:customStyle="1" w:styleId="100">
    <w:name w:val="正文文本 Char"/>
    <w:link w:val="21"/>
    <w:qFormat/>
    <w:uiPriority w:val="0"/>
    <w:rPr>
      <w:rFonts w:eastAsia="宋体"/>
      <w:kern w:val="2"/>
      <w:sz w:val="24"/>
      <w:szCs w:val="24"/>
      <w:lang w:val="en-US" w:eastAsia="zh-CN" w:bidi="ar-SA"/>
    </w:rPr>
  </w:style>
  <w:style w:type="character" w:customStyle="1" w:styleId="101">
    <w:name w:val="页眉 Char"/>
    <w:link w:val="34"/>
    <w:qFormat/>
    <w:uiPriority w:val="99"/>
    <w:rPr>
      <w:rFonts w:eastAsia="宋体"/>
      <w:kern w:val="2"/>
      <w:sz w:val="18"/>
      <w:szCs w:val="18"/>
      <w:lang w:val="en-US" w:eastAsia="zh-CN" w:bidi="ar-SA"/>
    </w:rPr>
  </w:style>
  <w:style w:type="character" w:customStyle="1" w:styleId="102">
    <w:name w:val="Arial Char"/>
    <w:link w:val="103"/>
    <w:qFormat/>
    <w:locked/>
    <w:uiPriority w:val="99"/>
    <w:rPr>
      <w:rFonts w:ascii="Arial" w:hAnsi="Arial"/>
      <w:kern w:val="2"/>
      <w:sz w:val="24"/>
      <w:szCs w:val="24"/>
    </w:rPr>
  </w:style>
  <w:style w:type="paragraph" w:customStyle="1" w:styleId="103">
    <w:name w:val="Arial"/>
    <w:basedOn w:val="1"/>
    <w:link w:val="102"/>
    <w:qFormat/>
    <w:uiPriority w:val="99"/>
    <w:pPr>
      <w:tabs>
        <w:tab w:val="left" w:pos="360"/>
      </w:tabs>
      <w:spacing w:line="400" w:lineRule="exact"/>
      <w:ind w:left="360" w:hanging="360"/>
    </w:pPr>
    <w:rPr>
      <w:rFonts w:ascii="Arial" w:hAnsi="Arial"/>
      <w:sz w:val="24"/>
    </w:rPr>
  </w:style>
  <w:style w:type="character" w:customStyle="1" w:styleId="104">
    <w:name w:val="纯文本 Char"/>
    <w:link w:val="29"/>
    <w:qFormat/>
    <w:uiPriority w:val="0"/>
    <w:rPr>
      <w:rFonts w:ascii="宋体" w:hAnsi="Courier New" w:eastAsia="宋体" w:cs="Courier New"/>
      <w:kern w:val="2"/>
      <w:sz w:val="21"/>
      <w:szCs w:val="21"/>
      <w:lang w:val="en-US" w:eastAsia="zh-CN" w:bidi="ar-SA"/>
    </w:rPr>
  </w:style>
  <w:style w:type="character" w:customStyle="1" w:styleId="105">
    <w:name w:val="正文文本 3 Char"/>
    <w:link w:val="20"/>
    <w:qFormat/>
    <w:uiPriority w:val="99"/>
    <w:rPr>
      <w:rFonts w:eastAsia="宋体"/>
      <w:b/>
      <w:bCs/>
      <w:kern w:val="2"/>
      <w:sz w:val="24"/>
      <w:szCs w:val="24"/>
      <w:lang w:val="en-US" w:eastAsia="zh-CN" w:bidi="ar-SA"/>
    </w:rPr>
  </w:style>
  <w:style w:type="character" w:customStyle="1" w:styleId="106">
    <w:name w:val="style11"/>
    <w:qFormat/>
    <w:uiPriority w:val="0"/>
    <w:rPr>
      <w:rFonts w:hint="default" w:ascii="Arial" w:hAnsi="Arial" w:cs="Arial"/>
    </w:rPr>
  </w:style>
  <w:style w:type="character" w:customStyle="1" w:styleId="107">
    <w:name w:val="纯文本 Char2"/>
    <w:qFormat/>
    <w:uiPriority w:val="0"/>
    <w:rPr>
      <w:rFonts w:ascii="宋体" w:hAnsi="Courier New" w:eastAsia="宋体"/>
      <w:kern w:val="2"/>
      <w:sz w:val="21"/>
    </w:rPr>
  </w:style>
  <w:style w:type="character" w:customStyle="1" w:styleId="108">
    <w:name w:val="062"/>
    <w:qFormat/>
    <w:uiPriority w:val="0"/>
    <w:rPr>
      <w:rFonts w:ascii="宋体" w:hAnsi="宋体"/>
      <w:b/>
      <w:bCs/>
      <w:sz w:val="32"/>
    </w:rPr>
  </w:style>
  <w:style w:type="paragraph" w:customStyle="1" w:styleId="109">
    <w:name w:val="2-2ji"/>
    <w:basedOn w:val="3"/>
    <w:qFormat/>
    <w:uiPriority w:val="99"/>
    <w:pPr>
      <w:adjustRightInd w:val="0"/>
      <w:spacing w:before="0" w:after="0" w:line="360" w:lineRule="auto"/>
      <w:jc w:val="center"/>
      <w:textAlignment w:val="baseline"/>
    </w:pPr>
    <w:rPr>
      <w:rFonts w:ascii="宋体" w:hAnsi="宋体" w:eastAsia="宋体"/>
      <w:bCs w:val="0"/>
      <w:kern w:val="0"/>
      <w:sz w:val="36"/>
    </w:rPr>
  </w:style>
  <w:style w:type="paragraph" w:customStyle="1" w:styleId="110">
    <w:name w:val="tgt1"/>
    <w:basedOn w:val="1"/>
    <w:qFormat/>
    <w:uiPriority w:val="99"/>
    <w:pPr>
      <w:widowControl/>
      <w:spacing w:after="150"/>
      <w:jc w:val="left"/>
    </w:pPr>
    <w:rPr>
      <w:rFonts w:ascii="宋体" w:hAnsi="宋体" w:cs="宋体"/>
      <w:kern w:val="0"/>
      <w:sz w:val="24"/>
    </w:rPr>
  </w:style>
  <w:style w:type="paragraph" w:customStyle="1" w:styleId="111">
    <w:name w:val="Char1"/>
    <w:basedOn w:val="1"/>
    <w:qFormat/>
    <w:uiPriority w:val="99"/>
    <w:rPr>
      <w:szCs w:val="21"/>
    </w:rPr>
  </w:style>
  <w:style w:type="paragraph" w:customStyle="1" w:styleId="112">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13">
    <w:name w:val="普通 (Web)"/>
    <w:basedOn w:val="1"/>
    <w:qFormat/>
    <w:uiPriority w:val="99"/>
    <w:pPr>
      <w:widowControl/>
      <w:spacing w:before="100" w:beforeAutospacing="1" w:after="100" w:afterAutospacing="1"/>
      <w:jc w:val="left"/>
    </w:pPr>
    <w:rPr>
      <w:rFonts w:ascii="宋体" w:hAnsi="宋体"/>
      <w:kern w:val="0"/>
      <w:sz w:val="24"/>
    </w:rPr>
  </w:style>
  <w:style w:type="paragraph" w:styleId="114">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115">
    <w:name w:val="批注主题 Char"/>
    <w:basedOn w:val="99"/>
    <w:link w:val="51"/>
    <w:semiHidden/>
    <w:qFormat/>
    <w:uiPriority w:val="99"/>
    <w:rPr>
      <w:rFonts w:eastAsia="宋体"/>
      <w:b/>
      <w:bCs/>
      <w:kern w:val="2"/>
      <w:sz w:val="21"/>
      <w:szCs w:val="24"/>
      <w:lang w:val="en-US" w:eastAsia="zh-CN" w:bidi="ar-SA"/>
    </w:rPr>
  </w:style>
  <w:style w:type="paragraph" w:customStyle="1" w:styleId="116">
    <w:name w:val="Char Char Char Char Char Char Char Char Char Char Char Char Char Char Char Char"/>
    <w:basedOn w:val="1"/>
    <w:qFormat/>
    <w:uiPriority w:val="99"/>
    <w:pPr>
      <w:tabs>
        <w:tab w:val="left" w:pos="360"/>
      </w:tabs>
      <w:spacing w:line="360" w:lineRule="auto"/>
      <w:ind w:left="482" w:firstLine="200" w:firstLineChars="200"/>
    </w:pPr>
    <w:rPr>
      <w:rFonts w:ascii="宋体"/>
      <w:sz w:val="24"/>
    </w:rPr>
  </w:style>
  <w:style w:type="paragraph" w:customStyle="1" w:styleId="117">
    <w:name w:val="Char1 Char Char Char Char Char Char"/>
    <w:basedOn w:val="1"/>
    <w:qFormat/>
    <w:uiPriority w:val="99"/>
    <w:rPr>
      <w:rFonts w:ascii="Tahoma" w:hAnsi="Tahoma"/>
      <w:sz w:val="24"/>
      <w:szCs w:val="20"/>
    </w:rPr>
  </w:style>
  <w:style w:type="paragraph" w:customStyle="1" w:styleId="118">
    <w:name w:val="Char Char Char Char Char Char Char Char Char Char Char Char Char"/>
    <w:basedOn w:val="18"/>
    <w:qFormat/>
    <w:uiPriority w:val="99"/>
    <w:pPr>
      <w:adjustRightInd/>
      <w:spacing w:line="240" w:lineRule="auto"/>
      <w:textAlignment w:val="auto"/>
    </w:pPr>
    <w:rPr>
      <w:rFonts w:ascii="Tahoma" w:hAnsi="Tahoma"/>
      <w:kern w:val="2"/>
      <w:sz w:val="24"/>
      <w:szCs w:val="24"/>
    </w:rPr>
  </w:style>
  <w:style w:type="character" w:customStyle="1" w:styleId="119">
    <w:name w:val="文档结构图 Char"/>
    <w:basedOn w:val="56"/>
    <w:link w:val="18"/>
    <w:semiHidden/>
    <w:qFormat/>
    <w:uiPriority w:val="99"/>
    <w:rPr>
      <w:sz w:val="21"/>
      <w:shd w:val="clear" w:color="auto" w:fill="000080"/>
    </w:rPr>
  </w:style>
  <w:style w:type="paragraph" w:customStyle="1" w:styleId="120">
    <w:name w:val="样式 首行缩进:  2 字符"/>
    <w:basedOn w:val="1"/>
    <w:qFormat/>
    <w:uiPriority w:val="99"/>
    <w:pPr>
      <w:spacing w:line="400" w:lineRule="exact"/>
      <w:ind w:firstLine="200" w:firstLineChars="200"/>
    </w:pPr>
    <w:rPr>
      <w:rFonts w:cs="宋体"/>
      <w:sz w:val="24"/>
    </w:rPr>
  </w:style>
  <w:style w:type="character" w:customStyle="1" w:styleId="121">
    <w:name w:val="正文文本缩进 3 Char"/>
    <w:basedOn w:val="56"/>
    <w:link w:val="41"/>
    <w:qFormat/>
    <w:uiPriority w:val="99"/>
    <w:rPr>
      <w:kern w:val="2"/>
      <w:sz w:val="16"/>
      <w:szCs w:val="16"/>
    </w:rPr>
  </w:style>
  <w:style w:type="paragraph" w:customStyle="1" w:styleId="122">
    <w:name w:val="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23">
    <w:name w:val="xl3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24">
    <w:name w:val="默认段落字体 Para Char1"/>
    <w:next w:val="1"/>
    <w:qFormat/>
    <w:uiPriority w:val="99"/>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25">
    <w:name w:val="Char1 Char Char Char Char Char Char1"/>
    <w:basedOn w:val="1"/>
    <w:qFormat/>
    <w:uiPriority w:val="99"/>
    <w:rPr>
      <w:rFonts w:ascii="Tahoma" w:hAnsi="Tahoma"/>
      <w:sz w:val="24"/>
      <w:szCs w:val="20"/>
    </w:rPr>
  </w:style>
  <w:style w:type="paragraph" w:customStyle="1" w:styleId="126">
    <w:name w:val="五号正文（标准）"/>
    <w:basedOn w:val="1"/>
    <w:qFormat/>
    <w:uiPriority w:val="99"/>
    <w:pPr>
      <w:spacing w:line="360" w:lineRule="auto"/>
      <w:ind w:right="55" w:firstLine="560" w:firstLineChars="200"/>
    </w:pPr>
    <w:rPr>
      <w:rFonts w:eastAsia="仿宋_GB2312"/>
      <w:sz w:val="28"/>
      <w:szCs w:val="20"/>
    </w:rPr>
  </w:style>
  <w:style w:type="paragraph" w:customStyle="1" w:styleId="127">
    <w:name w:val="Main_heading"/>
    <w:basedOn w:val="1"/>
    <w:next w:val="1"/>
    <w:qFormat/>
    <w:uiPriority w:val="99"/>
    <w:pPr>
      <w:widowControl/>
      <w:spacing w:before="240" w:after="240" w:line="240" w:lineRule="atLeast"/>
      <w:jc w:val="left"/>
    </w:pPr>
    <w:rPr>
      <w:rFonts w:eastAsia="MS Mincho"/>
      <w:b/>
      <w:kern w:val="0"/>
      <w:sz w:val="28"/>
      <w:szCs w:val="20"/>
      <w:lang w:eastAsia="ja-JP"/>
    </w:rPr>
  </w:style>
  <w:style w:type="paragraph" w:customStyle="1" w:styleId="128">
    <w:name w:val="a9"/>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9">
    <w:name w:val="Char2"/>
    <w:basedOn w:val="1"/>
    <w:qFormat/>
    <w:uiPriority w:val="99"/>
    <w:pPr>
      <w:widowControl/>
      <w:spacing w:after="160" w:line="240" w:lineRule="exact"/>
      <w:jc w:val="left"/>
    </w:pPr>
    <w:rPr>
      <w:rFonts w:ascii="Verdana" w:hAnsi="Verdana"/>
      <w:kern w:val="0"/>
      <w:szCs w:val="20"/>
      <w:lang w:eastAsia="en-US"/>
    </w:rPr>
  </w:style>
  <w:style w:type="character" w:customStyle="1" w:styleId="130">
    <w:name w:val="HTML 预设格式 Char"/>
    <w:basedOn w:val="56"/>
    <w:link w:val="47"/>
    <w:qFormat/>
    <w:uiPriority w:val="0"/>
    <w:rPr>
      <w:rFonts w:ascii="黑体" w:hAnsi="Courier New" w:eastAsia="黑体" w:cs="Courier New"/>
    </w:rPr>
  </w:style>
  <w:style w:type="paragraph" w:customStyle="1" w:styleId="131">
    <w:name w:val="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32">
    <w:name w:val="Char Char Char1"/>
    <w:basedOn w:val="18"/>
    <w:qFormat/>
    <w:uiPriority w:val="99"/>
    <w:pPr>
      <w:adjustRightInd/>
      <w:spacing w:line="240" w:lineRule="auto"/>
      <w:textAlignment w:val="auto"/>
    </w:pPr>
    <w:rPr>
      <w:rFonts w:ascii="Tahoma" w:hAnsi="Tahoma"/>
      <w:kern w:val="2"/>
      <w:sz w:val="24"/>
      <w:szCs w:val="24"/>
    </w:rPr>
  </w:style>
  <w:style w:type="paragraph" w:customStyle="1" w:styleId="133">
    <w:name w:val="样式 标题 3 + (中文) 黑体 小四 非加粗 段前: 7.8 磅 段后: 0 磅 行距: 固定值 20 磅"/>
    <w:basedOn w:val="5"/>
    <w:qFormat/>
    <w:uiPriority w:val="99"/>
    <w:pPr>
      <w:spacing w:before="0" w:after="0" w:line="400" w:lineRule="exact"/>
    </w:pPr>
    <w:rPr>
      <w:rFonts w:eastAsia="黑体" w:cs="宋体"/>
      <w:b w:val="0"/>
      <w:bCs w:val="0"/>
      <w:sz w:val="24"/>
      <w:szCs w:val="20"/>
    </w:rPr>
  </w:style>
  <w:style w:type="paragraph" w:customStyle="1" w:styleId="134">
    <w:name w:val="Char21"/>
    <w:basedOn w:val="1"/>
    <w:qFormat/>
    <w:uiPriority w:val="99"/>
    <w:pPr>
      <w:widowControl/>
      <w:spacing w:after="160" w:line="240" w:lineRule="exact"/>
      <w:jc w:val="left"/>
    </w:pPr>
    <w:rPr>
      <w:rFonts w:ascii="Verdana" w:hAnsi="Verdana"/>
      <w:kern w:val="0"/>
      <w:szCs w:val="20"/>
      <w:lang w:eastAsia="en-US"/>
    </w:rPr>
  </w:style>
  <w:style w:type="paragraph" w:customStyle="1" w:styleId="135">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character" w:customStyle="1" w:styleId="136">
    <w:name w:val="正文文本 2 Char"/>
    <w:basedOn w:val="56"/>
    <w:link w:val="44"/>
    <w:qFormat/>
    <w:uiPriority w:val="99"/>
    <w:rPr>
      <w:kern w:val="2"/>
      <w:sz w:val="21"/>
      <w:szCs w:val="24"/>
    </w:rPr>
  </w:style>
  <w:style w:type="paragraph" w:customStyle="1" w:styleId="137">
    <w:name w:val="Char Char Char Char Char Char Char1"/>
    <w:basedOn w:val="1"/>
    <w:qFormat/>
    <w:uiPriority w:val="99"/>
    <w:pPr>
      <w:widowControl/>
      <w:spacing w:after="160" w:line="240" w:lineRule="exact"/>
      <w:jc w:val="left"/>
    </w:pPr>
    <w:rPr>
      <w:rFonts w:ascii="Arial" w:hAnsi="Arial" w:eastAsia="Times New Roman" w:cs="Verdana"/>
      <w:b/>
      <w:kern w:val="0"/>
      <w:sz w:val="24"/>
      <w:lang w:eastAsia="en-US"/>
    </w:rPr>
  </w:style>
  <w:style w:type="character" w:customStyle="1" w:styleId="138">
    <w:name w:val="正文文本缩进 2 Char"/>
    <w:basedOn w:val="56"/>
    <w:link w:val="23"/>
    <w:qFormat/>
    <w:uiPriority w:val="99"/>
    <w:rPr>
      <w:kern w:val="2"/>
      <w:sz w:val="32"/>
    </w:rPr>
  </w:style>
  <w:style w:type="paragraph" w:customStyle="1" w:styleId="139">
    <w:name w:val="2ji"/>
    <w:basedOn w:val="3"/>
    <w:qFormat/>
    <w:uiPriority w:val="99"/>
    <w:pPr>
      <w:adjustRightInd w:val="0"/>
      <w:spacing w:before="0" w:after="0" w:line="360" w:lineRule="auto"/>
      <w:textAlignment w:val="baseline"/>
    </w:pPr>
    <w:rPr>
      <w:rFonts w:ascii="宋体" w:hAnsi="宋体" w:eastAsia="宋体"/>
      <w:kern w:val="0"/>
      <w:sz w:val="21"/>
      <w:szCs w:val="21"/>
    </w:rPr>
  </w:style>
  <w:style w:type="paragraph" w:customStyle="1" w:styleId="140">
    <w:name w:val="样式1"/>
    <w:basedOn w:val="1"/>
    <w:qFormat/>
    <w:uiPriority w:val="99"/>
    <w:pPr>
      <w:spacing w:before="120" w:after="120" w:line="300" w:lineRule="auto"/>
    </w:pPr>
    <w:rPr>
      <w:rFonts w:ascii="宋体" w:hAnsi="宋体"/>
      <w:b/>
      <w:sz w:val="24"/>
      <w:szCs w:val="20"/>
    </w:rPr>
  </w:style>
  <w:style w:type="paragraph" w:styleId="141">
    <w:name w:val="List Paragraph"/>
    <w:basedOn w:val="1"/>
    <w:link w:val="142"/>
    <w:qFormat/>
    <w:uiPriority w:val="34"/>
    <w:pPr>
      <w:ind w:firstLine="420" w:firstLineChars="200"/>
    </w:pPr>
    <w:rPr>
      <w:szCs w:val="22"/>
    </w:rPr>
  </w:style>
  <w:style w:type="character" w:customStyle="1" w:styleId="142">
    <w:name w:val="列出段落 Char"/>
    <w:link w:val="141"/>
    <w:qFormat/>
    <w:uiPriority w:val="0"/>
    <w:rPr>
      <w:kern w:val="2"/>
      <w:sz w:val="21"/>
      <w:szCs w:val="22"/>
    </w:rPr>
  </w:style>
  <w:style w:type="paragraph" w:customStyle="1" w:styleId="143">
    <w:name w:val="Char Char Char Char Char Char Char"/>
    <w:basedOn w:val="1"/>
    <w:qFormat/>
    <w:uiPriority w:val="99"/>
  </w:style>
  <w:style w:type="paragraph" w:customStyle="1" w:styleId="144">
    <w:name w:val="正文首行缩进两字符"/>
    <w:basedOn w:val="1"/>
    <w:qFormat/>
    <w:uiPriority w:val="99"/>
    <w:pPr>
      <w:spacing w:line="360" w:lineRule="auto"/>
      <w:ind w:firstLine="200" w:firstLineChars="200"/>
    </w:pPr>
  </w:style>
  <w:style w:type="paragraph" w:customStyle="1" w:styleId="145">
    <w:name w:val="表内文字"/>
    <w:basedOn w:val="1"/>
    <w:qFormat/>
    <w:uiPriority w:val="99"/>
    <w:pPr>
      <w:snapToGrid w:val="0"/>
      <w:spacing w:before="50" w:after="50"/>
      <w:jc w:val="center"/>
    </w:pPr>
    <w:rPr>
      <w:rFonts w:ascii="仿宋_GB2312" w:hAnsi="宋体" w:eastAsia="仿宋_GB2312"/>
      <w:b/>
      <w:color w:val="000000"/>
      <w:sz w:val="32"/>
      <w:szCs w:val="32"/>
    </w:rPr>
  </w:style>
  <w:style w:type="character" w:customStyle="1" w:styleId="146">
    <w:name w:val="正文首行缩进 Char"/>
    <w:basedOn w:val="100"/>
    <w:link w:val="52"/>
    <w:qFormat/>
    <w:uiPriority w:val="99"/>
    <w:rPr>
      <w:rFonts w:eastAsia="宋体"/>
      <w:kern w:val="2"/>
      <w:sz w:val="21"/>
      <w:szCs w:val="24"/>
      <w:lang w:val="en-US" w:eastAsia="zh-CN" w:bidi="ar-SA"/>
    </w:rPr>
  </w:style>
  <w:style w:type="paragraph" w:customStyle="1" w:styleId="147">
    <w:name w:val="444"/>
    <w:basedOn w:val="1"/>
    <w:qFormat/>
    <w:uiPriority w:val="99"/>
    <w:pPr>
      <w:adjustRightInd w:val="0"/>
      <w:spacing w:line="312" w:lineRule="atLeast"/>
      <w:jc w:val="center"/>
      <w:textAlignment w:val="baseline"/>
    </w:pPr>
    <w:rPr>
      <w:b/>
      <w:kern w:val="0"/>
      <w:sz w:val="36"/>
      <w:szCs w:val="36"/>
    </w:rPr>
  </w:style>
  <w:style w:type="character" w:customStyle="1" w:styleId="148">
    <w:name w:val="标题 Char"/>
    <w:basedOn w:val="56"/>
    <w:link w:val="50"/>
    <w:qFormat/>
    <w:uiPriority w:val="10"/>
    <w:rPr>
      <w:kern w:val="2"/>
      <w:sz w:val="30"/>
      <w:szCs w:val="24"/>
    </w:rPr>
  </w:style>
  <w:style w:type="character" w:customStyle="1" w:styleId="149">
    <w:name w:val="正文首行缩进 2 Char"/>
    <w:basedOn w:val="96"/>
    <w:link w:val="53"/>
    <w:qFormat/>
    <w:uiPriority w:val="99"/>
    <w:rPr>
      <w:rFonts w:ascii="Times New Roman" w:eastAsia="仿宋_GB2312"/>
      <w:kern w:val="2"/>
      <w:sz w:val="21"/>
      <w:szCs w:val="24"/>
      <w:lang w:val="en-US" w:eastAsia="zh-CN" w:bidi="ar-SA"/>
    </w:rPr>
  </w:style>
  <w:style w:type="paragraph" w:customStyle="1" w:styleId="150">
    <w:name w:val="Char Char Char"/>
    <w:basedOn w:val="1"/>
    <w:qFormat/>
    <w:uiPriority w:val="99"/>
    <w:rPr>
      <w:rFonts w:ascii="Tahoma" w:hAnsi="Tahoma"/>
      <w:sz w:val="24"/>
      <w:szCs w:val="20"/>
    </w:rPr>
  </w:style>
  <w:style w:type="paragraph" w:customStyle="1" w:styleId="151">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52">
    <w:name w:val="Char Char1 Char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53">
    <w:name w:val="修订1"/>
    <w:unhideWhenUsed/>
    <w:qFormat/>
    <w:uiPriority w:val="99"/>
    <w:rPr>
      <w:rFonts w:ascii="Calibri" w:hAnsi="Calibri" w:eastAsia="宋体" w:cs="Times New Roman"/>
      <w:kern w:val="2"/>
      <w:sz w:val="21"/>
      <w:szCs w:val="24"/>
      <w:lang w:val="en-US" w:eastAsia="zh-CN" w:bidi="ar-SA"/>
    </w:rPr>
  </w:style>
  <w:style w:type="paragraph" w:customStyle="1" w:styleId="154">
    <w:name w:val="Char4"/>
    <w:basedOn w:val="1"/>
    <w:qFormat/>
    <w:uiPriority w:val="99"/>
    <w:pPr>
      <w:tabs>
        <w:tab w:val="left" w:pos="360"/>
      </w:tabs>
      <w:ind w:left="252" w:hanging="252" w:hangingChars="140"/>
    </w:pPr>
    <w:rPr>
      <w:rFonts w:ascii="宋体"/>
      <w:sz w:val="18"/>
      <w:szCs w:val="18"/>
    </w:rPr>
  </w:style>
  <w:style w:type="character" w:customStyle="1" w:styleId="155">
    <w:name w:val="批注框文本 Char"/>
    <w:basedOn w:val="56"/>
    <w:link w:val="32"/>
    <w:semiHidden/>
    <w:qFormat/>
    <w:uiPriority w:val="99"/>
    <w:rPr>
      <w:kern w:val="2"/>
      <w:sz w:val="18"/>
      <w:szCs w:val="18"/>
    </w:rPr>
  </w:style>
  <w:style w:type="paragraph" w:customStyle="1" w:styleId="156">
    <w:name w:val="p0"/>
    <w:basedOn w:val="1"/>
    <w:qFormat/>
    <w:uiPriority w:val="99"/>
    <w:pPr>
      <w:widowControl/>
      <w:spacing w:before="100" w:beforeAutospacing="1" w:after="100" w:afterAutospacing="1"/>
      <w:jc w:val="left"/>
    </w:pPr>
    <w:rPr>
      <w:rFonts w:ascii="宋体" w:hAnsi="宋体" w:cs="宋体"/>
      <w:kern w:val="0"/>
      <w:sz w:val="24"/>
    </w:rPr>
  </w:style>
  <w:style w:type="paragraph" w:styleId="157">
    <w:name w:val="Intense Quote"/>
    <w:basedOn w:val="1"/>
    <w:next w:val="1"/>
    <w:qFormat/>
    <w:uiPriority w:val="99"/>
    <w:pPr>
      <w:pBdr>
        <w:top w:val="single" w:color="5B9BD5" w:sz="4" w:space="10"/>
        <w:bottom w:val="single" w:color="5B9BD5" w:sz="4" w:space="10"/>
      </w:pBdr>
      <w:spacing w:before="360" w:after="360"/>
      <w:ind w:left="864" w:right="864"/>
      <w:jc w:val="center"/>
    </w:pPr>
    <w:rPr>
      <w:i/>
      <w:iCs/>
      <w:color w:val="5B9BD5"/>
    </w:rPr>
  </w:style>
  <w:style w:type="paragraph" w:customStyle="1" w:styleId="158">
    <w:name w:val="Char Char Char Char Char Char Char Char Char Char Char Char Char1"/>
    <w:basedOn w:val="18"/>
    <w:qFormat/>
    <w:uiPriority w:val="99"/>
    <w:pPr>
      <w:adjustRightInd/>
      <w:spacing w:line="240" w:lineRule="auto"/>
      <w:textAlignment w:val="auto"/>
    </w:pPr>
    <w:rPr>
      <w:rFonts w:ascii="Tahoma" w:hAnsi="Tahoma"/>
      <w:kern w:val="2"/>
      <w:sz w:val="24"/>
      <w:szCs w:val="24"/>
    </w:rPr>
  </w:style>
  <w:style w:type="paragraph" w:customStyle="1" w:styleId="159">
    <w:name w:val="表格"/>
    <w:basedOn w:val="1"/>
    <w:qFormat/>
    <w:uiPriority w:val="99"/>
    <w:pPr>
      <w:spacing w:line="400" w:lineRule="exact"/>
    </w:pPr>
    <w:rPr>
      <w:sz w:val="24"/>
    </w:rPr>
  </w:style>
  <w:style w:type="paragraph" w:customStyle="1" w:styleId="160">
    <w:name w:val="Char Char1 Char Char Char Char Char Char Char Char 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161">
    <w:name w:val="正文段"/>
    <w:basedOn w:val="1"/>
    <w:qFormat/>
    <w:uiPriority w:val="99"/>
    <w:pPr>
      <w:widowControl/>
      <w:snapToGrid w:val="0"/>
      <w:spacing w:afterLines="50"/>
      <w:ind w:firstLine="200" w:firstLineChars="200"/>
    </w:pPr>
    <w:rPr>
      <w:kern w:val="0"/>
      <w:sz w:val="24"/>
      <w:szCs w:val="20"/>
    </w:rPr>
  </w:style>
  <w:style w:type="paragraph" w:customStyle="1" w:styleId="162">
    <w:name w:val="默认段落字体 Para Char Char Char Char Char Char Char Char Char1 Char Char Char Char"/>
    <w:basedOn w:val="1"/>
    <w:qFormat/>
    <w:uiPriority w:val="99"/>
    <w:rPr>
      <w:rFonts w:ascii="Tahoma" w:hAnsi="Tahoma"/>
      <w:sz w:val="24"/>
      <w:szCs w:val="20"/>
    </w:rPr>
  </w:style>
  <w:style w:type="paragraph" w:customStyle="1" w:styleId="163">
    <w:name w:val="Char Char Char2"/>
    <w:basedOn w:val="18"/>
    <w:qFormat/>
    <w:uiPriority w:val="99"/>
    <w:pPr>
      <w:adjustRightInd/>
      <w:spacing w:line="240" w:lineRule="auto"/>
      <w:textAlignment w:val="auto"/>
    </w:pPr>
    <w:rPr>
      <w:rFonts w:ascii="Tahoma" w:hAnsi="Tahoma"/>
      <w:kern w:val="2"/>
      <w:sz w:val="24"/>
      <w:szCs w:val="24"/>
    </w:rPr>
  </w:style>
  <w:style w:type="paragraph" w:customStyle="1" w:styleId="164">
    <w:name w:val="样式 标题 2 + Times New Roman 四号 非加粗 段前: 5 磅 段后: 0 磅 行距: 固定值 20..."/>
    <w:basedOn w:val="3"/>
    <w:qFormat/>
    <w:uiPriority w:val="99"/>
    <w:pPr>
      <w:spacing w:before="100" w:after="0" w:line="400" w:lineRule="exact"/>
    </w:pPr>
    <w:rPr>
      <w:rFonts w:ascii="Times New Roman" w:hAnsi="Times New Roman" w:cs="宋体"/>
      <w:b w:val="0"/>
      <w:bCs w:val="0"/>
      <w:sz w:val="28"/>
      <w:szCs w:val="20"/>
    </w:rPr>
  </w:style>
  <w:style w:type="paragraph" w:customStyle="1" w:styleId="165">
    <w:name w:val="Char Char Char Char Char Char1 Char"/>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166">
    <w:name w:val="Char Char Char Char Char Char Char2"/>
    <w:basedOn w:val="1"/>
    <w:qFormat/>
    <w:uiPriority w:val="99"/>
    <w:pPr>
      <w:widowControl/>
      <w:spacing w:after="160" w:line="240" w:lineRule="exact"/>
      <w:jc w:val="left"/>
    </w:pPr>
    <w:rPr>
      <w:rFonts w:ascii="Arial" w:hAnsi="Arial" w:eastAsia="Times New Roman" w:cs="Verdana"/>
      <w:b/>
      <w:kern w:val="0"/>
      <w:sz w:val="24"/>
      <w:lang w:eastAsia="en-US"/>
    </w:rPr>
  </w:style>
  <w:style w:type="paragraph" w:customStyle="1" w:styleId="167">
    <w:name w:val="列出段落1"/>
    <w:basedOn w:val="1"/>
    <w:qFormat/>
    <w:uiPriority w:val="34"/>
    <w:pPr>
      <w:ind w:firstLine="420" w:firstLineChars="200"/>
    </w:pPr>
    <w:rPr>
      <w:szCs w:val="22"/>
    </w:rPr>
  </w:style>
  <w:style w:type="paragraph" w:customStyle="1" w:styleId="168">
    <w:name w:val="xl31"/>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69">
    <w:name w:val="列出段落2"/>
    <w:basedOn w:val="1"/>
    <w:qFormat/>
    <w:uiPriority w:val="99"/>
    <w:pPr>
      <w:widowControl/>
      <w:spacing w:before="100" w:after="100" w:line="276" w:lineRule="auto"/>
      <w:ind w:left="720"/>
      <w:contextualSpacing/>
      <w:jc w:val="left"/>
    </w:pPr>
    <w:rPr>
      <w:rFonts w:ascii="Arial" w:hAnsi="Arial" w:cs="Arial"/>
      <w:color w:val="0F0F0F"/>
      <w:kern w:val="0"/>
      <w:sz w:val="20"/>
      <w:szCs w:val="20"/>
      <w:lang w:eastAsia="en-US"/>
    </w:rPr>
  </w:style>
  <w:style w:type="paragraph" w:customStyle="1" w:styleId="170">
    <w:name w:val="xl2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171">
    <w:name w:val="默认段落字体 Para Char"/>
    <w:basedOn w:val="1"/>
    <w:qFormat/>
    <w:uiPriority w:val="99"/>
    <w:pPr>
      <w:adjustRightInd w:val="0"/>
      <w:spacing w:line="360" w:lineRule="auto"/>
    </w:pPr>
    <w:rPr>
      <w:kern w:val="0"/>
      <w:sz w:val="24"/>
      <w:szCs w:val="20"/>
    </w:rPr>
  </w:style>
  <w:style w:type="paragraph" w:customStyle="1" w:styleId="172">
    <w:name w:val="F2"/>
    <w:basedOn w:val="1"/>
    <w:qFormat/>
    <w:uiPriority w:val="99"/>
    <w:pPr>
      <w:autoSpaceDE w:val="0"/>
      <w:autoSpaceDN w:val="0"/>
      <w:adjustRightInd w:val="0"/>
      <w:ind w:firstLine="601"/>
      <w:textAlignment w:val="baseline"/>
    </w:pPr>
    <w:rPr>
      <w:kern w:val="0"/>
      <w:sz w:val="24"/>
      <w:szCs w:val="20"/>
    </w:rPr>
  </w:style>
  <w:style w:type="paragraph" w:customStyle="1" w:styleId="173">
    <w:name w:val="Char Char Char 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74">
    <w:name w:val="Char Char Char Char Char Char1 Char2"/>
    <w:basedOn w:val="18"/>
    <w:qFormat/>
    <w:uiPriority w:val="99"/>
    <w:pPr>
      <w:adjustRightInd/>
      <w:spacing w:line="240" w:lineRule="auto"/>
      <w:textAlignment w:val="auto"/>
    </w:pPr>
    <w:rPr>
      <w:rFonts w:ascii="Tahoma" w:hAnsi="Tahoma"/>
      <w:kern w:val="2"/>
      <w:sz w:val="24"/>
      <w:szCs w:val="24"/>
    </w:rPr>
  </w:style>
  <w:style w:type="paragraph" w:customStyle="1" w:styleId="175">
    <w:name w:val="二级无"/>
    <w:basedOn w:val="1"/>
    <w:qFormat/>
    <w:uiPriority w:val="99"/>
    <w:pPr>
      <w:widowControl/>
      <w:jc w:val="left"/>
      <w:outlineLvl w:val="3"/>
    </w:pPr>
    <w:rPr>
      <w:rFonts w:ascii="宋体"/>
      <w:kern w:val="0"/>
      <w:szCs w:val="21"/>
    </w:rPr>
  </w:style>
  <w:style w:type="paragraph" w:customStyle="1" w:styleId="176">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77">
    <w:name w:val="样式"/>
    <w:link w:val="202"/>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178">
    <w:name w:val="Char Char Char Char Char Char1 Char1"/>
    <w:basedOn w:val="18"/>
    <w:qFormat/>
    <w:uiPriority w:val="99"/>
    <w:pPr>
      <w:adjustRightInd/>
      <w:spacing w:line="240" w:lineRule="auto"/>
      <w:textAlignment w:val="auto"/>
    </w:pPr>
    <w:rPr>
      <w:rFonts w:ascii="Tahoma" w:hAnsi="Tahoma"/>
      <w:kern w:val="2"/>
      <w:sz w:val="24"/>
      <w:szCs w:val="24"/>
    </w:rPr>
  </w:style>
  <w:style w:type="paragraph" w:customStyle="1" w:styleId="179">
    <w:name w:val="1"/>
    <w:basedOn w:val="1"/>
    <w:next w:val="29"/>
    <w:qFormat/>
    <w:uiPriority w:val="99"/>
    <w:rPr>
      <w:rFonts w:ascii="宋体" w:hAnsi="Courier New"/>
      <w:szCs w:val="20"/>
    </w:rPr>
  </w:style>
  <w:style w:type="paragraph" w:customStyle="1" w:styleId="180">
    <w:name w:val="缺省文本"/>
    <w:basedOn w:val="1"/>
    <w:qFormat/>
    <w:uiPriority w:val="99"/>
    <w:pPr>
      <w:autoSpaceDE w:val="0"/>
      <w:autoSpaceDN w:val="0"/>
      <w:adjustRightInd w:val="0"/>
      <w:spacing w:line="360" w:lineRule="auto"/>
      <w:jc w:val="left"/>
    </w:pPr>
    <w:rPr>
      <w:kern w:val="0"/>
      <w:sz w:val="24"/>
      <w:szCs w:val="20"/>
    </w:rPr>
  </w:style>
  <w:style w:type="paragraph" w:customStyle="1" w:styleId="181">
    <w:name w:val="Char3"/>
    <w:basedOn w:val="1"/>
    <w:qFormat/>
    <w:uiPriority w:val="99"/>
    <w:pPr>
      <w:tabs>
        <w:tab w:val="left" w:pos="360"/>
      </w:tabs>
      <w:ind w:left="252" w:hanging="252" w:hangingChars="140"/>
    </w:pPr>
    <w:rPr>
      <w:rFonts w:ascii="宋体"/>
      <w:sz w:val="18"/>
      <w:szCs w:val="18"/>
    </w:rPr>
  </w:style>
  <w:style w:type="paragraph" w:customStyle="1" w:styleId="182">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customStyle="1" w:styleId="183">
    <w:name w:val="Char Char Char Char Char Char Char Char Char Char Char Char Char Char Char Char1"/>
    <w:basedOn w:val="1"/>
    <w:qFormat/>
    <w:uiPriority w:val="99"/>
    <w:pPr>
      <w:tabs>
        <w:tab w:val="left" w:pos="360"/>
      </w:tabs>
      <w:spacing w:line="360" w:lineRule="auto"/>
      <w:ind w:left="482" w:firstLine="200" w:firstLineChars="200"/>
    </w:pPr>
    <w:rPr>
      <w:rFonts w:ascii="宋体"/>
      <w:sz w:val="24"/>
    </w:rPr>
  </w:style>
  <w:style w:type="paragraph" w:customStyle="1" w:styleId="184">
    <w:name w:val="次小点说明 Char"/>
    <w:basedOn w:val="9"/>
    <w:qFormat/>
    <w:uiPriority w:val="99"/>
    <w:pPr>
      <w:ind w:firstLine="0"/>
    </w:pPr>
    <w:rPr>
      <w:sz w:val="24"/>
      <w:szCs w:val="24"/>
    </w:rPr>
  </w:style>
  <w:style w:type="paragraph" w:customStyle="1" w:styleId="185">
    <w:name w:val="Char Char Char Char Char Char Char Char Char Char Char Char Char Char Char Char2"/>
    <w:basedOn w:val="1"/>
    <w:qFormat/>
    <w:uiPriority w:val="99"/>
    <w:pPr>
      <w:tabs>
        <w:tab w:val="left" w:pos="360"/>
      </w:tabs>
      <w:spacing w:line="360" w:lineRule="auto"/>
      <w:ind w:left="482" w:firstLine="200" w:firstLineChars="200"/>
    </w:pPr>
    <w:rPr>
      <w:rFonts w:ascii="宋体"/>
      <w:sz w:val="24"/>
    </w:rPr>
  </w:style>
  <w:style w:type="paragraph" w:customStyle="1" w:styleId="186">
    <w:name w:val="Char1 Char Char Char Char Char Char2"/>
    <w:basedOn w:val="1"/>
    <w:qFormat/>
    <w:uiPriority w:val="99"/>
    <w:rPr>
      <w:rFonts w:ascii="Tahoma" w:hAnsi="Tahoma"/>
      <w:sz w:val="24"/>
      <w:szCs w:val="20"/>
    </w:rPr>
  </w:style>
  <w:style w:type="paragraph" w:customStyle="1" w:styleId="187">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88">
    <w:name w:val="Char22"/>
    <w:basedOn w:val="1"/>
    <w:qFormat/>
    <w:uiPriority w:val="99"/>
    <w:pPr>
      <w:widowControl/>
      <w:spacing w:after="160" w:line="240" w:lineRule="exact"/>
      <w:jc w:val="left"/>
    </w:pPr>
    <w:rPr>
      <w:rFonts w:ascii="Verdana" w:hAnsi="Verdana"/>
      <w:kern w:val="0"/>
      <w:szCs w:val="20"/>
      <w:lang w:eastAsia="en-US"/>
    </w:rPr>
  </w:style>
  <w:style w:type="paragraph" w:customStyle="1" w:styleId="189">
    <w:name w:val="Char Char Char Char Char Char Char3"/>
    <w:basedOn w:val="1"/>
    <w:qFormat/>
    <w:uiPriority w:val="99"/>
  </w:style>
  <w:style w:type="paragraph" w:customStyle="1" w:styleId="190">
    <w:name w:val="Char Char1 Char Char Char Char Char Char Char Char Char Char Char Char Char Char2"/>
    <w:basedOn w:val="1"/>
    <w:qFormat/>
    <w:uiPriority w:val="99"/>
    <w:pPr>
      <w:widowControl/>
      <w:spacing w:after="160" w:line="240" w:lineRule="exact"/>
      <w:jc w:val="left"/>
    </w:pPr>
    <w:rPr>
      <w:rFonts w:ascii="Verdana" w:hAnsi="Verdana"/>
      <w:kern w:val="0"/>
      <w:sz w:val="20"/>
      <w:szCs w:val="20"/>
      <w:lang w:eastAsia="en-US"/>
    </w:rPr>
  </w:style>
  <w:style w:type="paragraph" w:customStyle="1" w:styleId="191">
    <w:name w:val="Char5"/>
    <w:basedOn w:val="1"/>
    <w:qFormat/>
    <w:uiPriority w:val="99"/>
    <w:pPr>
      <w:tabs>
        <w:tab w:val="left" w:pos="360"/>
      </w:tabs>
      <w:ind w:left="252" w:hanging="252" w:hangingChars="140"/>
    </w:pPr>
    <w:rPr>
      <w:rFonts w:ascii="宋体"/>
      <w:sz w:val="18"/>
      <w:szCs w:val="18"/>
    </w:rPr>
  </w:style>
  <w:style w:type="paragraph" w:customStyle="1" w:styleId="192">
    <w:name w:val="Char Char Char Char Char Char Char Char Char Char Char Char Char2"/>
    <w:basedOn w:val="18"/>
    <w:qFormat/>
    <w:uiPriority w:val="99"/>
    <w:pPr>
      <w:adjustRightInd/>
      <w:spacing w:line="240" w:lineRule="auto"/>
      <w:textAlignment w:val="auto"/>
    </w:pPr>
    <w:rPr>
      <w:rFonts w:ascii="Tahoma" w:hAnsi="Tahoma"/>
      <w:kern w:val="2"/>
      <w:sz w:val="24"/>
      <w:szCs w:val="24"/>
    </w:rPr>
  </w:style>
  <w:style w:type="paragraph" w:customStyle="1" w:styleId="193">
    <w:name w:val="Char Char Char3"/>
    <w:basedOn w:val="18"/>
    <w:qFormat/>
    <w:uiPriority w:val="99"/>
    <w:pPr>
      <w:adjustRightInd/>
      <w:spacing w:line="240" w:lineRule="auto"/>
      <w:textAlignment w:val="auto"/>
    </w:pPr>
    <w:rPr>
      <w:rFonts w:ascii="Tahoma" w:hAnsi="Tahoma"/>
      <w:kern w:val="2"/>
      <w:sz w:val="24"/>
      <w:szCs w:val="24"/>
    </w:rPr>
  </w:style>
  <w:style w:type="paragraph" w:customStyle="1" w:styleId="194">
    <w:name w:val="Char Char Char Char Char Char1 Char3"/>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195">
    <w:name w:val="列出段落3"/>
    <w:basedOn w:val="1"/>
    <w:qFormat/>
    <w:uiPriority w:val="99"/>
    <w:pPr>
      <w:widowControl/>
      <w:spacing w:before="100" w:after="100" w:line="276" w:lineRule="auto"/>
      <w:ind w:left="720"/>
      <w:contextualSpacing/>
      <w:jc w:val="left"/>
    </w:pPr>
    <w:rPr>
      <w:rFonts w:ascii="Arial" w:hAnsi="Arial" w:cs="Arial"/>
      <w:color w:val="0F0F0F"/>
      <w:kern w:val="0"/>
      <w:sz w:val="20"/>
      <w:szCs w:val="20"/>
      <w:lang w:eastAsia="en-US"/>
    </w:rPr>
  </w:style>
  <w:style w:type="paragraph" w:customStyle="1" w:styleId="196">
    <w:name w:val="样式3"/>
    <w:basedOn w:val="21"/>
    <w:qFormat/>
    <w:uiPriority w:val="99"/>
    <w:pPr>
      <w:spacing w:after="120" w:line="360" w:lineRule="auto"/>
    </w:pPr>
    <w:rPr>
      <w:rFonts w:ascii="宋体" w:hAnsi="Times New Roman"/>
      <w:sz w:val="21"/>
    </w:rPr>
  </w:style>
  <w:style w:type="character" w:customStyle="1" w:styleId="197">
    <w:name w:val="纯文本 字符"/>
    <w:qFormat/>
    <w:uiPriority w:val="99"/>
    <w:rPr>
      <w:rFonts w:ascii="宋体" w:hAnsi="Courier New" w:eastAsia="宋体" w:cs="Courier New"/>
      <w:kern w:val="2"/>
      <w:sz w:val="21"/>
      <w:szCs w:val="21"/>
      <w:lang w:val="en-US" w:eastAsia="zh-CN" w:bidi="ar-SA"/>
    </w:rPr>
  </w:style>
  <w:style w:type="paragraph" w:customStyle="1" w:styleId="198">
    <w:name w:val="修订111"/>
    <w:unhideWhenUsed/>
    <w:qFormat/>
    <w:uiPriority w:val="99"/>
    <w:rPr>
      <w:rFonts w:ascii="Calibri" w:hAnsi="Calibri" w:eastAsia="宋体" w:cs="Times New Roman"/>
      <w:kern w:val="2"/>
      <w:sz w:val="21"/>
      <w:szCs w:val="24"/>
      <w:lang w:val="en-US" w:eastAsia="zh-CN" w:bidi="ar-SA"/>
    </w:rPr>
  </w:style>
  <w:style w:type="paragraph" w:customStyle="1" w:styleId="199">
    <w:name w:val="TOC 标题111"/>
    <w:basedOn w:val="2"/>
    <w:next w:val="1"/>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customStyle="1" w:styleId="200">
    <w:name w:val="修订2"/>
    <w:qFormat/>
    <w:uiPriority w:val="99"/>
    <w:rPr>
      <w:rFonts w:ascii="Calibri" w:hAnsi="Calibri" w:eastAsia="宋体" w:cs="Times New Roman"/>
      <w:kern w:val="2"/>
      <w:sz w:val="21"/>
      <w:szCs w:val="24"/>
      <w:lang w:val="en-US" w:eastAsia="zh-CN" w:bidi="ar-SA"/>
    </w:rPr>
  </w:style>
  <w:style w:type="paragraph" w:customStyle="1" w:styleId="201">
    <w:name w:val="TOC 标题2"/>
    <w:basedOn w:val="2"/>
    <w:next w:val="1"/>
    <w:qFormat/>
    <w:uiPriority w:val="39"/>
    <w:pPr>
      <w:widowControl/>
      <w:spacing w:before="240" w:after="0" w:line="256" w:lineRule="auto"/>
      <w:jc w:val="left"/>
      <w:outlineLvl w:val="9"/>
    </w:pPr>
    <w:rPr>
      <w:rFonts w:ascii="等线 Light" w:hAnsi="等线 Light" w:eastAsia="等线 Light"/>
      <w:b w:val="0"/>
      <w:bCs w:val="0"/>
      <w:color w:val="2E74B5"/>
      <w:kern w:val="0"/>
      <w:sz w:val="32"/>
      <w:szCs w:val="32"/>
    </w:rPr>
  </w:style>
  <w:style w:type="character" w:customStyle="1" w:styleId="202">
    <w:name w:val="NormalCharacter"/>
    <w:basedOn w:val="56"/>
    <w:link w:val="177"/>
    <w:qFormat/>
    <w:uiPriority w:val="0"/>
    <w:rPr>
      <w:rFonts w:ascii="宋体" w:hAnsi="宋体" w:eastAsia="宋体" w:cs="宋体"/>
      <w:sz w:val="24"/>
      <w:szCs w:val="24"/>
      <w:lang w:val="en-US" w:eastAsia="zh-CN" w:bidi="ar-SA"/>
    </w:rPr>
  </w:style>
  <w:style w:type="character" w:customStyle="1" w:styleId="203">
    <w:name w:val="font21"/>
    <w:basedOn w:val="56"/>
    <w:qFormat/>
    <w:uiPriority w:val="0"/>
    <w:rPr>
      <w:rFonts w:hint="default" w:ascii="Times New Roman" w:hAnsi="Times New Roman" w:cs="Times New Roman"/>
      <w:color w:val="000000"/>
      <w:sz w:val="20"/>
      <w:szCs w:val="20"/>
      <w:u w:val="none"/>
    </w:rPr>
  </w:style>
  <w:style w:type="paragraph" w:customStyle="1" w:styleId="204">
    <w:name w:val="UP标题3"/>
    <w:basedOn w:val="1"/>
    <w:qFormat/>
    <w:uiPriority w:val="0"/>
    <w:pPr>
      <w:spacing w:line="360" w:lineRule="auto"/>
      <w:ind w:firstLine="149" w:firstLineChars="149"/>
    </w:pPr>
    <w:rPr>
      <w:rFonts w:ascii="黑体" w:eastAsia="黑体" w:cs="宋体" w:hAnsiTheme="minorHAnsi"/>
      <w:sz w:val="28"/>
      <w:szCs w:val="28"/>
    </w:rPr>
  </w:style>
  <w:style w:type="paragraph" w:customStyle="1" w:styleId="205">
    <w:name w:val="修订11"/>
    <w:unhideWhenUsed/>
    <w:qFormat/>
    <w:uiPriority w:val="99"/>
    <w:rPr>
      <w:rFonts w:ascii="Calibri" w:hAnsi="Calibri" w:eastAsia="宋体" w:cs="Times New Roman"/>
      <w:kern w:val="2"/>
      <w:sz w:val="21"/>
      <w:szCs w:val="24"/>
      <w:lang w:val="en-US" w:eastAsia="zh-CN" w:bidi="ar-SA"/>
    </w:rPr>
  </w:style>
  <w:style w:type="paragraph" w:customStyle="1" w:styleId="206">
    <w:name w:val="TOC 标题11"/>
    <w:basedOn w:val="2"/>
    <w:next w:val="1"/>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character" w:customStyle="1" w:styleId="207">
    <w:name w:val="纯文本 字符2"/>
    <w:qFormat/>
    <w:uiPriority w:val="0"/>
    <w:rPr>
      <w:rFonts w:ascii="宋体" w:hAnsi="Courier New" w:cs="Courier New"/>
      <w:kern w:val="2"/>
      <w:sz w:val="21"/>
      <w:szCs w:val="21"/>
    </w:rPr>
  </w:style>
  <w:style w:type="paragraph" w:customStyle="1" w:styleId="208">
    <w:name w:val="列出段落4"/>
    <w:basedOn w:val="1"/>
    <w:qFormat/>
    <w:uiPriority w:val="0"/>
    <w:pPr>
      <w:ind w:firstLine="420" w:firstLineChars="200"/>
    </w:pPr>
    <w:rPr>
      <w:szCs w:val="22"/>
    </w:rPr>
  </w:style>
  <w:style w:type="paragraph" w:customStyle="1" w:styleId="209">
    <w:name w:val="表格文字"/>
    <w:basedOn w:val="1"/>
    <w:qFormat/>
    <w:uiPriority w:val="0"/>
    <w:pPr>
      <w:spacing w:before="25" w:after="25"/>
      <w:jc w:val="left"/>
    </w:pPr>
    <w:rPr>
      <w:bCs/>
      <w:spacing w:val="10"/>
      <w:kern w:val="0"/>
      <w:sz w:val="24"/>
    </w:rPr>
  </w:style>
  <w:style w:type="paragraph" w:customStyle="1" w:styleId="21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11">
    <w:name w:val="font41"/>
    <w:basedOn w:val="56"/>
    <w:qFormat/>
    <w:uiPriority w:val="0"/>
    <w:rPr>
      <w:rFonts w:hint="eastAsia" w:ascii="宋体" w:hAnsi="宋体" w:eastAsia="宋体" w:cs="宋体"/>
      <w:color w:val="000000"/>
      <w:sz w:val="20"/>
      <w:szCs w:val="20"/>
      <w:u w:val="none"/>
    </w:rPr>
  </w:style>
  <w:style w:type="character" w:customStyle="1" w:styleId="212">
    <w:name w:val="font112"/>
    <w:basedOn w:val="56"/>
    <w:qFormat/>
    <w:uiPriority w:val="0"/>
    <w:rPr>
      <w:rFonts w:hint="eastAsia" w:ascii="宋体" w:hAnsi="宋体" w:eastAsia="宋体" w:cs="宋体"/>
      <w:color w:val="FF0000"/>
      <w:sz w:val="20"/>
      <w:szCs w:val="20"/>
      <w:u w:val="none"/>
    </w:rPr>
  </w:style>
  <w:style w:type="paragraph" w:customStyle="1" w:styleId="213">
    <w:name w:val="列表段落1"/>
    <w:basedOn w:val="1"/>
    <w:qFormat/>
    <w:uiPriority w:val="34"/>
    <w:pPr>
      <w:ind w:firstLine="420" w:firstLineChars="200"/>
    </w:pPr>
  </w:style>
  <w:style w:type="character" w:customStyle="1" w:styleId="214">
    <w:name w:val="font31"/>
    <w:basedOn w:val="56"/>
    <w:qFormat/>
    <w:uiPriority w:val="0"/>
    <w:rPr>
      <w:rFonts w:hint="eastAsia" w:ascii="宋体" w:hAnsi="宋体" w:eastAsia="宋体" w:cs="宋体"/>
      <w:color w:val="000000"/>
      <w:sz w:val="21"/>
      <w:szCs w:val="21"/>
      <w:u w:val="none"/>
    </w:rPr>
  </w:style>
  <w:style w:type="paragraph" w:customStyle="1" w:styleId="215">
    <w:name w:val="p15"/>
    <w:basedOn w:val="1"/>
    <w:qFormat/>
    <w:uiPriority w:val="0"/>
    <w:pPr>
      <w:widowControl/>
    </w:pPr>
    <w:rPr>
      <w:rFonts w:ascii="宋体" w:hAnsi="宋体" w:cs="宋体"/>
      <w:kern w:val="0"/>
      <w:szCs w:val="21"/>
    </w:rPr>
  </w:style>
  <w:style w:type="paragraph" w:customStyle="1" w:styleId="216">
    <w:name w:val="Table Text"/>
    <w:basedOn w:val="1"/>
    <w:semiHidden/>
    <w:qFormat/>
    <w:uiPriority w:val="0"/>
    <w:rPr>
      <w:rFonts w:ascii="宋体" w:hAnsi="宋体" w:eastAsia="宋体" w:cs="宋体"/>
      <w:sz w:val="20"/>
      <w:szCs w:val="20"/>
      <w:lang w:val="en-US" w:eastAsia="en-US" w:bidi="ar-SA"/>
    </w:rPr>
  </w:style>
  <w:style w:type="table" w:customStyle="1" w:styleId="2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29B0C6-0128-4B8A-BB31-3659FACFD360}">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55</Pages>
  <Words>285</Words>
  <Characters>343</Characters>
  <Lines>244</Lines>
  <Paragraphs>68</Paragraphs>
  <TotalTime>5</TotalTime>
  <ScaleCrop>false</ScaleCrop>
  <LinksUpToDate>false</LinksUpToDate>
  <CharactersWithSpaces>373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2023-07-21T07:20:00Z</dcterms:created>
  <dc:creator>WPS_1663467191</dc:creator>
  <cp:lastModifiedBy>Administrator</cp:lastModifiedBy>
  <cp:lastPrinted>2025-07-25T01:29:00Z</cp:lastPrinted>
  <dcterms:modified xsi:type="dcterms:W3CDTF">2025-11-06T08:41:15Z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52C99CF461CD4B94B49574FF619AF5A9_13</vt:lpwstr>
  </property>
  <property fmtid="{D5CDD505-2E9C-101B-9397-08002B2CF9AE}" pid="4" name="KSOTemplateDocerSaveRecord">
    <vt:lpwstr>eyJoZGlkIjoiZWI0ZDM5NzRiNDUzMmFhMDk0Yzc3MjNlNGYyMmY0ZWQifQ==</vt:lpwstr>
  </property>
</Properties>
</file>