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0C86">
      <w:pPr>
        <w:snapToGrid w:val="0"/>
        <w:spacing w:before="120" w:beforeLines="50" w:line="360" w:lineRule="auto"/>
        <w:jc w:val="center"/>
        <w:rPr>
          <w:rFonts w:ascii="宋体" w:hAnsi="宋体" w:cs="宋体"/>
          <w:kern w:val="21"/>
          <w:sz w:val="72"/>
          <w:szCs w:val="72"/>
          <w:highlight w:val="none"/>
        </w:rPr>
      </w:pPr>
      <w:r>
        <w:rPr>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051F33FC">
      <w:pPr>
        <w:snapToGrid w:val="0"/>
        <w:spacing w:before="120" w:beforeLines="50" w:line="360" w:lineRule="auto"/>
        <w:jc w:val="right"/>
        <w:rPr>
          <w:rFonts w:ascii="宋体" w:hAnsi="宋体" w:cs="宋体"/>
          <w:kern w:val="21"/>
          <w:sz w:val="72"/>
          <w:szCs w:val="72"/>
          <w:highlight w:val="none"/>
        </w:rPr>
      </w:pPr>
    </w:p>
    <w:p w14:paraId="32DB3148">
      <w:pPr>
        <w:snapToGrid w:val="0"/>
        <w:spacing w:line="360" w:lineRule="auto"/>
        <w:jc w:val="center"/>
        <w:rPr>
          <w:rFonts w:ascii="宋体" w:hAnsi="宋体" w:cs="宋体"/>
          <w:kern w:val="21"/>
          <w:sz w:val="72"/>
          <w:szCs w:val="72"/>
          <w:highlight w:val="none"/>
        </w:rPr>
      </w:pPr>
    </w:p>
    <w:p w14:paraId="68BCA067">
      <w:pPr>
        <w:snapToGrid w:val="0"/>
        <w:spacing w:before="120" w:beforeLines="50" w:line="360" w:lineRule="auto"/>
        <w:jc w:val="center"/>
        <w:rPr>
          <w:rFonts w:ascii="宋体" w:hAnsi="宋体" w:cs="宋体"/>
          <w:b/>
          <w:bCs/>
          <w:kern w:val="21"/>
          <w:sz w:val="44"/>
          <w:szCs w:val="44"/>
          <w:highlight w:val="none"/>
        </w:rPr>
      </w:pPr>
      <w:r>
        <w:rPr>
          <w:rFonts w:hint="eastAsia" w:ascii="宋体" w:hAnsi="宋体" w:cs="宋体"/>
          <w:b/>
          <w:bCs/>
          <w:kern w:val="21"/>
          <w:sz w:val="72"/>
          <w:szCs w:val="72"/>
          <w:highlight w:val="none"/>
        </w:rPr>
        <w:t>竞争性磋商文件</w:t>
      </w:r>
    </w:p>
    <w:p w14:paraId="75883BCB">
      <w:pPr>
        <w:spacing w:before="240" w:beforeLines="100" w:after="120" w:afterLines="50" w:line="360" w:lineRule="auto"/>
        <w:jc w:val="center"/>
        <w:rPr>
          <w:rFonts w:ascii="宋体" w:hAnsi="宋体" w:cs="宋体"/>
          <w:b/>
          <w:bCs/>
          <w:kern w:val="21"/>
          <w:szCs w:val="21"/>
          <w:highlight w:val="none"/>
        </w:rPr>
      </w:pPr>
      <w:r>
        <w:rPr>
          <w:rFonts w:hint="eastAsia" w:ascii="宋体" w:hAnsi="宋体" w:cs="宋体"/>
          <w:b/>
          <w:bCs/>
          <w:kern w:val="21"/>
          <w:szCs w:val="21"/>
          <w:highlight w:val="none"/>
        </w:rPr>
        <w:t>（全流程电子化评标）</w:t>
      </w:r>
    </w:p>
    <w:p w14:paraId="79ABC291">
      <w:pPr>
        <w:spacing w:line="360" w:lineRule="auto"/>
        <w:rPr>
          <w:rFonts w:ascii="宋体" w:hAnsi="宋体" w:cs="宋体"/>
          <w:b/>
          <w:bCs/>
          <w:kern w:val="21"/>
          <w:sz w:val="32"/>
          <w:szCs w:val="32"/>
          <w:highlight w:val="none"/>
        </w:rPr>
      </w:pPr>
    </w:p>
    <w:p w14:paraId="6693AE19">
      <w:pPr>
        <w:spacing w:line="400" w:lineRule="exact"/>
        <w:ind w:firstLine="1205" w:firstLineChars="400"/>
        <w:rPr>
          <w:rFonts w:ascii="宋体" w:hAnsi="宋体" w:cs="宋体"/>
          <w:b/>
          <w:kern w:val="21"/>
          <w:sz w:val="30"/>
          <w:szCs w:val="30"/>
          <w:highlight w:val="none"/>
        </w:rPr>
      </w:pPr>
    </w:p>
    <w:p w14:paraId="4080A0D8">
      <w:pPr>
        <w:spacing w:line="400" w:lineRule="exact"/>
        <w:ind w:firstLine="1205" w:firstLineChars="400"/>
        <w:rPr>
          <w:rFonts w:ascii="宋体" w:hAnsi="宋体" w:cs="宋体"/>
          <w:b/>
          <w:bCs/>
          <w:kern w:val="21"/>
          <w:sz w:val="30"/>
          <w:szCs w:val="30"/>
          <w:highlight w:val="none"/>
          <w:u w:val="single"/>
        </w:rPr>
      </w:pPr>
      <w:r>
        <w:rPr>
          <w:rFonts w:hint="eastAsia" w:ascii="宋体" w:hAnsi="宋体" w:cs="宋体"/>
          <w:b/>
          <w:kern w:val="21"/>
          <w:sz w:val="30"/>
          <w:szCs w:val="30"/>
          <w:highlight w:val="none"/>
        </w:rPr>
        <w:t>项目名称：</w:t>
      </w:r>
      <w:r>
        <w:rPr>
          <w:rFonts w:hint="eastAsia" w:ascii="宋体" w:hAnsi="宋体" w:cs="宋体"/>
          <w:b/>
          <w:spacing w:val="-11"/>
          <w:kern w:val="21"/>
          <w:sz w:val="30"/>
          <w:szCs w:val="30"/>
          <w:highlight w:val="none"/>
        </w:rPr>
        <w:t>广西融合视频会议系统运行维护服务</w:t>
      </w:r>
    </w:p>
    <w:p w14:paraId="2C1BACB3">
      <w:pPr>
        <w:spacing w:line="400" w:lineRule="exact"/>
        <w:ind w:firstLine="1205" w:firstLineChars="400"/>
        <w:rPr>
          <w:rFonts w:ascii="宋体" w:hAnsi="宋体" w:cs="宋体"/>
          <w:b/>
          <w:kern w:val="21"/>
          <w:sz w:val="30"/>
          <w:szCs w:val="30"/>
          <w:highlight w:val="none"/>
        </w:rPr>
      </w:pPr>
    </w:p>
    <w:p w14:paraId="6A2F9868">
      <w:pPr>
        <w:spacing w:line="400" w:lineRule="exact"/>
        <w:ind w:firstLine="1205" w:firstLineChars="400"/>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项目编号：</w:t>
      </w:r>
      <w:r>
        <w:rPr>
          <w:rFonts w:hint="eastAsia" w:ascii="宋体" w:hAnsi="宋体" w:cs="宋体"/>
          <w:b/>
          <w:kern w:val="21"/>
          <w:sz w:val="30"/>
          <w:szCs w:val="30"/>
          <w:highlight w:val="none"/>
          <w:lang w:eastAsia="zh-CN"/>
        </w:rPr>
        <w:t>GXZC2025-C3-002530-GXTF</w:t>
      </w:r>
    </w:p>
    <w:p w14:paraId="2B135D47">
      <w:pPr>
        <w:spacing w:line="400" w:lineRule="exact"/>
        <w:ind w:firstLine="1205" w:firstLineChars="400"/>
        <w:rPr>
          <w:rFonts w:ascii="宋体" w:hAnsi="宋体" w:cs="宋体"/>
          <w:b/>
          <w:bCs/>
          <w:kern w:val="21"/>
          <w:sz w:val="30"/>
          <w:szCs w:val="30"/>
          <w:highlight w:val="none"/>
          <w:u w:val="single"/>
        </w:rPr>
      </w:pPr>
    </w:p>
    <w:p w14:paraId="4AE69EF4">
      <w:pPr>
        <w:spacing w:line="400" w:lineRule="exact"/>
        <w:ind w:firstLine="1205" w:firstLineChars="400"/>
        <w:rPr>
          <w:rFonts w:ascii="宋体" w:hAnsi="宋体" w:cs="宋体"/>
          <w:b/>
          <w:kern w:val="21"/>
          <w:sz w:val="30"/>
          <w:szCs w:val="30"/>
          <w:highlight w:val="none"/>
        </w:rPr>
      </w:pPr>
    </w:p>
    <w:p w14:paraId="052FF313">
      <w:pPr>
        <w:spacing w:line="400" w:lineRule="exact"/>
        <w:ind w:firstLine="1205" w:firstLineChars="400"/>
        <w:rPr>
          <w:rFonts w:ascii="宋体" w:hAnsi="宋体" w:cs="宋体"/>
          <w:b/>
          <w:kern w:val="21"/>
          <w:sz w:val="30"/>
          <w:szCs w:val="30"/>
          <w:highlight w:val="none"/>
        </w:rPr>
      </w:pPr>
    </w:p>
    <w:p w14:paraId="4F107499">
      <w:pPr>
        <w:pStyle w:val="15"/>
        <w:ind w:firstLine="840" w:firstLineChars="400"/>
        <w:rPr>
          <w:highlight w:val="none"/>
        </w:rPr>
      </w:pPr>
    </w:p>
    <w:p w14:paraId="71578480">
      <w:pPr>
        <w:spacing w:line="400" w:lineRule="exact"/>
        <w:ind w:firstLine="1205" w:firstLineChars="400"/>
        <w:rPr>
          <w:rFonts w:ascii="宋体" w:hAnsi="宋体" w:cs="宋体"/>
          <w:b/>
          <w:kern w:val="21"/>
          <w:sz w:val="30"/>
          <w:szCs w:val="30"/>
          <w:highlight w:val="none"/>
        </w:rPr>
      </w:pPr>
    </w:p>
    <w:p w14:paraId="03C883B1">
      <w:pPr>
        <w:spacing w:line="400" w:lineRule="exact"/>
        <w:ind w:firstLine="1205" w:firstLineChars="400"/>
        <w:rPr>
          <w:rFonts w:ascii="宋体" w:hAnsi="宋体" w:cs="宋体"/>
          <w:b/>
          <w:kern w:val="21"/>
          <w:sz w:val="30"/>
          <w:szCs w:val="30"/>
          <w:highlight w:val="none"/>
        </w:rPr>
      </w:pPr>
      <w:r>
        <w:rPr>
          <w:rFonts w:hint="eastAsia" w:ascii="宋体" w:hAnsi="宋体" w:cs="宋体"/>
          <w:b/>
          <w:kern w:val="21"/>
          <w:sz w:val="30"/>
          <w:szCs w:val="30"/>
          <w:highlight w:val="none"/>
        </w:rPr>
        <w:t>采购单位：广西壮族自治区信息中心</w:t>
      </w:r>
    </w:p>
    <w:p w14:paraId="6F6FF352">
      <w:pPr>
        <w:spacing w:line="400" w:lineRule="exact"/>
        <w:ind w:firstLine="1205" w:firstLineChars="400"/>
        <w:rPr>
          <w:rFonts w:ascii="宋体" w:hAnsi="宋体" w:cs="宋体"/>
          <w:b/>
          <w:kern w:val="21"/>
          <w:sz w:val="30"/>
          <w:szCs w:val="30"/>
          <w:highlight w:val="none"/>
        </w:rPr>
      </w:pPr>
      <w:r>
        <w:rPr>
          <w:rFonts w:hint="eastAsia" w:ascii="宋体" w:hAnsi="宋体" w:cs="宋体"/>
          <w:b/>
          <w:kern w:val="21"/>
          <w:sz w:val="30"/>
          <w:szCs w:val="30"/>
          <w:highlight w:val="none"/>
        </w:rPr>
        <w:t xml:space="preserve"> </w:t>
      </w:r>
    </w:p>
    <w:p w14:paraId="177CAB83">
      <w:pPr>
        <w:spacing w:line="400" w:lineRule="exact"/>
        <w:ind w:firstLine="1205" w:firstLineChars="400"/>
        <w:rPr>
          <w:rFonts w:ascii="宋体" w:hAnsi="宋体" w:cs="宋体"/>
          <w:b/>
          <w:kern w:val="21"/>
          <w:sz w:val="30"/>
          <w:szCs w:val="30"/>
          <w:highlight w:val="none"/>
        </w:rPr>
      </w:pPr>
      <w:r>
        <w:rPr>
          <w:rFonts w:hint="eastAsia" w:ascii="宋体" w:hAnsi="宋体" w:cs="宋体"/>
          <w:b/>
          <w:kern w:val="21"/>
          <w:sz w:val="30"/>
          <w:szCs w:val="30"/>
          <w:highlight w:val="none"/>
        </w:rPr>
        <w:t>采购代理机构：广西壮族自治区通信产业服务有限公司</w:t>
      </w:r>
    </w:p>
    <w:p w14:paraId="09FE8051">
      <w:pPr>
        <w:spacing w:line="400" w:lineRule="exact"/>
        <w:ind w:firstLine="1205" w:firstLineChars="400"/>
        <w:jc w:val="center"/>
        <w:rPr>
          <w:rFonts w:ascii="宋体" w:hAnsi="宋体" w:cs="宋体"/>
          <w:b/>
          <w:kern w:val="21"/>
          <w:sz w:val="30"/>
          <w:szCs w:val="30"/>
          <w:highlight w:val="none"/>
        </w:rPr>
      </w:pPr>
      <w:r>
        <w:rPr>
          <w:rFonts w:hint="eastAsia" w:ascii="宋体" w:hAnsi="宋体" w:cs="宋体"/>
          <w:b/>
          <w:kern w:val="21"/>
          <w:sz w:val="30"/>
          <w:szCs w:val="30"/>
          <w:highlight w:val="none"/>
        </w:rPr>
        <w:t xml:space="preserve"> </w:t>
      </w:r>
    </w:p>
    <w:p w14:paraId="4B9F03BE">
      <w:pPr>
        <w:spacing w:line="400" w:lineRule="exact"/>
        <w:ind w:firstLine="1205" w:firstLineChars="400"/>
        <w:jc w:val="center"/>
        <w:rPr>
          <w:rFonts w:ascii="宋体" w:hAnsi="宋体" w:cs="宋体"/>
          <w:b/>
          <w:kern w:val="21"/>
          <w:sz w:val="30"/>
          <w:szCs w:val="30"/>
          <w:highlight w:val="none"/>
        </w:rPr>
      </w:pPr>
    </w:p>
    <w:p w14:paraId="6A88448D">
      <w:pPr>
        <w:spacing w:line="400" w:lineRule="exact"/>
        <w:jc w:val="center"/>
        <w:rPr>
          <w:rFonts w:ascii="宋体" w:hAnsi="宋体" w:cs="宋体"/>
          <w:b/>
          <w:kern w:val="21"/>
          <w:sz w:val="30"/>
          <w:szCs w:val="30"/>
          <w:highlight w:val="none"/>
        </w:rPr>
      </w:pPr>
      <w:r>
        <w:rPr>
          <w:rFonts w:hint="eastAsia" w:ascii="宋体" w:hAnsi="宋体" w:cs="宋体"/>
          <w:b/>
          <w:kern w:val="21"/>
          <w:sz w:val="30"/>
          <w:szCs w:val="30"/>
          <w:highlight w:val="none"/>
        </w:rPr>
        <w:t>2025年8月</w:t>
      </w:r>
    </w:p>
    <w:p w14:paraId="195BC763">
      <w:pPr>
        <w:pStyle w:val="18"/>
        <w:snapToGrid w:val="0"/>
        <w:spacing w:before="50" w:after="120" w:line="480" w:lineRule="auto"/>
        <w:ind w:firstLine="588" w:firstLineChars="294"/>
        <w:rPr>
          <w:rFonts w:hAnsi="宋体" w:cs="宋体"/>
          <w:b/>
          <w:bCs/>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hAnsi="宋体" w:cs="宋体"/>
          <w:kern w:val="21"/>
          <w:highlight w:val="none"/>
        </w:rPr>
        <w:t xml:space="preserve"> </w:t>
      </w:r>
    </w:p>
    <w:p w14:paraId="69DA90F5">
      <w:pPr>
        <w:spacing w:line="360" w:lineRule="auto"/>
        <w:jc w:val="center"/>
        <w:rPr>
          <w:rFonts w:ascii="宋体" w:hAnsi="宋体" w:cs="宋体"/>
          <w:b/>
          <w:kern w:val="21"/>
          <w:sz w:val="44"/>
          <w:szCs w:val="44"/>
          <w:highlight w:val="none"/>
        </w:rPr>
      </w:pPr>
      <w:r>
        <w:rPr>
          <w:rFonts w:hint="eastAsia" w:ascii="宋体" w:hAnsi="宋体" w:cs="宋体"/>
          <w:b/>
          <w:kern w:val="21"/>
          <w:sz w:val="44"/>
          <w:szCs w:val="44"/>
          <w:highlight w:val="none"/>
        </w:rPr>
        <w:t>目   录</w:t>
      </w:r>
    </w:p>
    <w:p w14:paraId="5BC636EE">
      <w:pPr>
        <w:spacing w:line="400" w:lineRule="exact"/>
        <w:jc w:val="center"/>
        <w:rPr>
          <w:rFonts w:ascii="宋体" w:hAnsi="宋体" w:cs="宋体"/>
          <w:b/>
          <w:kern w:val="21"/>
          <w:sz w:val="44"/>
          <w:szCs w:val="44"/>
          <w:highlight w:val="none"/>
        </w:rPr>
      </w:pPr>
    </w:p>
    <w:p w14:paraId="7D8F29AB">
      <w:pPr>
        <w:pStyle w:val="23"/>
        <w:tabs>
          <w:tab w:val="right" w:leader="dot" w:pos="9031"/>
        </w:tabs>
        <w:spacing w:line="360" w:lineRule="auto"/>
        <w:rPr>
          <w:rFonts w:ascii="宋体" w:hAnsi="宋体" w:cs="宋体"/>
          <w:sz w:val="24"/>
          <w:highlight w:val="none"/>
        </w:rPr>
      </w:pPr>
      <w:r>
        <w:rPr>
          <w:rFonts w:hint="eastAsia" w:ascii="宋体" w:hAnsi="宋体" w:cs="宋体"/>
          <w:b/>
          <w:kern w:val="21"/>
          <w:sz w:val="24"/>
          <w:highlight w:val="none"/>
        </w:rPr>
        <w:fldChar w:fldCharType="begin"/>
      </w:r>
      <w:r>
        <w:rPr>
          <w:rFonts w:hint="eastAsia" w:ascii="宋体" w:hAnsi="宋体" w:cs="宋体"/>
          <w:b/>
          <w:kern w:val="21"/>
          <w:sz w:val="24"/>
          <w:highlight w:val="none"/>
        </w:rPr>
        <w:instrText xml:space="preserve"> TOC \o "1-3" \h \z \u </w:instrText>
      </w:r>
      <w:r>
        <w:rPr>
          <w:rFonts w:hint="eastAsia" w:ascii="宋体" w:hAnsi="宋体" w:cs="宋体"/>
          <w:b/>
          <w:kern w:val="21"/>
          <w:sz w:val="24"/>
          <w:highlight w:val="none"/>
        </w:rPr>
        <w:fldChar w:fldCharType="separate"/>
      </w:r>
      <w:r>
        <w:rPr>
          <w:highlight w:val="none"/>
        </w:rPr>
        <w:fldChar w:fldCharType="begin"/>
      </w:r>
      <w:r>
        <w:rPr>
          <w:highlight w:val="none"/>
        </w:rPr>
        <w:instrText xml:space="preserve"> HYPERLINK \l "_Toc5624" </w:instrText>
      </w:r>
      <w:r>
        <w:rPr>
          <w:highlight w:val="none"/>
        </w:rPr>
        <w:fldChar w:fldCharType="separate"/>
      </w:r>
      <w:r>
        <w:rPr>
          <w:rFonts w:hint="eastAsia" w:ascii="宋体" w:hAnsi="宋体" w:cs="宋体"/>
          <w:kern w:val="21"/>
          <w:sz w:val="24"/>
          <w:highlight w:val="none"/>
        </w:rPr>
        <w:t>第一章 竞争性磋商公告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_Toc5624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D70540A">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"_Toc12314" </w:instrText>
      </w:r>
      <w:r>
        <w:rPr>
          <w:highlight w:val="none"/>
        </w:rPr>
        <w:fldChar w:fldCharType="separate"/>
      </w:r>
      <w:r>
        <w:rPr>
          <w:rFonts w:hint="eastAsia" w:ascii="宋体" w:hAnsi="宋体" w:cs="宋体"/>
          <w:kern w:val="21"/>
          <w:sz w:val="24"/>
          <w:highlight w:val="none"/>
        </w:rPr>
        <w:t>第二章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_Toc12314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436EA54">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"_Toc24485" </w:instrText>
      </w:r>
      <w:r>
        <w:rPr>
          <w:highlight w:val="none"/>
        </w:rPr>
        <w:fldChar w:fldCharType="separate"/>
      </w:r>
      <w:r>
        <w:rPr>
          <w:rFonts w:hint="eastAsia" w:ascii="宋体" w:hAnsi="宋体" w:cs="宋体"/>
          <w:kern w:val="21"/>
          <w:sz w:val="24"/>
          <w:highlight w:val="none"/>
        </w:rPr>
        <w:t>第三章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_Toc24485 \h </w:instrText>
      </w:r>
      <w:r>
        <w:rPr>
          <w:rFonts w:hint="eastAsia" w:ascii="宋体" w:hAnsi="宋体" w:cs="宋体"/>
          <w:sz w:val="24"/>
          <w:highlight w:val="none"/>
        </w:rPr>
        <w:fldChar w:fldCharType="separate"/>
      </w:r>
      <w:r>
        <w:rPr>
          <w:rFonts w:hint="eastAsia" w:ascii="宋体" w:hAnsi="宋体" w:cs="宋体"/>
          <w:sz w:val="24"/>
          <w:highlight w:val="none"/>
        </w:rPr>
        <w:t>20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FFC451B">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"_Toc26015" </w:instrText>
      </w:r>
      <w:r>
        <w:rPr>
          <w:highlight w:val="none"/>
        </w:rPr>
        <w:fldChar w:fldCharType="separate"/>
      </w:r>
      <w:r>
        <w:rPr>
          <w:rFonts w:hint="eastAsia" w:ascii="宋体" w:hAnsi="宋体" w:cs="宋体"/>
          <w:kern w:val="21"/>
          <w:sz w:val="24"/>
          <w:highlight w:val="none"/>
        </w:rPr>
        <w:t>第一节 供应商须知前附表</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_Toc26015 \h </w:instrText>
      </w:r>
      <w:r>
        <w:rPr>
          <w:rFonts w:hint="eastAsia" w:ascii="宋体" w:hAnsi="宋体" w:cs="宋体"/>
          <w:sz w:val="24"/>
          <w:highlight w:val="none"/>
        </w:rPr>
        <w:fldChar w:fldCharType="separate"/>
      </w:r>
      <w:r>
        <w:rPr>
          <w:rFonts w:hint="eastAsia" w:ascii="宋体" w:hAnsi="宋体" w:cs="宋体"/>
          <w:sz w:val="24"/>
          <w:highlight w:val="none"/>
        </w:rPr>
        <w:t>20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B9F9DA7">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"_Toc10889" </w:instrText>
      </w:r>
      <w:r>
        <w:rPr>
          <w:highlight w:val="none"/>
        </w:rPr>
        <w:fldChar w:fldCharType="separate"/>
      </w:r>
      <w:r>
        <w:rPr>
          <w:rFonts w:hint="eastAsia" w:ascii="宋体" w:hAnsi="宋体" w:cs="宋体"/>
          <w:kern w:val="21"/>
          <w:sz w:val="24"/>
          <w:highlight w:val="none"/>
        </w:rPr>
        <w:t>第二节 供应商须知正文</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_Toc10889 \h </w:instrText>
      </w:r>
      <w:r>
        <w:rPr>
          <w:rFonts w:hint="eastAsia" w:ascii="宋体" w:hAnsi="宋体" w:cs="宋体"/>
          <w:sz w:val="24"/>
          <w:highlight w:val="none"/>
        </w:rPr>
        <w:fldChar w:fldCharType="separate"/>
      </w:r>
      <w:r>
        <w:rPr>
          <w:rFonts w:hint="eastAsia" w:ascii="宋体" w:hAnsi="宋体" w:cs="宋体"/>
          <w:sz w:val="24"/>
          <w:highlight w:val="none"/>
        </w:rPr>
        <w:t>27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DFD159E">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"_Toc22837" </w:instrText>
      </w:r>
      <w:r>
        <w:rPr>
          <w:highlight w:val="none"/>
        </w:rPr>
        <w:fldChar w:fldCharType="separate"/>
      </w:r>
      <w:r>
        <w:rPr>
          <w:rFonts w:hint="eastAsia" w:ascii="宋体" w:hAnsi="宋体" w:cs="宋体"/>
          <w:kern w:val="21"/>
          <w:sz w:val="24"/>
          <w:highlight w:val="none"/>
        </w:rPr>
        <w:t>一、总则</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_Toc22837 \h </w:instrText>
      </w:r>
      <w:r>
        <w:rPr>
          <w:rFonts w:hint="eastAsia" w:ascii="宋体" w:hAnsi="宋体" w:cs="宋体"/>
          <w:sz w:val="24"/>
          <w:highlight w:val="none"/>
        </w:rPr>
        <w:fldChar w:fldCharType="separate"/>
      </w:r>
      <w:r>
        <w:rPr>
          <w:rFonts w:hint="eastAsia" w:ascii="宋体" w:hAnsi="宋体" w:cs="宋体"/>
          <w:sz w:val="24"/>
          <w:highlight w:val="none"/>
        </w:rPr>
        <w:t>27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3209527">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"_Toc3880" </w:instrText>
      </w:r>
      <w:r>
        <w:rPr>
          <w:highlight w:val="none"/>
        </w:rPr>
        <w:fldChar w:fldCharType="separate"/>
      </w:r>
      <w:r>
        <w:rPr>
          <w:rFonts w:hint="eastAsia" w:ascii="宋体" w:hAnsi="宋体" w:cs="宋体"/>
          <w:kern w:val="21"/>
          <w:sz w:val="24"/>
          <w:highlight w:val="none"/>
        </w:rPr>
        <w:t>二、磋商文件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_Toc3880 \h </w:instrText>
      </w:r>
      <w:r>
        <w:rPr>
          <w:rFonts w:hint="eastAsia" w:ascii="宋体" w:hAnsi="宋体" w:cs="宋体"/>
          <w:sz w:val="24"/>
          <w:highlight w:val="none"/>
        </w:rPr>
        <w:fldChar w:fldCharType="separate"/>
      </w:r>
      <w:r>
        <w:rPr>
          <w:rFonts w:hint="eastAsia" w:ascii="宋体" w:hAnsi="宋体" w:cs="宋体"/>
          <w:sz w:val="24"/>
          <w:highlight w:val="none"/>
        </w:rPr>
        <w:t>30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4E899C7">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"_Toc14557" </w:instrText>
      </w:r>
      <w:r>
        <w:rPr>
          <w:highlight w:val="none"/>
        </w:rPr>
        <w:fldChar w:fldCharType="separate"/>
      </w:r>
      <w:r>
        <w:rPr>
          <w:rFonts w:hint="eastAsia" w:ascii="宋体" w:hAnsi="宋体" w:cs="宋体"/>
          <w:kern w:val="21"/>
          <w:sz w:val="24"/>
          <w:highlight w:val="none"/>
        </w:rPr>
        <w:t>三、响应文件的编制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_Toc14557 \h </w:instrText>
      </w:r>
      <w:r>
        <w:rPr>
          <w:rFonts w:hint="eastAsia" w:ascii="宋体" w:hAnsi="宋体" w:cs="宋体"/>
          <w:sz w:val="24"/>
          <w:highlight w:val="none"/>
        </w:rPr>
        <w:fldChar w:fldCharType="separate"/>
      </w:r>
      <w:r>
        <w:rPr>
          <w:rFonts w:hint="eastAsia" w:ascii="宋体" w:hAnsi="宋体" w:cs="宋体"/>
          <w:sz w:val="24"/>
          <w:highlight w:val="none"/>
        </w:rPr>
        <w:t>31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60FA581">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"_Toc25792" </w:instrText>
      </w:r>
      <w:r>
        <w:rPr>
          <w:highlight w:val="none"/>
        </w:rPr>
        <w:fldChar w:fldCharType="separate"/>
      </w:r>
      <w:r>
        <w:rPr>
          <w:rFonts w:hint="eastAsia" w:ascii="宋体" w:hAnsi="宋体" w:cs="宋体"/>
          <w:kern w:val="21"/>
          <w:sz w:val="24"/>
          <w:highlight w:val="none"/>
        </w:rPr>
        <w:t>四、评审及磋商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_Toc25792 \h </w:instrText>
      </w:r>
      <w:r>
        <w:rPr>
          <w:rFonts w:hint="eastAsia" w:ascii="宋体" w:hAnsi="宋体" w:cs="宋体"/>
          <w:sz w:val="24"/>
          <w:highlight w:val="none"/>
        </w:rPr>
        <w:fldChar w:fldCharType="separate"/>
      </w:r>
      <w:r>
        <w:rPr>
          <w:rFonts w:hint="eastAsia" w:ascii="宋体" w:hAnsi="宋体" w:cs="宋体"/>
          <w:sz w:val="24"/>
          <w:highlight w:val="none"/>
        </w:rPr>
        <w:t>34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CE05908">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hAnsi="宋体" w:cs="宋体"/>
          <w:kern w:val="21"/>
          <w:sz w:val="24"/>
          <w:highlight w:val="none"/>
        </w:rPr>
        <w:t>五、成交及合同</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_Toc767 \h </w:instrText>
      </w:r>
      <w:r>
        <w:rPr>
          <w:rFonts w:hint="eastAsia" w:ascii="宋体" w:hAnsi="宋体" w:cs="宋体"/>
          <w:sz w:val="24"/>
          <w:highlight w:val="none"/>
        </w:rPr>
        <w:fldChar w:fldCharType="separate"/>
      </w:r>
      <w:r>
        <w:rPr>
          <w:rFonts w:hint="eastAsia" w:ascii="宋体" w:hAnsi="宋体" w:cs="宋体"/>
          <w:sz w:val="24"/>
          <w:highlight w:val="none"/>
        </w:rPr>
        <w:t>35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F866CF2">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"_Toc11194" </w:instrText>
      </w:r>
      <w:r>
        <w:rPr>
          <w:highlight w:val="none"/>
        </w:rPr>
        <w:fldChar w:fldCharType="separate"/>
      </w:r>
      <w:r>
        <w:rPr>
          <w:rFonts w:hint="eastAsia" w:ascii="宋体" w:hAnsi="宋体" w:cs="宋体"/>
          <w:kern w:val="21"/>
          <w:sz w:val="24"/>
          <w:highlight w:val="none"/>
        </w:rPr>
        <w:t>六、验收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_Toc11194 \h </w:instrText>
      </w:r>
      <w:r>
        <w:rPr>
          <w:rFonts w:hint="eastAsia" w:ascii="宋体" w:hAnsi="宋体" w:cs="宋体"/>
          <w:sz w:val="24"/>
          <w:highlight w:val="none"/>
        </w:rPr>
        <w:fldChar w:fldCharType="separate"/>
      </w:r>
      <w:r>
        <w:rPr>
          <w:rFonts w:hint="eastAsia" w:ascii="宋体" w:hAnsi="宋体" w:cs="宋体"/>
          <w:sz w:val="24"/>
          <w:highlight w:val="none"/>
        </w:rPr>
        <w:t>38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AB053CB">
      <w:pPr>
        <w:pStyle w:val="17"/>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"_Toc11157" </w:instrText>
      </w:r>
      <w:r>
        <w:rPr>
          <w:highlight w:val="none"/>
        </w:rPr>
        <w:fldChar w:fldCharType="separate"/>
      </w:r>
      <w:r>
        <w:rPr>
          <w:rFonts w:hint="eastAsia" w:ascii="宋体" w:hAnsi="宋体" w:cs="宋体"/>
          <w:kern w:val="21"/>
          <w:sz w:val="24"/>
          <w:highlight w:val="none"/>
        </w:rPr>
        <w:t>七、其他事项</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_Toc11157 \h </w:instrText>
      </w:r>
      <w:r>
        <w:rPr>
          <w:rFonts w:hint="eastAsia" w:ascii="宋体" w:hAnsi="宋体" w:cs="宋体"/>
          <w:sz w:val="24"/>
          <w:highlight w:val="none"/>
        </w:rPr>
        <w:fldChar w:fldCharType="separate"/>
      </w:r>
      <w:r>
        <w:rPr>
          <w:rFonts w:hint="eastAsia" w:ascii="宋体" w:hAnsi="宋体" w:cs="宋体"/>
          <w:sz w:val="24"/>
          <w:highlight w:val="none"/>
        </w:rPr>
        <w:t>39</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54B19F3">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"_Toc28814" </w:instrText>
      </w:r>
      <w:r>
        <w:rPr>
          <w:highlight w:val="none"/>
        </w:rPr>
        <w:fldChar w:fldCharType="separate"/>
      </w:r>
      <w:r>
        <w:rPr>
          <w:rFonts w:hint="eastAsia" w:ascii="宋体" w:hAnsi="宋体" w:cs="宋体"/>
          <w:kern w:val="21"/>
          <w:sz w:val="24"/>
          <w:highlight w:val="none"/>
        </w:rPr>
        <w:t>第四章 评审程序、评审方法和评审标准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_Toc28814 \h </w:instrText>
      </w:r>
      <w:r>
        <w:rPr>
          <w:rFonts w:hint="eastAsia" w:ascii="宋体" w:hAnsi="宋体" w:cs="宋体"/>
          <w:sz w:val="24"/>
          <w:highlight w:val="none"/>
        </w:rPr>
        <w:fldChar w:fldCharType="separate"/>
      </w:r>
      <w:r>
        <w:rPr>
          <w:rFonts w:hint="eastAsia" w:ascii="宋体" w:hAnsi="宋体" w:cs="宋体"/>
          <w:sz w:val="24"/>
          <w:highlight w:val="none"/>
        </w:rPr>
        <w:t>40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643C3E1">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"_Toc31735" </w:instrText>
      </w:r>
      <w:r>
        <w:rPr>
          <w:highlight w:val="none"/>
        </w:rPr>
        <w:fldChar w:fldCharType="separate"/>
      </w:r>
      <w:r>
        <w:rPr>
          <w:rFonts w:hint="eastAsia" w:ascii="宋体" w:hAnsi="宋体" w:cs="宋体"/>
          <w:kern w:val="21"/>
          <w:sz w:val="24"/>
          <w:highlight w:val="none"/>
        </w:rPr>
        <w:t>第一节 评审程序和评审方法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_Toc31735 \h </w:instrText>
      </w:r>
      <w:r>
        <w:rPr>
          <w:rFonts w:hint="eastAsia" w:ascii="宋体" w:hAnsi="宋体" w:cs="宋体"/>
          <w:sz w:val="24"/>
          <w:highlight w:val="none"/>
        </w:rPr>
        <w:fldChar w:fldCharType="separate"/>
      </w:r>
      <w:r>
        <w:rPr>
          <w:rFonts w:hint="eastAsia" w:ascii="宋体" w:hAnsi="宋体" w:cs="宋体"/>
          <w:sz w:val="24"/>
          <w:highlight w:val="none"/>
        </w:rPr>
        <w:t>40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577A">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"_Toc4847" </w:instrText>
      </w:r>
      <w:r>
        <w:rPr>
          <w:highlight w:val="none"/>
        </w:rPr>
        <w:fldChar w:fldCharType="separate"/>
      </w:r>
      <w:r>
        <w:rPr>
          <w:rFonts w:hint="eastAsia" w:ascii="宋体" w:hAnsi="宋体" w:cs="宋体"/>
          <w:kern w:val="21"/>
          <w:sz w:val="24"/>
          <w:highlight w:val="none"/>
        </w:rPr>
        <w:t>第二节 评审报告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_Toc4847 \h </w:instrText>
      </w:r>
      <w:r>
        <w:rPr>
          <w:rFonts w:hint="eastAsia" w:ascii="宋体" w:hAnsi="宋体" w:cs="宋体"/>
          <w:sz w:val="24"/>
          <w:highlight w:val="none"/>
        </w:rPr>
        <w:fldChar w:fldCharType="separate"/>
      </w:r>
      <w:r>
        <w:rPr>
          <w:rFonts w:hint="eastAsia" w:ascii="宋体" w:hAnsi="宋体" w:cs="宋体"/>
          <w:sz w:val="24"/>
          <w:highlight w:val="none"/>
        </w:rPr>
        <w:t>52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69DB58">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"_Toc2526" </w:instrText>
      </w:r>
      <w:r>
        <w:rPr>
          <w:highlight w:val="none"/>
        </w:rPr>
        <w:fldChar w:fldCharType="separate"/>
      </w:r>
      <w:r>
        <w:rPr>
          <w:rFonts w:hint="eastAsia" w:ascii="宋体" w:hAnsi="宋体" w:cs="宋体"/>
          <w:kern w:val="21"/>
          <w:sz w:val="24"/>
          <w:highlight w:val="none"/>
        </w:rPr>
        <w:t>第三节 评审过程的保密与录像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 \h </w:instrText>
      </w:r>
      <w:r>
        <w:rPr>
          <w:rFonts w:hint="eastAsia" w:ascii="宋体" w:hAnsi="宋体" w:cs="宋体"/>
          <w:sz w:val="24"/>
          <w:highlight w:val="none"/>
        </w:rPr>
        <w:fldChar w:fldCharType="separate"/>
      </w:r>
      <w:r>
        <w:rPr>
          <w:rFonts w:hint="eastAsia" w:ascii="宋体" w:hAnsi="宋体" w:cs="宋体"/>
          <w:sz w:val="24"/>
          <w:highlight w:val="none"/>
        </w:rPr>
        <w:t>52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2C812D1">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"_Toc31548" </w:instrText>
      </w:r>
      <w:r>
        <w:rPr>
          <w:highlight w:val="none"/>
        </w:rPr>
        <w:fldChar w:fldCharType="separate"/>
      </w:r>
      <w:r>
        <w:rPr>
          <w:rFonts w:hint="eastAsia" w:ascii="宋体" w:hAnsi="宋体" w:cs="宋体"/>
          <w:kern w:val="21"/>
          <w:sz w:val="24"/>
          <w:highlight w:val="none"/>
        </w:rPr>
        <w:t>第五章 响应文件格式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_Toc31548 \h </w:instrText>
      </w:r>
      <w:r>
        <w:rPr>
          <w:rFonts w:hint="eastAsia" w:ascii="宋体" w:hAnsi="宋体" w:cs="宋体"/>
          <w:sz w:val="24"/>
          <w:highlight w:val="none"/>
        </w:rPr>
        <w:fldChar w:fldCharType="separate"/>
      </w:r>
      <w:r>
        <w:rPr>
          <w:rFonts w:hint="eastAsia" w:ascii="宋体" w:hAnsi="宋体" w:cs="宋体"/>
          <w:sz w:val="24"/>
          <w:highlight w:val="none"/>
        </w:rPr>
        <w:t>53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754773F">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"_Toc18318" </w:instrText>
      </w:r>
      <w:r>
        <w:rPr>
          <w:highlight w:val="none"/>
        </w:rPr>
        <w:fldChar w:fldCharType="separate"/>
      </w:r>
      <w:r>
        <w:rPr>
          <w:rFonts w:hint="eastAsia" w:ascii="宋体" w:hAnsi="宋体" w:cs="宋体"/>
          <w:kern w:val="21"/>
          <w:sz w:val="24"/>
          <w:highlight w:val="none"/>
        </w:rPr>
        <w:t>第一节 封面格式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_Toc18318 \h </w:instrText>
      </w:r>
      <w:r>
        <w:rPr>
          <w:rFonts w:hint="eastAsia" w:ascii="宋体" w:hAnsi="宋体" w:cs="宋体"/>
          <w:sz w:val="24"/>
          <w:highlight w:val="none"/>
        </w:rPr>
        <w:fldChar w:fldCharType="separate"/>
      </w:r>
      <w:r>
        <w:rPr>
          <w:rFonts w:hint="eastAsia" w:ascii="宋体" w:hAnsi="宋体" w:cs="宋体"/>
          <w:sz w:val="24"/>
          <w:highlight w:val="none"/>
        </w:rPr>
        <w:t>54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026F121">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"_Toc22661" </w:instrText>
      </w:r>
      <w:r>
        <w:rPr>
          <w:highlight w:val="none"/>
        </w:rPr>
        <w:fldChar w:fldCharType="separate"/>
      </w:r>
      <w:r>
        <w:rPr>
          <w:rFonts w:hint="eastAsia" w:ascii="宋体" w:hAnsi="宋体" w:cs="宋体"/>
          <w:kern w:val="21"/>
          <w:sz w:val="24"/>
          <w:highlight w:val="none"/>
        </w:rPr>
        <w:t>第二节 资格证明文件格式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_Toc22661 \h </w:instrText>
      </w:r>
      <w:r>
        <w:rPr>
          <w:rFonts w:hint="eastAsia" w:ascii="宋体" w:hAnsi="宋体" w:cs="宋体"/>
          <w:sz w:val="24"/>
          <w:highlight w:val="none"/>
        </w:rPr>
        <w:fldChar w:fldCharType="separate"/>
      </w:r>
      <w:r>
        <w:rPr>
          <w:rFonts w:hint="eastAsia" w:ascii="宋体" w:hAnsi="宋体" w:cs="宋体"/>
          <w:sz w:val="24"/>
          <w:highlight w:val="none"/>
        </w:rPr>
        <w:t>55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7B59F65">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cs="宋体"/>
          <w:kern w:val="21"/>
          <w:sz w:val="24"/>
          <w:highlight w:val="none"/>
        </w:rPr>
        <w:t>第三节 商务技术文件格式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_Toc32331 \h </w:instrText>
      </w:r>
      <w:r>
        <w:rPr>
          <w:rFonts w:hint="eastAsia" w:ascii="宋体" w:hAnsi="宋体" w:cs="宋体"/>
          <w:sz w:val="24"/>
          <w:highlight w:val="none"/>
        </w:rPr>
        <w:fldChar w:fldCharType="separate"/>
      </w:r>
      <w:r>
        <w:rPr>
          <w:rFonts w:hint="eastAsia" w:ascii="宋体" w:hAnsi="宋体" w:cs="宋体"/>
          <w:sz w:val="24"/>
          <w:highlight w:val="none"/>
        </w:rPr>
        <w:t>64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E00B2AC">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"_Toc5028" </w:instrText>
      </w:r>
      <w:r>
        <w:rPr>
          <w:highlight w:val="none"/>
        </w:rPr>
        <w:fldChar w:fldCharType="separate"/>
      </w:r>
      <w:r>
        <w:rPr>
          <w:rFonts w:hint="eastAsia" w:ascii="宋体" w:hAnsi="宋体" w:cs="宋体"/>
          <w:kern w:val="21"/>
          <w:sz w:val="24"/>
          <w:highlight w:val="none"/>
        </w:rPr>
        <w:t>第四节 报价文件格式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_Toc5028 \h </w:instrText>
      </w:r>
      <w:r>
        <w:rPr>
          <w:rFonts w:hint="eastAsia" w:ascii="宋体" w:hAnsi="宋体" w:cs="宋体"/>
          <w:sz w:val="24"/>
          <w:highlight w:val="none"/>
        </w:rPr>
        <w:fldChar w:fldCharType="separate"/>
      </w:r>
      <w:r>
        <w:rPr>
          <w:rFonts w:hint="eastAsia" w:ascii="宋体" w:hAnsi="宋体" w:cs="宋体"/>
          <w:sz w:val="24"/>
          <w:highlight w:val="none"/>
        </w:rPr>
        <w:t>76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28CCE7E">
      <w:pPr>
        <w:pStyle w:val="25"/>
        <w:tabs>
          <w:tab w:val="right" w:leader="dot" w:pos="9031"/>
          <w:tab w:val="clear" w:pos="8296"/>
        </w:tabs>
        <w:spacing w:line="360" w:lineRule="auto"/>
        <w:rPr>
          <w:rFonts w:ascii="宋体" w:hAnsi="宋体" w:cs="宋体"/>
          <w:sz w:val="24"/>
          <w:highlight w:val="none"/>
        </w:rPr>
      </w:pPr>
      <w:r>
        <w:rPr>
          <w:highlight w:val="none"/>
        </w:rPr>
        <w:fldChar w:fldCharType="begin"/>
      </w:r>
      <w:r>
        <w:rPr>
          <w:highlight w:val="none"/>
        </w:rPr>
        <w:instrText xml:space="preserve"> HYPERLINK \l "_Toc19848" </w:instrText>
      </w:r>
      <w:r>
        <w:rPr>
          <w:highlight w:val="none"/>
        </w:rPr>
        <w:fldChar w:fldCharType="separate"/>
      </w:r>
      <w:r>
        <w:rPr>
          <w:rFonts w:hint="eastAsia" w:ascii="宋体" w:hAnsi="宋体" w:cs="宋体"/>
          <w:kern w:val="21"/>
          <w:sz w:val="24"/>
          <w:highlight w:val="none"/>
        </w:rPr>
        <w:t>第五节 其他文书、文件格式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_Toc19848 \h </w:instrText>
      </w:r>
      <w:r>
        <w:rPr>
          <w:rFonts w:hint="eastAsia" w:ascii="宋体" w:hAnsi="宋体" w:cs="宋体"/>
          <w:sz w:val="24"/>
          <w:highlight w:val="none"/>
        </w:rPr>
        <w:fldChar w:fldCharType="separate"/>
      </w:r>
      <w:r>
        <w:rPr>
          <w:rFonts w:hint="eastAsia" w:ascii="宋体" w:hAnsi="宋体" w:cs="宋体"/>
          <w:sz w:val="24"/>
          <w:highlight w:val="none"/>
        </w:rPr>
        <w:t>82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F75F652">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"_Toc18493" </w:instrText>
      </w:r>
      <w:r>
        <w:rPr>
          <w:highlight w:val="none"/>
        </w:rPr>
        <w:fldChar w:fldCharType="separate"/>
      </w:r>
      <w:r>
        <w:rPr>
          <w:rFonts w:hint="eastAsia" w:ascii="宋体" w:hAnsi="宋体" w:cs="宋体"/>
          <w:kern w:val="21"/>
          <w:sz w:val="24"/>
          <w:highlight w:val="none"/>
        </w:rPr>
        <w:t>第六章 合同文本</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_Toc18493 \h </w:instrText>
      </w:r>
      <w:r>
        <w:rPr>
          <w:rFonts w:hint="eastAsia" w:ascii="宋体" w:hAnsi="宋体" w:cs="宋体"/>
          <w:sz w:val="24"/>
          <w:highlight w:val="none"/>
        </w:rPr>
        <w:fldChar w:fldCharType="separate"/>
      </w:r>
      <w:r>
        <w:rPr>
          <w:rFonts w:hint="eastAsia" w:ascii="宋体" w:hAnsi="宋体" w:cs="宋体"/>
          <w:sz w:val="24"/>
          <w:highlight w:val="none"/>
        </w:rPr>
        <w:t>84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C4357BA">
      <w:pPr>
        <w:pStyle w:val="23"/>
        <w:tabs>
          <w:tab w:val="right" w:leader="dot" w:pos="9031"/>
        </w:tabs>
        <w:spacing w:line="360" w:lineRule="auto"/>
        <w:rPr>
          <w:rFonts w:ascii="宋体" w:hAnsi="宋体" w:cs="宋体"/>
          <w:sz w:val="24"/>
          <w:highlight w:val="none"/>
        </w:rPr>
      </w:pPr>
      <w:r>
        <w:rPr>
          <w:highlight w:val="none"/>
        </w:rPr>
        <w:fldChar w:fldCharType="begin"/>
      </w:r>
      <w:r>
        <w:rPr>
          <w:highlight w:val="none"/>
        </w:rPr>
        <w:instrText xml:space="preserve"> HYPERLINK \l "_Toc23662" </w:instrText>
      </w:r>
      <w:r>
        <w:rPr>
          <w:highlight w:val="none"/>
        </w:rPr>
        <w:fldChar w:fldCharType="separate"/>
      </w:r>
      <w:r>
        <w:rPr>
          <w:rFonts w:hint="eastAsia" w:ascii="宋体" w:hAnsi="宋体" w:cs="宋体"/>
          <w:kern w:val="21"/>
          <w:sz w:val="24"/>
          <w:highlight w:val="none"/>
        </w:rPr>
        <w:t>第七章 质疑、投诉材料格式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_Toc23662 \h </w:instrText>
      </w:r>
      <w:r>
        <w:rPr>
          <w:rFonts w:hint="eastAsia" w:ascii="宋体" w:hAnsi="宋体" w:cs="宋体"/>
          <w:sz w:val="24"/>
          <w:highlight w:val="none"/>
        </w:rPr>
        <w:fldChar w:fldCharType="separate"/>
      </w:r>
      <w:r>
        <w:rPr>
          <w:rFonts w:hint="eastAsia" w:ascii="宋体" w:hAnsi="宋体" w:cs="宋体"/>
          <w:sz w:val="24"/>
          <w:highlight w:val="none"/>
        </w:rPr>
        <w:t>94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941B8BD">
      <w:pPr>
        <w:pStyle w:val="25"/>
        <w:spacing w:line="360" w:lineRule="auto"/>
        <w:rPr>
          <w:rFonts w:ascii="宋体" w:hAnsi="宋体" w:cs="宋体"/>
          <w:kern w:val="21"/>
          <w:sz w:val="28"/>
          <w:szCs w:val="28"/>
          <w:highlight w:val="none"/>
        </w:rPr>
      </w:pPr>
      <w:r>
        <w:rPr>
          <w:rFonts w:hint="eastAsia" w:ascii="宋体" w:hAnsi="宋体" w:cs="宋体"/>
          <w:kern w:val="21"/>
          <w:sz w:val="24"/>
          <w:highlight w:val="none"/>
        </w:rPr>
        <w:fldChar w:fldCharType="end"/>
      </w:r>
    </w:p>
    <w:p w14:paraId="3CCF5EC6">
      <w:pPr>
        <w:spacing w:line="400" w:lineRule="exact"/>
        <w:jc w:val="left"/>
        <w:rPr>
          <w:rFonts w:ascii="宋体" w:hAnsi="宋体" w:cs="宋体"/>
          <w:b/>
          <w:kern w:val="21"/>
          <w:sz w:val="32"/>
          <w:szCs w:val="32"/>
          <w:highlight w:val="none"/>
        </w:rPr>
      </w:pPr>
    </w:p>
    <w:p w14:paraId="098B847C">
      <w:pPr>
        <w:spacing w:line="400" w:lineRule="exact"/>
        <w:jc w:val="center"/>
        <w:rPr>
          <w:rFonts w:ascii="宋体" w:hAnsi="宋体" w:cs="宋体"/>
          <w:b/>
          <w:kern w:val="21"/>
          <w:sz w:val="32"/>
          <w:szCs w:val="32"/>
          <w:highlight w:val="none"/>
        </w:rPr>
      </w:pPr>
    </w:p>
    <w:p w14:paraId="484B9823">
      <w:pPr>
        <w:spacing w:line="400" w:lineRule="exact"/>
        <w:rPr>
          <w:rFonts w:ascii="宋体" w:hAnsi="宋体" w:cs="宋体"/>
          <w:b/>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5B5002C3">
      <w:pPr>
        <w:pStyle w:val="2"/>
        <w:spacing w:before="0" w:after="0" w:line="360" w:lineRule="auto"/>
        <w:jc w:val="center"/>
        <w:rPr>
          <w:rFonts w:ascii="宋体" w:hAnsi="宋体" w:cs="宋体"/>
          <w:kern w:val="21"/>
          <w:sz w:val="32"/>
          <w:szCs w:val="32"/>
          <w:highlight w:val="none"/>
        </w:rPr>
      </w:pPr>
      <w:bookmarkStart w:id="0" w:name="_Toc32460"/>
      <w:bookmarkStart w:id="1" w:name="_Toc5624"/>
      <w:bookmarkStart w:id="2" w:name="_Toc80205920"/>
      <w:r>
        <w:rPr>
          <w:rFonts w:hint="eastAsia" w:ascii="宋体" w:hAnsi="宋体" w:cs="宋体"/>
          <w:kern w:val="21"/>
          <w:sz w:val="32"/>
          <w:szCs w:val="32"/>
          <w:highlight w:val="none"/>
        </w:rPr>
        <w:t>第一章 竞争性磋商公告</w:t>
      </w:r>
      <w:bookmarkEnd w:id="0"/>
      <w:bookmarkEnd w:id="1"/>
      <w:bookmarkEnd w:id="2"/>
      <w:bookmarkStart w:id="3" w:name="_Toc35393798"/>
      <w:bookmarkStart w:id="4" w:name="_Toc44229878"/>
      <w:bookmarkStart w:id="5" w:name="_Toc28359012"/>
      <w:bookmarkStart w:id="6" w:name="_Toc28359089"/>
      <w:bookmarkStart w:id="7" w:name="_Toc35393629"/>
      <w:bookmarkStart w:id="8" w:name="_Toc28359081"/>
      <w:bookmarkStart w:id="9" w:name="_Toc35393792"/>
      <w:bookmarkStart w:id="10" w:name="_Toc35393623"/>
      <w:bookmarkStart w:id="11" w:name="_Toc28359004"/>
    </w:p>
    <w:p w14:paraId="5BB68ACF">
      <w:pPr>
        <w:keepNext/>
        <w:keepLines/>
        <w:widowControl/>
        <w:tabs>
          <w:tab w:val="left" w:pos="0"/>
          <w:tab w:val="left" w:pos="3165"/>
          <w:tab w:val="center" w:pos="4153"/>
        </w:tabs>
        <w:autoSpaceDE w:val="0"/>
        <w:autoSpaceDN w:val="0"/>
        <w:spacing w:line="500" w:lineRule="exact"/>
        <w:jc w:val="center"/>
        <w:rPr>
          <w:rFonts w:ascii="宋体" w:hAnsi="宋体" w:cs="宋体"/>
          <w:b/>
          <w:kern w:val="21"/>
          <w:sz w:val="28"/>
          <w:szCs w:val="28"/>
          <w:highlight w:val="none"/>
        </w:rPr>
      </w:pPr>
      <w:bookmarkStart w:id="12" w:name="_Toc91262597"/>
      <w:bookmarkStart w:id="13" w:name="_Toc101775056"/>
      <w:bookmarkStart w:id="14" w:name="_Toc91262500"/>
      <w:r>
        <w:rPr>
          <w:rFonts w:hint="eastAsia" w:ascii="宋体" w:hAnsi="宋体" w:cs="宋体"/>
          <w:b/>
          <w:kern w:val="21"/>
          <w:sz w:val="28"/>
          <w:szCs w:val="28"/>
          <w:highlight w:val="none"/>
        </w:rPr>
        <w:t>广西壮族自治区通信产业服务有限公司关于广西融合视频会议系统运行维护服务（</w:t>
      </w:r>
      <w:r>
        <w:rPr>
          <w:rFonts w:hint="eastAsia" w:ascii="宋体" w:hAnsi="宋体" w:cs="宋体"/>
          <w:b/>
          <w:kern w:val="21"/>
          <w:sz w:val="28"/>
          <w:szCs w:val="28"/>
          <w:highlight w:val="none"/>
          <w:lang w:eastAsia="zh-CN"/>
        </w:rPr>
        <w:t>GXZC2025-C3-002530-GXTF</w:t>
      </w:r>
      <w:r>
        <w:rPr>
          <w:rFonts w:hint="eastAsia" w:ascii="宋体" w:hAnsi="宋体" w:cs="宋体"/>
          <w:b/>
          <w:kern w:val="21"/>
          <w:sz w:val="28"/>
          <w:szCs w:val="28"/>
          <w:highlight w:val="none"/>
        </w:rPr>
        <w:t>）</w:t>
      </w:r>
    </w:p>
    <w:p w14:paraId="684F68BD">
      <w:pPr>
        <w:keepNext/>
        <w:keepLines/>
        <w:widowControl/>
        <w:tabs>
          <w:tab w:val="left" w:pos="0"/>
          <w:tab w:val="left" w:pos="3165"/>
          <w:tab w:val="center" w:pos="4153"/>
        </w:tabs>
        <w:autoSpaceDE w:val="0"/>
        <w:autoSpaceDN w:val="0"/>
        <w:spacing w:line="500" w:lineRule="exact"/>
        <w:jc w:val="center"/>
        <w:rPr>
          <w:rFonts w:ascii="宋体" w:hAnsi="宋体" w:cs="宋体"/>
          <w:b/>
          <w:kern w:val="21"/>
          <w:sz w:val="28"/>
          <w:szCs w:val="28"/>
          <w:highlight w:val="none"/>
        </w:rPr>
      </w:pPr>
      <w:r>
        <w:rPr>
          <w:rFonts w:hint="eastAsia" w:ascii="宋体" w:hAnsi="宋体" w:cs="宋体"/>
          <w:b/>
          <w:kern w:val="21"/>
          <w:sz w:val="28"/>
          <w:szCs w:val="28"/>
          <w:highlight w:val="none"/>
        </w:rPr>
        <w:t>竞争性磋商公告</w:t>
      </w:r>
      <w:bookmarkEnd w:id="12"/>
      <w:bookmarkEnd w:id="13"/>
      <w:bookmarkEnd w:id="14"/>
    </w:p>
    <w:p w14:paraId="3C55FC6C">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项目概况</w:t>
      </w:r>
    </w:p>
    <w:p w14:paraId="682D1FB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广西融合视频会议系统运行维护服务的潜在供应商应在“广西政府采购云平台”</w:t>
      </w:r>
      <w:r>
        <w:rPr>
          <w:highlight w:val="none"/>
        </w:rPr>
        <w:fldChar w:fldCharType="begin"/>
      </w:r>
      <w:r>
        <w:rPr>
          <w:highlight w:val="none"/>
        </w:rPr>
        <w:instrText xml:space="preserve"> HYPERLINK "https://www.zcygov.cn/）获取（下载）获取竞争性磋商文件，并于" </w:instrText>
      </w:r>
      <w:r>
        <w:rPr>
          <w:highlight w:val="none"/>
        </w:rPr>
        <w:fldChar w:fldCharType="separate"/>
      </w:r>
      <w:r>
        <w:rPr>
          <w:rStyle w:val="38"/>
          <w:rFonts w:hint="eastAsia" w:ascii="宋体" w:hAnsi="宋体" w:cs="宋体"/>
          <w:color w:val="auto"/>
          <w:kern w:val="21"/>
          <w:szCs w:val="21"/>
          <w:highlight w:val="none"/>
          <w:u w:val="none"/>
        </w:rPr>
        <w:t>获取（下载）竞争性磋商文件，并于</w:t>
      </w:r>
      <w:r>
        <w:rPr>
          <w:rStyle w:val="38"/>
          <w:rFonts w:hint="eastAsia" w:ascii="宋体" w:hAnsi="宋体" w:cs="宋体"/>
          <w:color w:val="auto"/>
          <w:kern w:val="21"/>
          <w:szCs w:val="21"/>
          <w:highlight w:val="none"/>
          <w:u w:val="none"/>
        </w:rPr>
        <w:fldChar w:fldCharType="end"/>
      </w:r>
      <w:r>
        <w:rPr>
          <w:rFonts w:hint="eastAsia" w:ascii="宋体" w:hAnsi="宋体" w:cs="宋体"/>
          <w:kern w:val="21"/>
          <w:szCs w:val="21"/>
          <w:highlight w:val="none"/>
        </w:rPr>
        <w:t>2025年</w:t>
      </w:r>
      <w:r>
        <w:rPr>
          <w:rFonts w:hint="eastAsia" w:ascii="宋体" w:hAnsi="宋体" w:cs="宋体"/>
          <w:kern w:val="21"/>
          <w:szCs w:val="21"/>
          <w:highlight w:val="none"/>
          <w:lang w:val="en-US" w:eastAsia="zh-CN"/>
        </w:rPr>
        <w:t>9</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8</w:t>
      </w:r>
      <w:r>
        <w:rPr>
          <w:rFonts w:hint="eastAsia" w:ascii="宋体" w:hAnsi="宋体" w:cs="宋体"/>
          <w:kern w:val="21"/>
          <w:szCs w:val="21"/>
          <w:highlight w:val="none"/>
        </w:rPr>
        <w:t>日9时30分</w:t>
      </w:r>
      <w:r>
        <w:rPr>
          <w:rFonts w:hint="eastAsia" w:ascii="宋体" w:hAnsi="宋体" w:cs="宋体"/>
          <w:bCs/>
          <w:kern w:val="21"/>
          <w:szCs w:val="21"/>
          <w:highlight w:val="none"/>
        </w:rPr>
        <w:t>（北京时间）前提交响应文件</w:t>
      </w:r>
      <w:r>
        <w:rPr>
          <w:rFonts w:hint="eastAsia" w:ascii="宋体" w:hAnsi="宋体" w:cs="宋体"/>
          <w:kern w:val="21"/>
          <w:szCs w:val="21"/>
          <w:highlight w:val="none"/>
        </w:rPr>
        <w:t>。</w:t>
      </w:r>
    </w:p>
    <w:p w14:paraId="3D048551">
      <w:pPr>
        <w:keepNext/>
        <w:keepLines/>
        <w:spacing w:line="360" w:lineRule="auto"/>
        <w:ind w:firstLine="420" w:firstLineChars="200"/>
        <w:rPr>
          <w:rFonts w:ascii="宋体" w:hAnsi="宋体" w:cs="宋体"/>
          <w:bCs/>
          <w:kern w:val="21"/>
          <w:szCs w:val="21"/>
          <w:highlight w:val="none"/>
        </w:rPr>
      </w:pPr>
    </w:p>
    <w:p w14:paraId="2C2671F9">
      <w:pPr>
        <w:spacing w:line="360" w:lineRule="auto"/>
        <w:ind w:firstLine="422" w:firstLineChars="200"/>
        <w:rPr>
          <w:rFonts w:ascii="宋体" w:hAnsi="宋体" w:cs="宋体"/>
          <w:b/>
          <w:kern w:val="21"/>
          <w:szCs w:val="21"/>
          <w:highlight w:val="none"/>
        </w:rPr>
      </w:pPr>
      <w:r>
        <w:rPr>
          <w:rFonts w:hint="eastAsia" w:ascii="宋体" w:hAnsi="宋体" w:cs="宋体"/>
          <w:b/>
          <w:kern w:val="21"/>
          <w:szCs w:val="21"/>
          <w:highlight w:val="none"/>
        </w:rPr>
        <w:t>一、项目基本情况</w:t>
      </w:r>
      <w:bookmarkEnd w:id="3"/>
      <w:bookmarkEnd w:id="4"/>
      <w:bookmarkEnd w:id="5"/>
      <w:bookmarkEnd w:id="6"/>
      <w:bookmarkEnd w:id="7"/>
    </w:p>
    <w:p w14:paraId="419D435C">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项目编号：</w:t>
      </w:r>
      <w:r>
        <w:rPr>
          <w:rFonts w:hint="eastAsia" w:ascii="宋体" w:hAnsi="宋体" w:cs="宋体"/>
          <w:kern w:val="21"/>
          <w:szCs w:val="21"/>
          <w:highlight w:val="none"/>
          <w:lang w:eastAsia="zh-CN"/>
        </w:rPr>
        <w:t>GXZC2025-C3-002530-GXTF</w:t>
      </w:r>
    </w:p>
    <w:p w14:paraId="01645C4F">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项目名称：广西融合视频会议系统运行维护服务</w:t>
      </w:r>
    </w:p>
    <w:p w14:paraId="12507693">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采购方式：□竞争性谈判 ☑竞争性磋商 □询价</w:t>
      </w:r>
    </w:p>
    <w:p w14:paraId="39E22A33">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预算金额：181.72万元</w:t>
      </w:r>
    </w:p>
    <w:p w14:paraId="138B7CD2">
      <w:pPr>
        <w:spacing w:line="360" w:lineRule="auto"/>
        <w:ind w:firstLine="420" w:firstLineChars="200"/>
        <w:rPr>
          <w:rFonts w:ascii="宋体" w:hAnsi="宋体" w:cs="宋体"/>
          <w:kern w:val="21"/>
          <w:szCs w:val="21"/>
          <w:highlight w:val="none"/>
        </w:rPr>
      </w:pPr>
      <w:bookmarkStart w:id="15" w:name="_Toc44229879"/>
      <w:bookmarkStart w:id="16" w:name="_Toc35393630"/>
      <w:bookmarkStart w:id="17" w:name="_Toc35393799"/>
      <w:bookmarkStart w:id="18" w:name="_Toc28359013"/>
      <w:bookmarkStart w:id="19" w:name="_Toc28359090"/>
      <w:r>
        <w:rPr>
          <w:rFonts w:hint="eastAsia" w:ascii="宋体" w:hAnsi="宋体" w:cs="宋体"/>
          <w:kern w:val="21"/>
          <w:szCs w:val="21"/>
          <w:highlight w:val="none"/>
        </w:rPr>
        <w:t>采购需求：广西融合视频会议系统运行维护服务1项，服务包括人员驻场服务、数据库维保服务、互联网超大会议动态扩容与会议视频直播服务等。如需进一步了解详细内容，详见竞争性磋商文件。</w:t>
      </w:r>
    </w:p>
    <w:p w14:paraId="4ED7BDD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合同履行期限：服务期限自合同签订之日起12个月。</w:t>
      </w:r>
    </w:p>
    <w:p w14:paraId="25B2FAAB">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本项目不接受联合体响应。</w:t>
      </w:r>
    </w:p>
    <w:p w14:paraId="6B06E18A">
      <w:pPr>
        <w:spacing w:line="360" w:lineRule="auto"/>
        <w:ind w:firstLine="422" w:firstLineChars="200"/>
        <w:rPr>
          <w:rFonts w:ascii="宋体" w:hAnsi="宋体" w:cs="宋体"/>
          <w:bCs/>
          <w:kern w:val="21"/>
          <w:szCs w:val="21"/>
          <w:highlight w:val="none"/>
        </w:rPr>
      </w:pPr>
      <w:r>
        <w:rPr>
          <w:rFonts w:hint="eastAsia" w:ascii="宋体" w:hAnsi="宋体" w:cs="宋体"/>
          <w:b/>
          <w:kern w:val="21"/>
          <w:szCs w:val="21"/>
          <w:highlight w:val="none"/>
        </w:rPr>
        <w:t>二、供应商的资格条件</w:t>
      </w:r>
      <w:bookmarkEnd w:id="15"/>
      <w:bookmarkEnd w:id="16"/>
      <w:bookmarkEnd w:id="17"/>
      <w:bookmarkEnd w:id="18"/>
      <w:bookmarkEnd w:id="19"/>
    </w:p>
    <w:p w14:paraId="176EBD6E">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1.满足《中华人民共和国政府采购法》第二十二条规定。</w:t>
      </w:r>
    </w:p>
    <w:p w14:paraId="0049108F">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2.落实政府采购政策需满足的资格要求：本项目非专门面向中小企业采购的项目。</w:t>
      </w:r>
    </w:p>
    <w:p w14:paraId="161EDEDD">
      <w:pPr>
        <w:spacing w:line="360" w:lineRule="auto"/>
        <w:ind w:firstLine="420" w:firstLineChars="200"/>
        <w:rPr>
          <w:rFonts w:ascii="宋体" w:hAnsi="宋体" w:cs="宋体"/>
          <w:kern w:val="21"/>
          <w:szCs w:val="21"/>
          <w:highlight w:val="none"/>
          <w:u w:val="single"/>
        </w:rPr>
      </w:pPr>
      <w:r>
        <w:rPr>
          <w:rFonts w:hint="eastAsia" w:ascii="宋体" w:hAnsi="宋体" w:cs="宋体"/>
          <w:kern w:val="21"/>
          <w:szCs w:val="21"/>
          <w:highlight w:val="none"/>
        </w:rPr>
        <w:t>3.本项目的特定资格要求：无。</w:t>
      </w:r>
    </w:p>
    <w:p w14:paraId="77F3EF4B">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三、获取采购文件</w:t>
      </w:r>
      <w:bookmarkEnd w:id="8"/>
      <w:bookmarkEnd w:id="9"/>
      <w:bookmarkEnd w:id="10"/>
      <w:bookmarkEnd w:id="11"/>
    </w:p>
    <w:p w14:paraId="4FE7F36B">
      <w:pPr>
        <w:spacing w:line="360" w:lineRule="auto"/>
        <w:ind w:firstLine="420" w:firstLineChars="200"/>
        <w:rPr>
          <w:rFonts w:ascii="宋体" w:hAnsi="宋体" w:cs="宋体"/>
          <w:kern w:val="21"/>
          <w:szCs w:val="21"/>
          <w:highlight w:val="none"/>
        </w:rPr>
      </w:pPr>
      <w:bookmarkStart w:id="20" w:name="_Toc35393793"/>
      <w:bookmarkStart w:id="21" w:name="_Toc35393624"/>
      <w:bookmarkStart w:id="22" w:name="_Toc28359005"/>
      <w:bookmarkStart w:id="23" w:name="_Toc28359082"/>
      <w:r>
        <w:rPr>
          <w:rFonts w:hint="eastAsia" w:ascii="宋体" w:hAnsi="宋体" w:cs="宋体"/>
          <w:kern w:val="21"/>
          <w:szCs w:val="21"/>
          <w:highlight w:val="none"/>
        </w:rPr>
        <w:t>1.时间：2025年</w:t>
      </w:r>
      <w:r>
        <w:rPr>
          <w:rFonts w:hint="eastAsia" w:ascii="宋体" w:hAnsi="宋体" w:cs="宋体"/>
          <w:kern w:val="21"/>
          <w:szCs w:val="21"/>
          <w:highlight w:val="none"/>
          <w:lang w:val="en-US" w:eastAsia="zh-CN"/>
        </w:rPr>
        <w:t>8</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27</w:t>
      </w:r>
      <w:r>
        <w:rPr>
          <w:rFonts w:hint="eastAsia" w:ascii="宋体" w:hAnsi="宋体" w:cs="宋体"/>
          <w:kern w:val="21"/>
          <w:szCs w:val="21"/>
          <w:highlight w:val="none"/>
        </w:rPr>
        <w:t>日起至2025年</w:t>
      </w:r>
      <w:r>
        <w:rPr>
          <w:rFonts w:hint="eastAsia" w:ascii="宋体" w:hAnsi="宋体" w:cs="宋体"/>
          <w:kern w:val="21"/>
          <w:szCs w:val="21"/>
          <w:highlight w:val="none"/>
          <w:lang w:val="en-US" w:eastAsia="zh-CN"/>
        </w:rPr>
        <w:t>9</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3</w:t>
      </w:r>
      <w:r>
        <w:rPr>
          <w:rFonts w:hint="eastAsia" w:ascii="宋体" w:hAnsi="宋体" w:cs="宋体"/>
          <w:kern w:val="21"/>
          <w:szCs w:val="21"/>
          <w:highlight w:val="none"/>
        </w:rPr>
        <w:t>日，每天上午</w:t>
      </w:r>
      <w:r>
        <w:rPr>
          <w:rFonts w:hint="eastAsia" w:ascii="宋体" w:hAnsi="宋体" w:cs="宋体"/>
          <w:kern w:val="21"/>
          <w:szCs w:val="21"/>
          <w:highlight w:val="none"/>
          <w:u w:val="single"/>
        </w:rPr>
        <w:t>0：00</w:t>
      </w:r>
      <w:r>
        <w:rPr>
          <w:rFonts w:hint="eastAsia" w:ascii="宋体" w:hAnsi="宋体" w:cs="宋体"/>
          <w:kern w:val="21"/>
          <w:szCs w:val="21"/>
          <w:highlight w:val="none"/>
        </w:rPr>
        <w:t>至</w:t>
      </w:r>
      <w:r>
        <w:rPr>
          <w:rFonts w:hint="eastAsia" w:ascii="宋体" w:hAnsi="宋体" w:cs="宋体"/>
          <w:kern w:val="21"/>
          <w:szCs w:val="21"/>
          <w:highlight w:val="none"/>
          <w:u w:val="single"/>
        </w:rPr>
        <w:t>12：00</w:t>
      </w:r>
      <w:r>
        <w:rPr>
          <w:rFonts w:hint="eastAsia" w:ascii="宋体" w:hAnsi="宋体" w:cs="宋体"/>
          <w:kern w:val="21"/>
          <w:szCs w:val="21"/>
          <w:highlight w:val="none"/>
        </w:rPr>
        <w:t>，下午</w:t>
      </w:r>
      <w:r>
        <w:rPr>
          <w:rFonts w:hint="eastAsia" w:ascii="宋体" w:hAnsi="宋体" w:cs="宋体"/>
          <w:kern w:val="21"/>
          <w:szCs w:val="21"/>
          <w:highlight w:val="none"/>
          <w:u w:val="single"/>
        </w:rPr>
        <w:t>12：00</w:t>
      </w:r>
      <w:r>
        <w:rPr>
          <w:rFonts w:hint="eastAsia" w:ascii="宋体" w:hAnsi="宋体" w:cs="宋体"/>
          <w:kern w:val="21"/>
          <w:szCs w:val="21"/>
          <w:highlight w:val="none"/>
        </w:rPr>
        <w:t>至</w:t>
      </w:r>
      <w:r>
        <w:rPr>
          <w:rFonts w:hint="eastAsia" w:ascii="宋体" w:hAnsi="宋体" w:cs="宋体"/>
          <w:kern w:val="21"/>
          <w:szCs w:val="21"/>
          <w:highlight w:val="none"/>
          <w:u w:val="single"/>
        </w:rPr>
        <w:t>23：59</w:t>
      </w:r>
      <w:r>
        <w:rPr>
          <w:rFonts w:hint="eastAsia" w:ascii="宋体" w:hAnsi="宋体" w:cs="宋体"/>
          <w:kern w:val="21"/>
          <w:szCs w:val="21"/>
          <w:highlight w:val="none"/>
        </w:rPr>
        <w:t>（北京时间，法定节假日除外）。</w:t>
      </w:r>
    </w:p>
    <w:p w14:paraId="0053FD5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2.地点：“广西政府采购云平台”</w:t>
      </w:r>
    </w:p>
    <w:p w14:paraId="3063675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2DFA1F2A">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4.售价：采购文件工本费每本</w:t>
      </w:r>
      <w:r>
        <w:rPr>
          <w:rFonts w:hint="eastAsia" w:ascii="宋体" w:hAnsi="宋体" w:cs="宋体"/>
          <w:kern w:val="21"/>
          <w:szCs w:val="21"/>
          <w:highlight w:val="none"/>
          <w:u w:val="single"/>
        </w:rPr>
        <w:t xml:space="preserve"> 0 </w:t>
      </w:r>
      <w:r>
        <w:rPr>
          <w:rFonts w:hint="eastAsia" w:ascii="宋体" w:hAnsi="宋体" w:cs="宋体"/>
          <w:kern w:val="21"/>
          <w:szCs w:val="21"/>
          <w:highlight w:val="none"/>
        </w:rPr>
        <w:t>元。</w:t>
      </w:r>
    </w:p>
    <w:p w14:paraId="44A97157">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四、</w:t>
      </w:r>
      <w:bookmarkEnd w:id="20"/>
      <w:bookmarkEnd w:id="21"/>
      <w:bookmarkEnd w:id="22"/>
      <w:bookmarkEnd w:id="23"/>
      <w:r>
        <w:rPr>
          <w:rFonts w:hint="eastAsia" w:ascii="宋体" w:hAnsi="宋体" w:cs="宋体"/>
          <w:b/>
          <w:bCs/>
          <w:kern w:val="21"/>
          <w:szCs w:val="21"/>
          <w:highlight w:val="none"/>
        </w:rPr>
        <w:t>响应文件提交</w:t>
      </w:r>
    </w:p>
    <w:p w14:paraId="6BEBF74D">
      <w:pPr>
        <w:spacing w:line="360" w:lineRule="auto"/>
        <w:ind w:firstLine="420" w:firstLineChars="200"/>
        <w:rPr>
          <w:rFonts w:ascii="宋体" w:hAnsi="宋体" w:cs="宋体"/>
          <w:kern w:val="21"/>
          <w:szCs w:val="21"/>
          <w:highlight w:val="none"/>
          <w:u w:val="single"/>
        </w:rPr>
      </w:pPr>
      <w:r>
        <w:rPr>
          <w:rFonts w:hint="eastAsia" w:ascii="宋体" w:hAnsi="宋体" w:cs="宋体"/>
          <w:kern w:val="21"/>
          <w:szCs w:val="21"/>
          <w:highlight w:val="none"/>
        </w:rPr>
        <w:t>1.响应文件提交截止时间</w:t>
      </w:r>
      <w:r>
        <w:rPr>
          <w:rFonts w:hint="eastAsia" w:ascii="宋体" w:hAnsi="宋体" w:cs="宋体"/>
          <w:bCs/>
          <w:kern w:val="21"/>
          <w:szCs w:val="21"/>
          <w:highlight w:val="none"/>
        </w:rPr>
        <w:t>（北京时间）：2025年</w:t>
      </w:r>
      <w:r>
        <w:rPr>
          <w:rFonts w:hint="eastAsia" w:ascii="宋体" w:hAnsi="宋体" w:cs="宋体"/>
          <w:bCs/>
          <w:kern w:val="21"/>
          <w:szCs w:val="21"/>
          <w:highlight w:val="none"/>
          <w:lang w:val="en-US" w:eastAsia="zh-CN"/>
        </w:rPr>
        <w:t>9</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8</w:t>
      </w:r>
      <w:r>
        <w:rPr>
          <w:rFonts w:hint="eastAsia" w:ascii="宋体" w:hAnsi="宋体" w:cs="宋体"/>
          <w:bCs/>
          <w:kern w:val="21"/>
          <w:szCs w:val="21"/>
          <w:highlight w:val="none"/>
        </w:rPr>
        <w:t>日9时30分</w:t>
      </w:r>
    </w:p>
    <w:p w14:paraId="2155434C">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2.响应文件提交地点：“广西政府采购云平台”。</w:t>
      </w:r>
    </w:p>
    <w:p w14:paraId="26CB2B99">
      <w:pPr>
        <w:spacing w:line="360" w:lineRule="auto"/>
        <w:ind w:firstLine="422" w:firstLineChars="200"/>
        <w:rPr>
          <w:rFonts w:ascii="宋体" w:hAnsi="宋体" w:cs="宋体"/>
          <w:b/>
          <w:bCs/>
          <w:kern w:val="21"/>
          <w:szCs w:val="21"/>
          <w:highlight w:val="none"/>
        </w:rPr>
      </w:pPr>
      <w:r>
        <w:rPr>
          <w:rFonts w:hint="eastAsia" w:ascii="宋体" w:hAnsi="宋体" w:cs="宋体"/>
          <w:b/>
          <w:bCs/>
          <w:kern w:val="21"/>
          <w:szCs w:val="21"/>
          <w:highlight w:val="none"/>
        </w:rPr>
        <w:t>五、开启（首次响应文件开启时间）</w:t>
      </w:r>
    </w:p>
    <w:p w14:paraId="5562EDCB">
      <w:pPr>
        <w:spacing w:line="360" w:lineRule="auto"/>
        <w:ind w:firstLine="420" w:firstLineChars="200"/>
        <w:rPr>
          <w:rFonts w:ascii="宋体" w:hAnsi="宋体" w:cs="宋体"/>
          <w:bCs/>
          <w:kern w:val="21"/>
          <w:szCs w:val="21"/>
          <w:highlight w:val="none"/>
        </w:rPr>
      </w:pPr>
      <w:r>
        <w:rPr>
          <w:rFonts w:hint="eastAsia" w:ascii="宋体" w:hAnsi="宋体" w:cs="宋体"/>
          <w:kern w:val="21"/>
          <w:szCs w:val="21"/>
          <w:highlight w:val="none"/>
        </w:rPr>
        <w:t>1.时间</w:t>
      </w:r>
      <w:r>
        <w:rPr>
          <w:rFonts w:hint="eastAsia" w:ascii="宋体" w:hAnsi="宋体" w:cs="宋体"/>
          <w:bCs/>
          <w:kern w:val="21"/>
          <w:szCs w:val="21"/>
          <w:highlight w:val="none"/>
        </w:rPr>
        <w:t>（北京时间）</w:t>
      </w:r>
      <w:r>
        <w:rPr>
          <w:rFonts w:hint="eastAsia" w:ascii="宋体" w:hAnsi="宋体" w:cs="宋体"/>
          <w:kern w:val="21"/>
          <w:szCs w:val="21"/>
          <w:highlight w:val="none"/>
        </w:rPr>
        <w:t>：</w:t>
      </w:r>
      <w:r>
        <w:rPr>
          <w:rFonts w:hint="eastAsia" w:ascii="宋体" w:hAnsi="宋体" w:cs="宋体"/>
          <w:bCs/>
          <w:kern w:val="21"/>
          <w:szCs w:val="21"/>
          <w:highlight w:val="none"/>
        </w:rPr>
        <w:t>2025年</w:t>
      </w:r>
      <w:r>
        <w:rPr>
          <w:rFonts w:hint="eastAsia" w:ascii="宋体" w:hAnsi="宋体" w:cs="宋体"/>
          <w:bCs/>
          <w:kern w:val="21"/>
          <w:szCs w:val="21"/>
          <w:highlight w:val="none"/>
          <w:lang w:val="en-US" w:eastAsia="zh-CN"/>
        </w:rPr>
        <w:t>9</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8</w:t>
      </w:r>
      <w:r>
        <w:rPr>
          <w:rFonts w:hint="eastAsia" w:ascii="宋体" w:hAnsi="宋体" w:cs="宋体"/>
          <w:bCs/>
          <w:kern w:val="21"/>
          <w:szCs w:val="21"/>
          <w:highlight w:val="none"/>
        </w:rPr>
        <w:t>日9时30分</w:t>
      </w:r>
    </w:p>
    <w:p w14:paraId="3275955C">
      <w:pPr>
        <w:spacing w:line="360" w:lineRule="auto"/>
        <w:ind w:firstLine="420" w:firstLineChars="200"/>
        <w:rPr>
          <w:rFonts w:ascii="宋体" w:hAnsi="宋体" w:cs="宋体"/>
          <w:bCs/>
          <w:kern w:val="21"/>
          <w:szCs w:val="21"/>
          <w:highlight w:val="none"/>
        </w:rPr>
      </w:pPr>
      <w:r>
        <w:rPr>
          <w:rFonts w:hint="eastAsia" w:ascii="宋体" w:hAnsi="宋体" w:cs="宋体"/>
          <w:kern w:val="21"/>
          <w:szCs w:val="21"/>
          <w:highlight w:val="none"/>
        </w:rPr>
        <w:t xml:space="preserve">2.地点：“广西政府采购云平台”电子开标大厅（南宁市青秀区金湖路52-1号东方曼哈顿大厦20楼广西壮族自治区通信产业服务有限公司开评标室）    </w:t>
      </w:r>
    </w:p>
    <w:p w14:paraId="21C41CF2">
      <w:pPr>
        <w:spacing w:line="360" w:lineRule="auto"/>
        <w:ind w:firstLine="422" w:firstLineChars="200"/>
        <w:rPr>
          <w:rFonts w:ascii="宋体" w:hAnsi="宋体" w:cs="宋体"/>
          <w:b/>
          <w:bCs/>
          <w:kern w:val="21"/>
          <w:szCs w:val="21"/>
          <w:highlight w:val="none"/>
        </w:rPr>
      </w:pPr>
      <w:bookmarkStart w:id="24" w:name="_Toc35393625"/>
      <w:bookmarkStart w:id="25" w:name="_Toc28359084"/>
      <w:bookmarkStart w:id="26" w:name="_Toc28359007"/>
      <w:bookmarkStart w:id="27" w:name="_Toc35393794"/>
      <w:r>
        <w:rPr>
          <w:rFonts w:hint="eastAsia" w:ascii="宋体" w:hAnsi="宋体" w:cs="宋体"/>
          <w:b/>
          <w:bCs/>
          <w:kern w:val="21"/>
          <w:szCs w:val="21"/>
          <w:highlight w:val="none"/>
        </w:rPr>
        <w:t>六、公告期限</w:t>
      </w:r>
      <w:bookmarkEnd w:id="24"/>
      <w:bookmarkEnd w:id="25"/>
      <w:bookmarkEnd w:id="26"/>
      <w:bookmarkEnd w:id="27"/>
    </w:p>
    <w:p w14:paraId="0046B0F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自本公告发布之日起5个工作日。</w:t>
      </w:r>
    </w:p>
    <w:p w14:paraId="7C4D54A4">
      <w:pPr>
        <w:spacing w:line="360" w:lineRule="auto"/>
        <w:ind w:firstLine="422" w:firstLineChars="200"/>
        <w:rPr>
          <w:rFonts w:ascii="宋体" w:hAnsi="宋体" w:cs="宋体"/>
          <w:b/>
          <w:bCs/>
          <w:kern w:val="21"/>
          <w:szCs w:val="21"/>
          <w:highlight w:val="none"/>
        </w:rPr>
      </w:pPr>
      <w:bookmarkStart w:id="28" w:name="_Toc35393795"/>
      <w:bookmarkStart w:id="29" w:name="_Toc35393626"/>
      <w:r>
        <w:rPr>
          <w:rFonts w:hint="eastAsia" w:ascii="宋体" w:hAnsi="宋体" w:cs="宋体"/>
          <w:b/>
          <w:bCs/>
          <w:kern w:val="21"/>
          <w:szCs w:val="21"/>
          <w:highlight w:val="none"/>
        </w:rPr>
        <w:t>七、其他补充事宜</w:t>
      </w:r>
      <w:bookmarkEnd w:id="28"/>
      <w:bookmarkEnd w:id="29"/>
    </w:p>
    <w:p w14:paraId="19CEAAB1">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bCs/>
          <w:kern w:val="21"/>
          <w:szCs w:val="21"/>
          <w:highlight w:val="none"/>
          <w:lang w:bidi="ar"/>
        </w:rPr>
        <w:t>磋商保证金（人民币）</w:t>
      </w:r>
      <w:r>
        <w:rPr>
          <w:rFonts w:hint="eastAsia" w:ascii="宋体" w:hAnsi="宋体" w:cs="宋体"/>
          <w:kern w:val="21"/>
          <w:szCs w:val="21"/>
          <w:highlight w:val="none"/>
          <w:lang w:bidi="ar"/>
        </w:rPr>
        <w:t>：</w:t>
      </w:r>
      <w:r>
        <w:rPr>
          <w:rFonts w:hint="eastAsia" w:ascii="宋体" w:hAnsi="宋体" w:cs="宋体"/>
          <w:kern w:val="21"/>
          <w:szCs w:val="21"/>
          <w:highlight w:val="none"/>
          <w:u w:val="single"/>
          <w:lang w:bidi="ar"/>
        </w:rPr>
        <w:t xml:space="preserve">18000.00 </w:t>
      </w:r>
      <w:r>
        <w:rPr>
          <w:rFonts w:hint="eastAsia" w:ascii="宋体" w:hAnsi="宋体" w:cs="宋体"/>
          <w:kern w:val="21"/>
          <w:szCs w:val="21"/>
          <w:highlight w:val="none"/>
          <w:lang w:bidi="ar"/>
        </w:rPr>
        <w:t>元。</w:t>
      </w:r>
      <w:r>
        <w:rPr>
          <w:rFonts w:hint="eastAsia" w:ascii="宋体" w:hAnsi="宋体" w:cs="宋体"/>
          <w:bCs/>
          <w:kern w:val="21"/>
          <w:szCs w:val="21"/>
          <w:highlight w:val="none"/>
          <w:lang w:bidi="ar"/>
        </w:rPr>
        <w:t>（必须足额缴纳）</w:t>
      </w:r>
    </w:p>
    <w:p w14:paraId="549227BF">
      <w:pPr>
        <w:spacing w:line="360" w:lineRule="auto"/>
        <w:ind w:firstLine="420" w:firstLineChars="200"/>
        <w:rPr>
          <w:rFonts w:ascii="宋体" w:hAnsi="宋体" w:cs="宋体"/>
          <w:kern w:val="21"/>
          <w:szCs w:val="21"/>
          <w:highlight w:val="none"/>
        </w:rPr>
      </w:pPr>
      <w:r>
        <w:rPr>
          <w:rFonts w:hint="eastAsia" w:ascii="宋体" w:hAnsi="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等形式的，竞标人应当在递交响应文件的同时递交单独密封的票据或保函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原件；采用银行转账、电汇、网上支付形式的，竞标人须于响应文件递交截止时间前将磋商保证金从竞标人基本账户转至采购代理机构指定账户（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p>
    <w:p w14:paraId="13D1E34E">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开户名称：广西壮族自治区通信产业服务有限公司招标中心</w:t>
      </w:r>
    </w:p>
    <w:p w14:paraId="2025CB5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开户行：建行南宁苏州路支行</w:t>
      </w:r>
    </w:p>
    <w:p w14:paraId="7181C87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账号：4500 1604 4660 5070 1096</w:t>
      </w:r>
    </w:p>
    <w:p w14:paraId="3D4EED95">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联行号：105611044521</w:t>
      </w:r>
    </w:p>
    <w:p w14:paraId="06170004">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2.网上查询地址：中国政府采购网、广西壮族自治区政府采购网。</w:t>
      </w:r>
    </w:p>
    <w:p w14:paraId="2E14C23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58A281">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4.对在“信用中国”网站（www.creditchina.gov.cn）、中国政府采购网（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Style w:val="38"/>
          <w:rFonts w:hint="eastAsia" w:ascii="宋体" w:hAnsi="宋体" w:cs="宋体"/>
          <w:color w:val="auto"/>
          <w:kern w:val="21"/>
          <w:szCs w:val="21"/>
          <w:highlight w:val="none"/>
        </w:rPr>
        <w:t>www.ccgp.gov.cn</w:t>
      </w:r>
      <w:r>
        <w:rPr>
          <w:rStyle w:val="38"/>
          <w:rFonts w:hint="eastAsia" w:ascii="宋体" w:hAnsi="宋体" w:cs="宋体"/>
          <w:color w:val="auto"/>
          <w:kern w:val="21"/>
          <w:szCs w:val="21"/>
          <w:highlight w:val="none"/>
        </w:rPr>
        <w:fldChar w:fldCharType="end"/>
      </w:r>
      <w:r>
        <w:rPr>
          <w:rFonts w:hint="eastAsia" w:ascii="宋体" w:hAnsi="宋体" w:cs="宋体"/>
          <w:kern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18B264D8">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5.本项目需要落实的政府采购政策：</w:t>
      </w:r>
    </w:p>
    <w:p w14:paraId="7DD4C2CC">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（1）政府采购促进中小企业发展。</w:t>
      </w:r>
    </w:p>
    <w:p w14:paraId="1210D2F3">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（2）政府采购促进残疾人就业政策。</w:t>
      </w:r>
    </w:p>
    <w:p w14:paraId="77C5774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（3）政府采购支持监狱企业发展。</w:t>
      </w:r>
    </w:p>
    <w:p w14:paraId="3D6EE2EF">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（4）扶持不发达地区和少数民族地区政策。</w:t>
      </w:r>
    </w:p>
    <w:p w14:paraId="06CD7386">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6.在线竞标响应（电子竞标）说明及注意事项</w:t>
      </w:r>
    </w:p>
    <w:p w14:paraId="048F2F85">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cs="宋体"/>
          <w:b/>
          <w:bCs/>
          <w:kern w:val="21"/>
          <w:szCs w:val="21"/>
          <w:highlight w:val="none"/>
        </w:rPr>
        <w:t>供应商在“广西政府采购云平台”提交电子响应文件时，请填写参加远程采购活动经办人联系方式</w:t>
      </w:r>
      <w:r>
        <w:rPr>
          <w:rFonts w:hint="eastAsia" w:ascii="宋体" w:hAnsi="宋体" w:cs="宋体"/>
          <w:kern w:val="21"/>
          <w:szCs w:val="21"/>
          <w:highlight w:val="none"/>
        </w:rPr>
        <w:t>。电子竞标具体操作流程见“广西政府采购云电子卖场首页右上角—服务中心—帮助中心-项目采购-常见问题”。</w:t>
      </w:r>
    </w:p>
    <w:p w14:paraId="30BFBD9C">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01DBCE06">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32F41979">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（4）本项目不接受未登录“广西政府采购云平台”获取本项目采购文件的供应商竞标。</w:t>
      </w:r>
    </w:p>
    <w:p w14:paraId="52225641">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6096327F">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47BA532D">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7.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6CF831A7">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 xml:space="preserve">8.若对项目采购电子交易系统操作有疑问，可登录“广西政府采购云平台”（https://www.gcy.zfcg.gxzf.gov.cn/），点击右侧咨询小采，获取采小蜜智能服务管家帮助，或拨打政采云服务热线95763获取热线服务帮助。 </w:t>
      </w:r>
    </w:p>
    <w:p w14:paraId="2D7ED1ED">
      <w:pPr>
        <w:spacing w:line="360" w:lineRule="auto"/>
        <w:ind w:firstLine="422" w:firstLineChars="200"/>
        <w:rPr>
          <w:rFonts w:ascii="宋体" w:hAnsi="宋体" w:cs="宋体"/>
          <w:bCs/>
          <w:kern w:val="21"/>
          <w:szCs w:val="21"/>
          <w:highlight w:val="none"/>
        </w:rPr>
      </w:pPr>
      <w:r>
        <w:rPr>
          <w:rFonts w:hint="eastAsia" w:ascii="宋体" w:hAnsi="宋体" w:cs="宋体"/>
          <w:b/>
          <w:kern w:val="21"/>
          <w:szCs w:val="21"/>
          <w:highlight w:val="none"/>
        </w:rPr>
        <w:t>八、凡对本次采购提出询问，请按以下方式联系</w:t>
      </w:r>
    </w:p>
    <w:p w14:paraId="75AEE79F">
      <w:pPr>
        <w:pStyle w:val="13"/>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1.采购人信息</w:t>
      </w:r>
    </w:p>
    <w:p w14:paraId="600E7086">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名 称：广西壮族自治区信息中心</w:t>
      </w:r>
    </w:p>
    <w:p w14:paraId="1FDBFA2C">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地 址：南宁市体强路18号</w:t>
      </w:r>
    </w:p>
    <w:p w14:paraId="0C2FB13C">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项目联系人：韦宝</w:t>
      </w:r>
    </w:p>
    <w:p w14:paraId="5B29B9E0">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项目联系方式：0771-6113503</w:t>
      </w:r>
    </w:p>
    <w:p w14:paraId="3DFD9016">
      <w:pPr>
        <w:pStyle w:val="13"/>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2.采购代理机构信息</w:t>
      </w:r>
    </w:p>
    <w:p w14:paraId="1CDFD312">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名 称：广西壮族自治区通信产业服务有限公司</w:t>
      </w:r>
    </w:p>
    <w:p w14:paraId="143C195D">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地 址：南宁市青秀区金湖路52-1号东方曼哈顿大厦20楼2003B</w:t>
      </w:r>
    </w:p>
    <w:p w14:paraId="49864E7F">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项目联系人：唐佳乐、覃振祝、陆秋云</w:t>
      </w:r>
    </w:p>
    <w:p w14:paraId="7DAFE13A">
      <w:pPr>
        <w:pStyle w:val="13"/>
        <w:spacing w:line="360" w:lineRule="auto"/>
        <w:ind w:firstLine="630" w:firstLineChars="300"/>
        <w:rPr>
          <w:rFonts w:ascii="宋体" w:hAnsi="宋体" w:cs="宋体"/>
          <w:kern w:val="21"/>
          <w:szCs w:val="21"/>
          <w:highlight w:val="none"/>
        </w:rPr>
      </w:pPr>
      <w:r>
        <w:rPr>
          <w:rFonts w:hint="eastAsia" w:ascii="宋体" w:hAnsi="宋体" w:cs="宋体"/>
          <w:kern w:val="21"/>
          <w:szCs w:val="21"/>
          <w:highlight w:val="none"/>
        </w:rPr>
        <w:t>项目联系方式：13878854248、18178633229</w:t>
      </w:r>
    </w:p>
    <w:p w14:paraId="568109C7">
      <w:pPr>
        <w:spacing w:line="360" w:lineRule="auto"/>
        <w:ind w:firstLine="420" w:firstLineChars="200"/>
        <w:jc w:val="right"/>
        <w:rPr>
          <w:rFonts w:ascii="宋体" w:hAnsi="宋体" w:cs="宋体"/>
          <w:kern w:val="21"/>
          <w:szCs w:val="21"/>
          <w:highlight w:val="none"/>
        </w:rPr>
      </w:pPr>
    </w:p>
    <w:p w14:paraId="66316B6F">
      <w:pPr>
        <w:spacing w:line="360" w:lineRule="auto"/>
        <w:ind w:firstLine="420" w:firstLineChars="200"/>
        <w:jc w:val="right"/>
        <w:rPr>
          <w:rFonts w:ascii="宋体" w:hAnsi="宋体" w:cs="宋体"/>
          <w:kern w:val="21"/>
          <w:szCs w:val="21"/>
          <w:highlight w:val="none"/>
        </w:rPr>
      </w:pPr>
    </w:p>
    <w:p w14:paraId="6110F763">
      <w:pPr>
        <w:spacing w:line="360" w:lineRule="auto"/>
        <w:ind w:firstLine="420" w:firstLineChars="200"/>
        <w:jc w:val="right"/>
        <w:rPr>
          <w:rFonts w:ascii="宋体" w:hAnsi="宋体" w:cs="宋体"/>
          <w:kern w:val="21"/>
          <w:szCs w:val="21"/>
          <w:highlight w:val="none"/>
        </w:rPr>
      </w:pPr>
      <w:r>
        <w:rPr>
          <w:rFonts w:hint="eastAsia" w:ascii="宋体" w:hAnsi="宋体" w:cs="宋体"/>
          <w:kern w:val="21"/>
          <w:szCs w:val="21"/>
          <w:highlight w:val="none"/>
        </w:rPr>
        <w:t>广西壮族自治区通信产业服务有限公司</w:t>
      </w:r>
    </w:p>
    <w:p w14:paraId="62466C17">
      <w:pPr>
        <w:spacing w:line="360" w:lineRule="auto"/>
        <w:ind w:firstLine="420" w:firstLineChars="200"/>
        <w:jc w:val="right"/>
        <w:rPr>
          <w:rFonts w:ascii="宋体" w:hAnsi="宋体" w:cs="宋体"/>
          <w:b/>
          <w:kern w:val="21"/>
          <w:szCs w:val="21"/>
          <w:highlight w:val="none"/>
        </w:rPr>
      </w:pPr>
      <w:r>
        <w:rPr>
          <w:rFonts w:hint="eastAsia" w:ascii="宋体" w:hAnsi="宋体" w:cs="宋体"/>
          <w:bCs/>
          <w:kern w:val="21"/>
          <w:szCs w:val="21"/>
          <w:highlight w:val="none"/>
        </w:rPr>
        <w:t>2025年</w:t>
      </w:r>
      <w:r>
        <w:rPr>
          <w:rFonts w:hint="eastAsia" w:ascii="宋体" w:hAnsi="宋体" w:cs="宋体"/>
          <w:bCs/>
          <w:kern w:val="21"/>
          <w:szCs w:val="21"/>
          <w:highlight w:val="none"/>
          <w:lang w:val="en-US" w:eastAsia="zh-CN"/>
        </w:rPr>
        <w:t>8</w:t>
      </w:r>
      <w:r>
        <w:rPr>
          <w:rFonts w:hint="eastAsia" w:ascii="宋体" w:hAnsi="宋体" w:cs="宋体"/>
          <w:bCs/>
          <w:kern w:val="21"/>
          <w:szCs w:val="21"/>
          <w:highlight w:val="none"/>
        </w:rPr>
        <w:t>月</w:t>
      </w:r>
      <w:r>
        <w:rPr>
          <w:rFonts w:hint="eastAsia" w:ascii="宋体" w:hAnsi="宋体" w:cs="宋体"/>
          <w:bCs/>
          <w:kern w:val="21"/>
          <w:szCs w:val="21"/>
          <w:highlight w:val="none"/>
          <w:lang w:val="en-US" w:eastAsia="zh-CN"/>
        </w:rPr>
        <w:t>27</w:t>
      </w:r>
      <w:r>
        <w:rPr>
          <w:rFonts w:hint="eastAsia" w:ascii="宋体" w:hAnsi="宋体" w:cs="宋体"/>
          <w:bCs/>
          <w:kern w:val="21"/>
          <w:szCs w:val="21"/>
          <w:highlight w:val="none"/>
        </w:rPr>
        <w:t>日</w:t>
      </w:r>
    </w:p>
    <w:p w14:paraId="25591FE0">
      <w:pPr>
        <w:pStyle w:val="2"/>
        <w:spacing w:before="0" w:after="0" w:line="579" w:lineRule="auto"/>
        <w:jc w:val="center"/>
        <w:rPr>
          <w:rFonts w:ascii="宋体" w:hAnsi="宋体" w:cs="宋体"/>
          <w:kern w:val="21"/>
          <w:highlight w:val="none"/>
        </w:rPr>
      </w:pPr>
      <w:r>
        <w:rPr>
          <w:rFonts w:hint="eastAsia" w:ascii="宋体" w:hAnsi="宋体" w:cs="宋体"/>
          <w:bCs w:val="0"/>
          <w:kern w:val="21"/>
          <w:sz w:val="32"/>
          <w:szCs w:val="32"/>
          <w:highlight w:val="none"/>
        </w:rPr>
        <w:br w:type="page"/>
      </w:r>
      <w:bookmarkStart w:id="30" w:name="_Toc16716"/>
      <w:bookmarkStart w:id="31" w:name="_Toc12314"/>
      <w:r>
        <w:rPr>
          <w:rFonts w:hint="eastAsia" w:ascii="宋体" w:hAnsi="宋体" w:cs="宋体"/>
          <w:bCs w:val="0"/>
          <w:kern w:val="21"/>
          <w:sz w:val="32"/>
          <w:szCs w:val="32"/>
          <w:highlight w:val="none"/>
        </w:rPr>
        <w:t>第二章 采购需求</w:t>
      </w:r>
      <w:bookmarkEnd w:id="30"/>
      <w:bookmarkEnd w:id="31"/>
    </w:p>
    <w:p w14:paraId="2B310C94">
      <w:pPr>
        <w:spacing w:line="360" w:lineRule="auto"/>
        <w:jc w:val="left"/>
        <w:rPr>
          <w:rFonts w:ascii="宋体" w:hAnsi="宋体" w:cs="宋体"/>
          <w:b/>
          <w:bCs/>
          <w:kern w:val="21"/>
          <w:szCs w:val="21"/>
          <w:highlight w:val="none"/>
        </w:rPr>
      </w:pPr>
      <w:r>
        <w:rPr>
          <w:rFonts w:hint="eastAsia" w:ascii="宋体" w:hAnsi="宋体" w:cs="宋体"/>
          <w:b/>
          <w:bCs/>
          <w:kern w:val="21"/>
          <w:szCs w:val="21"/>
          <w:highlight w:val="none"/>
        </w:rPr>
        <w:t>▲说明：</w:t>
      </w:r>
    </w:p>
    <w:p w14:paraId="7CF08F3B">
      <w:pPr>
        <w:spacing w:line="360" w:lineRule="auto"/>
        <w:ind w:firstLine="420" w:firstLineChars="200"/>
        <w:jc w:val="left"/>
        <w:rPr>
          <w:rFonts w:ascii="宋体" w:hAnsi="宋体" w:cs="宋体"/>
          <w:kern w:val="21"/>
          <w:szCs w:val="21"/>
          <w:highlight w:val="none"/>
        </w:rPr>
      </w:pPr>
      <w:r>
        <w:rPr>
          <w:rFonts w:hint="eastAsia" w:ascii="宋体" w:hAnsi="宋体" w:cs="宋体"/>
          <w:kern w:val="21"/>
          <w:highlight w:val="none"/>
        </w:rPr>
        <w:t>1. 为落实政府采购政策需满足的要求：</w:t>
      </w:r>
    </w:p>
    <w:p w14:paraId="382905BB">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（1）本竞争性磋商采购文件所称中小企业必须符合《政府采购促进中小企业发展管理办法》（财库〔2020〕46号）的规定。</w:t>
      </w:r>
    </w:p>
    <w:p w14:paraId="2613C581">
      <w:pPr>
        <w:tabs>
          <w:tab w:val="left" w:pos="180"/>
          <w:tab w:val="left" w:pos="1620"/>
        </w:tabs>
        <w:spacing w:line="360" w:lineRule="auto"/>
        <w:ind w:firstLine="420" w:firstLineChars="200"/>
        <w:rPr>
          <w:rFonts w:ascii="宋体" w:hAnsi="宋体" w:cs="宋体"/>
          <w:b/>
          <w:bCs/>
          <w:kern w:val="21"/>
          <w:szCs w:val="21"/>
          <w:highlight w:val="none"/>
        </w:rPr>
      </w:pPr>
      <w:r>
        <w:rPr>
          <w:rFonts w:hint="eastAsia" w:ascii="宋体" w:hAnsi="宋体" w:cs="宋体"/>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70E304D">
      <w:pPr>
        <w:spacing w:line="360" w:lineRule="auto"/>
        <w:ind w:firstLine="420" w:firstLineChars="200"/>
        <w:jc w:val="left"/>
        <w:rPr>
          <w:rFonts w:ascii="宋体" w:hAnsi="宋体" w:cs="宋体"/>
          <w:kern w:val="21"/>
          <w:szCs w:val="21"/>
          <w:highlight w:val="none"/>
        </w:rPr>
      </w:pPr>
      <w:r>
        <w:rPr>
          <w:rFonts w:hint="eastAsia" w:ascii="宋体" w:hAnsi="宋体" w:cs="宋体"/>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5537C4AF">
      <w:pPr>
        <w:spacing w:line="360" w:lineRule="auto"/>
        <w:ind w:firstLine="413" w:firstLineChars="196"/>
        <w:rPr>
          <w:rFonts w:ascii="宋体" w:hAnsi="宋体" w:cs="宋体"/>
          <w:b/>
          <w:bCs/>
          <w:kern w:val="21"/>
          <w:szCs w:val="21"/>
          <w:highlight w:val="none"/>
        </w:rPr>
      </w:pPr>
      <w:r>
        <w:rPr>
          <w:rFonts w:hint="eastAsia" w:ascii="宋体" w:hAnsi="宋体" w:cs="宋体"/>
          <w:b/>
          <w:bCs/>
          <w:kern w:val="21"/>
          <w:szCs w:val="21"/>
          <w:highlight w:val="none"/>
        </w:rPr>
        <w:t>2. 标“▲”为实质性参数要求和条件，供应商必须满足并在响应文件中如实作出响应，否则视为无效。</w:t>
      </w:r>
    </w:p>
    <w:p w14:paraId="07F85483">
      <w:pPr>
        <w:pStyle w:val="13"/>
        <w:spacing w:line="360" w:lineRule="auto"/>
        <w:ind w:firstLine="420" w:firstLineChars="200"/>
        <w:rPr>
          <w:rFonts w:ascii="宋体" w:hAnsi="宋体" w:cs="宋体"/>
          <w:kern w:val="21"/>
          <w:highlight w:val="none"/>
        </w:rPr>
      </w:pPr>
      <w:r>
        <w:rPr>
          <w:rFonts w:hint="eastAsia" w:ascii="宋体" w:hAnsi="宋体" w:cs="宋体"/>
          <w:kern w:val="21"/>
          <w:highlight w:val="none"/>
        </w:rPr>
        <w:t>3. 供应商必须自行为其竞标产品侵犯他人的知识产权或者专利成果的行为承担相应法律责任。</w:t>
      </w:r>
    </w:p>
    <w:p w14:paraId="3D0F4315">
      <w:pPr>
        <w:spacing w:line="320" w:lineRule="exact"/>
        <w:rPr>
          <w:rFonts w:ascii="宋体" w:hAnsi="宋体" w:cs="宋体"/>
          <w:kern w:val="21"/>
          <w:highlight w:val="none"/>
        </w:rPr>
      </w:pPr>
    </w:p>
    <w:tbl>
      <w:tblPr>
        <w:tblStyle w:val="31"/>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795"/>
        <w:gridCol w:w="570"/>
        <w:gridCol w:w="525"/>
        <w:gridCol w:w="5880"/>
        <w:gridCol w:w="1300"/>
      </w:tblGrid>
      <w:tr w14:paraId="17BB2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vAlign w:val="center"/>
          </w:tcPr>
          <w:p w14:paraId="6F52718C">
            <w:pPr>
              <w:spacing w:line="400" w:lineRule="exact"/>
              <w:jc w:val="center"/>
              <w:rPr>
                <w:rFonts w:ascii="宋体" w:hAnsi="宋体" w:cs="宋体"/>
                <w:b/>
                <w:kern w:val="21"/>
                <w:szCs w:val="21"/>
                <w:highlight w:val="none"/>
              </w:rPr>
            </w:pPr>
            <w:r>
              <w:rPr>
                <w:rFonts w:hint="eastAsia" w:ascii="宋体" w:hAnsi="宋体" w:cs="宋体"/>
                <w:b/>
                <w:kern w:val="21"/>
                <w:szCs w:val="21"/>
                <w:highlight w:val="none"/>
              </w:rPr>
              <w:t>服务需求一览表</w:t>
            </w:r>
          </w:p>
        </w:tc>
      </w:tr>
      <w:tr w14:paraId="0B8D4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78CA4C6A">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序号</w:t>
            </w:r>
          </w:p>
        </w:tc>
        <w:tc>
          <w:tcPr>
            <w:tcW w:w="795" w:type="dxa"/>
            <w:tcBorders>
              <w:top w:val="single" w:color="auto" w:sz="4" w:space="0"/>
              <w:left w:val="single" w:color="auto" w:sz="4" w:space="0"/>
              <w:right w:val="single" w:color="auto" w:sz="4" w:space="0"/>
            </w:tcBorders>
            <w:vAlign w:val="center"/>
          </w:tcPr>
          <w:p w14:paraId="7B5B914F">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标的名称</w:t>
            </w:r>
          </w:p>
        </w:tc>
        <w:tc>
          <w:tcPr>
            <w:tcW w:w="570" w:type="dxa"/>
            <w:tcBorders>
              <w:top w:val="single" w:color="auto" w:sz="4" w:space="0"/>
              <w:left w:val="single" w:color="auto" w:sz="4" w:space="0"/>
              <w:right w:val="single" w:color="auto" w:sz="4" w:space="0"/>
            </w:tcBorders>
            <w:vAlign w:val="center"/>
          </w:tcPr>
          <w:p w14:paraId="089D6091">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单位</w:t>
            </w:r>
          </w:p>
        </w:tc>
        <w:tc>
          <w:tcPr>
            <w:tcW w:w="525" w:type="dxa"/>
            <w:tcBorders>
              <w:top w:val="single" w:color="auto" w:sz="4" w:space="0"/>
              <w:left w:val="single" w:color="auto" w:sz="4" w:space="0"/>
              <w:right w:val="single" w:color="auto" w:sz="4" w:space="0"/>
            </w:tcBorders>
            <w:vAlign w:val="center"/>
          </w:tcPr>
          <w:p w14:paraId="752ADB3A">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数量</w:t>
            </w:r>
          </w:p>
        </w:tc>
        <w:tc>
          <w:tcPr>
            <w:tcW w:w="5880" w:type="dxa"/>
            <w:tcBorders>
              <w:top w:val="single" w:color="auto" w:sz="4" w:space="0"/>
              <w:left w:val="single" w:color="auto" w:sz="4" w:space="0"/>
              <w:right w:val="single" w:color="auto" w:sz="4" w:space="0"/>
            </w:tcBorders>
            <w:vAlign w:val="center"/>
          </w:tcPr>
          <w:p w14:paraId="5BADD641">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服务要求</w:t>
            </w:r>
          </w:p>
        </w:tc>
        <w:tc>
          <w:tcPr>
            <w:tcW w:w="1300" w:type="dxa"/>
            <w:tcBorders>
              <w:top w:val="single" w:color="auto" w:sz="4" w:space="0"/>
              <w:left w:val="single" w:color="auto" w:sz="4" w:space="0"/>
              <w:right w:val="single" w:color="auto" w:sz="4" w:space="0"/>
            </w:tcBorders>
            <w:vAlign w:val="center"/>
          </w:tcPr>
          <w:p w14:paraId="21A65D3C">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中小企业划分标准所属行业名称</w:t>
            </w:r>
          </w:p>
        </w:tc>
      </w:tr>
      <w:tr w14:paraId="08EE5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347530DC">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1</w:t>
            </w:r>
          </w:p>
        </w:tc>
        <w:tc>
          <w:tcPr>
            <w:tcW w:w="795" w:type="dxa"/>
            <w:tcBorders>
              <w:top w:val="single" w:color="auto" w:sz="4" w:space="0"/>
              <w:left w:val="single" w:color="auto" w:sz="4" w:space="0"/>
              <w:right w:val="single" w:color="auto" w:sz="4" w:space="0"/>
            </w:tcBorders>
            <w:vAlign w:val="center"/>
          </w:tcPr>
          <w:p w14:paraId="4C531A6C">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广西融合视频会议系统运行维护服务</w:t>
            </w:r>
          </w:p>
        </w:tc>
        <w:tc>
          <w:tcPr>
            <w:tcW w:w="570" w:type="dxa"/>
            <w:tcBorders>
              <w:top w:val="single" w:color="auto" w:sz="4" w:space="0"/>
              <w:left w:val="single" w:color="auto" w:sz="4" w:space="0"/>
              <w:right w:val="single" w:color="auto" w:sz="4" w:space="0"/>
            </w:tcBorders>
            <w:vAlign w:val="center"/>
          </w:tcPr>
          <w:p w14:paraId="5EA3E722">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项</w:t>
            </w:r>
          </w:p>
        </w:tc>
        <w:tc>
          <w:tcPr>
            <w:tcW w:w="525" w:type="dxa"/>
            <w:tcBorders>
              <w:top w:val="single" w:color="auto" w:sz="4" w:space="0"/>
              <w:left w:val="single" w:color="auto" w:sz="4" w:space="0"/>
              <w:right w:val="single" w:color="auto" w:sz="4" w:space="0"/>
            </w:tcBorders>
            <w:vAlign w:val="center"/>
          </w:tcPr>
          <w:p w14:paraId="7EA6415D">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1</w:t>
            </w:r>
          </w:p>
        </w:tc>
        <w:tc>
          <w:tcPr>
            <w:tcW w:w="5880" w:type="dxa"/>
            <w:tcBorders>
              <w:top w:val="single" w:color="auto" w:sz="4" w:space="0"/>
              <w:left w:val="single" w:color="auto" w:sz="4" w:space="0"/>
              <w:right w:val="single" w:color="auto" w:sz="4" w:space="0"/>
            </w:tcBorders>
            <w:vAlign w:val="center"/>
          </w:tcPr>
          <w:p w14:paraId="1A5D90C0">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一、项目背景</w:t>
            </w:r>
          </w:p>
          <w:p w14:paraId="2DEF6F5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广西融合视频会议系统（以下简称“桂融会”）是支撑全区各级党政机关召开视频会议的统一公共性平台，系统服务覆盖自治区、市、县、乡、村五级，日常运维需服务50家区直中直党政机关和社会团体，为保障桂融会系统的稳定运行，保障全区视频会议的正常开展，推进各厅局已有系统的融合对接，需要投入专门技术人员对平台内容和技术进行运维。</w:t>
            </w:r>
          </w:p>
          <w:p w14:paraId="437A41E7">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二、服务内容</w:t>
            </w:r>
          </w:p>
          <w:p w14:paraId="6E0A945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本次服务内容包括自治区人员驻场服务、地市人员驻场服务、数据库维保服务、互联网超大会议动态扩容与会议视频直播服务等。</w:t>
            </w:r>
          </w:p>
          <w:p w14:paraId="4FD39C01">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（一）自治区人员驻场服务</w:t>
            </w:r>
          </w:p>
          <w:p w14:paraId="6EEBF368">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服务要求：</w:t>
            </w:r>
          </w:p>
          <w:p w14:paraId="17823A89">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提供不少于4人专职会议保障服务人员，负责解决自治区横向55个厅局委办会议会前、会中、会后全流程的测试联调、处理故障、咨询指导、查验存档等会议保障工作，以及为14个地市的驻场人员无法解决的问题或故障提供远程视频技术支持。</w:t>
            </w:r>
          </w:p>
          <w:p w14:paraId="697B17D5">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为现有212台小鱼易连视频会议终端及平台提供为期三年的厂家设备质保及平台升级：提供所有标配硬件的整机备品备件及软件质保（含保障运行的基础固件维护、定期平台、终端升级等），并在质保期内提供7×24小时技术支持，确保硬件故障时1小时内（南宁市区）现场响应及备件/周转机供应，以全周期保障业务连续性。</w:t>
            </w:r>
          </w:p>
          <w:p w14:paraId="14BD2C75">
            <w:pPr>
              <w:spacing w:line="400" w:lineRule="exact"/>
              <w:ind w:firstLine="210" w:firstLineChars="100"/>
              <w:jc w:val="left"/>
              <w:rPr>
                <w:rFonts w:ascii="宋体" w:hAnsi="宋体" w:cs="宋体"/>
                <w:kern w:val="21"/>
                <w:szCs w:val="21"/>
                <w:highlight w:val="none"/>
              </w:rPr>
            </w:pPr>
            <w:r>
              <w:rPr>
                <w:rFonts w:ascii="宋体" w:hAnsi="宋体" w:cs="宋体"/>
                <w:kern w:val="21"/>
                <w:szCs w:val="21"/>
                <w:highlight w:val="none"/>
              </w:rPr>
              <w:t>3.</w:t>
            </w:r>
            <w:r>
              <w:rPr>
                <w:rFonts w:hint="eastAsia" w:ascii="宋体" w:hAnsi="宋体" w:cs="宋体"/>
                <w:kern w:val="21"/>
                <w:szCs w:val="21"/>
                <w:highlight w:val="none"/>
              </w:rPr>
              <w:t>平台运维：负责提供桂融会平台维护和技术支持，包括对平台（软硬件）和服务的日常巡检、例行升级、响应支持、软件优化改善、补丁优化、性能监视、数据统计服务、运行情况报告、桂融会客户端软件升级完善等，并解决系统运行过程中出现的软硬件故障。</w:t>
            </w:r>
          </w:p>
          <w:p w14:paraId="6AB4B5A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4.负责自治区平台日常的巡检，巡检内容包括平台承载服务器、硬件终端、软件终端，定期记录每台服务器使用率、终端在线数、终端故障情况。</w:t>
            </w:r>
          </w:p>
          <w:p w14:paraId="536408B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5.负责自治区级会议的平台资源，网络环境，终端声学等环境检查。</w:t>
            </w:r>
          </w:p>
          <w:p w14:paraId="52C41FD7">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6.负责自治区级单位视频会议系统技术咨询，包含平台侧、终端侧技术咨询。</w:t>
            </w:r>
          </w:p>
          <w:p w14:paraId="0811766F">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7.提供软件升级服务，定期升级平台版本，同时定期培训新增功能的使用。</w:t>
            </w:r>
          </w:p>
          <w:p w14:paraId="0253EA9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8.主要负责解决自治区横向55个厅局委办会议会前、会中、会后全流程的测试联调、处理故障、咨询指导、查验存档等会议保障工作，以及为14个地市的驻场人员无法解决的问题或故障提供远程视频技术支持。</w:t>
            </w:r>
          </w:p>
          <w:p w14:paraId="3D228C05">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人员要求：</w:t>
            </w:r>
          </w:p>
          <w:p w14:paraId="394E27B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1.计算机</w:t>
            </w:r>
            <w:r>
              <w:rPr>
                <w:rFonts w:hint="eastAsia" w:ascii="宋体" w:hAnsi="宋体" w:cs="宋体"/>
                <w:kern w:val="21"/>
                <w:szCs w:val="21"/>
                <w:highlight w:val="none"/>
                <w:lang w:val="en-US" w:eastAsia="zh-CN"/>
              </w:rPr>
              <w:t>类或</w:t>
            </w:r>
            <w:r>
              <w:rPr>
                <w:rFonts w:hint="eastAsia" w:ascii="宋体" w:hAnsi="宋体" w:cs="宋体"/>
                <w:kern w:val="21"/>
                <w:szCs w:val="21"/>
                <w:highlight w:val="none"/>
              </w:rPr>
              <w:t>通信</w:t>
            </w:r>
            <w:r>
              <w:rPr>
                <w:rFonts w:hint="eastAsia" w:ascii="宋体" w:hAnsi="宋体" w:cs="宋体"/>
                <w:kern w:val="21"/>
                <w:szCs w:val="21"/>
                <w:highlight w:val="none"/>
                <w:lang w:val="en-US" w:eastAsia="zh-CN"/>
              </w:rPr>
              <w:t>类相关专业</w:t>
            </w:r>
            <w:r>
              <w:rPr>
                <w:rFonts w:hint="eastAsia" w:ascii="宋体" w:hAnsi="宋体" w:cs="宋体"/>
                <w:kern w:val="21"/>
                <w:szCs w:val="21"/>
                <w:highlight w:val="none"/>
              </w:rPr>
              <w:t>大专及以上学历，具备3年及以上视频会议维护工作经验；</w:t>
            </w:r>
          </w:p>
          <w:p w14:paraId="59BF34E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2.掌握多媒体音视频方面专业知识，熟悉音视频设备（如投影机、调音台、音视频矩阵等）的使用与操作；</w:t>
            </w:r>
          </w:p>
          <w:p w14:paraId="1510221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3.熟悉传统视频会议和云视频会议的维护与配置；</w:t>
            </w:r>
          </w:p>
          <w:p w14:paraId="152CB83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4.对中控、音频处理器、调音台、视频矩阵等熟知，遇突发事件时，有快速定位故障、初步判断和紧急处理的能力；</w:t>
            </w:r>
          </w:p>
          <w:p w14:paraId="2D1FBB23">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5.具备一定的计算机知识、熟悉网络架构，能判断简单网络故障；</w:t>
            </w:r>
          </w:p>
          <w:p w14:paraId="7668766D">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6.有一定文档编写能力，可编写售后服务方案，会议保障方案，会议应急响应方案等；</w:t>
            </w:r>
          </w:p>
          <w:p w14:paraId="42AA10A7">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7.善于处理用户需求，能够同时处理多个部门反馈故障问题；</w:t>
            </w:r>
          </w:p>
          <w:p w14:paraId="2902D1C5">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8.具备良好的敬业精神、良好的沟通表达能力及团队协作能力。</w:t>
            </w:r>
          </w:p>
          <w:p w14:paraId="38794B66">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（二）地市人员驻场服务</w:t>
            </w:r>
          </w:p>
          <w:p w14:paraId="0D0F0EBF">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服务要求：</w:t>
            </w:r>
          </w:p>
          <w:p w14:paraId="0C5866CD">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1.提供不少于14人专职会议保障服务人员（每个设区市1人)，为地市、区县、乡镇、行政村提供视频会议保障服务，每年提供不少于2518场次视频会议保障，不少于2115小时视频会议保障。</w:t>
            </w:r>
          </w:p>
          <w:p w14:paraId="3BDD437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平台运维：负责提供桂融会平台维护和技术支持，协助市级桂融会管理部门开展平台运行管理，包括用户账号管理、权限分配、性能监视、数据统计服务、运行情况报告等，并解决系统运行过程中出现的软硬件故障。</w:t>
            </w:r>
          </w:p>
          <w:p w14:paraId="2C7D095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3.负责地市设备日常的巡检，巡检内容包括平台承载服务器、硬件终端、软件终端，定期记录每台服务器使用率、终端在线数、终端故障情况。</w:t>
            </w:r>
          </w:p>
          <w:p w14:paraId="4AD5BDDB">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4.负责本地市会议的平台资源，网络环境，终端声学等环境检查。</w:t>
            </w:r>
          </w:p>
          <w:p w14:paraId="2269DEE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5.负责为市本级及所辖地区各级部门用户提供视频会议系统技术咨询，包含平台侧、终端侧技术咨询。</w:t>
            </w:r>
          </w:p>
          <w:p w14:paraId="061DC507">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w:t>
            </w:r>
            <w:r>
              <w:rPr>
                <w:rFonts w:hint="eastAsia" w:ascii="宋体" w:hAnsi="宋体" w:cs="宋体"/>
                <w:szCs w:val="21"/>
                <w:highlight w:val="none"/>
              </w:rPr>
              <w:t>供应商具备或者承诺在广西壮族自治区全区14个地市均具备设立本地技术服务团队，每个设区市提供1名本地化技术服务人员</w:t>
            </w:r>
            <w:r>
              <w:rPr>
                <w:rFonts w:hint="eastAsia" w:ascii="宋体" w:hAnsi="宋体" w:cs="宋体"/>
                <w:kern w:val="21"/>
                <w:szCs w:val="21"/>
                <w:highlight w:val="none"/>
              </w:rPr>
              <w:t>。</w:t>
            </w:r>
          </w:p>
          <w:p w14:paraId="3B13DC1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w:t>
            </w:r>
            <w:r>
              <w:rPr>
                <w:rFonts w:hint="eastAsia" w:ascii="宋体" w:hAnsi="宋体" w:cs="宋体"/>
                <w:szCs w:val="21"/>
                <w:highlight w:val="none"/>
              </w:rPr>
              <w:t>提供7×24小时电话支持服务和本地化上门服务，当接到故障通知后，立即响应，提供远程技术支持，必要时提供上门服务。上门服务必须在1小时内赶到现场，3小时内完成排除故障，如需要对硬件进行维修，必须提供产品备机替换，如需要对硬件进行维修，必须提供产品备机替换</w:t>
            </w:r>
            <w:r>
              <w:rPr>
                <w:rFonts w:hint="eastAsia" w:ascii="宋体" w:hAnsi="宋体" w:cs="宋体"/>
                <w:kern w:val="21"/>
                <w:szCs w:val="21"/>
                <w:highlight w:val="none"/>
              </w:rPr>
              <w:t>。</w:t>
            </w:r>
          </w:p>
          <w:p w14:paraId="239FBEE5">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人员要求：</w:t>
            </w:r>
          </w:p>
          <w:p w14:paraId="3E06AA7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1.计算机</w:t>
            </w:r>
            <w:r>
              <w:rPr>
                <w:rFonts w:hint="eastAsia" w:ascii="宋体" w:hAnsi="宋体" w:cs="宋体"/>
                <w:kern w:val="21"/>
                <w:szCs w:val="21"/>
                <w:highlight w:val="none"/>
                <w:lang w:val="en-US" w:eastAsia="zh-CN"/>
              </w:rPr>
              <w:t>类或</w:t>
            </w:r>
            <w:r>
              <w:rPr>
                <w:rFonts w:hint="eastAsia" w:ascii="宋体" w:hAnsi="宋体" w:cs="宋体"/>
                <w:kern w:val="21"/>
                <w:szCs w:val="21"/>
                <w:highlight w:val="none"/>
              </w:rPr>
              <w:t>通信</w:t>
            </w:r>
            <w:r>
              <w:rPr>
                <w:rFonts w:hint="eastAsia" w:ascii="宋体" w:hAnsi="宋体" w:cs="宋体"/>
                <w:kern w:val="21"/>
                <w:szCs w:val="21"/>
                <w:highlight w:val="none"/>
                <w:lang w:val="en-US" w:eastAsia="zh-CN"/>
              </w:rPr>
              <w:t>类相关专业</w:t>
            </w:r>
            <w:r>
              <w:rPr>
                <w:rFonts w:hint="eastAsia" w:ascii="宋体" w:hAnsi="宋体" w:cs="宋体"/>
                <w:kern w:val="21"/>
                <w:szCs w:val="21"/>
                <w:highlight w:val="none"/>
              </w:rPr>
              <w:t>大专及以上学历，具备3年及以上视频会议维护工作经验；</w:t>
            </w:r>
          </w:p>
          <w:p w14:paraId="1861614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2.掌握多媒体音视频方面专业知识，熟悉音视频设备（如投影机、调音台、音视频矩阵等）的使用与操作；</w:t>
            </w:r>
          </w:p>
          <w:p w14:paraId="4F53D21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3.熟悉传统视频会议和云视频会议的维护与配置；</w:t>
            </w:r>
          </w:p>
          <w:p w14:paraId="2ED39C80">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4.对中控、音频处理器、调音台、视频矩阵等熟知，遇突发事件时，有快速定位故障、初步判断和紧急处理的能力；</w:t>
            </w:r>
          </w:p>
          <w:p w14:paraId="43FB766B">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5.具备一定的计算机知识、熟悉网络架构，能判断简单网络故障；</w:t>
            </w:r>
          </w:p>
          <w:p w14:paraId="391DF535">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6.有一定文档编写能力，可编写售后服务方案，会议保障方案，会议应急响应方案等；</w:t>
            </w:r>
          </w:p>
          <w:p w14:paraId="588ACD03">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7.善于处理用户需求，能够同时处理多个部门反馈故障问题；</w:t>
            </w:r>
          </w:p>
          <w:p w14:paraId="01D067F1">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8.具备良好的敬业精神、良好的沟通表达能力及团队协作能力。</w:t>
            </w:r>
          </w:p>
          <w:p w14:paraId="7343C203">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（三）数据库质保</w:t>
            </w:r>
          </w:p>
          <w:p w14:paraId="38163ABA">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对桂融会现有数据库提供维护服务，服务内容包括远程技术咨询、现场技术支持、数据库巡检、应用适配、上线保障、值守保障等服务；服务时间一年。</w:t>
            </w:r>
          </w:p>
          <w:p w14:paraId="59421C43">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针对本项目，需提供专业的数据库工程师配合，服务内容包括数据库ASM空间扩展和升级，预防数据库勒索事件，处置SCN越界问题，提供现场巡检并提供周报、月报、年报，数据库隐患排查，数据库SQL语句性能持续优化，数据灾备、审计、监控方案咨询，重点时期重大事件期间提供现场保障，协助进行数据库安全管理，防范数据泄露，协助处理数据库升级，进行数据备份可靠性检查，数据故障处理以及数据恢复服务等。</w:t>
            </w:r>
          </w:p>
          <w:p w14:paraId="16886570">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2.针对采购人的数据库运行监控系统进行日常巡检，监控系统发出的告警信息进行分析处理，监控系统的升级扩容等</w:t>
            </w:r>
          </w:p>
          <w:p w14:paraId="1BEC22A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3.针对采购人的数据库环境提供数据同步通道的日常巡检，同步软件故障处理，调整数据同步内容，同步通道优化，同步数据校验，软件升级等等。</w:t>
            </w:r>
          </w:p>
          <w:p w14:paraId="5A7DFA9E">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（四）互联网超大会议动态扩容与会议视频直播服务</w:t>
            </w:r>
          </w:p>
          <w:p w14:paraId="2E5CA67B">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1.互联网超大会议动态扩容服务内容及要求：</w:t>
            </w:r>
          </w:p>
          <w:p w14:paraId="79A96201">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（1）提供1080P云会议接入服务（1年），即最高可允许2万移动客户端接入一组会议，与桂融会做扩展延伸，当本地系统资源不足以支撑全区突发事件会议时，可动态扩展使用互联网云会议服务。</w:t>
            </w:r>
          </w:p>
          <w:p w14:paraId="33204457">
            <w:pPr>
              <w:numPr>
                <w:ilvl w:val="0"/>
                <w:numId w:val="1"/>
              </w:num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支持与桂融会实现互联互通，能够实现现有采购终端及桂融会软件客户端直接呼叫互联网云会议服务平台所创建的会议，无需修改注册地址，同时可以实现跨平台会控。（供货前需按照所要求的对接功能进行验证）</w:t>
            </w:r>
          </w:p>
          <w:p w14:paraId="45CC3F5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（3）支持终端可以通过不同的协议、带宽、分辨率、帧率参加同一组会议，每个终端可以设置独立不同的多画面，会议中的参会终端出现丢包、抖动时不会影响整个会议和其他会场。</w:t>
            </w:r>
          </w:p>
          <w:p w14:paraId="61DFA1B1">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（4）具备较强的扩展能力和会议支撑能力，具备单会议容量可达2万方的支撑能力。</w:t>
            </w:r>
          </w:p>
          <w:p w14:paraId="58B5B689">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（5）具备多资源池灾备，当某个资源池整体出现故障，可自动切换至就近资源池或系统根据其他资源池负载情况自动分配，切换时间小于5秒。（</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4711E23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（6）支持H.264 SVC/H.265 SVC视频编解码协议，一次编码支持3种以上分辨率、3种以上速率和帧率的视频码流。</w:t>
            </w:r>
          </w:p>
          <w:p w14:paraId="111B9DD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（7）支持OPUS、G.711、G.722编解码协议；支持48K采样率全带音频。</w:t>
            </w:r>
          </w:p>
          <w:p w14:paraId="6701CE20">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（8）信令通道支持SSL加密；媒体支持AES 256位加密和国密SM4加密。</w:t>
            </w:r>
          </w:p>
          <w:p w14:paraId="759F13EB">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（9）可以共享手机图片或共享手机屏幕到会议</w:t>
            </w:r>
            <w:r>
              <w:rPr>
                <w:rFonts w:hint="eastAsia" w:ascii="宋体" w:hAnsi="宋体" w:cs="宋体"/>
                <w:kern w:val="21"/>
                <w:szCs w:val="21"/>
                <w:highlight w:val="none"/>
                <w:lang w:val="en-US" w:eastAsia="zh-CN"/>
              </w:rPr>
              <w:t>屏幕</w:t>
            </w:r>
            <w:r>
              <w:rPr>
                <w:rFonts w:hint="eastAsia" w:ascii="宋体" w:hAnsi="宋体" w:cs="宋体"/>
                <w:kern w:val="21"/>
                <w:szCs w:val="21"/>
                <w:highlight w:val="none"/>
              </w:rPr>
              <w:t>中，共享屏幕时，可以自行选择共享屏幕的部分区域内容。</w:t>
            </w:r>
          </w:p>
          <w:p w14:paraId="4739285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（10）支持最高1080P终端接入能力，并向下兼容180P、360P、720P等分辨率。</w:t>
            </w:r>
          </w:p>
          <w:p w14:paraId="08B884B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11）支持设置通讯录规则，可设置被隐藏的部门、用户或终端不在通讯录显示；可以在管理平台设置对指定用户手机号码隐藏，被隐藏手机号码除了在管理平台通讯录可见，在各终端上的通讯录、呼叫记录将都不呈现；可以对单位部门或个人云会议室的最大云会议并发数、录播存储资源使用量进行限制管理。（</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4D6DE63C">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12）为对会议实时效果问题进行便捷分析，支持对会议质量分析，平台可以查看已会终端的音频质量、视频质量和网络质量，可以显示终端带宽占用、丢包率、抖动，时延、接收和发送的图像分辨率和帧率等，并以趋势图的形式展示。（</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64EA2EBC">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13）为对系统使用量进行精细化运维管理，可以对系统会议的数量、并发数、会议时长展示，展示报表，对会议时长分布、最大参会者分布以及下级部门使用频率统计；可查看指定部门召开的会议数、时长、并发，支持按天、星期、月份维度统计，并支持图</w:t>
            </w:r>
            <w:r>
              <w:rPr>
                <w:rFonts w:hint="eastAsia" w:ascii="宋体" w:hAnsi="宋体" w:cs="宋体"/>
                <w:kern w:val="21"/>
                <w:szCs w:val="21"/>
                <w:highlight w:val="none"/>
                <w:lang w:val="en-US" w:eastAsia="zh-CN"/>
              </w:rPr>
              <w:t>表</w:t>
            </w:r>
            <w:r>
              <w:rPr>
                <w:rFonts w:hint="eastAsia" w:ascii="宋体" w:hAnsi="宋体" w:cs="宋体"/>
                <w:kern w:val="21"/>
                <w:szCs w:val="21"/>
                <w:highlight w:val="none"/>
              </w:rPr>
              <w:t>方式呈现，</w:t>
            </w:r>
            <w:r>
              <w:rPr>
                <w:rFonts w:hint="eastAsia" w:ascii="宋体" w:hAnsi="宋体" w:cs="宋体"/>
                <w:kern w:val="21"/>
                <w:szCs w:val="21"/>
                <w:highlight w:val="none"/>
                <w:lang w:val="en-US" w:eastAsia="zh-CN"/>
              </w:rPr>
              <w:t>包括但不限于</w:t>
            </w:r>
            <w:r>
              <w:rPr>
                <w:rFonts w:hint="eastAsia" w:ascii="宋体" w:hAnsi="宋体" w:cs="宋体"/>
                <w:kern w:val="21"/>
                <w:szCs w:val="21"/>
                <w:highlight w:val="none"/>
              </w:rPr>
              <w:t>曲线图或柱状图</w:t>
            </w:r>
            <w:r>
              <w:rPr>
                <w:rFonts w:hint="eastAsia" w:ascii="宋体" w:hAnsi="宋体" w:cs="宋体"/>
                <w:kern w:val="21"/>
                <w:szCs w:val="21"/>
                <w:highlight w:val="none"/>
                <w:lang w:val="en-US" w:eastAsia="zh-CN"/>
              </w:rPr>
              <w:t>等</w:t>
            </w:r>
            <w:r>
              <w:rPr>
                <w:rFonts w:hint="eastAsia" w:ascii="宋体" w:hAnsi="宋体" w:cs="宋体"/>
                <w:kern w:val="21"/>
                <w:szCs w:val="21"/>
                <w:highlight w:val="none"/>
              </w:rPr>
              <w:t>；可将数据报表导出。（</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408D5B5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（14）云视频服务平台通过等保三级测评，提供等级测评报告、公安机关备案证明复印件并加盖原厂公章。</w:t>
            </w:r>
          </w:p>
          <w:p w14:paraId="3629D807">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（15）云视频服务平台通过可信云评估，提供评估证明并加盖原厂公章。</w:t>
            </w:r>
          </w:p>
          <w:p w14:paraId="776D4FC9">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（16）云视频服务提供商（制造商）通过ISO9001、ISO27001、ISO20000认证，提供证书复印件并加盖原厂公章。</w:t>
            </w:r>
          </w:p>
          <w:p w14:paraId="08D36FA1">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17）在互联网基础公有云平台（不限于阿里云、腾讯云、百度云等）条件下大规模部署，服务运营规模不低于500台虚拟主机、并发视频服务带宽不低于80Gb，运营和使用时间不低于5年，提供服务运营所承载的基础公有云平台的相关证明材料或协议文档</w:t>
            </w:r>
            <w:r>
              <w:rPr>
                <w:rFonts w:hint="eastAsia" w:ascii="宋体" w:hAnsi="宋体" w:cs="宋体"/>
                <w:kern w:val="21"/>
                <w:szCs w:val="21"/>
                <w:highlight w:val="none"/>
                <w:lang w:eastAsia="zh-CN"/>
              </w:rPr>
              <w:t>予以证明</w:t>
            </w:r>
            <w:r>
              <w:rPr>
                <w:rFonts w:hint="eastAsia" w:ascii="宋体" w:hAnsi="宋体" w:cs="宋体"/>
                <w:kern w:val="21"/>
                <w:szCs w:val="21"/>
                <w:highlight w:val="none"/>
              </w:rPr>
              <w:t>。</w:t>
            </w:r>
          </w:p>
          <w:p w14:paraId="1A75934D">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18）录像文件编辑要求：系统应具备对录制视频进行在线编辑的功能，支持删除视频文件的开头和结尾部分，以及中间的无效会议时段。系统还应支持将多个视频片段合并成一个完整的视频文件，并为其添加自定义的开头和结尾内容，实现灵活的视频编辑与整合。（</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66C78E6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19）多租户共享资源管理要求：系统应支持多租户共享资源管理，能够针对特定单位或部门设置虚拟会议室最大接入人数以及录像文件存储容量的限制，确保各单位或部门对资源的使用量在可控范围内，提升系统的整体效率和安全性。（</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2DC0EEF8">
            <w:pPr>
              <w:pStyle w:val="30"/>
              <w:spacing w:line="400" w:lineRule="exact"/>
              <w:ind w:firstLine="210" w:firstLineChars="100"/>
              <w:rPr>
                <w:rFonts w:ascii="宋体" w:hAnsi="宋体" w:cs="宋体"/>
                <w:kern w:val="21"/>
                <w:sz w:val="21"/>
                <w:szCs w:val="21"/>
                <w:highlight w:val="none"/>
              </w:rPr>
            </w:pPr>
            <w:r>
              <w:rPr>
                <w:rFonts w:hint="eastAsia" w:ascii="宋体" w:hAnsi="宋体" w:cs="宋体"/>
                <w:kern w:val="21"/>
                <w:sz w:val="21"/>
                <w:szCs w:val="21"/>
                <w:highlight w:val="none"/>
              </w:rPr>
              <w:t>（20）互联网超大会议动态扩容与会议视频直播服务产品具备GB/T39786-2021《信息安全技术信息系统密码应用基本要求》第三级密码应用基本要求。（提供商业密码应用安全性评估报告）</w:t>
            </w:r>
          </w:p>
          <w:p w14:paraId="5242D14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（21）会议中支持对终端进行多屏管理，终端入会后可以自动上报自己所接的输出屏幕的数量，会控进入多屏管理之后，可以对每个屏幕进行定制，包括多画面、轮询、固定发言人等。（</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6E223F1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（22）支持会议或培训扫描二维码签到功能，实现参会人员的考勤统计。（</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56F00E21">
            <w:pPr>
              <w:spacing w:line="400" w:lineRule="exact"/>
              <w:ind w:firstLine="210" w:firstLineChars="100"/>
              <w:jc w:val="left"/>
              <w:rPr>
                <w:rFonts w:ascii="宋体" w:hAnsi="宋体" w:cs="宋体"/>
                <w:szCs w:val="21"/>
                <w:highlight w:val="none"/>
              </w:rPr>
            </w:pPr>
            <w:r>
              <w:rPr>
                <w:rFonts w:hint="eastAsia" w:ascii="宋体" w:hAnsi="宋体" w:cs="宋体"/>
                <w:kern w:val="21"/>
                <w:szCs w:val="21"/>
                <w:highlight w:val="none"/>
              </w:rPr>
              <w:t>（23）支持远程会议投票、培训答题功能，可以在会议中发起投票、答题，参会人员可以通过手机客户端扫描二维码答题，会议管理平台可以统计公布投票、答题结果，可以导出投票、答题数据。（</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3E802FC8">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2.视频直播服务内容及要求：</w:t>
            </w:r>
          </w:p>
          <w:p w14:paraId="7BDF62B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（1）提供不少于40000000分钟互联网CDN视频直播服务。</w:t>
            </w:r>
          </w:p>
          <w:p w14:paraId="3DAE784A">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（2）支持将桂融会视频终端作为直播源，可以通过微信、二维码等对直播链接进行分享传播。</w:t>
            </w:r>
          </w:p>
          <w:p w14:paraId="19B1FEAE">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（3）支持会议召开后可以对会议进行直播，可以暂停直播、恢复直播、结束直播，结束直播后还可以再开启直播。</w:t>
            </w:r>
          </w:p>
          <w:p w14:paraId="6B78C70C">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（4）支持进行直播数据统计，包括观众数、回放数、观看时长、回放时长、最大并发、直播收益等。</w:t>
            </w:r>
          </w:p>
          <w:p w14:paraId="0158142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（5）平台预约直播时，可以在直播简介中插入图片，插入图片不少于9张。可以编辑直播简介文字，可以修改字号、加粗，以及全屏编辑。（</w:t>
            </w:r>
            <w:r>
              <w:rPr>
                <w:rFonts w:hint="eastAsia" w:ascii="宋体" w:hAnsi="宋体" w:cs="宋体"/>
                <w:szCs w:val="21"/>
                <w:highlight w:val="none"/>
              </w:rPr>
              <w:t>提供第三方具备相关资质的检测机构出具的检测报告复印件</w:t>
            </w:r>
            <w:r>
              <w:rPr>
                <w:rFonts w:hint="eastAsia" w:ascii="宋体" w:hAnsi="宋体" w:cs="宋体"/>
                <w:szCs w:val="21"/>
                <w:highlight w:val="none"/>
                <w:lang w:eastAsia="zh-CN"/>
              </w:rPr>
              <w:t>予以证明</w:t>
            </w:r>
            <w:r>
              <w:rPr>
                <w:rFonts w:hint="eastAsia" w:ascii="宋体" w:hAnsi="宋体" w:cs="宋体"/>
                <w:kern w:val="21"/>
                <w:szCs w:val="21"/>
                <w:highlight w:val="none"/>
              </w:rPr>
              <w:t>）</w:t>
            </w:r>
          </w:p>
          <w:p w14:paraId="1CCA0FF3">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（6）支持编辑直播简介文字，可以修改字号、加粗，以及全屏编辑。</w:t>
            </w:r>
          </w:p>
          <w:p w14:paraId="1B370BC0">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（7）支持1080P直播，收看端可选分辨率，720P、480P。</w:t>
            </w:r>
          </w:p>
          <w:p w14:paraId="267813F6">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（8）可以对多方会议互动过程进行直播，支持双流直播，手机、PC均可收看。</w:t>
            </w:r>
          </w:p>
          <w:p w14:paraId="3CAB9B6A">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（9）会议召开后可以对会议进行直播，可以暂停直播、恢复直播、结束直播，结束直播后还可以再开启直播。</w:t>
            </w:r>
          </w:p>
          <w:p w14:paraId="776EDD2C">
            <w:pPr>
              <w:spacing w:line="400" w:lineRule="exact"/>
              <w:ind w:firstLine="211" w:firstLineChars="100"/>
              <w:jc w:val="left"/>
              <w:rPr>
                <w:rFonts w:ascii="宋体" w:hAnsi="宋体" w:cs="宋体"/>
                <w:kern w:val="21"/>
                <w:szCs w:val="21"/>
                <w:highlight w:val="none"/>
              </w:rPr>
            </w:pPr>
            <w:r>
              <w:rPr>
                <w:rFonts w:hint="eastAsia" w:ascii="宋体" w:hAnsi="宋体" w:cs="宋体"/>
                <w:b/>
                <w:bCs/>
                <w:kern w:val="21"/>
                <w:szCs w:val="21"/>
                <w:highlight w:val="none"/>
              </w:rPr>
              <w:t>三、互联网超大会议动态扩容与会议视频直播服务性能要求</w:t>
            </w:r>
          </w:p>
          <w:p w14:paraId="0989E69A">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1.服务采用H.264/H265 SVC柔性视频编码架构，自适应呼叫速率适应各种网络接入。</w:t>
            </w:r>
          </w:p>
          <w:p w14:paraId="54F580D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2.网络30%丢包情况下，视频不卡顿不花屏，50%丢包下视频可传输；确保网络50%丢包情况下声音清晰流畅，80%丢包下声音可辨识。</w:t>
            </w:r>
          </w:p>
          <w:p w14:paraId="536E0FAC">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3.服务采用音频编码标准ITU-T G.711、G.722等，以及最新的Opus超宽带（24kHz采样率）及全带（48kHz采样率）音频算法。</w:t>
            </w:r>
          </w:p>
          <w:p w14:paraId="1E4057D2">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 xml:space="preserve"> 4.服务兼容传统H.323或者SIP视频会议系统。</w:t>
            </w:r>
          </w:p>
          <w:p w14:paraId="136FB84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 xml:space="preserve"> 5.当某台MCU发生故障时，系统自动将会议调度在其他MCU，无需手动配置，会议切换时间＜10秒，音视频恢复时间＜15秒。</w:t>
            </w:r>
          </w:p>
          <w:p w14:paraId="30A438C5">
            <w:pPr>
              <w:spacing w:line="400" w:lineRule="exact"/>
              <w:ind w:firstLine="210" w:firstLineChars="100"/>
              <w:jc w:val="left"/>
              <w:rPr>
                <w:rFonts w:ascii="宋体" w:hAnsi="宋体" w:cs="宋体"/>
                <w:szCs w:val="21"/>
                <w:highlight w:val="none"/>
              </w:rPr>
            </w:pPr>
            <w:r>
              <w:rPr>
                <w:rFonts w:hint="eastAsia" w:ascii="宋体" w:hAnsi="宋体" w:cs="宋体"/>
                <w:kern w:val="21"/>
                <w:szCs w:val="21"/>
                <w:highlight w:val="none"/>
              </w:rPr>
              <w:t xml:space="preserve"> 6.视频分辨率：4K、1080P、720P、360P、180P等。</w:t>
            </w:r>
          </w:p>
          <w:p w14:paraId="751D5710">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四、互联网超大会议动态扩容与会议视频直播服务安全要求</w:t>
            </w:r>
          </w:p>
          <w:p w14:paraId="51293DEF">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服务必须支持业务安全管理方面的需求，对关键数据的加密存储和传输，提供安全认证方式，支持业务多级管理和授权管理，支持系统运行安全监控，记录业务操作过程并提供相应审计功能，建立不可抵赖机制。</w:t>
            </w:r>
          </w:p>
          <w:p w14:paraId="47817539">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五、培训要求</w:t>
            </w:r>
          </w:p>
          <w:p w14:paraId="30EA6204">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1.供应商应负责对用户进行不少于3个工作日的全面的技术培训，使用户达到能独立进行管理、维护和故障处理等工作。</w:t>
            </w:r>
          </w:p>
          <w:p w14:paraId="69299678">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2.供应商的培训对象为系统管理员和系统使用人员，供应商需提供相应培训对象的培训教材。供应商应提供培训方案，包含培训内容、培训方式、培训流程、培训计划、培训对象、培训课程、培训质量保障等。</w:t>
            </w:r>
          </w:p>
          <w:p w14:paraId="1FACC2FC">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六、应急保障</w:t>
            </w:r>
          </w:p>
          <w:p w14:paraId="6508BDDF">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供应商应做好系统应急保障、重保工作，包括预警监测、应急响应、应急处置、系统加固、撰写应急处置报告等。</w:t>
            </w:r>
          </w:p>
          <w:p w14:paraId="443D67C2">
            <w:pPr>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七、其他要求</w:t>
            </w:r>
          </w:p>
          <w:p w14:paraId="4A104C1C">
            <w:pPr>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供货前，采购人有权对功能性条款进行逐条核验，如不满足则视为虚假应标。</w:t>
            </w:r>
          </w:p>
        </w:tc>
        <w:tc>
          <w:tcPr>
            <w:tcW w:w="1300" w:type="dxa"/>
            <w:tcBorders>
              <w:top w:val="single" w:color="auto" w:sz="4" w:space="0"/>
              <w:left w:val="single" w:color="auto" w:sz="4" w:space="0"/>
              <w:right w:val="single" w:color="auto" w:sz="4" w:space="0"/>
            </w:tcBorders>
            <w:vAlign w:val="center"/>
          </w:tcPr>
          <w:p w14:paraId="767028B2">
            <w:pPr>
              <w:spacing w:line="400" w:lineRule="exact"/>
              <w:jc w:val="center"/>
              <w:rPr>
                <w:rFonts w:ascii="宋体" w:hAnsi="宋体" w:cs="宋体"/>
                <w:kern w:val="21"/>
                <w:szCs w:val="21"/>
                <w:highlight w:val="none"/>
              </w:rPr>
            </w:pPr>
            <w:r>
              <w:rPr>
                <w:rFonts w:hint="eastAsia" w:ascii="宋体" w:hAnsi="宋体" w:cs="宋体"/>
                <w:b/>
                <w:bCs/>
                <w:kern w:val="21"/>
                <w:szCs w:val="21"/>
                <w:highlight w:val="none"/>
              </w:rPr>
              <w:t>软件和信息技术服务业</w:t>
            </w:r>
          </w:p>
        </w:tc>
      </w:tr>
      <w:tr w14:paraId="54644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400C3688">
            <w:pPr>
              <w:spacing w:line="400" w:lineRule="exact"/>
              <w:jc w:val="center"/>
              <w:rPr>
                <w:rFonts w:ascii="宋体" w:hAnsi="宋体" w:cs="宋体"/>
                <w:kern w:val="21"/>
                <w:szCs w:val="21"/>
                <w:highlight w:val="none"/>
              </w:rPr>
            </w:pPr>
            <w:r>
              <w:rPr>
                <w:rFonts w:hint="eastAsia" w:ascii="宋体" w:hAnsi="宋体" w:cs="宋体"/>
                <w:b/>
                <w:bCs/>
                <w:kern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tcPr>
          <w:p w14:paraId="41E7A0CD">
            <w:pPr>
              <w:topLinePunct/>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一、合同签订期：自成交通知书发出之日起25日内。</w:t>
            </w:r>
          </w:p>
          <w:p w14:paraId="741D0889">
            <w:pPr>
              <w:topLinePunct/>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二、服务期限：自合同签订之日起12个月。</w:t>
            </w:r>
          </w:p>
          <w:p w14:paraId="4488D24C">
            <w:pPr>
              <w:topLinePunct/>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三、服务地点：采购人指定地点。</w:t>
            </w:r>
          </w:p>
          <w:p w14:paraId="39303E8F">
            <w:pPr>
              <w:topLinePunct/>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四、报价要求：</w:t>
            </w:r>
          </w:p>
          <w:p w14:paraId="773508A9">
            <w:pPr>
              <w:topLinePunct/>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1.本项目磋商报价（及最终报价）为完成采购人指定内容的整体包干价，包括但不限于：服务费用、工作设备购置费用、专家咨询、评审会议费用、出版、印刷费、成果材料费用等项目所需一切费用，以及国家规定的所有税费和采购代理服务费等。因磋商供应商自身原因造成漏报、少报皆由磋商供应商自行承担责任，采购人不再补偿。</w:t>
            </w:r>
          </w:p>
          <w:p w14:paraId="68A083A8">
            <w:pPr>
              <w:topLinePunct/>
              <w:spacing w:line="400" w:lineRule="exact"/>
              <w:ind w:firstLine="210" w:firstLineChars="100"/>
              <w:jc w:val="left"/>
              <w:rPr>
                <w:rFonts w:ascii="宋体" w:hAnsi="宋体" w:cs="宋体"/>
                <w:kern w:val="21"/>
                <w:szCs w:val="21"/>
                <w:highlight w:val="none"/>
              </w:rPr>
            </w:pPr>
            <w:r>
              <w:rPr>
                <w:rFonts w:hint="eastAsia" w:ascii="宋体" w:hAnsi="宋体" w:cs="宋体"/>
                <w:kern w:val="21"/>
                <w:szCs w:val="21"/>
                <w:highlight w:val="none"/>
              </w:rPr>
              <w:t>2.项目原则上不允许转包、分包，项目需分包，供应商需向业主单位报送相关材料审核通过后，才可分包。</w:t>
            </w:r>
          </w:p>
          <w:p w14:paraId="799CD2FD">
            <w:pPr>
              <w:topLinePunct/>
              <w:spacing w:line="400" w:lineRule="exact"/>
              <w:ind w:firstLine="211" w:firstLineChars="100"/>
              <w:jc w:val="left"/>
              <w:rPr>
                <w:rFonts w:ascii="宋体" w:hAnsi="宋体" w:cs="宋体"/>
                <w:b/>
                <w:bCs/>
                <w:kern w:val="21"/>
                <w:szCs w:val="21"/>
                <w:highlight w:val="none"/>
              </w:rPr>
            </w:pPr>
            <w:r>
              <w:rPr>
                <w:rFonts w:hint="eastAsia" w:ascii="宋体" w:hAnsi="宋体" w:cs="宋体"/>
                <w:b/>
                <w:bCs/>
                <w:kern w:val="21"/>
                <w:szCs w:val="21"/>
                <w:highlight w:val="none"/>
              </w:rPr>
              <w:t>五、付款方式：</w:t>
            </w:r>
          </w:p>
          <w:p w14:paraId="027E5CBA">
            <w:pPr>
              <w:topLinePunct/>
              <w:spacing w:line="400" w:lineRule="exact"/>
              <w:ind w:firstLine="210" w:firstLineChars="100"/>
              <w:jc w:val="left"/>
              <w:rPr>
                <w:rFonts w:ascii="宋体" w:hAnsi="宋体" w:cs="宋体"/>
                <w:szCs w:val="21"/>
                <w:highlight w:val="none"/>
                <w:lang w:bidi="ar"/>
              </w:rPr>
            </w:pPr>
            <w:r>
              <w:rPr>
                <w:rFonts w:hint="eastAsia" w:ascii="宋体" w:hAnsi="宋体" w:cs="宋体"/>
                <w:szCs w:val="21"/>
                <w:highlight w:val="none"/>
                <w:lang w:bidi="ar"/>
              </w:rPr>
              <w:t>项目签订合同后，采购人在10个工作日内支付合同价款40%给成交供应商；项目开始运维6个月后，采购人在10个工作日内支付合同价款30%给成交供应商；项目运维结束并通过验收后，采购人在10个工作日内支付合同价款30%给成交供应商。每次付款前成交供应商开具相应发票给采购人。成交供应商未提供发票的，采购人的付款义务顺延，且不承担迟延履行的相关责任。</w:t>
            </w:r>
          </w:p>
          <w:p w14:paraId="6E62FB18">
            <w:pPr>
              <w:topLinePunct/>
              <w:spacing w:line="400" w:lineRule="exact"/>
              <w:ind w:firstLine="211" w:firstLineChars="100"/>
              <w:jc w:val="left"/>
              <w:rPr>
                <w:rFonts w:ascii="宋体" w:hAnsi="宋体" w:cs="宋体"/>
                <w:b/>
                <w:bCs/>
                <w:szCs w:val="21"/>
                <w:highlight w:val="none"/>
              </w:rPr>
            </w:pPr>
            <w:r>
              <w:rPr>
                <w:rFonts w:hint="eastAsia" w:ascii="宋体" w:hAnsi="宋体" w:cs="宋体"/>
                <w:b/>
                <w:bCs/>
                <w:kern w:val="21"/>
                <w:szCs w:val="21"/>
                <w:highlight w:val="none"/>
              </w:rPr>
              <w:t>六</w:t>
            </w:r>
            <w:r>
              <w:rPr>
                <w:rFonts w:hint="eastAsia" w:ascii="宋体" w:hAnsi="宋体" w:cs="宋体"/>
                <w:b/>
                <w:bCs/>
                <w:szCs w:val="21"/>
                <w:highlight w:val="none"/>
              </w:rPr>
              <w:t>、保密要求：</w:t>
            </w:r>
          </w:p>
          <w:p w14:paraId="336C2A9A">
            <w:pPr>
              <w:topLinePunct/>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1.成交供应商必须严格遵守采购人各项管理规定，在任何情况下，禁止复制、传播、引用及所接触到的采购人各类业务数据、工作措施等信息，如出现业务数据、涉密数据泄漏，采购人将终止服务合同，并将追究服务供应商相关法律责任。</w:t>
            </w:r>
          </w:p>
          <w:p w14:paraId="3960F413">
            <w:pPr>
              <w:topLinePunct/>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bidi="ar"/>
              </w:rPr>
              <w:t>成交供应商</w:t>
            </w:r>
            <w:r>
              <w:rPr>
                <w:rFonts w:hint="eastAsia" w:ascii="宋体" w:hAnsi="宋体" w:cs="宋体"/>
                <w:szCs w:val="21"/>
                <w:highlight w:val="none"/>
              </w:rPr>
              <w:t>在项目服务过程中，必须对本项目所有项目信息以及接触到数据予以保密，未经采购人书面许可，</w:t>
            </w:r>
            <w:r>
              <w:rPr>
                <w:rFonts w:hint="eastAsia" w:ascii="宋体" w:hAnsi="宋体" w:cs="宋体"/>
                <w:szCs w:val="21"/>
                <w:highlight w:val="none"/>
                <w:lang w:bidi="ar"/>
              </w:rPr>
              <w:t>成交供应商</w:t>
            </w:r>
            <w:r>
              <w:rPr>
                <w:rFonts w:hint="eastAsia" w:ascii="宋体" w:hAnsi="宋体" w:cs="宋体"/>
                <w:szCs w:val="21"/>
                <w:highlight w:val="none"/>
              </w:rPr>
              <w:t>不得以任何形式向第三方透露的关于本项目的任何内容或数据。</w:t>
            </w:r>
          </w:p>
          <w:p w14:paraId="4CCB9FE1">
            <w:pPr>
              <w:topLinePunct/>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bidi="ar"/>
              </w:rPr>
              <w:t>成交供应商</w:t>
            </w:r>
            <w:r>
              <w:rPr>
                <w:rFonts w:hint="eastAsia" w:ascii="宋体" w:hAnsi="宋体" w:cs="宋体"/>
                <w:szCs w:val="21"/>
                <w:highlight w:val="none"/>
              </w:rPr>
              <w:t>需与采购人签订保密协议，履行数据与网络安全保密；实际实施人员与</w:t>
            </w:r>
            <w:r>
              <w:rPr>
                <w:rFonts w:hint="eastAsia" w:ascii="宋体" w:hAnsi="宋体" w:cs="宋体"/>
                <w:szCs w:val="21"/>
                <w:highlight w:val="none"/>
                <w:lang w:bidi="ar"/>
              </w:rPr>
              <w:t>成交供应商</w:t>
            </w:r>
            <w:r>
              <w:rPr>
                <w:rFonts w:hint="eastAsia" w:ascii="宋体" w:hAnsi="宋体" w:cs="宋体"/>
                <w:szCs w:val="21"/>
                <w:highlight w:val="none"/>
              </w:rPr>
              <w:t>签订保密协议，若实际实施人员未按要求，随意泄露本项目信息或者数据，采购人有权对</w:t>
            </w:r>
            <w:r>
              <w:rPr>
                <w:rFonts w:hint="eastAsia" w:ascii="宋体" w:hAnsi="宋体" w:cs="宋体"/>
                <w:szCs w:val="21"/>
                <w:highlight w:val="none"/>
                <w:lang w:bidi="ar"/>
              </w:rPr>
              <w:t>成交供应商</w:t>
            </w:r>
            <w:r>
              <w:rPr>
                <w:rFonts w:hint="eastAsia" w:ascii="宋体" w:hAnsi="宋体" w:cs="宋体"/>
                <w:szCs w:val="21"/>
                <w:highlight w:val="none"/>
              </w:rPr>
              <w:t>进行处罚。</w:t>
            </w:r>
          </w:p>
          <w:p w14:paraId="07ED33F1">
            <w:pPr>
              <w:spacing w:line="400" w:lineRule="exact"/>
              <w:ind w:firstLine="211" w:firstLineChars="100"/>
              <w:rPr>
                <w:rFonts w:ascii="宋体" w:hAnsi="宋体" w:cs="宋体"/>
                <w:b/>
                <w:bCs/>
                <w:szCs w:val="21"/>
                <w:highlight w:val="none"/>
              </w:rPr>
            </w:pPr>
            <w:r>
              <w:rPr>
                <w:rFonts w:hint="eastAsia" w:ascii="宋体" w:hAnsi="宋体" w:cs="宋体"/>
                <w:b/>
                <w:bCs/>
                <w:szCs w:val="21"/>
                <w:highlight w:val="none"/>
              </w:rPr>
              <w:t>七、售后服务</w:t>
            </w:r>
          </w:p>
          <w:p w14:paraId="60758D3D">
            <w:pPr>
              <w:spacing w:line="400" w:lineRule="exact"/>
              <w:ind w:firstLine="210" w:firstLineChars="100"/>
              <w:rPr>
                <w:rFonts w:ascii="宋体" w:hAnsi="宋体" w:cs="宋体"/>
                <w:szCs w:val="21"/>
                <w:highlight w:val="none"/>
              </w:rPr>
            </w:pPr>
            <w:r>
              <w:rPr>
                <w:rFonts w:hint="eastAsia" w:ascii="宋体" w:hAnsi="宋体" w:cs="宋体"/>
                <w:szCs w:val="21"/>
                <w:highlight w:val="none"/>
              </w:rPr>
              <w:t>1.供应商必须明确承诺达到如下服务响应要求： 7×24小时电话或电子邮件服务，1小时内做出明确响应和安排。如需现场服务的，具有解决故障能力的工程师应在1小时内到达现场。</w:t>
            </w:r>
          </w:p>
          <w:p w14:paraId="3CA07F5A">
            <w:pPr>
              <w:spacing w:line="400" w:lineRule="exact"/>
              <w:ind w:firstLine="210" w:firstLineChars="100"/>
              <w:rPr>
                <w:rFonts w:ascii="宋体" w:hAnsi="宋体" w:cs="宋体"/>
                <w:szCs w:val="21"/>
                <w:highlight w:val="none"/>
              </w:rPr>
            </w:pPr>
            <w:r>
              <w:rPr>
                <w:rFonts w:hint="eastAsia" w:ascii="宋体" w:hAnsi="宋体" w:cs="宋体"/>
                <w:szCs w:val="21"/>
                <w:highlight w:val="none"/>
              </w:rPr>
              <w:t>2.供应商应承诺对本项目提供运维经验丰富、运维人员完善和稳定的项目团队、管理机构及执行流程，团队成员具有本项目相关的开发、实施、运维经验，并且在服务期内，成交供应商应提供7*24小时的服务响应，并提供技术支持人员的名单和联系方式，保证采购人可以随时找到相应的技术人员。</w:t>
            </w:r>
          </w:p>
          <w:p w14:paraId="17F7E917">
            <w:pPr>
              <w:spacing w:line="400" w:lineRule="exact"/>
              <w:ind w:firstLine="210" w:firstLineChars="100"/>
              <w:rPr>
                <w:rFonts w:ascii="宋体" w:hAnsi="宋体" w:cs="宋体"/>
                <w:szCs w:val="21"/>
                <w:highlight w:val="none"/>
              </w:rPr>
            </w:pPr>
            <w:r>
              <w:rPr>
                <w:rFonts w:hint="eastAsia" w:ascii="宋体" w:hAnsi="宋体" w:cs="宋体"/>
                <w:szCs w:val="21"/>
                <w:highlight w:val="none"/>
              </w:rPr>
              <w:t>3.知识产权：采购人在中华人民共和国境内使用成交供应商提供的产品及服务时免受第三方提出的侵犯其专利权或其他知识产权的起诉。如果第三方提出侵权指控，成交供应商应承担由此而引起的一切法律责任和费用。</w:t>
            </w:r>
          </w:p>
          <w:p w14:paraId="67294EBF">
            <w:pPr>
              <w:spacing w:line="400" w:lineRule="exact"/>
              <w:ind w:firstLine="210" w:firstLineChars="100"/>
              <w:rPr>
                <w:rFonts w:ascii="宋体" w:hAnsi="宋体" w:cs="宋体"/>
                <w:szCs w:val="21"/>
                <w:highlight w:val="none"/>
              </w:rPr>
            </w:pPr>
            <w:r>
              <w:rPr>
                <w:rFonts w:hint="eastAsia" w:ascii="宋体" w:hAnsi="宋体" w:cs="宋体"/>
                <w:szCs w:val="21"/>
                <w:highlight w:val="none"/>
              </w:rPr>
              <w:t>4.服务期间供应商必须组织针对各相关单位（涵盖14个地市）使用及运维人员不少于两次的培训会议；服务期内供应商必须组织针对各相关单位（涵盖14个地市）使用及运维人员不少于三次的培训会议，如系统使用功能有重大调整，根据采购单位要求，可额外增加培训会议次数。且每次培训会议均须提供培训资料及操作视频。</w:t>
            </w:r>
          </w:p>
          <w:p w14:paraId="731EC09F">
            <w:pPr>
              <w:spacing w:line="400" w:lineRule="exact"/>
              <w:ind w:firstLine="210" w:firstLineChars="100"/>
              <w:rPr>
                <w:rFonts w:ascii="宋体" w:hAnsi="宋体" w:cs="宋体"/>
                <w:szCs w:val="21"/>
                <w:highlight w:val="none"/>
              </w:rPr>
            </w:pPr>
            <w:r>
              <w:rPr>
                <w:rFonts w:hint="eastAsia" w:ascii="宋体" w:hAnsi="宋体" w:cs="宋体"/>
                <w:szCs w:val="21"/>
                <w:highlight w:val="none"/>
              </w:rPr>
              <w:t>5.专业培训：培训对象人数不少于6人，在</w:t>
            </w:r>
            <w:r>
              <w:rPr>
                <w:rFonts w:hint="eastAsia" w:ascii="宋体" w:hAnsi="宋体" w:cs="宋体"/>
                <w:szCs w:val="21"/>
                <w:highlight w:val="none"/>
                <w:lang w:bidi="ar"/>
              </w:rPr>
              <w:t>成交供应商</w:t>
            </w:r>
            <w:r>
              <w:rPr>
                <w:rFonts w:hint="eastAsia" w:ascii="宋体" w:hAnsi="宋体" w:cs="宋体"/>
                <w:szCs w:val="21"/>
                <w:highlight w:val="none"/>
              </w:rPr>
              <w:t>总部开展项目建设、运维相关实地专业培训，并确保参训人员通过成交品牌的行业能力考核。</w:t>
            </w:r>
          </w:p>
          <w:p w14:paraId="124DAA69">
            <w:pPr>
              <w:spacing w:line="400" w:lineRule="exact"/>
              <w:ind w:firstLine="210" w:firstLineChars="100"/>
              <w:rPr>
                <w:rFonts w:ascii="宋体" w:hAnsi="宋体" w:cs="宋体"/>
                <w:szCs w:val="21"/>
                <w:highlight w:val="none"/>
              </w:rPr>
            </w:pPr>
            <w:r>
              <w:rPr>
                <w:rFonts w:hint="eastAsia" w:ascii="宋体" w:hAnsi="宋体" w:cs="宋体"/>
                <w:szCs w:val="21"/>
                <w:highlight w:val="none"/>
              </w:rPr>
              <w:t>6.测试设备：根据工作需要，</w:t>
            </w:r>
            <w:r>
              <w:rPr>
                <w:rFonts w:hint="eastAsia" w:ascii="宋体" w:hAnsi="宋体" w:cs="宋体"/>
                <w:szCs w:val="21"/>
                <w:highlight w:val="none"/>
                <w:lang w:bidi="ar"/>
              </w:rPr>
              <w:t>成交供应商</w:t>
            </w:r>
            <w:r>
              <w:rPr>
                <w:rFonts w:hint="eastAsia" w:ascii="宋体" w:hAnsi="宋体" w:cs="宋体"/>
                <w:szCs w:val="21"/>
                <w:highlight w:val="none"/>
              </w:rPr>
              <w:t>向采购人提供不少于1套一体化视频会议终端（专用一体化视频会议终端，非PC，平板，集成显示器、编解码芯片、麦克风、扬声器、电池等）用于注册至桂融会，跟本单位及其他单位进行视频会议连调测试，包括网络、终端、平台和App和客户端测试的设备。</w:t>
            </w:r>
          </w:p>
          <w:p w14:paraId="2ECA3662">
            <w:pPr>
              <w:widowControl/>
              <w:spacing w:line="400" w:lineRule="exact"/>
              <w:ind w:firstLine="210" w:firstLineChars="100"/>
              <w:jc w:val="left"/>
              <w:rPr>
                <w:rFonts w:ascii="宋体" w:hAnsi="宋体" w:cs="宋体"/>
                <w:szCs w:val="21"/>
                <w:highlight w:val="none"/>
              </w:rPr>
            </w:pPr>
            <w:r>
              <w:rPr>
                <w:rFonts w:ascii="宋体" w:hAnsi="宋体" w:cs="宋体"/>
                <w:szCs w:val="21"/>
                <w:highlight w:val="none"/>
              </w:rPr>
              <w:t>7.</w:t>
            </w:r>
            <w:r>
              <w:rPr>
                <w:rFonts w:ascii="宋体" w:hAnsi="宋体" w:cs="宋体"/>
                <w:szCs w:val="21"/>
                <w:highlight w:val="none"/>
                <w:lang w:bidi="ar"/>
              </w:rPr>
              <w:t>备品备件服务：供应商</w:t>
            </w:r>
            <w:r>
              <w:rPr>
                <w:rFonts w:hint="eastAsia" w:ascii="宋体" w:hAnsi="宋体" w:cs="宋体"/>
                <w:szCs w:val="21"/>
                <w:highlight w:val="none"/>
                <w:lang w:bidi="ar"/>
              </w:rPr>
              <w:t>须</w:t>
            </w:r>
            <w:r>
              <w:rPr>
                <w:rFonts w:ascii="宋体" w:hAnsi="宋体" w:cs="宋体"/>
                <w:szCs w:val="21"/>
                <w:highlight w:val="none"/>
                <w:lang w:bidi="ar"/>
              </w:rPr>
              <w:t>向采购人开放自有的备件库，</w:t>
            </w:r>
            <w:r>
              <w:rPr>
                <w:rFonts w:hint="eastAsia" w:ascii="宋体" w:hAnsi="宋体" w:cs="宋体"/>
                <w:szCs w:val="21"/>
                <w:highlight w:val="none"/>
                <w:lang w:bidi="ar"/>
              </w:rPr>
              <w:t>本地</w:t>
            </w:r>
            <w:r>
              <w:rPr>
                <w:rFonts w:ascii="宋体" w:hAnsi="宋体" w:cs="宋体"/>
                <w:szCs w:val="21"/>
                <w:highlight w:val="none"/>
                <w:lang w:bidi="ar"/>
              </w:rPr>
              <w:t>提供</w:t>
            </w:r>
            <w:r>
              <w:rPr>
                <w:rFonts w:hint="eastAsia" w:ascii="宋体" w:hAnsi="宋体" w:cs="宋体"/>
                <w:szCs w:val="21"/>
                <w:highlight w:val="none"/>
                <w:lang w:bidi="ar"/>
              </w:rPr>
              <w:t>不少于</w:t>
            </w:r>
            <w:r>
              <w:rPr>
                <w:rFonts w:ascii="宋体" w:hAnsi="宋体" w:cs="宋体"/>
                <w:szCs w:val="21"/>
                <w:highlight w:val="none"/>
                <w:lang w:bidi="ar"/>
              </w:rPr>
              <w:t>20</w:t>
            </w:r>
            <w:r>
              <w:rPr>
                <w:rFonts w:hint="eastAsia" w:ascii="宋体" w:hAnsi="宋体" w:cs="宋体"/>
                <w:szCs w:val="21"/>
                <w:highlight w:val="none"/>
                <w:lang w:bidi="ar"/>
              </w:rPr>
              <w:t>套视频会议终端</w:t>
            </w:r>
            <w:r>
              <w:rPr>
                <w:rFonts w:ascii="宋体" w:hAnsi="宋体" w:cs="宋体"/>
                <w:szCs w:val="21"/>
                <w:highlight w:val="none"/>
                <w:lang w:bidi="ar"/>
              </w:rPr>
              <w:t>备品、备件服务，并协调相关厂家以最快的速度提供相应的产品模块或设备用于故障的诊断和排除，最大</w:t>
            </w:r>
            <w:r>
              <w:rPr>
                <w:rFonts w:hint="eastAsia" w:ascii="宋体" w:hAnsi="宋体" w:cs="宋体"/>
                <w:szCs w:val="21"/>
                <w:highlight w:val="none"/>
                <w:lang w:bidi="ar"/>
              </w:rPr>
              <w:t>限</w:t>
            </w:r>
            <w:r>
              <w:rPr>
                <w:rFonts w:ascii="宋体" w:hAnsi="宋体" w:cs="宋体"/>
                <w:szCs w:val="21"/>
                <w:highlight w:val="none"/>
                <w:lang w:bidi="ar"/>
              </w:rPr>
              <w:t>度的缩短系统受故障影响的时间</w:t>
            </w:r>
            <w:r>
              <w:rPr>
                <w:rFonts w:hint="eastAsia" w:ascii="宋体" w:hAnsi="宋体" w:cs="宋体"/>
                <w:szCs w:val="21"/>
                <w:highlight w:val="none"/>
                <w:lang w:bidi="ar"/>
              </w:rPr>
              <w:t>，业主有权提出不定期对备品备件进行核验。</w:t>
            </w:r>
          </w:p>
          <w:p w14:paraId="035D88B0">
            <w:pPr>
              <w:spacing w:line="400" w:lineRule="exact"/>
              <w:ind w:firstLine="211" w:firstLineChars="100"/>
              <w:rPr>
                <w:rFonts w:ascii="宋体" w:hAnsi="宋体" w:cs="宋体"/>
                <w:b/>
                <w:bCs/>
                <w:szCs w:val="21"/>
                <w:highlight w:val="none"/>
              </w:rPr>
            </w:pPr>
            <w:r>
              <w:rPr>
                <w:rFonts w:hint="eastAsia" w:ascii="宋体" w:hAnsi="宋体" w:cs="宋体"/>
                <w:b/>
                <w:bCs/>
                <w:szCs w:val="21"/>
                <w:highlight w:val="none"/>
              </w:rPr>
              <w:t>八、其他要求</w:t>
            </w:r>
          </w:p>
          <w:p w14:paraId="37BE7AA8">
            <w:pPr>
              <w:spacing w:line="400" w:lineRule="exact"/>
              <w:ind w:firstLine="210" w:firstLineChars="100"/>
              <w:rPr>
                <w:rFonts w:ascii="宋体" w:hAnsi="宋体" w:cs="宋体"/>
                <w:szCs w:val="21"/>
                <w:highlight w:val="none"/>
              </w:rPr>
            </w:pPr>
            <w:r>
              <w:rPr>
                <w:rFonts w:hint="eastAsia" w:ascii="宋体" w:hAnsi="宋体" w:cs="宋体"/>
                <w:szCs w:val="21"/>
                <w:highlight w:val="none"/>
              </w:rPr>
              <w:t>1.验收要求及标准：</w:t>
            </w:r>
          </w:p>
          <w:p w14:paraId="08AE63BD">
            <w:pPr>
              <w:spacing w:line="400" w:lineRule="exact"/>
              <w:ind w:firstLine="210" w:firstLineChars="100"/>
              <w:rPr>
                <w:rFonts w:ascii="宋体" w:hAnsi="宋体" w:cs="宋体"/>
                <w:szCs w:val="21"/>
                <w:highlight w:val="none"/>
              </w:rPr>
            </w:pPr>
            <w:r>
              <w:rPr>
                <w:rFonts w:hint="eastAsia" w:ascii="宋体" w:hAnsi="宋体" w:cs="宋体"/>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cs="宋体"/>
                <w:szCs w:val="21"/>
                <w:highlight w:val="none"/>
                <w:lang w:bidi="ar"/>
              </w:rPr>
              <w:t>供应商</w:t>
            </w:r>
            <w:r>
              <w:rPr>
                <w:rFonts w:hint="eastAsia" w:ascii="宋体" w:hAnsi="宋体" w:cs="宋体"/>
                <w:szCs w:val="21"/>
                <w:highlight w:val="none"/>
              </w:rPr>
              <w:t>承担所有责任和费用，采购人保留进一步追究责任的权利。</w:t>
            </w:r>
          </w:p>
          <w:p w14:paraId="51689FDD">
            <w:pPr>
              <w:spacing w:line="400" w:lineRule="exact"/>
              <w:ind w:firstLine="210" w:firstLineChars="100"/>
              <w:rPr>
                <w:rFonts w:ascii="宋体" w:hAnsi="宋体" w:cs="宋体"/>
                <w:szCs w:val="21"/>
                <w:highlight w:val="none"/>
              </w:rPr>
            </w:pPr>
            <w:r>
              <w:rPr>
                <w:rFonts w:hint="eastAsia" w:ascii="宋体" w:hAnsi="宋体" w:cs="宋体"/>
                <w:szCs w:val="21"/>
                <w:highlight w:val="none"/>
              </w:rPr>
              <w:t>（2）必要时采购人可委托第三方检测机构开展采购项目验收工作。</w:t>
            </w:r>
          </w:p>
          <w:p w14:paraId="0FD08F87">
            <w:pPr>
              <w:spacing w:line="400" w:lineRule="exact"/>
              <w:ind w:firstLine="210" w:firstLineChars="1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bidi="ar"/>
              </w:rPr>
              <w:t>成交供应商</w:t>
            </w:r>
            <w:r>
              <w:rPr>
                <w:rFonts w:hint="eastAsia" w:ascii="宋体" w:hAnsi="宋体" w:cs="宋体"/>
                <w:szCs w:val="21"/>
                <w:highlight w:val="none"/>
              </w:rPr>
              <w:t>在约定的期限内完成本项目采购人最终确认的需求，认为可以验收的，以书面方式通知采购人。交付验收前，</w:t>
            </w:r>
            <w:r>
              <w:rPr>
                <w:rFonts w:hint="eastAsia" w:ascii="宋体" w:hAnsi="宋体" w:cs="宋体"/>
                <w:szCs w:val="21"/>
                <w:highlight w:val="none"/>
                <w:lang w:bidi="ar"/>
              </w:rPr>
              <w:t>成交供应商</w:t>
            </w:r>
            <w:r>
              <w:rPr>
                <w:rFonts w:hint="eastAsia" w:ascii="宋体" w:hAnsi="宋体" w:cs="宋体"/>
                <w:szCs w:val="21"/>
                <w:highlight w:val="none"/>
              </w:rPr>
              <w:t>须对所交付的项目进行功能和运行检测，以确认交付项目符合本项目技术参数要求。</w:t>
            </w:r>
          </w:p>
          <w:p w14:paraId="4AA21013">
            <w:pPr>
              <w:spacing w:line="400" w:lineRule="exact"/>
              <w:ind w:firstLine="210" w:firstLineChars="100"/>
              <w:rPr>
                <w:rFonts w:ascii="宋体" w:hAnsi="宋体" w:cs="宋体"/>
                <w:szCs w:val="21"/>
                <w:highlight w:val="none"/>
              </w:rPr>
            </w:pPr>
            <w:r>
              <w:rPr>
                <w:rFonts w:hint="eastAsia" w:ascii="宋体" w:hAnsi="宋体" w:cs="宋体"/>
                <w:szCs w:val="21"/>
                <w:highlight w:val="none"/>
              </w:rPr>
              <w:t>（4）验收过程中所产生的一切费用均由</w:t>
            </w:r>
            <w:r>
              <w:rPr>
                <w:rFonts w:hint="eastAsia" w:ascii="宋体" w:hAnsi="宋体" w:cs="宋体"/>
                <w:szCs w:val="21"/>
                <w:highlight w:val="none"/>
                <w:lang w:bidi="ar"/>
              </w:rPr>
              <w:t>成交供应商</w:t>
            </w:r>
            <w:r>
              <w:rPr>
                <w:rFonts w:hint="eastAsia" w:ascii="宋体" w:hAnsi="宋体" w:cs="宋体"/>
                <w:szCs w:val="21"/>
                <w:highlight w:val="none"/>
              </w:rPr>
              <w:t>承担。报价时应考虑相关费用。</w:t>
            </w:r>
          </w:p>
          <w:p w14:paraId="787A335D">
            <w:pPr>
              <w:spacing w:line="400" w:lineRule="exact"/>
              <w:ind w:firstLine="210" w:firstLineChars="100"/>
              <w:rPr>
                <w:rFonts w:ascii="宋体" w:hAnsi="宋体" w:cs="宋体"/>
                <w:szCs w:val="21"/>
                <w:highlight w:val="none"/>
              </w:rPr>
            </w:pPr>
            <w:r>
              <w:rPr>
                <w:rFonts w:hint="eastAsia" w:ascii="宋体" w:hAnsi="宋体" w:cs="宋体"/>
                <w:szCs w:val="21"/>
                <w:highlight w:val="none"/>
              </w:rPr>
              <w:t>2.供应商可自行根据实际情况，在响应文件中提供项目实施方案、服务承诺、用户评价证明材料、综合实力等相关证明材料。</w:t>
            </w:r>
          </w:p>
          <w:p w14:paraId="47E74306">
            <w:pPr>
              <w:spacing w:line="400" w:lineRule="exact"/>
              <w:ind w:firstLine="210" w:firstLineChars="100"/>
              <w:rPr>
                <w:rFonts w:ascii="宋体" w:hAnsi="宋体" w:cs="宋体"/>
                <w:szCs w:val="21"/>
                <w:highlight w:val="none"/>
              </w:rPr>
            </w:pPr>
            <w:r>
              <w:rPr>
                <w:rFonts w:hint="eastAsia" w:ascii="宋体" w:hAnsi="宋体" w:cs="宋体"/>
                <w:szCs w:val="21"/>
                <w:highlight w:val="none"/>
              </w:rPr>
              <w:t>3.供应商提供的运维服务必须具备高度的灵活性和响应能力。在服务期内，采购人有权根据实际业务需求提出运维服务范围、流程、监控指标等方面的调整要求。</w:t>
            </w:r>
          </w:p>
          <w:p w14:paraId="2315432E">
            <w:pPr>
              <w:spacing w:line="400" w:lineRule="exact"/>
              <w:ind w:firstLine="210" w:firstLineChars="100"/>
              <w:rPr>
                <w:rFonts w:ascii="宋体" w:hAnsi="宋体" w:cs="宋体"/>
                <w:szCs w:val="21"/>
                <w:highlight w:val="none"/>
              </w:rPr>
            </w:pPr>
            <w:r>
              <w:rPr>
                <w:rFonts w:hint="eastAsia" w:ascii="宋体" w:hAnsi="宋体" w:cs="宋体"/>
                <w:szCs w:val="21"/>
                <w:highlight w:val="none"/>
              </w:rPr>
              <w:t>4.供应商提供的运维服务必须包含并确保采购人能够通过供应商提供的服务管理平台、接口或定期报告等方式，便捷地获取相关信息与管理能力。</w:t>
            </w:r>
          </w:p>
          <w:p w14:paraId="052116BC">
            <w:pPr>
              <w:spacing w:line="400" w:lineRule="exact"/>
              <w:ind w:firstLine="210" w:firstLineChars="100"/>
              <w:rPr>
                <w:rFonts w:ascii="宋体" w:hAnsi="宋体" w:cs="宋体"/>
                <w:szCs w:val="21"/>
                <w:highlight w:val="none"/>
              </w:rPr>
            </w:pPr>
            <w:r>
              <w:rPr>
                <w:rFonts w:hint="eastAsia" w:ascii="宋体" w:hAnsi="宋体" w:cs="宋体"/>
                <w:szCs w:val="21"/>
                <w:highlight w:val="none"/>
              </w:rPr>
              <w:t>5.供应商提供的运维服务必须是成熟、稳定、体系化的服务解决方案，具有经过验证的服务流程、专业稳定的服务团队和完善的服务工具支撑。</w:t>
            </w:r>
          </w:p>
          <w:p w14:paraId="5B4C0818">
            <w:pPr>
              <w:spacing w:line="400" w:lineRule="exact"/>
              <w:ind w:firstLine="210" w:firstLineChars="100"/>
              <w:rPr>
                <w:rFonts w:ascii="宋体" w:hAnsi="宋体" w:cs="宋体"/>
                <w:szCs w:val="21"/>
                <w:highlight w:val="none"/>
              </w:rPr>
            </w:pPr>
            <w:r>
              <w:rPr>
                <w:rFonts w:hint="eastAsia" w:ascii="宋体" w:hAnsi="宋体" w:cs="宋体"/>
                <w:szCs w:val="21"/>
                <w:highlight w:val="none"/>
              </w:rPr>
              <w:t>6.服务中如需使用第三方软件或工具，供应商须确保其安全可靠并承担管理责任。</w:t>
            </w:r>
          </w:p>
          <w:p w14:paraId="6B03F01D">
            <w:pPr>
              <w:spacing w:line="400" w:lineRule="exact"/>
              <w:ind w:firstLine="210" w:firstLineChars="100"/>
              <w:rPr>
                <w:rFonts w:ascii="宋体" w:hAnsi="宋体" w:cs="宋体"/>
                <w:szCs w:val="21"/>
                <w:highlight w:val="none"/>
              </w:rPr>
            </w:pPr>
            <w:r>
              <w:rPr>
                <w:rFonts w:hint="eastAsia" w:ascii="宋体" w:hAnsi="宋体" w:cs="宋体"/>
                <w:szCs w:val="21"/>
                <w:highlight w:val="none"/>
              </w:rPr>
              <w:t>7.供应商须永久保密采购人数据，仅限授权访问，严禁泄露；服务终止时须彻底清除采购人数据。</w:t>
            </w:r>
          </w:p>
          <w:p w14:paraId="00FAA527">
            <w:pPr>
              <w:spacing w:line="400" w:lineRule="exact"/>
              <w:ind w:firstLine="210" w:firstLineChars="100"/>
              <w:rPr>
                <w:rFonts w:ascii="宋体" w:hAnsi="宋体" w:cs="宋体"/>
                <w:szCs w:val="21"/>
                <w:highlight w:val="none"/>
              </w:rPr>
            </w:pPr>
            <w:r>
              <w:rPr>
                <w:rFonts w:hint="eastAsia" w:ascii="宋体" w:hAnsi="宋体" w:cs="宋体"/>
                <w:szCs w:val="21"/>
                <w:highlight w:val="none"/>
              </w:rPr>
              <w:t>8.合同签订之日起一周内，自治区及地市驻场人员通过桂融会系统操作考核，并到达指定地点开展驻场运维服务工作。</w:t>
            </w:r>
          </w:p>
          <w:p w14:paraId="43230A1F">
            <w:pPr>
              <w:spacing w:line="400" w:lineRule="exact"/>
              <w:ind w:firstLine="210" w:firstLineChars="100"/>
              <w:rPr>
                <w:rFonts w:ascii="宋体" w:hAnsi="宋体" w:cs="宋体"/>
                <w:szCs w:val="21"/>
                <w:highlight w:val="none"/>
              </w:rPr>
            </w:pPr>
            <w:r>
              <w:rPr>
                <w:rFonts w:hint="eastAsia" w:ascii="宋体" w:hAnsi="宋体" w:cs="宋体"/>
                <w:szCs w:val="21"/>
                <w:highlight w:val="none"/>
              </w:rPr>
              <w:t>9.在运维期内对主管部门及用户单位提出的系统修改、变更、完善、升级或因政策要求须进行调整系统建设的，</w:t>
            </w:r>
            <w:r>
              <w:rPr>
                <w:rFonts w:hint="eastAsia" w:ascii="宋体" w:hAnsi="宋体" w:cs="宋体"/>
                <w:szCs w:val="21"/>
                <w:highlight w:val="none"/>
                <w:lang w:bidi="ar"/>
              </w:rPr>
              <w:t>成交供应商</w:t>
            </w:r>
            <w:r>
              <w:rPr>
                <w:rFonts w:hint="eastAsia" w:ascii="宋体" w:hAnsi="宋体" w:cs="宋体"/>
                <w:szCs w:val="21"/>
                <w:highlight w:val="none"/>
              </w:rPr>
              <w:t>须无条件配合完成。</w:t>
            </w:r>
          </w:p>
        </w:tc>
      </w:tr>
      <w:tr w14:paraId="312F2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62A4C605">
            <w:pPr>
              <w:spacing w:line="400" w:lineRule="exact"/>
              <w:jc w:val="center"/>
              <w:rPr>
                <w:rFonts w:ascii="宋体" w:hAnsi="宋体" w:cs="宋体"/>
                <w:b/>
                <w:bCs/>
                <w:kern w:val="21"/>
                <w:szCs w:val="21"/>
                <w:highlight w:val="none"/>
              </w:rPr>
            </w:pPr>
            <w:r>
              <w:rPr>
                <w:rFonts w:hint="eastAsia" w:ascii="宋体" w:hAnsi="宋体" w:cs="宋体"/>
                <w:b/>
                <w:bCs/>
                <w:kern w:val="21"/>
                <w:szCs w:val="21"/>
                <w:highlight w:val="none"/>
              </w:rPr>
              <w:t>演示要求</w:t>
            </w:r>
          </w:p>
        </w:tc>
        <w:tc>
          <w:tcPr>
            <w:tcW w:w="9070" w:type="dxa"/>
            <w:gridSpan w:val="5"/>
            <w:tcBorders>
              <w:top w:val="single" w:color="auto" w:sz="4" w:space="0"/>
              <w:left w:val="single" w:color="auto" w:sz="4" w:space="0"/>
              <w:bottom w:val="single" w:color="auto" w:sz="4" w:space="0"/>
              <w:right w:val="single" w:color="auto" w:sz="4" w:space="0"/>
            </w:tcBorders>
          </w:tcPr>
          <w:p w14:paraId="09294066">
            <w:pPr>
              <w:spacing w:line="400" w:lineRule="exact"/>
              <w:ind w:firstLine="210" w:firstLineChars="100"/>
              <w:rPr>
                <w:rFonts w:ascii="宋体" w:hAnsi="宋体" w:cs="宋体"/>
                <w:szCs w:val="21"/>
                <w:highlight w:val="none"/>
              </w:rPr>
            </w:pPr>
            <w:r>
              <w:rPr>
                <w:rFonts w:hint="eastAsia" w:ascii="宋体" w:hAnsi="宋体" w:cs="宋体"/>
                <w:szCs w:val="21"/>
                <w:highlight w:val="none"/>
              </w:rPr>
              <w:t>1.为了更直观地体验系统的效果，供应商可根据以往实施的类似案例对互联网超大会议动态扩容与会议视频直播服务的功能进行演示（具体演示内容详见第四章 评审程序、评审方法和评审标准）。供应商需自行准备演示工具、设备以及所需的网络环境，采用真实系统或视频或PPT方式进行演示。如以其他方式演示或者不演示，均不得分，不作为响应无效的条件。</w:t>
            </w:r>
          </w:p>
          <w:p w14:paraId="3AD87F07">
            <w:pPr>
              <w:spacing w:line="400" w:lineRule="exact"/>
              <w:ind w:firstLine="210" w:firstLineChars="100"/>
              <w:rPr>
                <w:rFonts w:ascii="宋体" w:hAnsi="宋体" w:cs="宋体"/>
                <w:szCs w:val="21"/>
                <w:highlight w:val="none"/>
              </w:rPr>
            </w:pPr>
            <w:r>
              <w:rPr>
                <w:rFonts w:hint="eastAsia" w:ascii="宋体" w:hAnsi="宋体" w:cs="宋体"/>
                <w:szCs w:val="21"/>
                <w:highlight w:val="none"/>
              </w:rPr>
              <w:t>2.演示时间：评审当日，具体演示时间另行通知。每位供应商演示时间不超过25分钟（含讲解、演示），如因演示所产生的所有费用由供应商自行承担。</w:t>
            </w:r>
          </w:p>
          <w:p w14:paraId="159A0EFA">
            <w:pPr>
              <w:spacing w:line="400" w:lineRule="exact"/>
              <w:ind w:firstLine="210" w:firstLineChars="100"/>
              <w:rPr>
                <w:rFonts w:ascii="宋体" w:hAnsi="宋体" w:cs="宋体"/>
                <w:szCs w:val="21"/>
                <w:highlight w:val="none"/>
              </w:rPr>
            </w:pPr>
            <w:r>
              <w:rPr>
                <w:rFonts w:hint="eastAsia" w:ascii="宋体" w:hAnsi="宋体" w:cs="宋体"/>
                <w:szCs w:val="21"/>
                <w:highlight w:val="none"/>
              </w:rPr>
              <w:t>3.演示方式：在广西政府采购云平台视频会议系统通过共享屏幕方式或外置摄像头摄取画面方式进行功能演示，各供应商应于接到采购代理机构通知10分钟内进入政采云平台，请供应商自行提前做好演示所有的准备。</w:t>
            </w:r>
          </w:p>
        </w:tc>
      </w:tr>
    </w:tbl>
    <w:p w14:paraId="64A07E2B">
      <w:pPr>
        <w:tabs>
          <w:tab w:val="left" w:pos="180"/>
          <w:tab w:val="left" w:pos="1620"/>
        </w:tabs>
        <w:spacing w:line="360" w:lineRule="auto"/>
        <w:jc w:val="center"/>
        <w:rPr>
          <w:rFonts w:ascii="宋体" w:hAnsi="宋体" w:cs="宋体"/>
          <w:b/>
          <w:bCs/>
          <w:kern w:val="21"/>
          <w:sz w:val="32"/>
          <w:szCs w:val="32"/>
          <w:highlight w:val="none"/>
        </w:rPr>
      </w:pPr>
    </w:p>
    <w:p w14:paraId="4DEF4AD3">
      <w:pPr>
        <w:pStyle w:val="30"/>
        <w:ind w:firstLine="0" w:firstLineChars="0"/>
        <w:rPr>
          <w:rFonts w:ascii="宋体" w:hAnsi="宋体" w:cs="宋体"/>
          <w:b/>
          <w:bCs/>
          <w:kern w:val="21"/>
          <w:sz w:val="17"/>
          <w:szCs w:val="17"/>
          <w:highlight w:val="none"/>
        </w:rPr>
      </w:pPr>
      <w:r>
        <w:rPr>
          <w:rFonts w:hint="eastAsia" w:ascii="宋体" w:hAnsi="宋体" w:cs="宋体"/>
          <w:b/>
          <w:bCs/>
          <w:kern w:val="21"/>
          <w:szCs w:val="32"/>
          <w:highlight w:val="none"/>
        </w:rPr>
        <w:br w:type="page"/>
      </w:r>
      <w:r>
        <w:rPr>
          <w:rFonts w:hint="eastAsia" w:ascii="宋体" w:hAnsi="宋体" w:cs="宋体"/>
          <w:b/>
          <w:bCs/>
          <w:kern w:val="21"/>
          <w:szCs w:val="32"/>
          <w:highlight w:val="none"/>
        </w:rPr>
        <w:t>附件1：</w:t>
      </w:r>
    </w:p>
    <w:p w14:paraId="29E1059B">
      <w:pPr>
        <w:spacing w:line="528" w:lineRule="exact"/>
        <w:jc w:val="center"/>
        <w:rPr>
          <w:rFonts w:ascii="宋体" w:hAnsi="宋体" w:cs="宋体"/>
          <w:kern w:val="21"/>
          <w:sz w:val="40"/>
          <w:szCs w:val="40"/>
          <w:highlight w:val="none"/>
        </w:rPr>
      </w:pPr>
      <w:r>
        <w:rPr>
          <w:rFonts w:hint="eastAsia" w:ascii="Arial Unicode MS" w:hAnsi="Arial Unicode MS" w:eastAsia="Arial Unicode MS" w:cs="Arial Unicode MS"/>
          <w:b/>
          <w:bCs/>
          <w:sz w:val="40"/>
          <w:szCs w:val="40"/>
          <w:highlight w:val="none"/>
        </w:rPr>
        <w:t>节能产品政府采购品目清单</w:t>
      </w:r>
    </w:p>
    <w:p w14:paraId="0C99BAE7">
      <w:pPr>
        <w:rPr>
          <w:rFonts w:ascii="宋体" w:hAnsi="宋体" w:cs="宋体"/>
          <w:kern w:val="21"/>
          <w:sz w:val="20"/>
          <w:szCs w:val="20"/>
          <w:highlight w:val="none"/>
        </w:rPr>
      </w:pPr>
    </w:p>
    <w:tbl>
      <w:tblPr>
        <w:tblStyle w:val="31"/>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7B92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tcPr>
          <w:p w14:paraId="0719D6C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品目序号</w:t>
            </w:r>
          </w:p>
        </w:tc>
        <w:tc>
          <w:tcPr>
            <w:tcW w:w="4244" w:type="dxa"/>
            <w:gridSpan w:val="3"/>
            <w:shd w:val="clear" w:color="auto" w:fill="D7D7D7"/>
            <w:vAlign w:val="center"/>
          </w:tcPr>
          <w:p w14:paraId="108ECEB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名称</w:t>
            </w:r>
          </w:p>
        </w:tc>
        <w:tc>
          <w:tcPr>
            <w:tcW w:w="4335" w:type="dxa"/>
            <w:shd w:val="clear" w:color="auto" w:fill="D7D7D7"/>
            <w:vAlign w:val="center"/>
          </w:tcPr>
          <w:p w14:paraId="2E21B60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依据的标准</w:t>
            </w:r>
          </w:p>
        </w:tc>
      </w:tr>
      <w:tr w14:paraId="44B4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2D29F50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16" w:type="dxa"/>
            <w:vMerge w:val="restart"/>
            <w:vAlign w:val="center"/>
          </w:tcPr>
          <w:p w14:paraId="20C6C94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A020101计算机设备</w:t>
            </w:r>
          </w:p>
        </w:tc>
        <w:tc>
          <w:tcPr>
            <w:tcW w:w="1516" w:type="dxa"/>
            <w:vAlign w:val="center"/>
          </w:tcPr>
          <w:p w14:paraId="61D50D1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★A02010104台式计算机</w:t>
            </w:r>
          </w:p>
        </w:tc>
        <w:tc>
          <w:tcPr>
            <w:tcW w:w="1612" w:type="dxa"/>
            <w:vAlign w:val="center"/>
          </w:tcPr>
          <w:p w14:paraId="0831D08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3BF11E6">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4A88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9A31D4B">
            <w:pPr>
              <w:widowControl/>
              <w:jc w:val="left"/>
              <w:rPr>
                <w:rFonts w:ascii="宋体" w:hAnsi="宋体" w:cs="宋体"/>
                <w:kern w:val="0"/>
                <w:sz w:val="18"/>
                <w:szCs w:val="18"/>
                <w:highlight w:val="none"/>
              </w:rPr>
            </w:pPr>
          </w:p>
        </w:tc>
        <w:tc>
          <w:tcPr>
            <w:tcW w:w="1116" w:type="dxa"/>
            <w:vMerge w:val="continue"/>
            <w:vAlign w:val="center"/>
          </w:tcPr>
          <w:p w14:paraId="3CBBE0CC">
            <w:pPr>
              <w:widowControl/>
              <w:jc w:val="left"/>
              <w:rPr>
                <w:rFonts w:ascii="宋体" w:hAnsi="宋体" w:cs="宋体"/>
                <w:kern w:val="0"/>
                <w:sz w:val="18"/>
                <w:szCs w:val="18"/>
                <w:highlight w:val="none"/>
              </w:rPr>
            </w:pPr>
          </w:p>
        </w:tc>
        <w:tc>
          <w:tcPr>
            <w:tcW w:w="1516" w:type="dxa"/>
            <w:vAlign w:val="center"/>
          </w:tcPr>
          <w:p w14:paraId="6714BD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★A02010105便携式计算机</w:t>
            </w:r>
          </w:p>
        </w:tc>
        <w:tc>
          <w:tcPr>
            <w:tcW w:w="1612" w:type="dxa"/>
            <w:vAlign w:val="center"/>
          </w:tcPr>
          <w:p w14:paraId="6468E37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C42D165">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2FCA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4473509B">
            <w:pPr>
              <w:widowControl/>
              <w:jc w:val="left"/>
              <w:rPr>
                <w:rFonts w:ascii="宋体" w:hAnsi="宋体" w:cs="宋体"/>
                <w:kern w:val="0"/>
                <w:sz w:val="18"/>
                <w:szCs w:val="18"/>
                <w:highlight w:val="none"/>
              </w:rPr>
            </w:pPr>
          </w:p>
        </w:tc>
        <w:tc>
          <w:tcPr>
            <w:tcW w:w="1116" w:type="dxa"/>
            <w:vMerge w:val="continue"/>
            <w:vAlign w:val="center"/>
          </w:tcPr>
          <w:p w14:paraId="03E97DBB">
            <w:pPr>
              <w:widowControl/>
              <w:jc w:val="left"/>
              <w:rPr>
                <w:rFonts w:ascii="宋体" w:hAnsi="宋体" w:cs="宋体"/>
                <w:kern w:val="0"/>
                <w:sz w:val="18"/>
                <w:szCs w:val="18"/>
                <w:highlight w:val="none"/>
              </w:rPr>
            </w:pPr>
          </w:p>
        </w:tc>
        <w:tc>
          <w:tcPr>
            <w:tcW w:w="1516" w:type="dxa"/>
            <w:vAlign w:val="center"/>
          </w:tcPr>
          <w:p w14:paraId="0A41AA3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★A02010107平板式微型计算机</w:t>
            </w:r>
          </w:p>
        </w:tc>
        <w:tc>
          <w:tcPr>
            <w:tcW w:w="1612" w:type="dxa"/>
            <w:vAlign w:val="center"/>
          </w:tcPr>
          <w:p w14:paraId="37332AE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A6FFCAE">
            <w:pPr>
              <w:widowControl/>
              <w:jc w:val="left"/>
              <w:rPr>
                <w:rFonts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724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4DA74AE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16" w:type="dxa"/>
            <w:vMerge w:val="restart"/>
            <w:vAlign w:val="center"/>
          </w:tcPr>
          <w:p w14:paraId="0A9C201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A020106输入输出设备</w:t>
            </w:r>
          </w:p>
        </w:tc>
        <w:tc>
          <w:tcPr>
            <w:tcW w:w="1516" w:type="dxa"/>
            <w:vMerge w:val="restart"/>
            <w:vAlign w:val="center"/>
          </w:tcPr>
          <w:p w14:paraId="37EDF2C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A02010601打印设备</w:t>
            </w:r>
          </w:p>
        </w:tc>
        <w:tc>
          <w:tcPr>
            <w:tcW w:w="1612" w:type="dxa"/>
            <w:vAlign w:val="center"/>
          </w:tcPr>
          <w:p w14:paraId="5DB4BAF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A0201060101喷墨打印机</w:t>
            </w:r>
          </w:p>
        </w:tc>
        <w:tc>
          <w:tcPr>
            <w:tcW w:w="4335" w:type="dxa"/>
            <w:vAlign w:val="center"/>
          </w:tcPr>
          <w:p w14:paraId="7808D6BE">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05CE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04C4002">
            <w:pPr>
              <w:widowControl/>
              <w:jc w:val="left"/>
              <w:rPr>
                <w:rFonts w:ascii="宋体" w:hAnsi="宋体" w:cs="宋体"/>
                <w:kern w:val="0"/>
                <w:sz w:val="18"/>
                <w:szCs w:val="18"/>
                <w:highlight w:val="none"/>
              </w:rPr>
            </w:pPr>
          </w:p>
        </w:tc>
        <w:tc>
          <w:tcPr>
            <w:tcW w:w="1116" w:type="dxa"/>
            <w:vMerge w:val="continue"/>
            <w:vAlign w:val="center"/>
          </w:tcPr>
          <w:p w14:paraId="3317A78C">
            <w:pPr>
              <w:widowControl/>
              <w:jc w:val="left"/>
              <w:rPr>
                <w:rFonts w:ascii="宋体" w:hAnsi="宋体" w:cs="宋体"/>
                <w:kern w:val="0"/>
                <w:sz w:val="18"/>
                <w:szCs w:val="18"/>
                <w:highlight w:val="none"/>
              </w:rPr>
            </w:pPr>
          </w:p>
        </w:tc>
        <w:tc>
          <w:tcPr>
            <w:tcW w:w="1516" w:type="dxa"/>
            <w:vMerge w:val="continue"/>
            <w:vAlign w:val="center"/>
          </w:tcPr>
          <w:p w14:paraId="5BABD4CE">
            <w:pPr>
              <w:widowControl/>
              <w:jc w:val="left"/>
              <w:rPr>
                <w:rFonts w:ascii="宋体" w:hAnsi="宋体" w:cs="宋体"/>
                <w:kern w:val="0"/>
                <w:sz w:val="18"/>
                <w:szCs w:val="18"/>
                <w:highlight w:val="none"/>
              </w:rPr>
            </w:pPr>
          </w:p>
        </w:tc>
        <w:tc>
          <w:tcPr>
            <w:tcW w:w="1612" w:type="dxa"/>
            <w:vAlign w:val="center"/>
          </w:tcPr>
          <w:p w14:paraId="2E4F212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★A0201060102激光打印机</w:t>
            </w:r>
          </w:p>
        </w:tc>
        <w:tc>
          <w:tcPr>
            <w:tcW w:w="4335" w:type="dxa"/>
            <w:vAlign w:val="center"/>
          </w:tcPr>
          <w:p w14:paraId="17A7E2E2">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282F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FCCA36D">
            <w:pPr>
              <w:widowControl/>
              <w:jc w:val="left"/>
              <w:rPr>
                <w:rFonts w:ascii="宋体" w:hAnsi="宋体" w:cs="宋体"/>
                <w:kern w:val="0"/>
                <w:sz w:val="18"/>
                <w:szCs w:val="18"/>
                <w:highlight w:val="none"/>
              </w:rPr>
            </w:pPr>
          </w:p>
        </w:tc>
        <w:tc>
          <w:tcPr>
            <w:tcW w:w="1116" w:type="dxa"/>
            <w:vMerge w:val="continue"/>
            <w:vAlign w:val="center"/>
          </w:tcPr>
          <w:p w14:paraId="3E9554A1">
            <w:pPr>
              <w:widowControl/>
              <w:jc w:val="left"/>
              <w:rPr>
                <w:rFonts w:ascii="宋体" w:hAnsi="宋体" w:cs="宋体"/>
                <w:kern w:val="0"/>
                <w:sz w:val="18"/>
                <w:szCs w:val="18"/>
                <w:highlight w:val="none"/>
              </w:rPr>
            </w:pPr>
          </w:p>
        </w:tc>
        <w:tc>
          <w:tcPr>
            <w:tcW w:w="1516" w:type="dxa"/>
            <w:vMerge w:val="continue"/>
            <w:vAlign w:val="center"/>
          </w:tcPr>
          <w:p w14:paraId="10A49129">
            <w:pPr>
              <w:widowControl/>
              <w:jc w:val="left"/>
              <w:rPr>
                <w:rFonts w:ascii="宋体" w:hAnsi="宋体" w:cs="宋体"/>
                <w:kern w:val="0"/>
                <w:sz w:val="18"/>
                <w:szCs w:val="18"/>
                <w:highlight w:val="none"/>
              </w:rPr>
            </w:pPr>
          </w:p>
        </w:tc>
        <w:tc>
          <w:tcPr>
            <w:tcW w:w="1612" w:type="dxa"/>
            <w:vAlign w:val="center"/>
          </w:tcPr>
          <w:p w14:paraId="7EDDDB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★A0201060104针式打印机</w:t>
            </w:r>
          </w:p>
        </w:tc>
        <w:tc>
          <w:tcPr>
            <w:tcW w:w="4335" w:type="dxa"/>
            <w:vAlign w:val="center"/>
          </w:tcPr>
          <w:p w14:paraId="46015560">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6E09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E3F605D">
            <w:pPr>
              <w:widowControl/>
              <w:jc w:val="left"/>
              <w:rPr>
                <w:rFonts w:ascii="宋体" w:hAnsi="宋体" w:cs="宋体"/>
                <w:kern w:val="0"/>
                <w:sz w:val="18"/>
                <w:szCs w:val="18"/>
                <w:highlight w:val="none"/>
              </w:rPr>
            </w:pPr>
          </w:p>
        </w:tc>
        <w:tc>
          <w:tcPr>
            <w:tcW w:w="1116" w:type="dxa"/>
            <w:vMerge w:val="continue"/>
            <w:vAlign w:val="center"/>
          </w:tcPr>
          <w:p w14:paraId="2948319E">
            <w:pPr>
              <w:widowControl/>
              <w:jc w:val="left"/>
              <w:rPr>
                <w:rFonts w:ascii="宋体" w:hAnsi="宋体" w:cs="宋体"/>
                <w:kern w:val="0"/>
                <w:sz w:val="18"/>
                <w:szCs w:val="18"/>
                <w:highlight w:val="none"/>
              </w:rPr>
            </w:pPr>
          </w:p>
        </w:tc>
        <w:tc>
          <w:tcPr>
            <w:tcW w:w="1516" w:type="dxa"/>
            <w:vAlign w:val="center"/>
          </w:tcPr>
          <w:p w14:paraId="1E3EC1A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A02010604显示设备</w:t>
            </w:r>
          </w:p>
        </w:tc>
        <w:tc>
          <w:tcPr>
            <w:tcW w:w="1612" w:type="dxa"/>
            <w:vAlign w:val="center"/>
          </w:tcPr>
          <w:p w14:paraId="1FF2EF8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★A0201060401液晶显示器</w:t>
            </w:r>
          </w:p>
        </w:tc>
        <w:tc>
          <w:tcPr>
            <w:tcW w:w="4335" w:type="dxa"/>
            <w:vAlign w:val="center"/>
          </w:tcPr>
          <w:p w14:paraId="440B2B59">
            <w:pPr>
              <w:widowControl/>
              <w:jc w:val="left"/>
              <w:rPr>
                <w:rFonts w:ascii="宋体" w:hAnsi="宋体" w:cs="宋体"/>
                <w:kern w:val="0"/>
                <w:sz w:val="18"/>
                <w:szCs w:val="18"/>
                <w:highlight w:val="none"/>
              </w:rPr>
            </w:pPr>
            <w:r>
              <w:rPr>
                <w:rFonts w:hint="eastAsia" w:ascii="宋体" w:hAnsi="宋体" w:cs="宋体"/>
                <w:kern w:val="0"/>
                <w:sz w:val="18"/>
                <w:szCs w:val="18"/>
                <w:highlight w:val="none"/>
              </w:rPr>
              <w:t>《计算机显示器能效限定值及能效等级》（GB21520）</w:t>
            </w:r>
          </w:p>
        </w:tc>
      </w:tr>
      <w:tr w14:paraId="70FD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76132945">
            <w:pPr>
              <w:widowControl/>
              <w:jc w:val="left"/>
              <w:rPr>
                <w:rFonts w:ascii="宋体" w:hAnsi="宋体" w:cs="宋体"/>
                <w:kern w:val="0"/>
                <w:sz w:val="18"/>
                <w:szCs w:val="18"/>
                <w:highlight w:val="none"/>
              </w:rPr>
            </w:pPr>
          </w:p>
        </w:tc>
        <w:tc>
          <w:tcPr>
            <w:tcW w:w="1116" w:type="dxa"/>
            <w:vMerge w:val="continue"/>
            <w:vAlign w:val="center"/>
          </w:tcPr>
          <w:p w14:paraId="200C5B36">
            <w:pPr>
              <w:widowControl/>
              <w:jc w:val="left"/>
              <w:rPr>
                <w:rFonts w:ascii="宋体" w:hAnsi="宋体" w:cs="宋体"/>
                <w:kern w:val="0"/>
                <w:sz w:val="18"/>
                <w:szCs w:val="18"/>
                <w:highlight w:val="none"/>
              </w:rPr>
            </w:pPr>
          </w:p>
        </w:tc>
        <w:tc>
          <w:tcPr>
            <w:tcW w:w="1516" w:type="dxa"/>
            <w:vAlign w:val="center"/>
          </w:tcPr>
          <w:p w14:paraId="548276B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A02010609图形图像输入设备</w:t>
            </w:r>
          </w:p>
        </w:tc>
        <w:tc>
          <w:tcPr>
            <w:tcW w:w="1612" w:type="dxa"/>
            <w:vAlign w:val="center"/>
          </w:tcPr>
          <w:p w14:paraId="7F045F4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A0201060901扫描仪</w:t>
            </w:r>
          </w:p>
        </w:tc>
        <w:tc>
          <w:tcPr>
            <w:tcW w:w="4335" w:type="dxa"/>
            <w:vAlign w:val="center"/>
          </w:tcPr>
          <w:p w14:paraId="579ED09D">
            <w:pPr>
              <w:widowControl/>
              <w:jc w:val="left"/>
              <w:rPr>
                <w:rFonts w:ascii="宋体" w:hAnsi="宋体" w:cs="宋体"/>
                <w:kern w:val="0"/>
                <w:sz w:val="18"/>
                <w:szCs w:val="18"/>
                <w:highlight w:val="none"/>
              </w:rPr>
            </w:pPr>
            <w:r>
              <w:rPr>
                <w:rFonts w:hint="eastAsia" w:ascii="宋体" w:hAnsi="宋体" w:cs="宋体"/>
                <w:kern w:val="0"/>
                <w:sz w:val="18"/>
                <w:szCs w:val="18"/>
                <w:highlight w:val="none"/>
              </w:rPr>
              <w:t>参照《复印机、打印机和传真机能效限定值及能效等级》（GB21521）中打印速度为15页/分的针式打印机相关要求</w:t>
            </w:r>
          </w:p>
        </w:tc>
      </w:tr>
      <w:tr w14:paraId="5D27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6A34B97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16" w:type="dxa"/>
            <w:vAlign w:val="center"/>
          </w:tcPr>
          <w:p w14:paraId="4C9B5FA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A020202投影仪</w:t>
            </w:r>
          </w:p>
        </w:tc>
        <w:tc>
          <w:tcPr>
            <w:tcW w:w="1516" w:type="dxa"/>
            <w:vAlign w:val="center"/>
          </w:tcPr>
          <w:p w14:paraId="7451BA8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0F6A788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A9DE27E">
            <w:pPr>
              <w:widowControl/>
              <w:jc w:val="left"/>
              <w:rPr>
                <w:rFonts w:ascii="宋体" w:hAnsi="宋体" w:cs="宋体"/>
                <w:kern w:val="0"/>
                <w:sz w:val="18"/>
                <w:szCs w:val="18"/>
                <w:highlight w:val="none"/>
              </w:rPr>
            </w:pPr>
            <w:r>
              <w:rPr>
                <w:rFonts w:hint="eastAsia" w:ascii="宋体" w:hAnsi="宋体" w:cs="宋体"/>
                <w:kern w:val="0"/>
                <w:sz w:val="18"/>
                <w:szCs w:val="18"/>
                <w:highlight w:val="none"/>
              </w:rPr>
              <w:t>《投影机能效限定值及能效等级》（GB32028）</w:t>
            </w:r>
          </w:p>
        </w:tc>
      </w:tr>
      <w:tr w14:paraId="0297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5F364D8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16" w:type="dxa"/>
            <w:vAlign w:val="center"/>
          </w:tcPr>
          <w:p w14:paraId="1652D34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A020204多功能一体机</w:t>
            </w:r>
          </w:p>
        </w:tc>
        <w:tc>
          <w:tcPr>
            <w:tcW w:w="1516" w:type="dxa"/>
            <w:vAlign w:val="center"/>
          </w:tcPr>
          <w:p w14:paraId="74DB9D9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5A61F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D830533">
            <w:pPr>
              <w:widowControl/>
              <w:jc w:val="left"/>
              <w:rPr>
                <w:rFonts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28AA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2A18C7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1116" w:type="dxa"/>
            <w:vAlign w:val="center"/>
          </w:tcPr>
          <w:p w14:paraId="737149C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A020519泵</w:t>
            </w:r>
          </w:p>
        </w:tc>
        <w:tc>
          <w:tcPr>
            <w:tcW w:w="1516" w:type="dxa"/>
            <w:vAlign w:val="center"/>
          </w:tcPr>
          <w:p w14:paraId="1FA86BD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A02051901离心泵</w:t>
            </w:r>
          </w:p>
        </w:tc>
        <w:tc>
          <w:tcPr>
            <w:tcW w:w="1612" w:type="dxa"/>
            <w:vAlign w:val="center"/>
          </w:tcPr>
          <w:p w14:paraId="4031533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6A58FC6">
            <w:pPr>
              <w:widowControl/>
              <w:jc w:val="left"/>
              <w:rPr>
                <w:rFonts w:ascii="宋体" w:hAnsi="宋体" w:cs="宋体"/>
                <w:kern w:val="0"/>
                <w:sz w:val="18"/>
                <w:szCs w:val="18"/>
                <w:highlight w:val="none"/>
              </w:rPr>
            </w:pPr>
            <w:r>
              <w:rPr>
                <w:rFonts w:hint="eastAsia" w:ascii="宋体" w:hAnsi="宋体" w:cs="宋体"/>
                <w:kern w:val="0"/>
                <w:sz w:val="18"/>
                <w:szCs w:val="18"/>
                <w:highlight w:val="none"/>
              </w:rPr>
              <w:t>《清水离心泵能效限定值及节能评价值》（GB19762）</w:t>
            </w:r>
          </w:p>
        </w:tc>
      </w:tr>
      <w:tr w14:paraId="697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vAlign w:val="center"/>
          </w:tcPr>
          <w:p w14:paraId="786CC3E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16" w:type="dxa"/>
            <w:vMerge w:val="restart"/>
            <w:vAlign w:val="center"/>
          </w:tcPr>
          <w:p w14:paraId="1B02610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A020523制冷空调设备</w:t>
            </w:r>
          </w:p>
        </w:tc>
        <w:tc>
          <w:tcPr>
            <w:tcW w:w="1516" w:type="dxa"/>
            <w:vMerge w:val="restart"/>
            <w:vAlign w:val="center"/>
          </w:tcPr>
          <w:p w14:paraId="4CC6727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★A02052301制冷压缩机</w:t>
            </w:r>
          </w:p>
        </w:tc>
        <w:tc>
          <w:tcPr>
            <w:tcW w:w="1612" w:type="dxa"/>
            <w:vAlign w:val="center"/>
          </w:tcPr>
          <w:p w14:paraId="18F9888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冷水机组</w:t>
            </w:r>
          </w:p>
        </w:tc>
        <w:tc>
          <w:tcPr>
            <w:tcW w:w="4335" w:type="dxa"/>
            <w:vAlign w:val="center"/>
          </w:tcPr>
          <w:p w14:paraId="428AB455">
            <w:pPr>
              <w:widowControl/>
              <w:jc w:val="left"/>
              <w:rPr>
                <w:rFonts w:ascii="宋体" w:hAnsi="宋体" w:cs="宋体"/>
                <w:kern w:val="0"/>
                <w:sz w:val="18"/>
                <w:szCs w:val="18"/>
                <w:highlight w:val="none"/>
              </w:rPr>
            </w:pPr>
            <w:r>
              <w:rPr>
                <w:rFonts w:hint="eastAsia" w:ascii="宋体" w:hAnsi="宋体" w:cs="宋体"/>
                <w:kern w:val="0"/>
                <w:sz w:val="18"/>
                <w:szCs w:val="18"/>
                <w:highlight w:val="none"/>
              </w:rPr>
              <w:t>《冷水机组能效限定值及能效等级》（GB19577），《低环境温度空气源热泵（冷水）机组能效限定值及能效等级》（GB37480）</w:t>
            </w:r>
          </w:p>
        </w:tc>
      </w:tr>
      <w:tr w14:paraId="1826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5B2C2811">
            <w:pPr>
              <w:widowControl/>
              <w:jc w:val="left"/>
              <w:rPr>
                <w:rFonts w:ascii="宋体" w:hAnsi="宋体" w:cs="宋体"/>
                <w:kern w:val="0"/>
                <w:sz w:val="18"/>
                <w:szCs w:val="18"/>
                <w:highlight w:val="none"/>
              </w:rPr>
            </w:pPr>
          </w:p>
        </w:tc>
        <w:tc>
          <w:tcPr>
            <w:tcW w:w="1116" w:type="dxa"/>
            <w:vMerge w:val="continue"/>
            <w:vAlign w:val="center"/>
          </w:tcPr>
          <w:p w14:paraId="39C9895F">
            <w:pPr>
              <w:widowControl/>
              <w:jc w:val="left"/>
              <w:rPr>
                <w:rFonts w:ascii="宋体" w:hAnsi="宋体" w:cs="宋体"/>
                <w:kern w:val="0"/>
                <w:sz w:val="18"/>
                <w:szCs w:val="18"/>
                <w:highlight w:val="none"/>
              </w:rPr>
            </w:pPr>
          </w:p>
        </w:tc>
        <w:tc>
          <w:tcPr>
            <w:tcW w:w="1516" w:type="dxa"/>
            <w:vMerge w:val="continue"/>
            <w:vAlign w:val="center"/>
          </w:tcPr>
          <w:p w14:paraId="442BCD5F">
            <w:pPr>
              <w:widowControl/>
              <w:jc w:val="left"/>
              <w:rPr>
                <w:rFonts w:ascii="宋体" w:hAnsi="宋体" w:cs="宋体"/>
                <w:kern w:val="0"/>
                <w:sz w:val="18"/>
                <w:szCs w:val="18"/>
                <w:highlight w:val="none"/>
              </w:rPr>
            </w:pPr>
          </w:p>
        </w:tc>
        <w:tc>
          <w:tcPr>
            <w:tcW w:w="1612" w:type="dxa"/>
            <w:vAlign w:val="center"/>
          </w:tcPr>
          <w:p w14:paraId="7D242B2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水源热泵机组</w:t>
            </w:r>
          </w:p>
        </w:tc>
        <w:tc>
          <w:tcPr>
            <w:tcW w:w="4335" w:type="dxa"/>
            <w:vAlign w:val="center"/>
          </w:tcPr>
          <w:p w14:paraId="124FD879">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《水（地）源热泵机组能效限定值及能效等级》（GB30721）</w:t>
            </w:r>
          </w:p>
        </w:tc>
      </w:tr>
      <w:tr w14:paraId="7D6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17FC8CA">
            <w:pPr>
              <w:widowControl/>
              <w:jc w:val="left"/>
              <w:rPr>
                <w:rFonts w:ascii="宋体" w:hAnsi="宋体" w:cs="宋体"/>
                <w:kern w:val="0"/>
                <w:sz w:val="18"/>
                <w:szCs w:val="18"/>
                <w:highlight w:val="none"/>
              </w:rPr>
            </w:pPr>
          </w:p>
        </w:tc>
        <w:tc>
          <w:tcPr>
            <w:tcW w:w="1116" w:type="dxa"/>
            <w:vMerge w:val="continue"/>
            <w:vAlign w:val="center"/>
          </w:tcPr>
          <w:p w14:paraId="33BEA428">
            <w:pPr>
              <w:widowControl/>
              <w:jc w:val="left"/>
              <w:rPr>
                <w:rFonts w:ascii="宋体" w:hAnsi="宋体" w:cs="宋体"/>
                <w:kern w:val="0"/>
                <w:sz w:val="18"/>
                <w:szCs w:val="18"/>
                <w:highlight w:val="none"/>
              </w:rPr>
            </w:pPr>
          </w:p>
        </w:tc>
        <w:tc>
          <w:tcPr>
            <w:tcW w:w="1516" w:type="dxa"/>
            <w:vMerge w:val="continue"/>
            <w:vAlign w:val="center"/>
          </w:tcPr>
          <w:p w14:paraId="057398EF">
            <w:pPr>
              <w:widowControl/>
              <w:jc w:val="left"/>
              <w:rPr>
                <w:rFonts w:ascii="宋体" w:hAnsi="宋体" w:cs="宋体"/>
                <w:kern w:val="0"/>
                <w:sz w:val="18"/>
                <w:szCs w:val="18"/>
                <w:highlight w:val="none"/>
              </w:rPr>
            </w:pPr>
          </w:p>
        </w:tc>
        <w:tc>
          <w:tcPr>
            <w:tcW w:w="1612" w:type="dxa"/>
            <w:vAlign w:val="center"/>
          </w:tcPr>
          <w:p w14:paraId="2AA7D8C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溴化锂吸收式冷水机组</w:t>
            </w:r>
          </w:p>
        </w:tc>
        <w:tc>
          <w:tcPr>
            <w:tcW w:w="4335" w:type="dxa"/>
            <w:vAlign w:val="center"/>
          </w:tcPr>
          <w:p w14:paraId="58C4542D">
            <w:pPr>
              <w:widowControl/>
              <w:jc w:val="left"/>
              <w:rPr>
                <w:rFonts w:ascii="宋体" w:hAnsi="宋体" w:cs="宋体"/>
                <w:kern w:val="0"/>
                <w:sz w:val="18"/>
                <w:szCs w:val="18"/>
                <w:highlight w:val="none"/>
              </w:rPr>
            </w:pPr>
            <w:r>
              <w:rPr>
                <w:rFonts w:hint="eastAsia" w:ascii="宋体" w:hAnsi="宋体" w:cs="宋体"/>
                <w:kern w:val="0"/>
                <w:sz w:val="18"/>
                <w:szCs w:val="18"/>
                <w:highlight w:val="none"/>
              </w:rPr>
              <w:t>《溴化锂吸收式冷水机组能效限定值及能效等级》（GB29540）</w:t>
            </w:r>
          </w:p>
        </w:tc>
      </w:tr>
      <w:tr w14:paraId="6551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70C57093">
            <w:pPr>
              <w:widowControl/>
              <w:jc w:val="left"/>
              <w:rPr>
                <w:rFonts w:ascii="宋体" w:hAnsi="宋体" w:cs="宋体"/>
                <w:kern w:val="0"/>
                <w:sz w:val="18"/>
                <w:szCs w:val="18"/>
                <w:highlight w:val="none"/>
              </w:rPr>
            </w:pPr>
          </w:p>
        </w:tc>
        <w:tc>
          <w:tcPr>
            <w:tcW w:w="1116" w:type="dxa"/>
            <w:vMerge w:val="continue"/>
            <w:vAlign w:val="center"/>
          </w:tcPr>
          <w:p w14:paraId="74BF1F9E">
            <w:pPr>
              <w:widowControl/>
              <w:jc w:val="left"/>
              <w:rPr>
                <w:rFonts w:ascii="宋体" w:hAnsi="宋体" w:cs="宋体"/>
                <w:kern w:val="0"/>
                <w:sz w:val="18"/>
                <w:szCs w:val="18"/>
                <w:highlight w:val="none"/>
              </w:rPr>
            </w:pPr>
          </w:p>
        </w:tc>
        <w:tc>
          <w:tcPr>
            <w:tcW w:w="1516" w:type="dxa"/>
            <w:vMerge w:val="restart"/>
            <w:vAlign w:val="center"/>
          </w:tcPr>
          <w:p w14:paraId="45E088D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★A02052305空调机组</w:t>
            </w:r>
          </w:p>
        </w:tc>
        <w:tc>
          <w:tcPr>
            <w:tcW w:w="1612" w:type="dxa"/>
            <w:vAlign w:val="center"/>
          </w:tcPr>
          <w:p w14:paraId="2659654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多联式空调（热泵）机组（制冷量&gt;14000W）</w:t>
            </w:r>
          </w:p>
        </w:tc>
        <w:tc>
          <w:tcPr>
            <w:tcW w:w="4335" w:type="dxa"/>
            <w:vAlign w:val="center"/>
          </w:tcPr>
          <w:p w14:paraId="41999FD4">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0EA5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6B0623B8">
            <w:pPr>
              <w:widowControl/>
              <w:jc w:val="left"/>
              <w:rPr>
                <w:rFonts w:ascii="宋体" w:hAnsi="宋体" w:cs="宋体"/>
                <w:kern w:val="0"/>
                <w:sz w:val="18"/>
                <w:szCs w:val="18"/>
                <w:highlight w:val="none"/>
              </w:rPr>
            </w:pPr>
          </w:p>
        </w:tc>
        <w:tc>
          <w:tcPr>
            <w:tcW w:w="1116" w:type="dxa"/>
            <w:vMerge w:val="continue"/>
            <w:vAlign w:val="center"/>
          </w:tcPr>
          <w:p w14:paraId="073D0135">
            <w:pPr>
              <w:widowControl/>
              <w:jc w:val="left"/>
              <w:rPr>
                <w:rFonts w:ascii="宋体" w:hAnsi="宋体" w:cs="宋体"/>
                <w:kern w:val="0"/>
                <w:sz w:val="18"/>
                <w:szCs w:val="18"/>
                <w:highlight w:val="none"/>
              </w:rPr>
            </w:pPr>
          </w:p>
        </w:tc>
        <w:tc>
          <w:tcPr>
            <w:tcW w:w="1516" w:type="dxa"/>
            <w:vMerge w:val="continue"/>
            <w:vAlign w:val="center"/>
          </w:tcPr>
          <w:p w14:paraId="3E0C46B4">
            <w:pPr>
              <w:widowControl/>
              <w:jc w:val="left"/>
              <w:rPr>
                <w:rFonts w:ascii="宋体" w:hAnsi="宋体" w:cs="宋体"/>
                <w:kern w:val="0"/>
                <w:sz w:val="18"/>
                <w:szCs w:val="18"/>
                <w:highlight w:val="none"/>
              </w:rPr>
            </w:pPr>
          </w:p>
        </w:tc>
        <w:tc>
          <w:tcPr>
            <w:tcW w:w="1612" w:type="dxa"/>
            <w:vAlign w:val="center"/>
          </w:tcPr>
          <w:p w14:paraId="37BBC38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单元式空气调节机（制冷量&gt;14000W）</w:t>
            </w:r>
          </w:p>
        </w:tc>
        <w:tc>
          <w:tcPr>
            <w:tcW w:w="4335" w:type="dxa"/>
            <w:vAlign w:val="center"/>
          </w:tcPr>
          <w:p w14:paraId="591B8B92">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《单元式空气调节机能效限定值及能效等级》（GB19576）《风管送风式空调机组能效限定值及能效等级》（GB37479）</w:t>
            </w:r>
          </w:p>
        </w:tc>
      </w:tr>
      <w:tr w14:paraId="177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312BD13E">
            <w:pPr>
              <w:widowControl/>
              <w:jc w:val="left"/>
              <w:rPr>
                <w:rFonts w:ascii="宋体" w:hAnsi="宋体" w:cs="宋体"/>
                <w:kern w:val="0"/>
                <w:sz w:val="18"/>
                <w:szCs w:val="18"/>
                <w:highlight w:val="none"/>
              </w:rPr>
            </w:pPr>
          </w:p>
        </w:tc>
        <w:tc>
          <w:tcPr>
            <w:tcW w:w="1116" w:type="dxa"/>
            <w:vMerge w:val="continue"/>
            <w:vAlign w:val="center"/>
          </w:tcPr>
          <w:p w14:paraId="2463FCC6">
            <w:pPr>
              <w:widowControl/>
              <w:jc w:val="left"/>
              <w:rPr>
                <w:rFonts w:ascii="宋体" w:hAnsi="宋体" w:cs="宋体"/>
                <w:kern w:val="0"/>
                <w:sz w:val="18"/>
                <w:szCs w:val="18"/>
                <w:highlight w:val="none"/>
              </w:rPr>
            </w:pPr>
          </w:p>
        </w:tc>
        <w:tc>
          <w:tcPr>
            <w:tcW w:w="1516" w:type="dxa"/>
            <w:vAlign w:val="center"/>
          </w:tcPr>
          <w:p w14:paraId="09C309C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★A02052309专用制冷、空调设备</w:t>
            </w:r>
          </w:p>
        </w:tc>
        <w:tc>
          <w:tcPr>
            <w:tcW w:w="1612" w:type="dxa"/>
            <w:vAlign w:val="center"/>
          </w:tcPr>
          <w:p w14:paraId="1166A2E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机房空调</w:t>
            </w:r>
          </w:p>
        </w:tc>
        <w:tc>
          <w:tcPr>
            <w:tcW w:w="4335" w:type="dxa"/>
            <w:vAlign w:val="center"/>
          </w:tcPr>
          <w:p w14:paraId="61CFA6A0">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w:t>
            </w:r>
          </w:p>
        </w:tc>
      </w:tr>
      <w:tr w14:paraId="0F7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394B30DE">
            <w:pPr>
              <w:widowControl/>
              <w:jc w:val="left"/>
              <w:rPr>
                <w:rFonts w:ascii="宋体" w:hAnsi="宋体" w:cs="宋体"/>
                <w:kern w:val="0"/>
                <w:sz w:val="18"/>
                <w:szCs w:val="18"/>
                <w:highlight w:val="none"/>
              </w:rPr>
            </w:pPr>
          </w:p>
        </w:tc>
        <w:tc>
          <w:tcPr>
            <w:tcW w:w="1116" w:type="dxa"/>
            <w:vMerge w:val="continue"/>
            <w:vAlign w:val="center"/>
          </w:tcPr>
          <w:p w14:paraId="3F3850D9">
            <w:pPr>
              <w:widowControl/>
              <w:jc w:val="left"/>
              <w:rPr>
                <w:rFonts w:ascii="宋体" w:hAnsi="宋体" w:cs="宋体"/>
                <w:kern w:val="0"/>
                <w:sz w:val="18"/>
                <w:szCs w:val="18"/>
                <w:highlight w:val="none"/>
              </w:rPr>
            </w:pPr>
          </w:p>
        </w:tc>
        <w:tc>
          <w:tcPr>
            <w:tcW w:w="1516" w:type="dxa"/>
            <w:vAlign w:val="center"/>
          </w:tcPr>
          <w:p w14:paraId="277F322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A02052399其他制冷空调设备</w:t>
            </w:r>
          </w:p>
        </w:tc>
        <w:tc>
          <w:tcPr>
            <w:tcW w:w="1612" w:type="dxa"/>
            <w:vAlign w:val="center"/>
          </w:tcPr>
          <w:p w14:paraId="7BF4528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冷却塔</w:t>
            </w:r>
          </w:p>
        </w:tc>
        <w:tc>
          <w:tcPr>
            <w:tcW w:w="4335" w:type="dxa"/>
            <w:vAlign w:val="center"/>
          </w:tcPr>
          <w:p w14:paraId="03FCD62E">
            <w:pPr>
              <w:widowControl/>
              <w:jc w:val="left"/>
              <w:rPr>
                <w:rFonts w:ascii="宋体" w:hAnsi="宋体" w:cs="宋体"/>
                <w:kern w:val="0"/>
                <w:sz w:val="18"/>
                <w:szCs w:val="18"/>
                <w:highlight w:val="none"/>
              </w:rPr>
            </w:pPr>
            <w:r>
              <w:rPr>
                <w:rFonts w:hint="eastAsia" w:ascii="宋体" w:hAnsi="宋体" w:cs="宋体"/>
                <w:kern w:val="0"/>
                <w:sz w:val="18"/>
                <w:szCs w:val="18"/>
                <w:highlight w:val="none"/>
              </w:rPr>
              <w:t>《机械通风冷却塔第1部分：中小型开式冷却塔》（GB/T7190.1）；《机械通风冷却塔第2部分：大型开式冷却塔》（GB/T7190.2）</w:t>
            </w:r>
          </w:p>
        </w:tc>
      </w:tr>
      <w:tr w14:paraId="6252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289B85B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1116" w:type="dxa"/>
            <w:vAlign w:val="center"/>
          </w:tcPr>
          <w:p w14:paraId="6D8FBB5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A020601电机</w:t>
            </w:r>
          </w:p>
        </w:tc>
        <w:tc>
          <w:tcPr>
            <w:tcW w:w="1516" w:type="dxa"/>
            <w:vAlign w:val="center"/>
          </w:tcPr>
          <w:p w14:paraId="5F05622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367EF26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27DC6AF">
            <w:pPr>
              <w:widowControl/>
              <w:jc w:val="left"/>
              <w:rPr>
                <w:rFonts w:ascii="宋体" w:hAnsi="宋体" w:cs="宋体"/>
                <w:kern w:val="0"/>
                <w:sz w:val="18"/>
                <w:szCs w:val="18"/>
                <w:highlight w:val="none"/>
              </w:rPr>
            </w:pPr>
            <w:r>
              <w:rPr>
                <w:rFonts w:hint="eastAsia" w:ascii="宋体" w:hAnsi="宋体" w:cs="宋体"/>
                <w:kern w:val="0"/>
                <w:sz w:val="18"/>
                <w:szCs w:val="18"/>
                <w:highlight w:val="none"/>
              </w:rPr>
              <w:t>《中小型三相异步电动机能效限定值及能效等级》（GB18613）</w:t>
            </w:r>
          </w:p>
        </w:tc>
      </w:tr>
      <w:tr w14:paraId="406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6768CE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1116" w:type="dxa"/>
            <w:vAlign w:val="center"/>
          </w:tcPr>
          <w:p w14:paraId="26D0B79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A020602变压器</w:t>
            </w:r>
          </w:p>
        </w:tc>
        <w:tc>
          <w:tcPr>
            <w:tcW w:w="1516" w:type="dxa"/>
            <w:vAlign w:val="center"/>
          </w:tcPr>
          <w:p w14:paraId="0D47491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配电变压器</w:t>
            </w:r>
          </w:p>
        </w:tc>
        <w:tc>
          <w:tcPr>
            <w:tcW w:w="1612" w:type="dxa"/>
            <w:vAlign w:val="center"/>
          </w:tcPr>
          <w:p w14:paraId="5ED9958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A2C55A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《三相配电变压器能效限定值及能效等级》（GB20052）</w:t>
            </w:r>
          </w:p>
        </w:tc>
      </w:tr>
      <w:tr w14:paraId="426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78231BA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1116" w:type="dxa"/>
            <w:vAlign w:val="center"/>
          </w:tcPr>
          <w:p w14:paraId="332C3E7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★A020609镇流器</w:t>
            </w:r>
          </w:p>
        </w:tc>
        <w:tc>
          <w:tcPr>
            <w:tcW w:w="1516" w:type="dxa"/>
            <w:vAlign w:val="center"/>
          </w:tcPr>
          <w:p w14:paraId="5848398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管型荧光灯镇流器</w:t>
            </w:r>
          </w:p>
        </w:tc>
        <w:tc>
          <w:tcPr>
            <w:tcW w:w="1612" w:type="dxa"/>
            <w:vAlign w:val="center"/>
          </w:tcPr>
          <w:p w14:paraId="2776CF6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6D6B0E1">
            <w:pPr>
              <w:widowControl/>
              <w:jc w:val="left"/>
              <w:rPr>
                <w:rFonts w:ascii="宋体" w:hAnsi="宋体" w:cs="宋体"/>
                <w:kern w:val="0"/>
                <w:sz w:val="18"/>
                <w:szCs w:val="18"/>
                <w:highlight w:val="none"/>
              </w:rPr>
            </w:pPr>
            <w:r>
              <w:rPr>
                <w:rFonts w:hint="eastAsia" w:ascii="宋体" w:hAnsi="宋体" w:cs="宋体"/>
                <w:kern w:val="0"/>
                <w:sz w:val="18"/>
                <w:szCs w:val="18"/>
                <w:highlight w:val="none"/>
              </w:rPr>
              <w:t>《管形荧光灯镇流器能效限定值及能效等级》（GB17896）</w:t>
            </w:r>
          </w:p>
        </w:tc>
      </w:tr>
      <w:tr w14:paraId="1091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5DA55C9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1116" w:type="dxa"/>
            <w:vMerge w:val="restart"/>
            <w:vAlign w:val="center"/>
          </w:tcPr>
          <w:p w14:paraId="57239CA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A020618生活用电器</w:t>
            </w:r>
          </w:p>
        </w:tc>
        <w:tc>
          <w:tcPr>
            <w:tcW w:w="1516" w:type="dxa"/>
            <w:vAlign w:val="center"/>
          </w:tcPr>
          <w:p w14:paraId="083B52F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A0206180101电冰箱</w:t>
            </w:r>
          </w:p>
        </w:tc>
        <w:tc>
          <w:tcPr>
            <w:tcW w:w="1612" w:type="dxa"/>
            <w:vAlign w:val="center"/>
          </w:tcPr>
          <w:p w14:paraId="0C5285F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C9059FB">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《家用电冰箱耗电量限定值及能效等级》（GB 12021.2）</w:t>
            </w:r>
          </w:p>
        </w:tc>
      </w:tr>
      <w:tr w14:paraId="14BB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62424362">
            <w:pPr>
              <w:widowControl/>
              <w:jc w:val="left"/>
              <w:rPr>
                <w:rFonts w:ascii="宋体" w:hAnsi="宋体" w:cs="宋体"/>
                <w:kern w:val="0"/>
                <w:sz w:val="18"/>
                <w:szCs w:val="18"/>
                <w:highlight w:val="none"/>
              </w:rPr>
            </w:pPr>
          </w:p>
        </w:tc>
        <w:tc>
          <w:tcPr>
            <w:tcW w:w="1116" w:type="dxa"/>
            <w:vMerge w:val="continue"/>
            <w:vAlign w:val="center"/>
          </w:tcPr>
          <w:p w14:paraId="0724FF3C">
            <w:pPr>
              <w:widowControl/>
              <w:jc w:val="left"/>
              <w:rPr>
                <w:rFonts w:ascii="宋体" w:hAnsi="宋体" w:cs="宋体"/>
                <w:kern w:val="0"/>
                <w:sz w:val="18"/>
                <w:szCs w:val="18"/>
                <w:highlight w:val="none"/>
              </w:rPr>
            </w:pPr>
          </w:p>
        </w:tc>
        <w:tc>
          <w:tcPr>
            <w:tcW w:w="1516" w:type="dxa"/>
            <w:vMerge w:val="restart"/>
            <w:vAlign w:val="center"/>
          </w:tcPr>
          <w:p w14:paraId="7132513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★A0206180203空调机</w:t>
            </w:r>
          </w:p>
        </w:tc>
        <w:tc>
          <w:tcPr>
            <w:tcW w:w="1612" w:type="dxa"/>
            <w:vAlign w:val="center"/>
          </w:tcPr>
          <w:p w14:paraId="63D4A61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房间空气调节器</w:t>
            </w:r>
          </w:p>
        </w:tc>
        <w:tc>
          <w:tcPr>
            <w:tcW w:w="4335" w:type="dxa"/>
            <w:vAlign w:val="center"/>
          </w:tcPr>
          <w:p w14:paraId="5557FCC1">
            <w:pPr>
              <w:widowControl/>
              <w:jc w:val="left"/>
              <w:rPr>
                <w:rFonts w:ascii="宋体" w:hAnsi="宋体" w:cs="宋体"/>
                <w:kern w:val="0"/>
                <w:sz w:val="18"/>
                <w:szCs w:val="18"/>
                <w:highlight w:val="none"/>
              </w:rPr>
            </w:pPr>
            <w:r>
              <w:rPr>
                <w:rFonts w:hint="eastAsia" w:ascii="宋体" w:hAnsi="宋体" w:cs="宋体"/>
                <w:kern w:val="0"/>
                <w:sz w:val="18"/>
                <w:szCs w:val="18"/>
                <w:highlight w:val="none"/>
              </w:rPr>
              <w:t>《转速可控型房间空气调节器能效限定值及能效等级》（GB21455-2013），待2019年修订发布后，按《房间空气调节器能效限定值及能效等级》（GB21455-2019）实施。</w:t>
            </w:r>
          </w:p>
        </w:tc>
      </w:tr>
      <w:tr w14:paraId="3A06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42829605">
            <w:pPr>
              <w:widowControl/>
              <w:jc w:val="left"/>
              <w:rPr>
                <w:rFonts w:ascii="宋体" w:hAnsi="宋体" w:cs="宋体"/>
                <w:kern w:val="0"/>
                <w:sz w:val="18"/>
                <w:szCs w:val="18"/>
                <w:highlight w:val="none"/>
              </w:rPr>
            </w:pPr>
          </w:p>
        </w:tc>
        <w:tc>
          <w:tcPr>
            <w:tcW w:w="1116" w:type="dxa"/>
            <w:vMerge w:val="continue"/>
            <w:vAlign w:val="center"/>
          </w:tcPr>
          <w:p w14:paraId="4CACD5A4">
            <w:pPr>
              <w:widowControl/>
              <w:jc w:val="left"/>
              <w:rPr>
                <w:rFonts w:ascii="宋体" w:hAnsi="宋体" w:cs="宋体"/>
                <w:kern w:val="0"/>
                <w:sz w:val="18"/>
                <w:szCs w:val="18"/>
                <w:highlight w:val="none"/>
              </w:rPr>
            </w:pPr>
          </w:p>
        </w:tc>
        <w:tc>
          <w:tcPr>
            <w:tcW w:w="1516" w:type="dxa"/>
            <w:vMerge w:val="continue"/>
            <w:vAlign w:val="center"/>
          </w:tcPr>
          <w:p w14:paraId="0857C3CB">
            <w:pPr>
              <w:widowControl/>
              <w:jc w:val="left"/>
              <w:rPr>
                <w:rFonts w:ascii="宋体" w:hAnsi="宋体" w:cs="宋体"/>
                <w:kern w:val="0"/>
                <w:sz w:val="18"/>
                <w:szCs w:val="18"/>
                <w:highlight w:val="none"/>
              </w:rPr>
            </w:pPr>
          </w:p>
        </w:tc>
        <w:tc>
          <w:tcPr>
            <w:tcW w:w="1612" w:type="dxa"/>
            <w:vAlign w:val="center"/>
          </w:tcPr>
          <w:p w14:paraId="55F64D7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多联式空调（热泵）机组（制冷量≤ 14000W）</w:t>
            </w:r>
          </w:p>
        </w:tc>
        <w:tc>
          <w:tcPr>
            <w:tcW w:w="4335" w:type="dxa"/>
            <w:vAlign w:val="center"/>
          </w:tcPr>
          <w:p w14:paraId="38E92772">
            <w:pPr>
              <w:widowControl/>
              <w:jc w:val="left"/>
              <w:rPr>
                <w:rFonts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39C2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15ACC2D3">
            <w:pPr>
              <w:widowControl/>
              <w:jc w:val="left"/>
              <w:rPr>
                <w:rFonts w:ascii="宋体" w:hAnsi="宋体" w:cs="宋体"/>
                <w:kern w:val="0"/>
                <w:sz w:val="18"/>
                <w:szCs w:val="18"/>
                <w:highlight w:val="none"/>
              </w:rPr>
            </w:pPr>
          </w:p>
        </w:tc>
        <w:tc>
          <w:tcPr>
            <w:tcW w:w="1116" w:type="dxa"/>
            <w:vMerge w:val="continue"/>
            <w:vAlign w:val="center"/>
          </w:tcPr>
          <w:p w14:paraId="4119C517">
            <w:pPr>
              <w:widowControl/>
              <w:jc w:val="left"/>
              <w:rPr>
                <w:rFonts w:ascii="宋体" w:hAnsi="宋体" w:cs="宋体"/>
                <w:kern w:val="0"/>
                <w:sz w:val="18"/>
                <w:szCs w:val="18"/>
                <w:highlight w:val="none"/>
              </w:rPr>
            </w:pPr>
          </w:p>
        </w:tc>
        <w:tc>
          <w:tcPr>
            <w:tcW w:w="1516" w:type="dxa"/>
            <w:vMerge w:val="continue"/>
            <w:vAlign w:val="center"/>
          </w:tcPr>
          <w:p w14:paraId="20AC6C6B">
            <w:pPr>
              <w:widowControl/>
              <w:jc w:val="left"/>
              <w:rPr>
                <w:rFonts w:ascii="宋体" w:hAnsi="宋体" w:cs="宋体"/>
                <w:kern w:val="0"/>
                <w:sz w:val="18"/>
                <w:szCs w:val="18"/>
                <w:highlight w:val="none"/>
              </w:rPr>
            </w:pPr>
          </w:p>
        </w:tc>
        <w:tc>
          <w:tcPr>
            <w:tcW w:w="1612" w:type="dxa"/>
            <w:vAlign w:val="center"/>
          </w:tcPr>
          <w:p w14:paraId="4BB7EB7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单元式空气调节机（制冷量≤14000W）</w:t>
            </w:r>
          </w:p>
        </w:tc>
        <w:tc>
          <w:tcPr>
            <w:tcW w:w="4335" w:type="dxa"/>
            <w:vAlign w:val="center"/>
          </w:tcPr>
          <w:p w14:paraId="19201D4B">
            <w:pPr>
              <w:widowControl/>
              <w:jc w:val="left"/>
              <w:rPr>
                <w:rFonts w:ascii="宋体" w:hAnsi="宋体" w:cs="宋体"/>
                <w:kern w:val="0"/>
                <w:sz w:val="18"/>
                <w:szCs w:val="18"/>
                <w:highlight w:val="none"/>
              </w:rPr>
            </w:pPr>
            <w:r>
              <w:rPr>
                <w:rFonts w:hint="eastAsia" w:ascii="宋体" w:hAnsi="宋体" w:cs="宋体"/>
                <w:kern w:val="0"/>
                <w:sz w:val="18"/>
                <w:szCs w:val="18"/>
                <w:highlight w:val="none"/>
              </w:rPr>
              <w:t>《单元式空气调节机能效限定值及能源效率等级》（GB19576）《风管送风式空调机组能效限定值及能效等级》（GB37479）</w:t>
            </w:r>
          </w:p>
        </w:tc>
      </w:tr>
      <w:tr w14:paraId="1C8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C9DF7AF">
            <w:pPr>
              <w:widowControl/>
              <w:jc w:val="left"/>
              <w:rPr>
                <w:rFonts w:ascii="宋体" w:hAnsi="宋体" w:cs="宋体"/>
                <w:kern w:val="0"/>
                <w:sz w:val="18"/>
                <w:szCs w:val="18"/>
                <w:highlight w:val="none"/>
              </w:rPr>
            </w:pPr>
          </w:p>
        </w:tc>
        <w:tc>
          <w:tcPr>
            <w:tcW w:w="1116" w:type="dxa"/>
            <w:vMerge w:val="continue"/>
            <w:vAlign w:val="center"/>
          </w:tcPr>
          <w:p w14:paraId="66CA4D0F">
            <w:pPr>
              <w:widowControl/>
              <w:jc w:val="left"/>
              <w:rPr>
                <w:rFonts w:ascii="宋体" w:hAnsi="宋体" w:cs="宋体"/>
                <w:kern w:val="0"/>
                <w:sz w:val="18"/>
                <w:szCs w:val="18"/>
                <w:highlight w:val="none"/>
              </w:rPr>
            </w:pPr>
          </w:p>
        </w:tc>
        <w:tc>
          <w:tcPr>
            <w:tcW w:w="1516" w:type="dxa"/>
            <w:vAlign w:val="center"/>
          </w:tcPr>
          <w:p w14:paraId="2045853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A0206180301洗衣机</w:t>
            </w:r>
          </w:p>
        </w:tc>
        <w:tc>
          <w:tcPr>
            <w:tcW w:w="1612" w:type="dxa"/>
            <w:vAlign w:val="center"/>
          </w:tcPr>
          <w:p w14:paraId="5D4615B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CA6D207">
            <w:pPr>
              <w:widowControl/>
              <w:jc w:val="left"/>
              <w:rPr>
                <w:rFonts w:ascii="宋体" w:hAnsi="宋体" w:cs="宋体"/>
                <w:kern w:val="0"/>
                <w:sz w:val="18"/>
                <w:szCs w:val="18"/>
                <w:highlight w:val="none"/>
              </w:rPr>
            </w:pPr>
            <w:r>
              <w:rPr>
                <w:rFonts w:hint="eastAsia" w:ascii="宋体" w:hAnsi="宋体" w:cs="宋体"/>
                <w:kern w:val="0"/>
                <w:sz w:val="18"/>
                <w:szCs w:val="18"/>
                <w:highlight w:val="none"/>
              </w:rPr>
              <w:t>《电动洗衣机能效水效限定值及等级》（GB12021.4）</w:t>
            </w:r>
          </w:p>
        </w:tc>
      </w:tr>
      <w:tr w14:paraId="3C10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6C5A310">
            <w:pPr>
              <w:widowControl/>
              <w:jc w:val="left"/>
              <w:rPr>
                <w:rFonts w:ascii="宋体" w:hAnsi="宋体" w:cs="宋体"/>
                <w:kern w:val="0"/>
                <w:sz w:val="18"/>
                <w:szCs w:val="18"/>
                <w:highlight w:val="none"/>
              </w:rPr>
            </w:pPr>
          </w:p>
        </w:tc>
        <w:tc>
          <w:tcPr>
            <w:tcW w:w="1116" w:type="dxa"/>
            <w:vMerge w:val="continue"/>
            <w:vAlign w:val="center"/>
          </w:tcPr>
          <w:p w14:paraId="47CE36D5">
            <w:pPr>
              <w:widowControl/>
              <w:jc w:val="left"/>
              <w:rPr>
                <w:rFonts w:ascii="宋体" w:hAnsi="宋体" w:cs="宋体"/>
                <w:kern w:val="0"/>
                <w:sz w:val="18"/>
                <w:szCs w:val="18"/>
                <w:highlight w:val="none"/>
              </w:rPr>
            </w:pPr>
          </w:p>
        </w:tc>
        <w:tc>
          <w:tcPr>
            <w:tcW w:w="1516" w:type="dxa"/>
            <w:vMerge w:val="restart"/>
            <w:vAlign w:val="center"/>
          </w:tcPr>
          <w:p w14:paraId="12C71E0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A02061808热水器</w:t>
            </w:r>
          </w:p>
        </w:tc>
        <w:tc>
          <w:tcPr>
            <w:tcW w:w="1612" w:type="dxa"/>
            <w:vAlign w:val="center"/>
          </w:tcPr>
          <w:p w14:paraId="0A50C3B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★电热水器</w:t>
            </w:r>
          </w:p>
        </w:tc>
        <w:tc>
          <w:tcPr>
            <w:tcW w:w="4335" w:type="dxa"/>
            <w:vAlign w:val="center"/>
          </w:tcPr>
          <w:p w14:paraId="409D489B">
            <w:pPr>
              <w:widowControl/>
              <w:jc w:val="left"/>
              <w:rPr>
                <w:rFonts w:ascii="宋体" w:hAnsi="宋体" w:cs="宋体"/>
                <w:kern w:val="0"/>
                <w:sz w:val="18"/>
                <w:szCs w:val="18"/>
                <w:highlight w:val="none"/>
              </w:rPr>
            </w:pPr>
            <w:r>
              <w:rPr>
                <w:rFonts w:hint="eastAsia" w:ascii="宋体" w:hAnsi="宋体" w:cs="宋体"/>
                <w:kern w:val="0"/>
                <w:sz w:val="18"/>
                <w:szCs w:val="18"/>
                <w:highlight w:val="none"/>
              </w:rPr>
              <w:t>《储水式电热水器能效限定值及能效等级》（GB21519）</w:t>
            </w:r>
          </w:p>
        </w:tc>
      </w:tr>
      <w:tr w14:paraId="5CF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713A71E">
            <w:pPr>
              <w:widowControl/>
              <w:jc w:val="left"/>
              <w:rPr>
                <w:rFonts w:ascii="宋体" w:hAnsi="宋体" w:cs="宋体"/>
                <w:kern w:val="0"/>
                <w:sz w:val="18"/>
                <w:szCs w:val="18"/>
                <w:highlight w:val="none"/>
              </w:rPr>
            </w:pPr>
          </w:p>
        </w:tc>
        <w:tc>
          <w:tcPr>
            <w:tcW w:w="1116" w:type="dxa"/>
            <w:vMerge w:val="continue"/>
            <w:vAlign w:val="center"/>
          </w:tcPr>
          <w:p w14:paraId="5647AD21">
            <w:pPr>
              <w:widowControl/>
              <w:jc w:val="left"/>
              <w:rPr>
                <w:rFonts w:ascii="宋体" w:hAnsi="宋体" w:cs="宋体"/>
                <w:kern w:val="0"/>
                <w:sz w:val="18"/>
                <w:szCs w:val="18"/>
                <w:highlight w:val="none"/>
              </w:rPr>
            </w:pPr>
          </w:p>
        </w:tc>
        <w:tc>
          <w:tcPr>
            <w:tcW w:w="1516" w:type="dxa"/>
            <w:vMerge w:val="continue"/>
            <w:vAlign w:val="center"/>
          </w:tcPr>
          <w:p w14:paraId="7847DBFF">
            <w:pPr>
              <w:widowControl/>
              <w:jc w:val="left"/>
              <w:rPr>
                <w:rFonts w:ascii="宋体" w:hAnsi="宋体" w:cs="宋体"/>
                <w:kern w:val="0"/>
                <w:sz w:val="18"/>
                <w:szCs w:val="18"/>
                <w:highlight w:val="none"/>
              </w:rPr>
            </w:pPr>
          </w:p>
        </w:tc>
        <w:tc>
          <w:tcPr>
            <w:tcW w:w="1612" w:type="dxa"/>
            <w:vAlign w:val="center"/>
          </w:tcPr>
          <w:p w14:paraId="7092F7E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燃气热水器</w:t>
            </w:r>
          </w:p>
        </w:tc>
        <w:tc>
          <w:tcPr>
            <w:tcW w:w="4335" w:type="dxa"/>
            <w:vAlign w:val="center"/>
          </w:tcPr>
          <w:p w14:paraId="21EA8A84">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《家用燃气快速热水器和燃气采暖热水炉能效限定值及能效等级》（GB20665）</w:t>
            </w:r>
          </w:p>
        </w:tc>
      </w:tr>
      <w:tr w14:paraId="6431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00AEB57">
            <w:pPr>
              <w:widowControl/>
              <w:jc w:val="left"/>
              <w:rPr>
                <w:rFonts w:ascii="宋体" w:hAnsi="宋体" w:cs="宋体"/>
                <w:kern w:val="0"/>
                <w:sz w:val="18"/>
                <w:szCs w:val="18"/>
                <w:highlight w:val="none"/>
              </w:rPr>
            </w:pPr>
          </w:p>
        </w:tc>
        <w:tc>
          <w:tcPr>
            <w:tcW w:w="1116" w:type="dxa"/>
            <w:vMerge w:val="continue"/>
            <w:vAlign w:val="center"/>
          </w:tcPr>
          <w:p w14:paraId="276EB45F">
            <w:pPr>
              <w:widowControl/>
              <w:jc w:val="left"/>
              <w:rPr>
                <w:rFonts w:ascii="宋体" w:hAnsi="宋体" w:cs="宋体"/>
                <w:kern w:val="0"/>
                <w:sz w:val="18"/>
                <w:szCs w:val="18"/>
                <w:highlight w:val="none"/>
              </w:rPr>
            </w:pPr>
          </w:p>
        </w:tc>
        <w:tc>
          <w:tcPr>
            <w:tcW w:w="1516" w:type="dxa"/>
            <w:vMerge w:val="continue"/>
            <w:vAlign w:val="center"/>
          </w:tcPr>
          <w:p w14:paraId="27D16B45">
            <w:pPr>
              <w:widowControl/>
              <w:jc w:val="left"/>
              <w:rPr>
                <w:rFonts w:ascii="宋体" w:hAnsi="宋体" w:cs="宋体"/>
                <w:kern w:val="0"/>
                <w:sz w:val="18"/>
                <w:szCs w:val="18"/>
                <w:highlight w:val="none"/>
              </w:rPr>
            </w:pPr>
          </w:p>
        </w:tc>
        <w:tc>
          <w:tcPr>
            <w:tcW w:w="1612" w:type="dxa"/>
            <w:vAlign w:val="center"/>
          </w:tcPr>
          <w:p w14:paraId="226EA23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热泵热水器</w:t>
            </w:r>
          </w:p>
        </w:tc>
        <w:tc>
          <w:tcPr>
            <w:tcW w:w="4335" w:type="dxa"/>
            <w:vAlign w:val="center"/>
          </w:tcPr>
          <w:p w14:paraId="7F377B99">
            <w:pPr>
              <w:widowControl/>
              <w:jc w:val="left"/>
              <w:rPr>
                <w:rFonts w:ascii="宋体" w:hAnsi="宋体" w:cs="宋体"/>
                <w:kern w:val="0"/>
                <w:sz w:val="18"/>
                <w:szCs w:val="18"/>
                <w:highlight w:val="none"/>
              </w:rPr>
            </w:pPr>
            <w:r>
              <w:rPr>
                <w:rFonts w:hint="eastAsia" w:ascii="宋体" w:hAnsi="宋体" w:cs="宋体"/>
                <w:kern w:val="0"/>
                <w:sz w:val="18"/>
                <w:szCs w:val="18"/>
                <w:highlight w:val="none"/>
              </w:rPr>
              <w:t>《热泵热水机（器）能效限定值及能效等级》（GB29541）</w:t>
            </w:r>
          </w:p>
        </w:tc>
      </w:tr>
      <w:tr w14:paraId="757C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E64A95D">
            <w:pPr>
              <w:widowControl/>
              <w:jc w:val="left"/>
              <w:rPr>
                <w:rFonts w:ascii="宋体" w:hAnsi="宋体" w:cs="宋体"/>
                <w:kern w:val="0"/>
                <w:sz w:val="18"/>
                <w:szCs w:val="18"/>
                <w:highlight w:val="none"/>
              </w:rPr>
            </w:pPr>
          </w:p>
        </w:tc>
        <w:tc>
          <w:tcPr>
            <w:tcW w:w="1116" w:type="dxa"/>
            <w:vMerge w:val="continue"/>
            <w:vAlign w:val="center"/>
          </w:tcPr>
          <w:p w14:paraId="68131E74">
            <w:pPr>
              <w:widowControl/>
              <w:jc w:val="left"/>
              <w:rPr>
                <w:rFonts w:ascii="宋体" w:hAnsi="宋体" w:cs="宋体"/>
                <w:kern w:val="0"/>
                <w:sz w:val="18"/>
                <w:szCs w:val="18"/>
                <w:highlight w:val="none"/>
              </w:rPr>
            </w:pPr>
          </w:p>
        </w:tc>
        <w:tc>
          <w:tcPr>
            <w:tcW w:w="1516" w:type="dxa"/>
            <w:vMerge w:val="continue"/>
            <w:vAlign w:val="center"/>
          </w:tcPr>
          <w:p w14:paraId="4B679D1F">
            <w:pPr>
              <w:widowControl/>
              <w:jc w:val="left"/>
              <w:rPr>
                <w:rFonts w:ascii="宋体" w:hAnsi="宋体" w:cs="宋体"/>
                <w:kern w:val="0"/>
                <w:sz w:val="18"/>
                <w:szCs w:val="18"/>
                <w:highlight w:val="none"/>
              </w:rPr>
            </w:pPr>
          </w:p>
        </w:tc>
        <w:tc>
          <w:tcPr>
            <w:tcW w:w="1612" w:type="dxa"/>
            <w:vAlign w:val="center"/>
          </w:tcPr>
          <w:p w14:paraId="6A61AC6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太阳能热水系统</w:t>
            </w:r>
          </w:p>
        </w:tc>
        <w:tc>
          <w:tcPr>
            <w:tcW w:w="4335" w:type="dxa"/>
            <w:vAlign w:val="center"/>
          </w:tcPr>
          <w:p w14:paraId="5FA8A811">
            <w:pPr>
              <w:widowControl/>
              <w:jc w:val="left"/>
              <w:rPr>
                <w:rFonts w:ascii="宋体" w:hAnsi="宋体" w:cs="宋体"/>
                <w:kern w:val="0"/>
                <w:sz w:val="18"/>
                <w:szCs w:val="18"/>
                <w:highlight w:val="none"/>
              </w:rPr>
            </w:pPr>
            <w:r>
              <w:rPr>
                <w:rFonts w:hint="eastAsia" w:ascii="宋体" w:hAnsi="宋体" w:cs="宋体"/>
                <w:kern w:val="0"/>
                <w:sz w:val="18"/>
                <w:szCs w:val="18"/>
                <w:highlight w:val="none"/>
              </w:rPr>
              <w:t>《家用太阳能热水系统能效限定值及能效等级》（GB26969）</w:t>
            </w:r>
          </w:p>
        </w:tc>
      </w:tr>
      <w:tr w14:paraId="62C7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2BA7542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1116" w:type="dxa"/>
            <w:vMerge w:val="restart"/>
            <w:vAlign w:val="center"/>
          </w:tcPr>
          <w:p w14:paraId="4F1824D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A020619照明设备</w:t>
            </w:r>
          </w:p>
        </w:tc>
        <w:tc>
          <w:tcPr>
            <w:tcW w:w="1516" w:type="dxa"/>
            <w:vAlign w:val="center"/>
          </w:tcPr>
          <w:p w14:paraId="5CB3CED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★普通照明用双端荧光灯</w:t>
            </w:r>
          </w:p>
        </w:tc>
        <w:tc>
          <w:tcPr>
            <w:tcW w:w="1612" w:type="dxa"/>
            <w:vAlign w:val="center"/>
          </w:tcPr>
          <w:p w14:paraId="60A7539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C783CF5">
            <w:pPr>
              <w:widowControl/>
              <w:jc w:val="left"/>
              <w:rPr>
                <w:rFonts w:ascii="宋体" w:hAnsi="宋体" w:cs="宋体"/>
                <w:kern w:val="0"/>
                <w:sz w:val="18"/>
                <w:szCs w:val="18"/>
                <w:highlight w:val="none"/>
              </w:rPr>
            </w:pPr>
            <w:r>
              <w:rPr>
                <w:rFonts w:hint="eastAsia" w:ascii="宋体" w:hAnsi="宋体" w:cs="宋体"/>
                <w:kern w:val="0"/>
                <w:sz w:val="18"/>
                <w:szCs w:val="18"/>
                <w:highlight w:val="none"/>
              </w:rPr>
              <w:t>《普通照明用双端荧光灯能效限定值及能效等级》（GB19043）</w:t>
            </w:r>
          </w:p>
        </w:tc>
      </w:tr>
      <w:tr w14:paraId="3FF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515DF564">
            <w:pPr>
              <w:widowControl/>
              <w:jc w:val="left"/>
              <w:rPr>
                <w:rFonts w:ascii="宋体" w:hAnsi="宋体" w:cs="宋体"/>
                <w:kern w:val="0"/>
                <w:sz w:val="18"/>
                <w:szCs w:val="18"/>
                <w:highlight w:val="none"/>
              </w:rPr>
            </w:pPr>
          </w:p>
        </w:tc>
        <w:tc>
          <w:tcPr>
            <w:tcW w:w="1116" w:type="dxa"/>
            <w:vMerge w:val="continue"/>
            <w:vAlign w:val="center"/>
          </w:tcPr>
          <w:p w14:paraId="028A67E1">
            <w:pPr>
              <w:widowControl/>
              <w:jc w:val="left"/>
              <w:rPr>
                <w:rFonts w:ascii="宋体" w:hAnsi="宋体" w:cs="宋体"/>
                <w:kern w:val="0"/>
                <w:sz w:val="18"/>
                <w:szCs w:val="18"/>
                <w:highlight w:val="none"/>
              </w:rPr>
            </w:pPr>
          </w:p>
        </w:tc>
        <w:tc>
          <w:tcPr>
            <w:tcW w:w="1516" w:type="dxa"/>
            <w:vAlign w:val="center"/>
          </w:tcPr>
          <w:p w14:paraId="40D773B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LED道路/隧道照明产品</w:t>
            </w:r>
          </w:p>
        </w:tc>
        <w:tc>
          <w:tcPr>
            <w:tcW w:w="1612" w:type="dxa"/>
            <w:vAlign w:val="center"/>
          </w:tcPr>
          <w:p w14:paraId="262FDDD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BD289C0">
            <w:pPr>
              <w:widowControl/>
              <w:jc w:val="left"/>
              <w:rPr>
                <w:rFonts w:ascii="宋体" w:hAnsi="宋体" w:cs="宋体"/>
                <w:kern w:val="0"/>
                <w:sz w:val="18"/>
                <w:szCs w:val="18"/>
                <w:highlight w:val="none"/>
              </w:rPr>
            </w:pPr>
            <w:r>
              <w:rPr>
                <w:rFonts w:hint="eastAsia" w:ascii="宋体" w:hAnsi="宋体" w:cs="宋体"/>
                <w:kern w:val="0"/>
                <w:sz w:val="18"/>
                <w:szCs w:val="18"/>
                <w:highlight w:val="none"/>
              </w:rPr>
              <w:t>《道路和隧道照明用LED灯具能效限定值及能效等级》（GB37478）</w:t>
            </w:r>
          </w:p>
        </w:tc>
      </w:tr>
      <w:tr w14:paraId="3AC3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D5016C3">
            <w:pPr>
              <w:widowControl/>
              <w:jc w:val="left"/>
              <w:rPr>
                <w:rFonts w:ascii="宋体" w:hAnsi="宋体" w:cs="宋体"/>
                <w:kern w:val="0"/>
                <w:sz w:val="18"/>
                <w:szCs w:val="18"/>
                <w:highlight w:val="none"/>
              </w:rPr>
            </w:pPr>
          </w:p>
        </w:tc>
        <w:tc>
          <w:tcPr>
            <w:tcW w:w="1116" w:type="dxa"/>
            <w:vMerge w:val="continue"/>
            <w:vAlign w:val="center"/>
          </w:tcPr>
          <w:p w14:paraId="38D8B837">
            <w:pPr>
              <w:widowControl/>
              <w:jc w:val="left"/>
              <w:rPr>
                <w:rFonts w:ascii="宋体" w:hAnsi="宋体" w:cs="宋体"/>
                <w:kern w:val="0"/>
                <w:sz w:val="18"/>
                <w:szCs w:val="18"/>
                <w:highlight w:val="none"/>
              </w:rPr>
            </w:pPr>
          </w:p>
        </w:tc>
        <w:tc>
          <w:tcPr>
            <w:tcW w:w="1516" w:type="dxa"/>
            <w:vAlign w:val="center"/>
          </w:tcPr>
          <w:p w14:paraId="270BD19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LED筒灯</w:t>
            </w:r>
          </w:p>
        </w:tc>
        <w:tc>
          <w:tcPr>
            <w:tcW w:w="1612" w:type="dxa"/>
            <w:vAlign w:val="center"/>
          </w:tcPr>
          <w:p w14:paraId="5335FFC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44AED34">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7E62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3450B5DF">
            <w:pPr>
              <w:widowControl/>
              <w:jc w:val="left"/>
              <w:rPr>
                <w:rFonts w:ascii="宋体" w:hAnsi="宋体" w:cs="宋体"/>
                <w:kern w:val="0"/>
                <w:sz w:val="18"/>
                <w:szCs w:val="18"/>
                <w:highlight w:val="none"/>
              </w:rPr>
            </w:pPr>
          </w:p>
        </w:tc>
        <w:tc>
          <w:tcPr>
            <w:tcW w:w="1116" w:type="dxa"/>
            <w:vMerge w:val="continue"/>
            <w:vAlign w:val="center"/>
          </w:tcPr>
          <w:p w14:paraId="54089E2F">
            <w:pPr>
              <w:widowControl/>
              <w:jc w:val="left"/>
              <w:rPr>
                <w:rFonts w:ascii="宋体" w:hAnsi="宋体" w:cs="宋体"/>
                <w:kern w:val="0"/>
                <w:sz w:val="18"/>
                <w:szCs w:val="18"/>
                <w:highlight w:val="none"/>
              </w:rPr>
            </w:pPr>
          </w:p>
        </w:tc>
        <w:tc>
          <w:tcPr>
            <w:tcW w:w="1516" w:type="dxa"/>
            <w:vAlign w:val="center"/>
          </w:tcPr>
          <w:p w14:paraId="69EF501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普通照明用非定向自镇流LED灯</w:t>
            </w:r>
          </w:p>
        </w:tc>
        <w:tc>
          <w:tcPr>
            <w:tcW w:w="1612" w:type="dxa"/>
            <w:vAlign w:val="center"/>
          </w:tcPr>
          <w:p w14:paraId="516ED1F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BF19722">
            <w:pPr>
              <w:widowControl/>
              <w:jc w:val="left"/>
              <w:rPr>
                <w:rFonts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67FD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Align w:val="center"/>
          </w:tcPr>
          <w:p w14:paraId="5E1D1B96">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1116" w:type="dxa"/>
            <w:vAlign w:val="center"/>
          </w:tcPr>
          <w:p w14:paraId="49DEB78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★A020910电视设备</w:t>
            </w:r>
          </w:p>
        </w:tc>
        <w:tc>
          <w:tcPr>
            <w:tcW w:w="1516" w:type="dxa"/>
            <w:vAlign w:val="center"/>
          </w:tcPr>
          <w:p w14:paraId="6B14634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A02091001普通电视设备（电视机）</w:t>
            </w:r>
          </w:p>
        </w:tc>
        <w:tc>
          <w:tcPr>
            <w:tcW w:w="1612" w:type="dxa"/>
            <w:vAlign w:val="center"/>
          </w:tcPr>
          <w:p w14:paraId="305DB6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79EEB15">
            <w:pPr>
              <w:widowControl/>
              <w:jc w:val="left"/>
              <w:rPr>
                <w:rFonts w:ascii="宋体" w:hAnsi="宋体" w:cs="宋体"/>
                <w:kern w:val="0"/>
                <w:sz w:val="18"/>
                <w:szCs w:val="18"/>
                <w:highlight w:val="none"/>
              </w:rPr>
            </w:pPr>
            <w:r>
              <w:rPr>
                <w:rFonts w:hint="eastAsia" w:ascii="宋体" w:hAnsi="宋体" w:cs="宋体"/>
                <w:kern w:val="0"/>
                <w:sz w:val="18"/>
                <w:szCs w:val="18"/>
                <w:highlight w:val="none"/>
              </w:rPr>
              <w:t>《平板电视能效限定值及能效等级》（GB24850）</w:t>
            </w:r>
          </w:p>
        </w:tc>
      </w:tr>
      <w:tr w14:paraId="1416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Align w:val="center"/>
          </w:tcPr>
          <w:p w14:paraId="6DEBDEA7">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1116" w:type="dxa"/>
            <w:vAlign w:val="center"/>
          </w:tcPr>
          <w:p w14:paraId="0807D75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★A020911视频设备</w:t>
            </w:r>
          </w:p>
        </w:tc>
        <w:tc>
          <w:tcPr>
            <w:tcW w:w="1516" w:type="dxa"/>
            <w:vAlign w:val="center"/>
          </w:tcPr>
          <w:p w14:paraId="117C79C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A02091107视频监控设备</w:t>
            </w:r>
          </w:p>
        </w:tc>
        <w:tc>
          <w:tcPr>
            <w:tcW w:w="1612" w:type="dxa"/>
            <w:vAlign w:val="center"/>
          </w:tcPr>
          <w:p w14:paraId="1B47F9D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监视器</w:t>
            </w:r>
          </w:p>
        </w:tc>
        <w:tc>
          <w:tcPr>
            <w:tcW w:w="4335" w:type="dxa"/>
            <w:vAlign w:val="center"/>
          </w:tcPr>
          <w:p w14:paraId="0E47CA77">
            <w:pPr>
              <w:widowControl/>
              <w:jc w:val="left"/>
              <w:rPr>
                <w:rFonts w:ascii="宋体" w:hAnsi="宋体" w:cs="宋体"/>
                <w:kern w:val="0"/>
                <w:sz w:val="18"/>
                <w:szCs w:val="18"/>
                <w:highlight w:val="none"/>
              </w:rPr>
            </w:pPr>
            <w:r>
              <w:rPr>
                <w:rFonts w:hint="eastAsia" w:ascii="宋体" w:hAnsi="宋体" w:cs="宋体"/>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63E0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F85EA3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1116" w:type="dxa"/>
            <w:vAlign w:val="center"/>
          </w:tcPr>
          <w:p w14:paraId="612B1E3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A031210饮食炊事机械</w:t>
            </w:r>
          </w:p>
        </w:tc>
        <w:tc>
          <w:tcPr>
            <w:tcW w:w="1516" w:type="dxa"/>
            <w:vAlign w:val="center"/>
          </w:tcPr>
          <w:p w14:paraId="7EB36CC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商用燃气灶具</w:t>
            </w:r>
          </w:p>
        </w:tc>
        <w:tc>
          <w:tcPr>
            <w:tcW w:w="1612" w:type="dxa"/>
            <w:vAlign w:val="center"/>
          </w:tcPr>
          <w:p w14:paraId="10D334B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F1625A0">
            <w:pPr>
              <w:widowControl/>
              <w:jc w:val="left"/>
              <w:rPr>
                <w:rFonts w:ascii="宋体" w:hAnsi="宋体" w:cs="宋体"/>
                <w:kern w:val="0"/>
                <w:sz w:val="18"/>
                <w:szCs w:val="18"/>
                <w:highlight w:val="none"/>
              </w:rPr>
            </w:pPr>
            <w:r>
              <w:rPr>
                <w:rFonts w:hint="eastAsia" w:ascii="宋体" w:hAnsi="宋体" w:cs="宋体"/>
                <w:kern w:val="0"/>
                <w:sz w:val="18"/>
                <w:szCs w:val="18"/>
                <w:highlight w:val="none"/>
              </w:rPr>
              <w:t>《商用燃气灶具能效限定值及能效等级》（GB30531）</w:t>
            </w:r>
          </w:p>
        </w:tc>
      </w:tr>
      <w:tr w14:paraId="23FB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vAlign w:val="center"/>
          </w:tcPr>
          <w:p w14:paraId="661EBBC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1116" w:type="dxa"/>
            <w:vMerge w:val="restart"/>
            <w:vAlign w:val="center"/>
          </w:tcPr>
          <w:p w14:paraId="0EFAC658">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★A060805便器</w:t>
            </w:r>
          </w:p>
        </w:tc>
        <w:tc>
          <w:tcPr>
            <w:tcW w:w="1516" w:type="dxa"/>
            <w:vAlign w:val="center"/>
          </w:tcPr>
          <w:p w14:paraId="0AFDCA0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坐便器</w:t>
            </w:r>
          </w:p>
        </w:tc>
        <w:tc>
          <w:tcPr>
            <w:tcW w:w="1612" w:type="dxa"/>
            <w:vAlign w:val="center"/>
          </w:tcPr>
          <w:p w14:paraId="06D0F46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2A55910">
            <w:pPr>
              <w:widowControl/>
              <w:jc w:val="left"/>
              <w:rPr>
                <w:rFonts w:ascii="宋体" w:hAnsi="宋体" w:cs="宋体"/>
                <w:kern w:val="0"/>
                <w:sz w:val="18"/>
                <w:szCs w:val="18"/>
                <w:highlight w:val="none"/>
              </w:rPr>
            </w:pPr>
            <w:r>
              <w:rPr>
                <w:rFonts w:hint="eastAsia" w:ascii="宋体" w:hAnsi="宋体" w:cs="宋体"/>
                <w:kern w:val="0"/>
                <w:sz w:val="18"/>
                <w:szCs w:val="18"/>
                <w:highlight w:val="none"/>
              </w:rPr>
              <w:t>《坐便器水效限定值及水效等级》（GB25502）</w:t>
            </w:r>
          </w:p>
        </w:tc>
      </w:tr>
      <w:tr w14:paraId="49E1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013C476">
            <w:pPr>
              <w:widowControl/>
              <w:jc w:val="left"/>
              <w:rPr>
                <w:rFonts w:ascii="宋体" w:hAnsi="宋体" w:cs="宋体"/>
                <w:kern w:val="0"/>
                <w:sz w:val="18"/>
                <w:szCs w:val="18"/>
                <w:highlight w:val="none"/>
              </w:rPr>
            </w:pPr>
          </w:p>
        </w:tc>
        <w:tc>
          <w:tcPr>
            <w:tcW w:w="1116" w:type="dxa"/>
            <w:vMerge w:val="continue"/>
            <w:vAlign w:val="center"/>
          </w:tcPr>
          <w:p w14:paraId="5FC207DF">
            <w:pPr>
              <w:widowControl/>
              <w:jc w:val="left"/>
              <w:rPr>
                <w:rFonts w:ascii="宋体" w:hAnsi="宋体" w:cs="宋体"/>
                <w:kern w:val="0"/>
                <w:sz w:val="18"/>
                <w:szCs w:val="18"/>
                <w:highlight w:val="none"/>
              </w:rPr>
            </w:pPr>
          </w:p>
        </w:tc>
        <w:tc>
          <w:tcPr>
            <w:tcW w:w="1516" w:type="dxa"/>
            <w:vAlign w:val="center"/>
          </w:tcPr>
          <w:p w14:paraId="240DA06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蹲便器</w:t>
            </w:r>
          </w:p>
        </w:tc>
        <w:tc>
          <w:tcPr>
            <w:tcW w:w="1612" w:type="dxa"/>
            <w:vAlign w:val="center"/>
          </w:tcPr>
          <w:p w14:paraId="15CBC6F2">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1E7E619">
            <w:pPr>
              <w:widowControl/>
              <w:jc w:val="left"/>
              <w:rPr>
                <w:rFonts w:ascii="宋体" w:hAnsi="宋体" w:cs="宋体"/>
                <w:kern w:val="0"/>
                <w:sz w:val="18"/>
                <w:szCs w:val="18"/>
                <w:highlight w:val="none"/>
              </w:rPr>
            </w:pPr>
            <w:r>
              <w:rPr>
                <w:rFonts w:hint="eastAsia" w:ascii="宋体" w:hAnsi="宋体" w:cs="宋体"/>
                <w:kern w:val="0"/>
                <w:sz w:val="18"/>
                <w:szCs w:val="18"/>
                <w:highlight w:val="none"/>
              </w:rPr>
              <w:t>《蹲便器用水效率限定值及用水效率等级》（GB30717）</w:t>
            </w:r>
          </w:p>
        </w:tc>
      </w:tr>
      <w:tr w14:paraId="6125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F68DB1E">
            <w:pPr>
              <w:widowControl/>
              <w:jc w:val="left"/>
              <w:rPr>
                <w:rFonts w:ascii="宋体" w:hAnsi="宋体" w:cs="宋体"/>
                <w:kern w:val="0"/>
                <w:sz w:val="18"/>
                <w:szCs w:val="18"/>
                <w:highlight w:val="none"/>
              </w:rPr>
            </w:pPr>
          </w:p>
        </w:tc>
        <w:tc>
          <w:tcPr>
            <w:tcW w:w="1116" w:type="dxa"/>
            <w:vMerge w:val="continue"/>
            <w:vAlign w:val="center"/>
          </w:tcPr>
          <w:p w14:paraId="01B609C8">
            <w:pPr>
              <w:widowControl/>
              <w:jc w:val="left"/>
              <w:rPr>
                <w:rFonts w:ascii="宋体" w:hAnsi="宋体" w:cs="宋体"/>
                <w:kern w:val="0"/>
                <w:sz w:val="18"/>
                <w:szCs w:val="18"/>
                <w:highlight w:val="none"/>
              </w:rPr>
            </w:pPr>
          </w:p>
        </w:tc>
        <w:tc>
          <w:tcPr>
            <w:tcW w:w="1516" w:type="dxa"/>
            <w:vAlign w:val="center"/>
          </w:tcPr>
          <w:p w14:paraId="4BB56AE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小便器</w:t>
            </w:r>
          </w:p>
        </w:tc>
        <w:tc>
          <w:tcPr>
            <w:tcW w:w="1612" w:type="dxa"/>
            <w:vAlign w:val="center"/>
          </w:tcPr>
          <w:p w14:paraId="3450167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4EAB81E">
            <w:pPr>
              <w:widowControl/>
              <w:jc w:val="left"/>
              <w:rPr>
                <w:rFonts w:ascii="宋体" w:hAnsi="宋体" w:cs="宋体"/>
                <w:kern w:val="0"/>
                <w:sz w:val="18"/>
                <w:szCs w:val="18"/>
                <w:highlight w:val="none"/>
              </w:rPr>
            </w:pPr>
            <w:r>
              <w:rPr>
                <w:rFonts w:hint="eastAsia" w:ascii="宋体" w:hAnsi="宋体" w:cs="宋体"/>
                <w:kern w:val="0"/>
                <w:sz w:val="18"/>
                <w:szCs w:val="18"/>
                <w:highlight w:val="none"/>
              </w:rPr>
              <w:t>《小便器用水效率限定值及用水效率等级》（GB28377）</w:t>
            </w:r>
          </w:p>
        </w:tc>
      </w:tr>
      <w:tr w14:paraId="1D1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13E1D9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1116" w:type="dxa"/>
            <w:vAlign w:val="center"/>
          </w:tcPr>
          <w:p w14:paraId="02DB455A">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★A060806水嘴</w:t>
            </w:r>
          </w:p>
        </w:tc>
        <w:tc>
          <w:tcPr>
            <w:tcW w:w="1516" w:type="dxa"/>
            <w:vAlign w:val="center"/>
          </w:tcPr>
          <w:p w14:paraId="2D940920">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4930E4B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151EC15">
            <w:pPr>
              <w:widowControl/>
              <w:jc w:val="left"/>
              <w:rPr>
                <w:rFonts w:ascii="宋体" w:hAnsi="宋体" w:cs="宋体"/>
                <w:kern w:val="0"/>
                <w:sz w:val="18"/>
                <w:szCs w:val="18"/>
                <w:highlight w:val="none"/>
              </w:rPr>
            </w:pPr>
            <w:r>
              <w:rPr>
                <w:rFonts w:hint="eastAsia" w:ascii="宋体" w:hAnsi="宋体" w:cs="宋体"/>
                <w:kern w:val="0"/>
                <w:sz w:val="18"/>
                <w:szCs w:val="18"/>
                <w:highlight w:val="none"/>
              </w:rPr>
              <w:t>《水嘴用水效率限定值及用水效率等级》（GB 25501）</w:t>
            </w:r>
          </w:p>
        </w:tc>
      </w:tr>
      <w:tr w14:paraId="7EB1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27AB25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1116" w:type="dxa"/>
            <w:vAlign w:val="center"/>
          </w:tcPr>
          <w:p w14:paraId="7B0F0274">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A060807便器冲洗阀</w:t>
            </w:r>
          </w:p>
        </w:tc>
        <w:tc>
          <w:tcPr>
            <w:tcW w:w="1516" w:type="dxa"/>
            <w:vAlign w:val="center"/>
          </w:tcPr>
          <w:p w14:paraId="64DB6B8C">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6A930405">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D146B73">
            <w:pPr>
              <w:widowControl/>
              <w:jc w:val="left"/>
              <w:rPr>
                <w:rFonts w:ascii="宋体" w:hAnsi="宋体" w:cs="宋体"/>
                <w:kern w:val="0"/>
                <w:sz w:val="18"/>
                <w:szCs w:val="18"/>
                <w:highlight w:val="none"/>
              </w:rPr>
            </w:pPr>
            <w:r>
              <w:rPr>
                <w:rFonts w:hint="eastAsia" w:ascii="宋体" w:hAnsi="宋体" w:cs="宋体"/>
                <w:kern w:val="0"/>
                <w:sz w:val="18"/>
                <w:szCs w:val="18"/>
                <w:highlight w:val="none"/>
              </w:rPr>
              <w:t>《便器冲洗阀用水效率限定值及用水效率等级》（GB28379）</w:t>
            </w:r>
          </w:p>
        </w:tc>
      </w:tr>
      <w:tr w14:paraId="587E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04F62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1116" w:type="dxa"/>
            <w:vAlign w:val="center"/>
          </w:tcPr>
          <w:p w14:paraId="4438706E">
            <w:pPr>
              <w:widowControl/>
              <w:jc w:val="center"/>
              <w:rPr>
                <w:rFonts w:ascii="宋体" w:hAnsi="宋体" w:cs="宋体"/>
                <w:kern w:val="0"/>
                <w:sz w:val="18"/>
                <w:szCs w:val="18"/>
                <w:highlight w:val="none"/>
              </w:rPr>
            </w:pPr>
            <w:r>
              <w:rPr>
                <w:rFonts w:hint="eastAsia" w:ascii="宋体" w:hAnsi="宋体" w:cs="宋体"/>
                <w:kern w:val="0"/>
                <w:sz w:val="18"/>
                <w:szCs w:val="18"/>
                <w:highlight w:val="none"/>
              </w:rPr>
              <w:t>A060810淋浴器</w:t>
            </w:r>
          </w:p>
        </w:tc>
        <w:tc>
          <w:tcPr>
            <w:tcW w:w="1516" w:type="dxa"/>
            <w:vAlign w:val="center"/>
          </w:tcPr>
          <w:p w14:paraId="47817EA9">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1E74DCB">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690AB54">
            <w:pPr>
              <w:widowControl/>
              <w:jc w:val="left"/>
              <w:rPr>
                <w:rFonts w:ascii="宋体" w:hAnsi="宋体" w:cs="宋体"/>
                <w:kern w:val="0"/>
                <w:sz w:val="18"/>
                <w:szCs w:val="18"/>
                <w:highlight w:val="none"/>
              </w:rPr>
            </w:pPr>
            <w:r>
              <w:rPr>
                <w:rFonts w:hint="eastAsia" w:ascii="宋体" w:hAnsi="宋体" w:cs="宋体"/>
                <w:kern w:val="0"/>
                <w:sz w:val="18"/>
                <w:szCs w:val="18"/>
                <w:highlight w:val="none"/>
              </w:rPr>
              <w:t>《淋浴器用水效率限定值及用水效率等级》（GB28378）</w:t>
            </w:r>
          </w:p>
        </w:tc>
      </w:tr>
    </w:tbl>
    <w:p w14:paraId="62A0E9FE">
      <w:pPr>
        <w:rPr>
          <w:rFonts w:ascii="宋体" w:hAnsi="宋体" w:cs="宋体"/>
          <w:kern w:val="21"/>
          <w:sz w:val="20"/>
          <w:szCs w:val="20"/>
          <w:highlight w:val="none"/>
        </w:rPr>
      </w:pPr>
    </w:p>
    <w:p w14:paraId="33E58E1E">
      <w:pPr>
        <w:pStyle w:val="15"/>
        <w:spacing w:after="0" w:line="360" w:lineRule="auto"/>
        <w:rPr>
          <w:rFonts w:ascii="宋体" w:hAnsi="宋体" w:cs="宋体"/>
          <w:kern w:val="21"/>
          <w:sz w:val="24"/>
          <w:highlight w:val="none"/>
        </w:rPr>
      </w:pPr>
      <w:r>
        <w:rPr>
          <w:rFonts w:hint="eastAsia" w:ascii="宋体" w:hAnsi="宋体" w:cs="宋体"/>
          <w:kern w:val="21"/>
          <w:sz w:val="24"/>
          <w:highlight w:val="none"/>
        </w:rPr>
        <w:t>注：1.节能产品认证应依据相关国家标准的最新版本，依据国家标准中二级能效（水效）指标。</w:t>
      </w:r>
    </w:p>
    <w:p w14:paraId="11FD6061">
      <w:pPr>
        <w:pStyle w:val="18"/>
        <w:spacing w:line="360" w:lineRule="auto"/>
        <w:jc w:val="left"/>
        <w:rPr>
          <w:rFonts w:hAnsi="宋体" w:cs="宋体"/>
          <w:kern w:val="21"/>
          <w:sz w:val="32"/>
          <w:szCs w:val="32"/>
          <w:highlight w:val="none"/>
        </w:rPr>
      </w:pPr>
      <w:r>
        <w:rPr>
          <w:rFonts w:hint="eastAsia" w:hAnsi="宋体" w:cs="宋体"/>
          <w:kern w:val="21"/>
          <w:sz w:val="24"/>
          <w:szCs w:val="24"/>
          <w:highlight w:val="none"/>
        </w:rPr>
        <w:t xml:space="preserve">    2.以“★”标注的为政府强制采购产品。</w:t>
      </w:r>
      <w:r>
        <w:rPr>
          <w:rFonts w:hint="eastAsia" w:hAnsi="宋体" w:cs="宋体"/>
          <w:kern w:val="21"/>
          <w:highlight w:val="none"/>
        </w:rPr>
        <w:br w:type="page"/>
      </w:r>
      <w:r>
        <w:rPr>
          <w:rFonts w:hint="eastAsia" w:hAnsi="宋体" w:cs="宋体"/>
          <w:b/>
          <w:bCs/>
          <w:kern w:val="21"/>
          <w:sz w:val="32"/>
          <w:szCs w:val="32"/>
          <w:highlight w:val="none"/>
        </w:rPr>
        <w:t>附件2：</w:t>
      </w:r>
    </w:p>
    <w:p w14:paraId="534621BD">
      <w:pPr>
        <w:spacing w:line="528" w:lineRule="exact"/>
        <w:jc w:val="center"/>
        <w:rPr>
          <w:rFonts w:ascii="宋体" w:hAnsi="宋体" w:cs="宋体"/>
          <w:b/>
          <w:bCs/>
          <w:kern w:val="21"/>
          <w:sz w:val="40"/>
          <w:szCs w:val="40"/>
          <w:highlight w:val="none"/>
        </w:rPr>
      </w:pPr>
      <w:r>
        <w:rPr>
          <w:rFonts w:hint="eastAsia" w:ascii="宋体" w:hAnsi="宋体" w:cs="宋体"/>
          <w:b/>
          <w:bCs/>
          <w:kern w:val="21"/>
          <w:sz w:val="40"/>
          <w:szCs w:val="40"/>
          <w:highlight w:val="none"/>
        </w:rPr>
        <w:t>中小微企业划型标准</w:t>
      </w:r>
    </w:p>
    <w:tbl>
      <w:tblPr>
        <w:tblStyle w:val="31"/>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27751606">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56DE04E">
            <w:pPr>
              <w:widowControl/>
              <w:jc w:val="left"/>
              <w:rPr>
                <w:rFonts w:ascii="宋体" w:hAnsi="宋体" w:cs="宋体"/>
                <w:b/>
                <w:kern w:val="21"/>
                <w:sz w:val="24"/>
                <w:highlight w:val="none"/>
              </w:rPr>
            </w:pPr>
            <w:r>
              <w:rPr>
                <w:rFonts w:hint="eastAsia" w:ascii="宋体" w:hAnsi="宋体" w:cs="宋体"/>
                <w:b/>
                <w:kern w:val="21"/>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70A42DC2">
            <w:pPr>
              <w:widowControl/>
              <w:jc w:val="left"/>
              <w:rPr>
                <w:rFonts w:ascii="宋体" w:hAnsi="宋体" w:cs="宋体"/>
                <w:b/>
                <w:kern w:val="21"/>
                <w:sz w:val="24"/>
                <w:highlight w:val="none"/>
              </w:rPr>
            </w:pPr>
            <w:r>
              <w:rPr>
                <w:rFonts w:hint="eastAsia" w:ascii="宋体" w:hAnsi="宋体" w:cs="宋体"/>
                <w:b/>
                <w:kern w:val="21"/>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11C6BF1">
            <w:pPr>
              <w:widowControl/>
              <w:jc w:val="left"/>
              <w:rPr>
                <w:rFonts w:ascii="宋体" w:hAnsi="宋体" w:cs="宋体"/>
                <w:b/>
                <w:kern w:val="21"/>
                <w:sz w:val="24"/>
                <w:highlight w:val="none"/>
              </w:rPr>
            </w:pPr>
            <w:r>
              <w:rPr>
                <w:rFonts w:hint="eastAsia" w:ascii="宋体" w:hAnsi="宋体" w:cs="宋体"/>
                <w:b/>
                <w:kern w:val="21"/>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00F880BE">
            <w:pPr>
              <w:widowControl/>
              <w:jc w:val="left"/>
              <w:rPr>
                <w:rFonts w:ascii="宋体" w:hAnsi="宋体" w:cs="宋体"/>
                <w:b/>
                <w:kern w:val="21"/>
                <w:sz w:val="24"/>
                <w:highlight w:val="none"/>
              </w:rPr>
            </w:pPr>
            <w:r>
              <w:rPr>
                <w:rFonts w:hint="eastAsia" w:ascii="宋体" w:hAnsi="宋体" w:cs="宋体"/>
                <w:b/>
                <w:kern w:val="21"/>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466C06E3">
            <w:pPr>
              <w:widowControl/>
              <w:jc w:val="left"/>
              <w:rPr>
                <w:rFonts w:ascii="宋体" w:hAnsi="宋体" w:cs="宋体"/>
                <w:b/>
                <w:kern w:val="21"/>
                <w:sz w:val="24"/>
                <w:highlight w:val="none"/>
              </w:rPr>
            </w:pPr>
            <w:r>
              <w:rPr>
                <w:rFonts w:hint="eastAsia" w:ascii="宋体" w:hAnsi="宋体" w:cs="宋体"/>
                <w:b/>
                <w:kern w:val="21"/>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FA2CC7C">
            <w:pPr>
              <w:widowControl/>
              <w:jc w:val="left"/>
              <w:rPr>
                <w:rFonts w:ascii="宋体" w:hAnsi="宋体" w:cs="宋体"/>
                <w:b/>
                <w:kern w:val="21"/>
                <w:sz w:val="24"/>
                <w:highlight w:val="none"/>
              </w:rPr>
            </w:pPr>
            <w:r>
              <w:rPr>
                <w:rFonts w:hint="eastAsia" w:ascii="宋体" w:hAnsi="宋体" w:cs="宋体"/>
                <w:b/>
                <w:kern w:val="21"/>
                <w:sz w:val="24"/>
                <w:highlight w:val="none"/>
              </w:rPr>
              <w:t>微型</w:t>
            </w:r>
          </w:p>
        </w:tc>
      </w:tr>
      <w:tr w14:paraId="651804CC">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396146FC">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农、林、牧、渔</w:t>
            </w:r>
          </w:p>
        </w:tc>
        <w:tc>
          <w:tcPr>
            <w:tcW w:w="1984" w:type="dxa"/>
            <w:tcBorders>
              <w:top w:val="nil"/>
              <w:left w:val="nil"/>
              <w:bottom w:val="single" w:color="auto" w:sz="4" w:space="0"/>
              <w:right w:val="single" w:color="auto" w:sz="4" w:space="0"/>
            </w:tcBorders>
            <w:vAlign w:val="center"/>
          </w:tcPr>
          <w:p w14:paraId="4997184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11554F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0C6574A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74B8F43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50≤Y＜500</w:t>
            </w:r>
          </w:p>
        </w:tc>
        <w:tc>
          <w:tcPr>
            <w:tcW w:w="1134" w:type="dxa"/>
            <w:tcBorders>
              <w:top w:val="nil"/>
              <w:left w:val="nil"/>
              <w:bottom w:val="single" w:color="auto" w:sz="4" w:space="0"/>
              <w:right w:val="single" w:color="auto" w:sz="4" w:space="0"/>
            </w:tcBorders>
            <w:vAlign w:val="center"/>
          </w:tcPr>
          <w:p w14:paraId="0289ED3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06A64D0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13BFEF3">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工业</w:t>
            </w:r>
          </w:p>
        </w:tc>
        <w:tc>
          <w:tcPr>
            <w:tcW w:w="1984" w:type="dxa"/>
            <w:tcBorders>
              <w:top w:val="nil"/>
              <w:left w:val="nil"/>
              <w:bottom w:val="single" w:color="auto" w:sz="4" w:space="0"/>
              <w:right w:val="single" w:color="auto" w:sz="4" w:space="0"/>
            </w:tcBorders>
            <w:vAlign w:val="center"/>
          </w:tcPr>
          <w:p w14:paraId="7D9E0FA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1CA0DC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615FB2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4AB78D6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0EDA991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6D01D58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FABFDF5">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82F165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DA7BE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38B8F1B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2000≤Y＜40000</w:t>
            </w:r>
          </w:p>
        </w:tc>
        <w:tc>
          <w:tcPr>
            <w:tcW w:w="1701" w:type="dxa"/>
            <w:tcBorders>
              <w:top w:val="nil"/>
              <w:left w:val="nil"/>
              <w:bottom w:val="single" w:color="auto" w:sz="4" w:space="0"/>
              <w:right w:val="single" w:color="auto" w:sz="4" w:space="0"/>
            </w:tcBorders>
            <w:vAlign w:val="center"/>
          </w:tcPr>
          <w:p w14:paraId="0A34481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300≤Y＜2000</w:t>
            </w:r>
          </w:p>
        </w:tc>
        <w:tc>
          <w:tcPr>
            <w:tcW w:w="1134" w:type="dxa"/>
            <w:tcBorders>
              <w:top w:val="nil"/>
              <w:left w:val="nil"/>
              <w:bottom w:val="single" w:color="auto" w:sz="4" w:space="0"/>
              <w:right w:val="single" w:color="auto" w:sz="4" w:space="0"/>
            </w:tcBorders>
            <w:vAlign w:val="center"/>
          </w:tcPr>
          <w:p w14:paraId="3E19A1B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57235D1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4C1D04">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建筑业</w:t>
            </w:r>
          </w:p>
        </w:tc>
        <w:tc>
          <w:tcPr>
            <w:tcW w:w="1984" w:type="dxa"/>
            <w:tcBorders>
              <w:top w:val="nil"/>
              <w:left w:val="nil"/>
              <w:bottom w:val="single" w:color="auto" w:sz="4" w:space="0"/>
              <w:right w:val="single" w:color="auto" w:sz="4" w:space="0"/>
            </w:tcBorders>
            <w:vAlign w:val="center"/>
          </w:tcPr>
          <w:p w14:paraId="4C3A695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7FF4C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657B09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6000≤Y＜80000</w:t>
            </w:r>
          </w:p>
        </w:tc>
        <w:tc>
          <w:tcPr>
            <w:tcW w:w="1701" w:type="dxa"/>
            <w:tcBorders>
              <w:top w:val="nil"/>
              <w:left w:val="nil"/>
              <w:bottom w:val="single" w:color="auto" w:sz="4" w:space="0"/>
              <w:right w:val="single" w:color="auto" w:sz="4" w:space="0"/>
            </w:tcBorders>
            <w:vAlign w:val="center"/>
          </w:tcPr>
          <w:p w14:paraId="100DBB8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300≤Y＜6000</w:t>
            </w:r>
          </w:p>
        </w:tc>
        <w:tc>
          <w:tcPr>
            <w:tcW w:w="1134" w:type="dxa"/>
            <w:tcBorders>
              <w:top w:val="nil"/>
              <w:left w:val="nil"/>
              <w:bottom w:val="single" w:color="auto" w:sz="4" w:space="0"/>
              <w:right w:val="single" w:color="auto" w:sz="4" w:space="0"/>
            </w:tcBorders>
            <w:vAlign w:val="center"/>
          </w:tcPr>
          <w:p w14:paraId="6D4CB58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Y＜300</w:t>
            </w:r>
          </w:p>
        </w:tc>
      </w:tr>
      <w:tr w14:paraId="538F2D4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72C4BA1">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025651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5631A2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4AF69B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5000≤Z＜80000</w:t>
            </w:r>
          </w:p>
        </w:tc>
        <w:tc>
          <w:tcPr>
            <w:tcW w:w="1701" w:type="dxa"/>
            <w:tcBorders>
              <w:top w:val="nil"/>
              <w:left w:val="nil"/>
              <w:bottom w:val="single" w:color="auto" w:sz="4" w:space="0"/>
              <w:right w:val="single" w:color="auto" w:sz="4" w:space="0"/>
            </w:tcBorders>
            <w:vAlign w:val="center"/>
          </w:tcPr>
          <w:p w14:paraId="4581BF9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300≤Z＜5000</w:t>
            </w:r>
          </w:p>
        </w:tc>
        <w:tc>
          <w:tcPr>
            <w:tcW w:w="1134" w:type="dxa"/>
            <w:tcBorders>
              <w:top w:val="nil"/>
              <w:left w:val="nil"/>
              <w:bottom w:val="single" w:color="auto" w:sz="4" w:space="0"/>
              <w:right w:val="single" w:color="auto" w:sz="4" w:space="0"/>
            </w:tcBorders>
            <w:vAlign w:val="center"/>
          </w:tcPr>
          <w:p w14:paraId="737A124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Z＜300</w:t>
            </w:r>
          </w:p>
        </w:tc>
      </w:tr>
      <w:tr w14:paraId="3E0A3CD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B2B7CAC">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批发业</w:t>
            </w:r>
          </w:p>
        </w:tc>
        <w:tc>
          <w:tcPr>
            <w:tcW w:w="1984" w:type="dxa"/>
            <w:tcBorders>
              <w:top w:val="nil"/>
              <w:left w:val="nil"/>
              <w:bottom w:val="single" w:color="auto" w:sz="4" w:space="0"/>
              <w:right w:val="single" w:color="auto" w:sz="4" w:space="0"/>
            </w:tcBorders>
            <w:vAlign w:val="center"/>
          </w:tcPr>
          <w:p w14:paraId="585C577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2836B9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4D3F75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20≤X＜200</w:t>
            </w:r>
          </w:p>
        </w:tc>
        <w:tc>
          <w:tcPr>
            <w:tcW w:w="1701" w:type="dxa"/>
            <w:tcBorders>
              <w:top w:val="nil"/>
              <w:left w:val="nil"/>
              <w:bottom w:val="single" w:color="auto" w:sz="4" w:space="0"/>
              <w:right w:val="single" w:color="auto" w:sz="4" w:space="0"/>
            </w:tcBorders>
            <w:vAlign w:val="center"/>
          </w:tcPr>
          <w:p w14:paraId="4DF71B3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5≤X＜20</w:t>
            </w:r>
          </w:p>
        </w:tc>
        <w:tc>
          <w:tcPr>
            <w:tcW w:w="1134" w:type="dxa"/>
            <w:tcBorders>
              <w:top w:val="nil"/>
              <w:left w:val="nil"/>
              <w:bottom w:val="single" w:color="auto" w:sz="4" w:space="0"/>
              <w:right w:val="single" w:color="auto" w:sz="4" w:space="0"/>
            </w:tcBorders>
            <w:vAlign w:val="center"/>
          </w:tcPr>
          <w:p w14:paraId="1E22F25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X＜5</w:t>
            </w:r>
          </w:p>
        </w:tc>
      </w:tr>
      <w:tr w14:paraId="6C27B97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1CD1995">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04712E0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31E04A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840A2C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5000≤Y＜40000</w:t>
            </w:r>
          </w:p>
        </w:tc>
        <w:tc>
          <w:tcPr>
            <w:tcW w:w="1701" w:type="dxa"/>
            <w:tcBorders>
              <w:top w:val="nil"/>
              <w:left w:val="nil"/>
              <w:bottom w:val="single" w:color="auto" w:sz="4" w:space="0"/>
              <w:right w:val="single" w:color="auto" w:sz="4" w:space="0"/>
            </w:tcBorders>
            <w:vAlign w:val="center"/>
          </w:tcPr>
          <w:p w14:paraId="6630429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134" w:type="dxa"/>
            <w:tcBorders>
              <w:top w:val="nil"/>
              <w:left w:val="nil"/>
              <w:bottom w:val="single" w:color="auto" w:sz="4" w:space="0"/>
              <w:right w:val="single" w:color="auto" w:sz="4" w:space="0"/>
            </w:tcBorders>
            <w:vAlign w:val="center"/>
          </w:tcPr>
          <w:p w14:paraId="6C6C971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Y＜1000</w:t>
            </w:r>
          </w:p>
        </w:tc>
      </w:tr>
      <w:tr w14:paraId="49B733EB">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537D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零售业</w:t>
            </w:r>
          </w:p>
        </w:tc>
        <w:tc>
          <w:tcPr>
            <w:tcW w:w="1984" w:type="dxa"/>
            <w:tcBorders>
              <w:top w:val="nil"/>
              <w:left w:val="nil"/>
              <w:bottom w:val="single" w:color="auto" w:sz="4" w:space="0"/>
              <w:right w:val="single" w:color="auto" w:sz="4" w:space="0"/>
            </w:tcBorders>
            <w:vAlign w:val="center"/>
          </w:tcPr>
          <w:p w14:paraId="520563D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9D5C9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71843A3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50≤X＜300</w:t>
            </w:r>
          </w:p>
        </w:tc>
        <w:tc>
          <w:tcPr>
            <w:tcW w:w="1701" w:type="dxa"/>
            <w:tcBorders>
              <w:top w:val="nil"/>
              <w:left w:val="nil"/>
              <w:bottom w:val="single" w:color="auto" w:sz="4" w:space="0"/>
              <w:right w:val="single" w:color="auto" w:sz="4" w:space="0"/>
            </w:tcBorders>
            <w:vAlign w:val="center"/>
          </w:tcPr>
          <w:p w14:paraId="2913EC1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10≤X＜50</w:t>
            </w:r>
          </w:p>
        </w:tc>
        <w:tc>
          <w:tcPr>
            <w:tcW w:w="1134" w:type="dxa"/>
            <w:tcBorders>
              <w:top w:val="nil"/>
              <w:left w:val="nil"/>
              <w:bottom w:val="single" w:color="auto" w:sz="4" w:space="0"/>
              <w:right w:val="single" w:color="auto" w:sz="4" w:space="0"/>
            </w:tcBorders>
            <w:vAlign w:val="center"/>
          </w:tcPr>
          <w:p w14:paraId="7D8439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2CD5A16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34E7E22">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551BEF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71004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8B7269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3362AB8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100≤Y＜500</w:t>
            </w:r>
          </w:p>
        </w:tc>
        <w:tc>
          <w:tcPr>
            <w:tcW w:w="1134" w:type="dxa"/>
            <w:tcBorders>
              <w:top w:val="nil"/>
              <w:left w:val="nil"/>
              <w:bottom w:val="single" w:color="auto" w:sz="4" w:space="0"/>
              <w:right w:val="single" w:color="auto" w:sz="4" w:space="0"/>
            </w:tcBorders>
            <w:vAlign w:val="center"/>
          </w:tcPr>
          <w:p w14:paraId="218A26A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6D95978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71B9784">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BC219D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186137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E721CD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5441ED0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127D592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18DE3075">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FD0D0AA">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31A32E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EFB70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B6B24C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3000≤Y＜30000</w:t>
            </w:r>
          </w:p>
        </w:tc>
        <w:tc>
          <w:tcPr>
            <w:tcW w:w="1701" w:type="dxa"/>
            <w:tcBorders>
              <w:top w:val="nil"/>
              <w:left w:val="nil"/>
              <w:bottom w:val="single" w:color="auto" w:sz="4" w:space="0"/>
              <w:right w:val="single" w:color="auto" w:sz="4" w:space="0"/>
            </w:tcBorders>
            <w:vAlign w:val="center"/>
          </w:tcPr>
          <w:p w14:paraId="2AD0E6F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200≤Y＜3000</w:t>
            </w:r>
          </w:p>
        </w:tc>
        <w:tc>
          <w:tcPr>
            <w:tcW w:w="1134" w:type="dxa"/>
            <w:tcBorders>
              <w:top w:val="nil"/>
              <w:left w:val="nil"/>
              <w:bottom w:val="single" w:color="auto" w:sz="4" w:space="0"/>
              <w:right w:val="single" w:color="auto" w:sz="4" w:space="0"/>
            </w:tcBorders>
            <w:vAlign w:val="center"/>
          </w:tcPr>
          <w:p w14:paraId="3630F20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w:t>
            </w:r>
          </w:p>
        </w:tc>
      </w:tr>
      <w:tr w14:paraId="30E94A0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580BB2">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仓储业</w:t>
            </w:r>
          </w:p>
        </w:tc>
        <w:tc>
          <w:tcPr>
            <w:tcW w:w="1984" w:type="dxa"/>
            <w:tcBorders>
              <w:top w:val="nil"/>
              <w:left w:val="nil"/>
              <w:bottom w:val="single" w:color="auto" w:sz="4" w:space="0"/>
              <w:right w:val="single" w:color="auto" w:sz="4" w:space="0"/>
            </w:tcBorders>
            <w:vAlign w:val="center"/>
          </w:tcPr>
          <w:p w14:paraId="27D6F31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AB931E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28B93CA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w:t>
            </w:r>
          </w:p>
        </w:tc>
        <w:tc>
          <w:tcPr>
            <w:tcW w:w="1701" w:type="dxa"/>
            <w:tcBorders>
              <w:top w:val="nil"/>
              <w:left w:val="nil"/>
              <w:bottom w:val="single" w:color="auto" w:sz="4" w:space="0"/>
              <w:right w:val="single" w:color="auto" w:sz="4" w:space="0"/>
            </w:tcBorders>
            <w:vAlign w:val="center"/>
          </w:tcPr>
          <w:p w14:paraId="5C0A48E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20≤X＜100</w:t>
            </w:r>
          </w:p>
        </w:tc>
        <w:tc>
          <w:tcPr>
            <w:tcW w:w="1134" w:type="dxa"/>
            <w:tcBorders>
              <w:top w:val="nil"/>
              <w:left w:val="nil"/>
              <w:bottom w:val="single" w:color="auto" w:sz="4" w:space="0"/>
              <w:right w:val="single" w:color="auto" w:sz="4" w:space="0"/>
            </w:tcBorders>
            <w:vAlign w:val="center"/>
          </w:tcPr>
          <w:p w14:paraId="53D69BA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4C49A68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83E0838">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A3AF70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CE9FF1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0AD00E3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1000≤Y＜30000</w:t>
            </w:r>
          </w:p>
        </w:tc>
        <w:tc>
          <w:tcPr>
            <w:tcW w:w="1701" w:type="dxa"/>
            <w:tcBorders>
              <w:top w:val="nil"/>
              <w:left w:val="nil"/>
              <w:bottom w:val="single" w:color="auto" w:sz="4" w:space="0"/>
              <w:right w:val="single" w:color="auto" w:sz="4" w:space="0"/>
            </w:tcBorders>
            <w:vAlign w:val="center"/>
          </w:tcPr>
          <w:p w14:paraId="0D2A7C1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481DA24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96AF83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0B64040">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邮政业</w:t>
            </w:r>
          </w:p>
        </w:tc>
        <w:tc>
          <w:tcPr>
            <w:tcW w:w="1984" w:type="dxa"/>
            <w:tcBorders>
              <w:top w:val="nil"/>
              <w:left w:val="nil"/>
              <w:bottom w:val="single" w:color="auto" w:sz="4" w:space="0"/>
              <w:right w:val="single" w:color="auto" w:sz="4" w:space="0"/>
            </w:tcBorders>
            <w:vAlign w:val="center"/>
          </w:tcPr>
          <w:p w14:paraId="1F07CA1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32A5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6943F7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26E082F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26FD89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X＜20</w:t>
            </w:r>
          </w:p>
        </w:tc>
      </w:tr>
      <w:tr w14:paraId="03F9D1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06697B">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6F262B2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F3617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311A9C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2000≤Y＜30000</w:t>
            </w:r>
          </w:p>
        </w:tc>
        <w:tc>
          <w:tcPr>
            <w:tcW w:w="1701" w:type="dxa"/>
            <w:tcBorders>
              <w:top w:val="nil"/>
              <w:left w:val="nil"/>
              <w:bottom w:val="single" w:color="auto" w:sz="4" w:space="0"/>
              <w:right w:val="single" w:color="auto" w:sz="4" w:space="0"/>
            </w:tcBorders>
            <w:vAlign w:val="center"/>
          </w:tcPr>
          <w:p w14:paraId="76EE734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17A551F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4F47639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1C833E5">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住宿业</w:t>
            </w:r>
          </w:p>
        </w:tc>
        <w:tc>
          <w:tcPr>
            <w:tcW w:w="1984" w:type="dxa"/>
            <w:tcBorders>
              <w:top w:val="nil"/>
              <w:left w:val="nil"/>
              <w:bottom w:val="single" w:color="auto" w:sz="4" w:space="0"/>
              <w:right w:val="single" w:color="auto" w:sz="4" w:space="0"/>
            </w:tcBorders>
            <w:vAlign w:val="center"/>
          </w:tcPr>
          <w:p w14:paraId="5451481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794C7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734BBE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4E15B7E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3E23B2B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0A4E1AA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F56203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5168EB4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6C545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872DCD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1B81FA1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39895DC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2C99149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0C8831D">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餐饮业</w:t>
            </w:r>
          </w:p>
        </w:tc>
        <w:tc>
          <w:tcPr>
            <w:tcW w:w="1984" w:type="dxa"/>
            <w:tcBorders>
              <w:top w:val="nil"/>
              <w:left w:val="nil"/>
              <w:bottom w:val="single" w:color="auto" w:sz="4" w:space="0"/>
              <w:right w:val="single" w:color="auto" w:sz="4" w:space="0"/>
            </w:tcBorders>
            <w:vAlign w:val="center"/>
          </w:tcPr>
          <w:p w14:paraId="7CDB27C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A82198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FB0369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0B5CE66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52F7468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41EBB59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94B82E8">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588466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D5FC8D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A9E678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2DC23BD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0059DA0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59389A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E0D7729">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568D198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9F43A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A8A88D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100≤X＜2000</w:t>
            </w:r>
          </w:p>
        </w:tc>
        <w:tc>
          <w:tcPr>
            <w:tcW w:w="1701" w:type="dxa"/>
            <w:tcBorders>
              <w:top w:val="nil"/>
              <w:left w:val="nil"/>
              <w:bottom w:val="single" w:color="auto" w:sz="4" w:space="0"/>
              <w:right w:val="single" w:color="auto" w:sz="4" w:space="0"/>
            </w:tcBorders>
            <w:vAlign w:val="center"/>
          </w:tcPr>
          <w:p w14:paraId="02C5771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504A346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403A7A4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05A7D84">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4FAC64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FD156E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9D00B6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1000≤Y＜100000</w:t>
            </w:r>
          </w:p>
        </w:tc>
        <w:tc>
          <w:tcPr>
            <w:tcW w:w="1701" w:type="dxa"/>
            <w:tcBorders>
              <w:top w:val="nil"/>
              <w:left w:val="nil"/>
              <w:bottom w:val="single" w:color="auto" w:sz="4" w:space="0"/>
              <w:right w:val="single" w:color="auto" w:sz="4" w:space="0"/>
            </w:tcBorders>
            <w:vAlign w:val="center"/>
          </w:tcPr>
          <w:p w14:paraId="5357212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1BEDB71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3623097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DF14B92">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329086ED">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D6F015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ABD544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A4E759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3E93F08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37AF83D5">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081660">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ED4C06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AF688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CD2654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1000≤Y＜10000</w:t>
            </w:r>
          </w:p>
        </w:tc>
        <w:tc>
          <w:tcPr>
            <w:tcW w:w="1701" w:type="dxa"/>
            <w:tcBorders>
              <w:top w:val="nil"/>
              <w:left w:val="nil"/>
              <w:bottom w:val="single" w:color="auto" w:sz="4" w:space="0"/>
              <w:right w:val="single" w:color="auto" w:sz="4" w:space="0"/>
            </w:tcBorders>
            <w:vAlign w:val="center"/>
          </w:tcPr>
          <w:p w14:paraId="3D6015D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50≤Y＜1000</w:t>
            </w:r>
          </w:p>
        </w:tc>
        <w:tc>
          <w:tcPr>
            <w:tcW w:w="1134" w:type="dxa"/>
            <w:tcBorders>
              <w:top w:val="nil"/>
              <w:left w:val="nil"/>
              <w:bottom w:val="single" w:color="auto" w:sz="4" w:space="0"/>
              <w:right w:val="single" w:color="auto" w:sz="4" w:space="0"/>
            </w:tcBorders>
            <w:vAlign w:val="center"/>
          </w:tcPr>
          <w:p w14:paraId="3018A5F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w:t>
            </w:r>
          </w:p>
        </w:tc>
      </w:tr>
      <w:tr w14:paraId="3965F95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205BB39">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C46015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E35085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3BB319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1000≤Y＜200000</w:t>
            </w:r>
          </w:p>
        </w:tc>
        <w:tc>
          <w:tcPr>
            <w:tcW w:w="1701" w:type="dxa"/>
            <w:tcBorders>
              <w:top w:val="nil"/>
              <w:left w:val="nil"/>
              <w:bottom w:val="single" w:color="auto" w:sz="4" w:space="0"/>
              <w:right w:val="single" w:color="auto" w:sz="4" w:space="0"/>
            </w:tcBorders>
            <w:vAlign w:val="center"/>
          </w:tcPr>
          <w:p w14:paraId="1F127D8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100≤X＜1000</w:t>
            </w:r>
          </w:p>
        </w:tc>
        <w:tc>
          <w:tcPr>
            <w:tcW w:w="1134" w:type="dxa"/>
            <w:tcBorders>
              <w:top w:val="nil"/>
              <w:left w:val="nil"/>
              <w:bottom w:val="single" w:color="auto" w:sz="4" w:space="0"/>
              <w:right w:val="single" w:color="auto" w:sz="4" w:space="0"/>
            </w:tcBorders>
            <w:vAlign w:val="center"/>
          </w:tcPr>
          <w:p w14:paraId="77D1AF0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4E2BE9C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2CD107">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364080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807870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0AEF8FC8">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5000≤Z＜10000</w:t>
            </w:r>
          </w:p>
        </w:tc>
        <w:tc>
          <w:tcPr>
            <w:tcW w:w="1701" w:type="dxa"/>
            <w:tcBorders>
              <w:top w:val="nil"/>
              <w:left w:val="nil"/>
              <w:bottom w:val="single" w:color="auto" w:sz="4" w:space="0"/>
              <w:right w:val="single" w:color="auto" w:sz="4" w:space="0"/>
            </w:tcBorders>
            <w:vAlign w:val="center"/>
          </w:tcPr>
          <w:p w14:paraId="60C4CBE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2000≤Y＜5000</w:t>
            </w:r>
          </w:p>
        </w:tc>
        <w:tc>
          <w:tcPr>
            <w:tcW w:w="1134" w:type="dxa"/>
            <w:tcBorders>
              <w:top w:val="nil"/>
              <w:left w:val="nil"/>
              <w:bottom w:val="single" w:color="auto" w:sz="4" w:space="0"/>
              <w:right w:val="single" w:color="auto" w:sz="4" w:space="0"/>
            </w:tcBorders>
            <w:vAlign w:val="center"/>
          </w:tcPr>
          <w:p w14:paraId="6F0BA6A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Y＜2000</w:t>
            </w:r>
          </w:p>
        </w:tc>
      </w:tr>
      <w:tr w14:paraId="0B7DA81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707E0E">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物业管理</w:t>
            </w:r>
          </w:p>
        </w:tc>
        <w:tc>
          <w:tcPr>
            <w:tcW w:w="1984" w:type="dxa"/>
            <w:tcBorders>
              <w:top w:val="nil"/>
              <w:left w:val="nil"/>
              <w:bottom w:val="single" w:color="auto" w:sz="4" w:space="0"/>
              <w:right w:val="single" w:color="auto" w:sz="4" w:space="0"/>
            </w:tcBorders>
            <w:vAlign w:val="center"/>
          </w:tcPr>
          <w:p w14:paraId="1149818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75ADA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6BF07C1">
            <w:pPr>
              <w:widowControl/>
              <w:jc w:val="left"/>
              <w:rPr>
                <w:rFonts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30C529FC">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134" w:type="dxa"/>
            <w:tcBorders>
              <w:top w:val="nil"/>
              <w:left w:val="nil"/>
              <w:bottom w:val="single" w:color="auto" w:sz="4" w:space="0"/>
              <w:right w:val="single" w:color="auto" w:sz="4" w:space="0"/>
            </w:tcBorders>
            <w:vAlign w:val="center"/>
          </w:tcPr>
          <w:p w14:paraId="6B9DA17E">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X＜100</w:t>
            </w:r>
          </w:p>
        </w:tc>
      </w:tr>
      <w:tr w14:paraId="31C2DBD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A696AAC">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1C3DA40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FEF47A2">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3ABB959">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1000≤Y＜5000</w:t>
            </w:r>
          </w:p>
        </w:tc>
        <w:tc>
          <w:tcPr>
            <w:tcW w:w="1701" w:type="dxa"/>
            <w:tcBorders>
              <w:top w:val="nil"/>
              <w:left w:val="nil"/>
              <w:bottom w:val="single" w:color="auto" w:sz="4" w:space="0"/>
              <w:right w:val="single" w:color="auto" w:sz="4" w:space="0"/>
            </w:tcBorders>
            <w:vAlign w:val="center"/>
          </w:tcPr>
          <w:p w14:paraId="5DA9A1F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500≤Y＜1000</w:t>
            </w:r>
          </w:p>
        </w:tc>
        <w:tc>
          <w:tcPr>
            <w:tcW w:w="1134" w:type="dxa"/>
            <w:tcBorders>
              <w:top w:val="nil"/>
              <w:left w:val="nil"/>
              <w:bottom w:val="single" w:color="auto" w:sz="4" w:space="0"/>
              <w:right w:val="single" w:color="auto" w:sz="4" w:space="0"/>
            </w:tcBorders>
            <w:vAlign w:val="center"/>
          </w:tcPr>
          <w:p w14:paraId="72B5B60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Y＜500</w:t>
            </w:r>
          </w:p>
        </w:tc>
      </w:tr>
      <w:tr w14:paraId="4EFDA9B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E8083E1">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05F4EB4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886381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DE5FAB6">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D3B225B">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49FB2A8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r w14:paraId="407535C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5B97D63">
            <w:pPr>
              <w:widowControl/>
              <w:jc w:val="left"/>
              <w:rPr>
                <w:rFonts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E1051A4">
            <w:pPr>
              <w:widowControl/>
              <w:jc w:val="left"/>
              <w:rPr>
                <w:rFonts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3A3E3F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333FAB8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8000≤Z＜120000</w:t>
            </w:r>
          </w:p>
        </w:tc>
        <w:tc>
          <w:tcPr>
            <w:tcW w:w="1701" w:type="dxa"/>
            <w:tcBorders>
              <w:top w:val="nil"/>
              <w:left w:val="nil"/>
              <w:bottom w:val="single" w:color="auto" w:sz="4" w:space="0"/>
              <w:right w:val="single" w:color="auto" w:sz="4" w:space="0"/>
            </w:tcBorders>
            <w:vAlign w:val="center"/>
          </w:tcPr>
          <w:p w14:paraId="5A1FAAA3">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100≤Z＜8000</w:t>
            </w:r>
          </w:p>
        </w:tc>
        <w:tc>
          <w:tcPr>
            <w:tcW w:w="1134" w:type="dxa"/>
            <w:tcBorders>
              <w:top w:val="nil"/>
              <w:left w:val="nil"/>
              <w:bottom w:val="single" w:color="auto" w:sz="4" w:space="0"/>
              <w:right w:val="single" w:color="auto" w:sz="4" w:space="0"/>
            </w:tcBorders>
            <w:vAlign w:val="center"/>
          </w:tcPr>
          <w:p w14:paraId="61940D9F">
            <w:pPr>
              <w:widowControl/>
              <w:jc w:val="left"/>
              <w:rPr>
                <w:rFonts w:ascii="宋体" w:hAnsi="宋体" w:cs="宋体"/>
                <w:kern w:val="21"/>
                <w:sz w:val="18"/>
                <w:szCs w:val="18"/>
                <w:highlight w:val="none"/>
              </w:rPr>
            </w:pPr>
            <w:r>
              <w:rPr>
                <w:rFonts w:hint="eastAsia" w:ascii="宋体" w:hAnsi="宋体" w:cs="宋体"/>
                <w:kern w:val="21"/>
                <w:sz w:val="18"/>
                <w:szCs w:val="18"/>
                <w:highlight w:val="none"/>
              </w:rPr>
              <w:t>Y＜100</w:t>
            </w:r>
          </w:p>
        </w:tc>
      </w:tr>
      <w:tr w14:paraId="04C7BBA2">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733864FF">
            <w:pPr>
              <w:widowControl/>
              <w:jc w:val="center"/>
              <w:rPr>
                <w:rFonts w:ascii="宋体" w:hAnsi="宋体" w:cs="宋体"/>
                <w:b/>
                <w:bCs/>
                <w:kern w:val="21"/>
                <w:sz w:val="18"/>
                <w:szCs w:val="18"/>
                <w:highlight w:val="none"/>
              </w:rPr>
            </w:pPr>
            <w:r>
              <w:rPr>
                <w:rFonts w:hint="eastAsia" w:ascii="宋体" w:hAnsi="宋体" w:cs="宋体"/>
                <w:b/>
                <w:bCs/>
                <w:kern w:val="21"/>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23BC047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A776340">
            <w:pPr>
              <w:widowControl/>
              <w:jc w:val="left"/>
              <w:rPr>
                <w:rFonts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094E80A">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B486AC7">
            <w:pPr>
              <w:widowControl/>
              <w:jc w:val="left"/>
              <w:rPr>
                <w:rFonts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10EA7B65">
            <w:pPr>
              <w:widowControl/>
              <w:jc w:val="left"/>
              <w:rPr>
                <w:rFonts w:ascii="宋体" w:hAnsi="宋体" w:cs="宋体"/>
                <w:kern w:val="21"/>
                <w:sz w:val="18"/>
                <w:szCs w:val="18"/>
                <w:highlight w:val="none"/>
              </w:rPr>
            </w:pPr>
            <w:r>
              <w:rPr>
                <w:rFonts w:hint="eastAsia" w:ascii="宋体" w:hAnsi="宋体" w:cs="宋体"/>
                <w:kern w:val="21"/>
                <w:sz w:val="18"/>
                <w:szCs w:val="18"/>
                <w:highlight w:val="none"/>
              </w:rPr>
              <w:t>X＜10</w:t>
            </w:r>
          </w:p>
        </w:tc>
      </w:tr>
    </w:tbl>
    <w:p w14:paraId="70571872">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F0C5979">
      <w:pPr>
        <w:pStyle w:val="18"/>
        <w:spacing w:line="360" w:lineRule="auto"/>
        <w:jc w:val="center"/>
        <w:outlineLvl w:val="0"/>
        <w:rPr>
          <w:rFonts w:hAnsi="宋体" w:cs="宋体"/>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6E84579A">
      <w:pPr>
        <w:pStyle w:val="2"/>
        <w:spacing w:before="0" w:after="0" w:line="360" w:lineRule="auto"/>
        <w:jc w:val="center"/>
        <w:rPr>
          <w:rFonts w:ascii="宋体" w:hAnsi="宋体" w:cs="宋体"/>
          <w:kern w:val="21"/>
          <w:highlight w:val="none"/>
        </w:rPr>
      </w:pPr>
      <w:bookmarkStart w:id="32" w:name="_Toc16233"/>
      <w:bookmarkStart w:id="33" w:name="_Toc24485"/>
      <w:r>
        <w:rPr>
          <w:rFonts w:hint="eastAsia" w:ascii="宋体" w:hAnsi="宋体" w:cs="宋体"/>
          <w:bCs w:val="0"/>
          <w:kern w:val="21"/>
          <w:sz w:val="32"/>
          <w:szCs w:val="32"/>
          <w:highlight w:val="none"/>
        </w:rPr>
        <w:t>第三章 供应商须知</w:t>
      </w:r>
      <w:bookmarkEnd w:id="32"/>
      <w:bookmarkEnd w:id="33"/>
    </w:p>
    <w:p w14:paraId="5249111D">
      <w:pPr>
        <w:pStyle w:val="3"/>
        <w:spacing w:before="0" w:after="0" w:line="360" w:lineRule="auto"/>
        <w:jc w:val="center"/>
        <w:rPr>
          <w:rFonts w:ascii="宋体" w:hAnsi="宋体" w:cs="宋体"/>
          <w:bCs w:val="0"/>
          <w:kern w:val="21"/>
          <w:highlight w:val="none"/>
        </w:rPr>
      </w:pPr>
      <w:bookmarkStart w:id="34" w:name="_Toc23404"/>
      <w:bookmarkStart w:id="35" w:name="_Toc26015"/>
      <w:r>
        <w:rPr>
          <w:rFonts w:hint="eastAsia" w:ascii="宋体" w:hAnsi="宋体" w:cs="宋体"/>
          <w:bCs w:val="0"/>
          <w:kern w:val="21"/>
          <w:highlight w:val="none"/>
        </w:rPr>
        <w:t>第一节 供应商须知前附表</w:t>
      </w:r>
      <w:bookmarkEnd w:id="34"/>
      <w:bookmarkEnd w:id="35"/>
    </w:p>
    <w:p w14:paraId="24A18359">
      <w:pPr>
        <w:spacing w:line="400" w:lineRule="exact"/>
        <w:jc w:val="center"/>
        <w:rPr>
          <w:rFonts w:ascii="宋体" w:hAnsi="宋体" w:cs="宋体"/>
          <w:b/>
          <w:kern w:val="21"/>
          <w:sz w:val="32"/>
          <w:szCs w:val="32"/>
          <w:highlight w:val="none"/>
        </w:rPr>
      </w:pPr>
    </w:p>
    <w:tbl>
      <w:tblPr>
        <w:tblStyle w:val="31"/>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1E4B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vAlign w:val="center"/>
          </w:tcPr>
          <w:p w14:paraId="12BCDFA9">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条款号</w:t>
            </w:r>
          </w:p>
        </w:tc>
        <w:tc>
          <w:tcPr>
            <w:tcW w:w="2786" w:type="dxa"/>
            <w:vAlign w:val="center"/>
          </w:tcPr>
          <w:p w14:paraId="3F9626F2">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条款内容</w:t>
            </w:r>
          </w:p>
        </w:tc>
        <w:tc>
          <w:tcPr>
            <w:tcW w:w="6853" w:type="dxa"/>
            <w:vAlign w:val="center"/>
          </w:tcPr>
          <w:p w14:paraId="33E5511A">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具体要求</w:t>
            </w:r>
          </w:p>
        </w:tc>
      </w:tr>
      <w:tr w14:paraId="2D9F4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tcPr>
          <w:p w14:paraId="5E4A953A">
            <w:pPr>
              <w:spacing w:line="360" w:lineRule="auto"/>
              <w:jc w:val="center"/>
              <w:rPr>
                <w:rFonts w:ascii="宋体" w:hAnsi="宋体" w:cs="宋体"/>
                <w:kern w:val="21"/>
                <w:szCs w:val="21"/>
                <w:highlight w:val="none"/>
              </w:rPr>
            </w:pPr>
            <w:r>
              <w:rPr>
                <w:rFonts w:hint="eastAsia" w:ascii="宋体" w:hAnsi="宋体" w:cs="宋体"/>
                <w:kern w:val="21"/>
                <w:szCs w:val="21"/>
                <w:highlight w:val="none"/>
              </w:rPr>
              <w:t>3.1</w:t>
            </w:r>
          </w:p>
        </w:tc>
        <w:tc>
          <w:tcPr>
            <w:tcW w:w="2786" w:type="dxa"/>
            <w:vAlign w:val="center"/>
          </w:tcPr>
          <w:p w14:paraId="778817FD">
            <w:pPr>
              <w:spacing w:line="360" w:lineRule="auto"/>
              <w:jc w:val="center"/>
              <w:rPr>
                <w:rFonts w:ascii="宋体" w:hAnsi="宋体" w:cs="宋体"/>
                <w:kern w:val="21"/>
                <w:szCs w:val="21"/>
                <w:highlight w:val="none"/>
              </w:rPr>
            </w:pPr>
            <w:r>
              <w:rPr>
                <w:rFonts w:hint="eastAsia" w:ascii="宋体" w:hAnsi="宋体" w:cs="宋体"/>
                <w:kern w:val="21"/>
                <w:szCs w:val="21"/>
                <w:highlight w:val="none"/>
              </w:rPr>
              <w:t>供应商资格条件</w:t>
            </w:r>
          </w:p>
        </w:tc>
        <w:tc>
          <w:tcPr>
            <w:tcW w:w="6853" w:type="dxa"/>
            <w:vAlign w:val="center"/>
          </w:tcPr>
          <w:p w14:paraId="1B1015BD">
            <w:pPr>
              <w:spacing w:line="360" w:lineRule="auto"/>
              <w:rPr>
                <w:rFonts w:ascii="宋体" w:hAnsi="宋体" w:cs="宋体"/>
                <w:b/>
                <w:kern w:val="21"/>
                <w:szCs w:val="21"/>
                <w:highlight w:val="none"/>
              </w:rPr>
            </w:pPr>
            <w:r>
              <w:rPr>
                <w:rFonts w:hint="eastAsia" w:ascii="宋体" w:hAnsi="宋体" w:cs="宋体"/>
                <w:kern w:val="21"/>
                <w:szCs w:val="21"/>
                <w:highlight w:val="none"/>
              </w:rPr>
              <w:t>供应商资格条件要求详见公告</w:t>
            </w:r>
          </w:p>
        </w:tc>
      </w:tr>
      <w:tr w14:paraId="75A4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591E34FE">
            <w:pPr>
              <w:spacing w:line="360" w:lineRule="auto"/>
              <w:jc w:val="center"/>
              <w:rPr>
                <w:rFonts w:ascii="宋体" w:hAnsi="宋体" w:cs="宋体"/>
                <w:kern w:val="21"/>
                <w:szCs w:val="21"/>
                <w:highlight w:val="none"/>
              </w:rPr>
            </w:pPr>
            <w:r>
              <w:rPr>
                <w:rFonts w:hint="eastAsia" w:ascii="宋体" w:hAnsi="宋体" w:cs="宋体"/>
                <w:kern w:val="21"/>
                <w:szCs w:val="21"/>
                <w:highlight w:val="none"/>
              </w:rPr>
              <w:t>5.1</w:t>
            </w:r>
          </w:p>
        </w:tc>
        <w:tc>
          <w:tcPr>
            <w:tcW w:w="2786" w:type="dxa"/>
            <w:vAlign w:val="center"/>
          </w:tcPr>
          <w:p w14:paraId="72892B45">
            <w:pPr>
              <w:spacing w:line="360" w:lineRule="auto"/>
              <w:jc w:val="center"/>
              <w:rPr>
                <w:rFonts w:ascii="宋体" w:hAnsi="宋体" w:cs="宋体"/>
                <w:kern w:val="21"/>
                <w:szCs w:val="21"/>
                <w:highlight w:val="none"/>
              </w:rPr>
            </w:pPr>
            <w:r>
              <w:rPr>
                <w:rFonts w:hint="eastAsia" w:ascii="宋体" w:hAnsi="宋体" w:cs="宋体"/>
                <w:kern w:val="21"/>
                <w:szCs w:val="21"/>
                <w:highlight w:val="none"/>
              </w:rPr>
              <w:t>是否接受联合体竞标</w:t>
            </w:r>
          </w:p>
        </w:tc>
        <w:tc>
          <w:tcPr>
            <w:tcW w:w="6853" w:type="dxa"/>
            <w:vAlign w:val="center"/>
          </w:tcPr>
          <w:p w14:paraId="58192A0F">
            <w:pPr>
              <w:spacing w:line="360" w:lineRule="auto"/>
              <w:rPr>
                <w:rFonts w:ascii="宋体" w:hAnsi="宋体" w:cs="宋体"/>
                <w:kern w:val="21"/>
                <w:szCs w:val="21"/>
                <w:highlight w:val="none"/>
              </w:rPr>
            </w:pPr>
            <w:r>
              <w:rPr>
                <w:rFonts w:hint="eastAsia" w:ascii="宋体" w:hAnsi="宋体" w:cs="宋体"/>
                <w:kern w:val="21"/>
                <w:szCs w:val="21"/>
                <w:highlight w:val="none"/>
              </w:rPr>
              <w:t>□是/☑否。</w:t>
            </w:r>
          </w:p>
        </w:tc>
      </w:tr>
      <w:tr w14:paraId="5401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55B876E7">
            <w:pPr>
              <w:spacing w:line="360" w:lineRule="auto"/>
              <w:jc w:val="center"/>
              <w:rPr>
                <w:rFonts w:ascii="宋体" w:hAnsi="宋体" w:cs="宋体"/>
                <w:kern w:val="21"/>
                <w:szCs w:val="21"/>
                <w:highlight w:val="none"/>
              </w:rPr>
            </w:pPr>
            <w:r>
              <w:rPr>
                <w:rFonts w:hint="eastAsia" w:ascii="宋体" w:hAnsi="宋体" w:cs="宋体"/>
                <w:kern w:val="21"/>
                <w:szCs w:val="21"/>
                <w:highlight w:val="none"/>
              </w:rPr>
              <w:t>5.2</w:t>
            </w:r>
          </w:p>
        </w:tc>
        <w:tc>
          <w:tcPr>
            <w:tcW w:w="2786" w:type="dxa"/>
            <w:vAlign w:val="center"/>
          </w:tcPr>
          <w:p w14:paraId="700C2BF9">
            <w:pPr>
              <w:spacing w:line="360" w:lineRule="auto"/>
              <w:jc w:val="center"/>
              <w:rPr>
                <w:rFonts w:ascii="宋体" w:hAnsi="宋体" w:cs="宋体"/>
                <w:kern w:val="21"/>
                <w:szCs w:val="21"/>
                <w:highlight w:val="none"/>
              </w:rPr>
            </w:pPr>
            <w:r>
              <w:rPr>
                <w:rFonts w:hint="eastAsia" w:ascii="宋体" w:hAnsi="宋体" w:cs="宋体"/>
                <w:kern w:val="21"/>
                <w:szCs w:val="21"/>
                <w:highlight w:val="none"/>
              </w:rPr>
              <w:t>联合体竞标要求</w:t>
            </w:r>
          </w:p>
        </w:tc>
        <w:tc>
          <w:tcPr>
            <w:tcW w:w="6853" w:type="dxa"/>
            <w:vAlign w:val="center"/>
          </w:tcPr>
          <w:p w14:paraId="39B53266">
            <w:pPr>
              <w:spacing w:line="360" w:lineRule="auto"/>
              <w:rPr>
                <w:rFonts w:ascii="宋体" w:hAnsi="宋体" w:cs="宋体"/>
                <w:kern w:val="21"/>
                <w:szCs w:val="21"/>
                <w:highlight w:val="none"/>
              </w:rPr>
            </w:pPr>
            <w:r>
              <w:rPr>
                <w:rFonts w:hint="eastAsia" w:ascii="宋体" w:hAnsi="宋体" w:cs="宋体"/>
                <w:kern w:val="21"/>
                <w:szCs w:val="21"/>
                <w:highlight w:val="none"/>
              </w:rPr>
              <w:t>无</w:t>
            </w:r>
          </w:p>
        </w:tc>
      </w:tr>
      <w:tr w14:paraId="0E901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5020DC6B">
            <w:pPr>
              <w:spacing w:line="360" w:lineRule="auto"/>
              <w:jc w:val="center"/>
              <w:rPr>
                <w:rFonts w:ascii="宋体" w:hAnsi="宋体" w:cs="宋体"/>
                <w:kern w:val="21"/>
                <w:szCs w:val="21"/>
                <w:highlight w:val="none"/>
              </w:rPr>
            </w:pPr>
            <w:r>
              <w:rPr>
                <w:rFonts w:hint="eastAsia" w:ascii="宋体" w:hAnsi="宋体" w:cs="宋体"/>
                <w:kern w:val="21"/>
                <w:szCs w:val="21"/>
                <w:highlight w:val="none"/>
              </w:rPr>
              <w:t>6.1</w:t>
            </w:r>
          </w:p>
        </w:tc>
        <w:tc>
          <w:tcPr>
            <w:tcW w:w="2786" w:type="dxa"/>
            <w:vAlign w:val="center"/>
          </w:tcPr>
          <w:p w14:paraId="6CE4BDC1">
            <w:pPr>
              <w:spacing w:line="360" w:lineRule="auto"/>
              <w:jc w:val="center"/>
              <w:rPr>
                <w:rFonts w:ascii="宋体" w:hAnsi="宋体" w:cs="宋体"/>
                <w:kern w:val="21"/>
                <w:szCs w:val="21"/>
                <w:highlight w:val="none"/>
              </w:rPr>
            </w:pPr>
            <w:r>
              <w:rPr>
                <w:rFonts w:hint="eastAsia" w:ascii="宋体" w:hAnsi="宋体" w:cs="宋体"/>
                <w:kern w:val="21"/>
                <w:szCs w:val="21"/>
                <w:highlight w:val="none"/>
              </w:rPr>
              <w:t>是否允许分包</w:t>
            </w:r>
          </w:p>
        </w:tc>
        <w:tc>
          <w:tcPr>
            <w:tcW w:w="6853" w:type="dxa"/>
            <w:vAlign w:val="center"/>
          </w:tcPr>
          <w:p w14:paraId="035D18A3">
            <w:pPr>
              <w:pStyle w:val="13"/>
              <w:spacing w:line="360" w:lineRule="auto"/>
              <w:rPr>
                <w:rFonts w:ascii="宋体" w:hAnsi="宋体" w:cs="宋体"/>
                <w:kern w:val="21"/>
                <w:szCs w:val="21"/>
                <w:highlight w:val="none"/>
              </w:rPr>
            </w:pPr>
            <w:r>
              <w:rPr>
                <w:rFonts w:hint="eastAsia" w:ascii="宋体" w:hAnsi="宋体" w:cs="宋体"/>
                <w:kern w:val="21"/>
                <w:szCs w:val="21"/>
                <w:highlight w:val="none"/>
              </w:rPr>
              <w:t>☑不允许分包</w:t>
            </w:r>
          </w:p>
          <w:p w14:paraId="6ADDD77B">
            <w:pPr>
              <w:pStyle w:val="13"/>
              <w:spacing w:line="360" w:lineRule="auto"/>
              <w:rPr>
                <w:rFonts w:ascii="宋体" w:hAnsi="宋体" w:cs="宋体"/>
                <w:kern w:val="21"/>
                <w:szCs w:val="21"/>
                <w:highlight w:val="none"/>
              </w:rPr>
            </w:pPr>
            <w:r>
              <w:rPr>
                <w:rFonts w:hint="eastAsia" w:ascii="宋体" w:hAnsi="宋体" w:cs="宋体"/>
                <w:kern w:val="21"/>
                <w:szCs w:val="21"/>
                <w:highlight w:val="none"/>
              </w:rPr>
              <w:t>□允许分包</w:t>
            </w:r>
          </w:p>
          <w:p w14:paraId="21EA48B5">
            <w:pPr>
              <w:pStyle w:val="13"/>
              <w:spacing w:line="360" w:lineRule="auto"/>
              <w:rPr>
                <w:rFonts w:ascii="宋体" w:hAnsi="宋体" w:cs="宋体"/>
                <w:kern w:val="21"/>
                <w:szCs w:val="21"/>
                <w:highlight w:val="none"/>
                <w:u w:val="single"/>
              </w:rPr>
            </w:pPr>
            <w:r>
              <w:rPr>
                <w:rFonts w:hint="eastAsia" w:ascii="宋体" w:hAnsi="宋体" w:cs="宋体"/>
                <w:kern w:val="21"/>
                <w:szCs w:val="21"/>
                <w:highlight w:val="none"/>
              </w:rPr>
              <w:t>分包内容：</w:t>
            </w:r>
          </w:p>
          <w:p w14:paraId="7A4BD466">
            <w:pPr>
              <w:pStyle w:val="13"/>
              <w:spacing w:line="360" w:lineRule="auto"/>
              <w:rPr>
                <w:rFonts w:ascii="宋体" w:hAnsi="宋体" w:cs="宋体"/>
                <w:kern w:val="21"/>
                <w:szCs w:val="21"/>
                <w:highlight w:val="none"/>
              </w:rPr>
            </w:pPr>
            <w:r>
              <w:rPr>
                <w:rFonts w:hint="eastAsia" w:ascii="宋体" w:hAnsi="宋体" w:cs="宋体"/>
                <w:kern w:val="21"/>
                <w:szCs w:val="21"/>
                <w:highlight w:val="none"/>
              </w:rPr>
              <w:t>分包金额或者比例：</w:t>
            </w:r>
          </w:p>
        </w:tc>
      </w:tr>
      <w:tr w14:paraId="52CC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AA0A8BC">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12.1.1</w:t>
            </w:r>
          </w:p>
        </w:tc>
        <w:tc>
          <w:tcPr>
            <w:tcW w:w="2786" w:type="dxa"/>
            <w:vAlign w:val="center"/>
          </w:tcPr>
          <w:p w14:paraId="745DDAA3">
            <w:pPr>
              <w:spacing w:line="360" w:lineRule="auto"/>
              <w:jc w:val="center"/>
              <w:rPr>
                <w:rFonts w:ascii="宋体" w:hAnsi="宋体" w:cs="宋体"/>
                <w:b/>
                <w:kern w:val="21"/>
                <w:szCs w:val="21"/>
                <w:highlight w:val="none"/>
              </w:rPr>
            </w:pPr>
            <w:r>
              <w:rPr>
                <w:rFonts w:hint="eastAsia" w:ascii="宋体" w:hAnsi="宋体" w:cs="宋体"/>
                <w:b/>
                <w:kern w:val="21"/>
                <w:szCs w:val="21"/>
                <w:highlight w:val="none"/>
              </w:rPr>
              <w:t>资格证明文件组成</w:t>
            </w:r>
          </w:p>
          <w:p w14:paraId="2670D4B6">
            <w:pPr>
              <w:spacing w:line="360" w:lineRule="auto"/>
              <w:jc w:val="center"/>
              <w:rPr>
                <w:rFonts w:ascii="宋体" w:hAnsi="宋体" w:cs="宋体"/>
                <w:kern w:val="21"/>
                <w:szCs w:val="21"/>
                <w:highlight w:val="none"/>
              </w:rPr>
            </w:pPr>
          </w:p>
        </w:tc>
        <w:tc>
          <w:tcPr>
            <w:tcW w:w="6853" w:type="dxa"/>
            <w:vAlign w:val="center"/>
          </w:tcPr>
          <w:p w14:paraId="04EFC553">
            <w:pPr>
              <w:pStyle w:val="13"/>
              <w:spacing w:line="360" w:lineRule="auto"/>
              <w:rPr>
                <w:rFonts w:ascii="宋体" w:hAnsi="宋体" w:cs="宋体"/>
                <w:kern w:val="21"/>
                <w:szCs w:val="21"/>
                <w:highlight w:val="none"/>
              </w:rPr>
            </w:pPr>
            <w:r>
              <w:rPr>
                <w:rFonts w:hint="eastAsia" w:ascii="宋体" w:hAnsi="宋体" w:cs="宋体"/>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7D6C453">
            <w:pPr>
              <w:spacing w:line="360" w:lineRule="auto"/>
              <w:jc w:val="left"/>
              <w:rPr>
                <w:rFonts w:ascii="宋体" w:hAnsi="宋体" w:cs="宋体"/>
                <w:kern w:val="21"/>
                <w:szCs w:val="21"/>
                <w:highlight w:val="none"/>
              </w:rPr>
            </w:pPr>
            <w:r>
              <w:rPr>
                <w:rFonts w:hint="eastAsia" w:ascii="宋体" w:hAnsi="宋体" w:cs="宋体"/>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6AB4344">
            <w:pPr>
              <w:spacing w:line="360" w:lineRule="auto"/>
              <w:jc w:val="left"/>
              <w:rPr>
                <w:rFonts w:ascii="宋体" w:hAnsi="宋体" w:cs="宋体"/>
                <w:kern w:val="21"/>
                <w:szCs w:val="21"/>
                <w:highlight w:val="none"/>
              </w:rPr>
            </w:pPr>
            <w:r>
              <w:rPr>
                <w:rFonts w:hint="eastAsia" w:ascii="宋体" w:hAnsi="宋体" w:cs="宋体"/>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CBC2928">
            <w:pPr>
              <w:spacing w:line="360" w:lineRule="auto"/>
              <w:jc w:val="left"/>
              <w:rPr>
                <w:rFonts w:ascii="宋体" w:hAnsi="宋体" w:cs="宋体"/>
                <w:kern w:val="21"/>
                <w:szCs w:val="21"/>
                <w:highlight w:val="none"/>
              </w:rPr>
            </w:pPr>
            <w:r>
              <w:rPr>
                <w:rFonts w:hint="eastAsia" w:ascii="宋体" w:hAnsi="宋体" w:cs="宋体"/>
                <w:kern w:val="21"/>
                <w:szCs w:val="21"/>
                <w:highlight w:val="none"/>
              </w:rPr>
              <w:t>4.供应商财务状况报告（提供上一年度的审计报告或响应文件递交截止之日前12个月内任意一个月的财务报表复印件）（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66788B2">
            <w:pPr>
              <w:spacing w:line="360" w:lineRule="auto"/>
              <w:jc w:val="left"/>
              <w:rPr>
                <w:rFonts w:ascii="宋体" w:hAnsi="宋体" w:cs="宋体"/>
                <w:kern w:val="21"/>
                <w:szCs w:val="21"/>
                <w:highlight w:val="none"/>
              </w:rPr>
            </w:pPr>
            <w:r>
              <w:rPr>
                <w:rFonts w:hint="eastAsia" w:ascii="宋体" w:hAnsi="宋体" w:cs="宋体"/>
                <w:kern w:val="21"/>
                <w:szCs w:val="21"/>
                <w:highlight w:val="none"/>
              </w:rPr>
              <w:t>5.供应商直接控股、管理关系信息表（格式后附）；（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C6A627F">
            <w:pPr>
              <w:spacing w:line="360" w:lineRule="auto"/>
              <w:jc w:val="left"/>
              <w:rPr>
                <w:rFonts w:ascii="宋体" w:hAnsi="宋体" w:cs="宋体"/>
                <w:kern w:val="21"/>
                <w:szCs w:val="21"/>
                <w:highlight w:val="none"/>
              </w:rPr>
            </w:pPr>
            <w:r>
              <w:rPr>
                <w:rFonts w:hint="eastAsia" w:ascii="宋体" w:hAnsi="宋体" w:cs="宋体"/>
                <w:kern w:val="21"/>
                <w:szCs w:val="21"/>
                <w:highlight w:val="none"/>
              </w:rPr>
              <w:t>6.资格声明函（格式后附）；（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A195D70">
            <w:pPr>
              <w:spacing w:line="360" w:lineRule="auto"/>
              <w:jc w:val="left"/>
              <w:rPr>
                <w:rFonts w:ascii="宋体" w:hAnsi="宋体" w:cs="宋体"/>
                <w:kern w:val="21"/>
                <w:szCs w:val="21"/>
                <w:highlight w:val="none"/>
              </w:rPr>
            </w:pPr>
            <w:r>
              <w:rPr>
                <w:rFonts w:hint="eastAsia" w:ascii="宋体" w:hAnsi="宋体" w:cs="宋体"/>
                <w:kern w:val="21"/>
                <w:szCs w:val="21"/>
                <w:highlight w:val="none"/>
              </w:rPr>
              <w:t>7.除磋商文件规定必须提供以外，供应商认为需要提供的其他证明材料。</w:t>
            </w:r>
          </w:p>
          <w:p w14:paraId="774761AA">
            <w:pPr>
              <w:spacing w:line="360" w:lineRule="auto"/>
              <w:jc w:val="left"/>
              <w:rPr>
                <w:rFonts w:ascii="宋体" w:hAnsi="宋体" w:cs="宋体"/>
                <w:b/>
                <w:kern w:val="21"/>
                <w:szCs w:val="21"/>
                <w:highlight w:val="none"/>
              </w:rPr>
            </w:pPr>
            <w:r>
              <w:rPr>
                <w:rFonts w:hint="eastAsia" w:ascii="宋体" w:hAnsi="宋体" w:cs="宋体"/>
                <w:b/>
                <w:kern w:val="21"/>
                <w:szCs w:val="21"/>
                <w:highlight w:val="none"/>
              </w:rPr>
              <w:t>注：1.以上标明“必须提供”的材料属于复印件的，必须加盖供应商电子公章，否则响应文件按无效响应处理。</w:t>
            </w:r>
          </w:p>
          <w:p w14:paraId="6B78C219">
            <w:pPr>
              <w:wordWrap w:val="0"/>
              <w:spacing w:line="360" w:lineRule="auto"/>
              <w:ind w:firstLine="422" w:firstLineChars="200"/>
              <w:jc w:val="left"/>
              <w:rPr>
                <w:rFonts w:ascii="宋体" w:hAnsi="宋体" w:cs="宋体"/>
                <w:b/>
                <w:kern w:val="21"/>
                <w:szCs w:val="21"/>
                <w:highlight w:val="none"/>
              </w:rPr>
            </w:pPr>
            <w:r>
              <w:rPr>
                <w:rFonts w:hint="eastAsia" w:ascii="宋体" w:hAnsi="宋体" w:cs="宋体"/>
                <w:b/>
                <w:kern w:val="21"/>
                <w:szCs w:val="21"/>
                <w:highlight w:val="none"/>
              </w:rPr>
              <w:t>2.联合体竞标时，第1-5项资格证明文件联合体各方均必须分别提供，联合体各方分别盖章，否则响应文件按无效响应处理。</w:t>
            </w:r>
          </w:p>
        </w:tc>
      </w:tr>
      <w:tr w14:paraId="07F7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0F956184">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12.1.2</w:t>
            </w:r>
          </w:p>
        </w:tc>
        <w:tc>
          <w:tcPr>
            <w:tcW w:w="2786" w:type="dxa"/>
            <w:vAlign w:val="center"/>
          </w:tcPr>
          <w:p w14:paraId="5639D691">
            <w:pPr>
              <w:spacing w:line="360" w:lineRule="auto"/>
              <w:jc w:val="center"/>
              <w:rPr>
                <w:rFonts w:ascii="宋体" w:hAnsi="宋体" w:cs="宋体"/>
                <w:b/>
                <w:bCs/>
                <w:kern w:val="21"/>
                <w:szCs w:val="21"/>
                <w:highlight w:val="none"/>
              </w:rPr>
            </w:pPr>
            <w:r>
              <w:rPr>
                <w:rFonts w:hint="eastAsia" w:ascii="宋体" w:hAnsi="宋体" w:cs="宋体"/>
                <w:b/>
                <w:bCs/>
                <w:kern w:val="21"/>
                <w:szCs w:val="21"/>
                <w:highlight w:val="none"/>
              </w:rPr>
              <w:t>商务文件组成</w:t>
            </w:r>
          </w:p>
        </w:tc>
        <w:tc>
          <w:tcPr>
            <w:tcW w:w="6853" w:type="dxa"/>
            <w:vAlign w:val="center"/>
          </w:tcPr>
          <w:p w14:paraId="315FBD31">
            <w:pPr>
              <w:spacing w:line="360" w:lineRule="auto"/>
              <w:rPr>
                <w:rFonts w:ascii="宋体" w:hAnsi="宋体" w:cs="宋体"/>
                <w:kern w:val="21"/>
                <w:szCs w:val="21"/>
                <w:highlight w:val="none"/>
              </w:rPr>
            </w:pPr>
            <w:r>
              <w:rPr>
                <w:rFonts w:hint="eastAsia" w:ascii="宋体" w:hAnsi="宋体" w:cs="宋体"/>
                <w:kern w:val="21"/>
                <w:szCs w:val="21"/>
                <w:highlight w:val="none"/>
              </w:rPr>
              <w:t>1.无串通竞标行为的承诺函（格式后附）；（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7AD6FC7">
            <w:pPr>
              <w:spacing w:line="360" w:lineRule="auto"/>
              <w:jc w:val="left"/>
              <w:rPr>
                <w:rFonts w:ascii="宋体" w:hAnsi="宋体" w:cs="宋体"/>
                <w:kern w:val="21"/>
                <w:szCs w:val="21"/>
                <w:highlight w:val="none"/>
              </w:rPr>
            </w:pPr>
            <w:r>
              <w:rPr>
                <w:rFonts w:hint="eastAsia" w:ascii="宋体" w:hAnsi="宋体" w:cs="宋体"/>
                <w:kern w:val="21"/>
                <w:szCs w:val="21"/>
                <w:highlight w:val="none"/>
              </w:rPr>
              <w:t>2.法定代表人身份证明书及法定代表人有效身份证正反面复印件（格式后附）；（</w:t>
            </w:r>
            <w:r>
              <w:rPr>
                <w:rFonts w:hint="eastAsia" w:ascii="宋体" w:hAnsi="宋体" w:cs="宋体"/>
                <w:b/>
                <w:bCs/>
                <w:kern w:val="21"/>
                <w:szCs w:val="21"/>
                <w:highlight w:val="none"/>
              </w:rPr>
              <w:t>除自然人竞标外</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7F11AF8">
            <w:pPr>
              <w:spacing w:line="360" w:lineRule="auto"/>
              <w:rPr>
                <w:rFonts w:ascii="宋体" w:hAnsi="宋体" w:cs="宋体"/>
                <w:b/>
                <w:kern w:val="21"/>
                <w:szCs w:val="21"/>
                <w:highlight w:val="none"/>
              </w:rPr>
            </w:pPr>
            <w:r>
              <w:rPr>
                <w:rFonts w:hint="eastAsia" w:ascii="宋体" w:hAnsi="宋体" w:cs="宋体"/>
                <w:kern w:val="21"/>
                <w:szCs w:val="21"/>
                <w:highlight w:val="none"/>
              </w:rPr>
              <w:t>3.法定代表人授权委托书及委托代理人有效身份证正反面复印件（格式后附）；（</w:t>
            </w:r>
            <w:r>
              <w:rPr>
                <w:rFonts w:hint="eastAsia" w:ascii="宋体" w:hAnsi="宋体" w:cs="宋体"/>
                <w:b/>
                <w:kern w:val="21"/>
                <w:szCs w:val="21"/>
                <w:highlight w:val="none"/>
              </w:rPr>
              <w:t>委托时必须提供，否则作无效响应处理</w:t>
            </w:r>
            <w:r>
              <w:rPr>
                <w:rFonts w:hint="eastAsia" w:ascii="宋体" w:hAnsi="宋体" w:cs="宋体"/>
                <w:kern w:val="21"/>
                <w:szCs w:val="21"/>
                <w:highlight w:val="none"/>
              </w:rPr>
              <w:t>）</w:t>
            </w:r>
          </w:p>
          <w:p w14:paraId="49809D6E">
            <w:pPr>
              <w:spacing w:line="360" w:lineRule="auto"/>
              <w:rPr>
                <w:rFonts w:ascii="宋体" w:hAnsi="宋体" w:cs="宋体"/>
                <w:kern w:val="21"/>
                <w:szCs w:val="21"/>
                <w:highlight w:val="none"/>
              </w:rPr>
            </w:pPr>
            <w:r>
              <w:rPr>
                <w:rFonts w:hint="eastAsia" w:ascii="宋体" w:hAnsi="宋体" w:cs="宋体"/>
                <w:kern w:val="21"/>
                <w:szCs w:val="21"/>
                <w:highlight w:val="none"/>
              </w:rPr>
              <w:t>4.商务条款偏离表（格式后附）；（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B99BE63">
            <w:pPr>
              <w:spacing w:line="360" w:lineRule="auto"/>
              <w:rPr>
                <w:rFonts w:ascii="宋体" w:hAnsi="宋体" w:cs="宋体"/>
                <w:kern w:val="21"/>
                <w:szCs w:val="21"/>
                <w:highlight w:val="none"/>
              </w:rPr>
            </w:pPr>
            <w:r>
              <w:rPr>
                <w:rFonts w:hint="eastAsia" w:ascii="宋体" w:hAnsi="宋体" w:cs="宋体"/>
                <w:kern w:val="21"/>
                <w:szCs w:val="21"/>
                <w:highlight w:val="none"/>
              </w:rPr>
              <w:t>5.磋商保证金的相关证明复印件；（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A5B7BB8">
            <w:pPr>
              <w:spacing w:line="360" w:lineRule="auto"/>
              <w:rPr>
                <w:rFonts w:ascii="宋体" w:hAnsi="宋体" w:cs="宋体"/>
                <w:kern w:val="21"/>
                <w:szCs w:val="21"/>
                <w:highlight w:val="none"/>
              </w:rPr>
            </w:pPr>
            <w:r>
              <w:rPr>
                <w:rFonts w:hint="eastAsia" w:ascii="宋体" w:hAnsi="宋体" w:cs="宋体"/>
                <w:kern w:val="21"/>
                <w:szCs w:val="21"/>
                <w:highlight w:val="none"/>
              </w:rPr>
              <w:t>6.竞标人情况介绍（格式自拟）；</w:t>
            </w:r>
          </w:p>
          <w:p w14:paraId="34D76994">
            <w:pPr>
              <w:spacing w:line="360" w:lineRule="auto"/>
              <w:rPr>
                <w:rFonts w:ascii="宋体" w:hAnsi="宋体" w:cs="宋体"/>
                <w:kern w:val="21"/>
                <w:szCs w:val="21"/>
                <w:highlight w:val="none"/>
              </w:rPr>
            </w:pPr>
            <w:r>
              <w:rPr>
                <w:rFonts w:hint="eastAsia" w:ascii="宋体" w:hAnsi="宋体" w:cs="宋体"/>
                <w:kern w:val="21"/>
                <w:szCs w:val="21"/>
                <w:highlight w:val="none"/>
              </w:rPr>
              <w:t>7.供应商认为需要提供的其他有关资料。</w:t>
            </w:r>
          </w:p>
          <w:p w14:paraId="733A7A80">
            <w:pPr>
              <w:spacing w:line="360" w:lineRule="auto"/>
              <w:jc w:val="left"/>
              <w:rPr>
                <w:rFonts w:ascii="宋体" w:hAnsi="宋体" w:cs="宋体"/>
                <w:b/>
                <w:kern w:val="21"/>
                <w:szCs w:val="21"/>
                <w:highlight w:val="none"/>
              </w:rPr>
            </w:pPr>
            <w:r>
              <w:rPr>
                <w:rFonts w:hint="eastAsia" w:ascii="宋体" w:hAnsi="宋体" w:cs="宋体"/>
                <w:b/>
                <w:kern w:val="21"/>
                <w:szCs w:val="21"/>
                <w:highlight w:val="none"/>
              </w:rPr>
              <w:t>注： 1.法定代表人授权委托书必须由法定代表人及委托代理人签字，并加盖供应商电子公章，否则响应文件按无效响应处理。</w:t>
            </w:r>
          </w:p>
          <w:p w14:paraId="4FDD0359">
            <w:pPr>
              <w:spacing w:line="360" w:lineRule="auto"/>
              <w:ind w:firstLine="413" w:firstLineChars="196"/>
              <w:rPr>
                <w:rFonts w:ascii="宋体" w:hAnsi="宋体" w:cs="宋体"/>
                <w:b/>
                <w:kern w:val="21"/>
                <w:szCs w:val="21"/>
                <w:highlight w:val="none"/>
              </w:rPr>
            </w:pPr>
            <w:r>
              <w:rPr>
                <w:rFonts w:hint="eastAsia" w:ascii="宋体" w:hAnsi="宋体" w:cs="宋体"/>
                <w:b/>
                <w:kern w:val="21"/>
                <w:szCs w:val="21"/>
                <w:highlight w:val="none"/>
              </w:rPr>
              <w:t>2.以上标明“必须提供”的材料属于复印件的扫描件的，必须加盖供应商电子公章，否则响应文件按无效响应处理。</w:t>
            </w:r>
          </w:p>
        </w:tc>
      </w:tr>
      <w:tr w14:paraId="703A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1FA44F51">
            <w:pPr>
              <w:spacing w:line="360" w:lineRule="auto"/>
              <w:jc w:val="center"/>
              <w:rPr>
                <w:rFonts w:ascii="宋体" w:hAnsi="宋体" w:cs="宋体"/>
                <w:kern w:val="21"/>
                <w:szCs w:val="21"/>
                <w:highlight w:val="none"/>
              </w:rPr>
            </w:pPr>
          </w:p>
        </w:tc>
        <w:tc>
          <w:tcPr>
            <w:tcW w:w="2786" w:type="dxa"/>
            <w:vAlign w:val="center"/>
          </w:tcPr>
          <w:p w14:paraId="29F328B0">
            <w:pPr>
              <w:spacing w:line="360" w:lineRule="auto"/>
              <w:jc w:val="center"/>
              <w:rPr>
                <w:rFonts w:ascii="宋体" w:hAnsi="宋体" w:cs="宋体"/>
                <w:b/>
                <w:bCs/>
                <w:kern w:val="21"/>
                <w:szCs w:val="21"/>
                <w:highlight w:val="none"/>
              </w:rPr>
            </w:pPr>
            <w:r>
              <w:rPr>
                <w:rFonts w:hint="eastAsia" w:ascii="宋体" w:hAnsi="宋体" w:cs="宋体"/>
                <w:b/>
                <w:bCs/>
                <w:kern w:val="21"/>
                <w:szCs w:val="21"/>
                <w:highlight w:val="none"/>
              </w:rPr>
              <w:t>技术文件组成</w:t>
            </w:r>
          </w:p>
        </w:tc>
        <w:tc>
          <w:tcPr>
            <w:tcW w:w="6853" w:type="dxa"/>
            <w:vAlign w:val="center"/>
          </w:tcPr>
          <w:p w14:paraId="745D2B00">
            <w:pPr>
              <w:spacing w:line="360" w:lineRule="auto"/>
              <w:rPr>
                <w:rFonts w:ascii="宋体" w:hAnsi="宋体" w:cs="宋体"/>
                <w:kern w:val="21"/>
                <w:szCs w:val="21"/>
                <w:highlight w:val="none"/>
              </w:rPr>
            </w:pPr>
            <w:r>
              <w:rPr>
                <w:rFonts w:hint="eastAsia" w:ascii="宋体" w:hAnsi="宋体" w:cs="宋体"/>
                <w:kern w:val="21"/>
                <w:szCs w:val="21"/>
                <w:highlight w:val="none"/>
              </w:rPr>
              <w:t>1.服务需求偏离表（格式后附）；（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370D16D8">
            <w:pPr>
              <w:spacing w:line="360" w:lineRule="auto"/>
              <w:rPr>
                <w:rFonts w:ascii="宋体" w:hAnsi="宋体" w:cs="宋体"/>
                <w:kern w:val="21"/>
                <w:szCs w:val="21"/>
                <w:highlight w:val="none"/>
              </w:rPr>
            </w:pPr>
            <w:r>
              <w:rPr>
                <w:rFonts w:hint="eastAsia" w:ascii="宋体" w:hAnsi="宋体" w:cs="宋体"/>
                <w:kern w:val="21"/>
                <w:szCs w:val="21"/>
                <w:highlight w:val="none"/>
              </w:rPr>
              <w:t>2.技术服务方案；（</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70389C09">
            <w:pPr>
              <w:spacing w:line="360" w:lineRule="auto"/>
              <w:rPr>
                <w:rFonts w:ascii="宋体" w:hAnsi="宋体" w:cs="宋体"/>
                <w:b/>
                <w:bCs/>
                <w:kern w:val="21"/>
                <w:szCs w:val="21"/>
                <w:highlight w:val="none"/>
              </w:rPr>
            </w:pPr>
            <w:r>
              <w:rPr>
                <w:rFonts w:hint="eastAsia" w:ascii="宋体" w:hAnsi="宋体" w:cs="宋体"/>
                <w:kern w:val="21"/>
                <w:szCs w:val="21"/>
                <w:highlight w:val="none"/>
              </w:rPr>
              <w:t>3.售后服务方案；</w:t>
            </w:r>
            <w:r>
              <w:rPr>
                <w:rFonts w:hint="eastAsia" w:ascii="宋体" w:hAnsi="宋体" w:cs="宋体"/>
                <w:b/>
                <w:bCs/>
                <w:kern w:val="21"/>
                <w:szCs w:val="21"/>
                <w:highlight w:val="none"/>
              </w:rPr>
              <w:t>（必须提供，否则作无效响应处理）</w:t>
            </w:r>
          </w:p>
          <w:p w14:paraId="6DE316E9">
            <w:pPr>
              <w:spacing w:line="360" w:lineRule="auto"/>
              <w:rPr>
                <w:rFonts w:ascii="宋体" w:hAnsi="宋体" w:cs="宋体"/>
                <w:kern w:val="21"/>
                <w:szCs w:val="21"/>
                <w:highlight w:val="none"/>
              </w:rPr>
            </w:pPr>
            <w:r>
              <w:rPr>
                <w:rFonts w:hint="eastAsia" w:ascii="宋体" w:hAnsi="宋体" w:cs="宋体"/>
                <w:kern w:val="21"/>
                <w:szCs w:val="21"/>
                <w:highlight w:val="none"/>
              </w:rPr>
              <w:t>4.项目实施人员一览表；（</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35A5185A">
            <w:pPr>
              <w:spacing w:line="360" w:lineRule="auto"/>
              <w:rPr>
                <w:rFonts w:ascii="宋体" w:hAnsi="宋体" w:cs="宋体"/>
                <w:kern w:val="21"/>
                <w:szCs w:val="21"/>
                <w:highlight w:val="none"/>
              </w:rPr>
            </w:pPr>
            <w:r>
              <w:rPr>
                <w:rFonts w:hint="eastAsia" w:ascii="宋体" w:hAnsi="宋体" w:cs="宋体"/>
                <w:kern w:val="21"/>
                <w:szCs w:val="21"/>
                <w:highlight w:val="none"/>
              </w:rPr>
              <w:t>5.对应采购需求的服务需求、商务条款提供的其他文件资料；</w:t>
            </w:r>
          </w:p>
          <w:p w14:paraId="2A7223D4">
            <w:pPr>
              <w:spacing w:line="360" w:lineRule="auto"/>
              <w:rPr>
                <w:rFonts w:ascii="宋体" w:hAnsi="宋体" w:cs="宋体"/>
                <w:kern w:val="21"/>
                <w:szCs w:val="21"/>
                <w:highlight w:val="none"/>
              </w:rPr>
            </w:pPr>
            <w:r>
              <w:rPr>
                <w:rFonts w:hint="eastAsia" w:ascii="宋体" w:hAnsi="宋体" w:cs="宋体"/>
                <w:kern w:val="21"/>
                <w:szCs w:val="21"/>
                <w:highlight w:val="none"/>
              </w:rPr>
              <w:t>6.供应商认为需要提供的其他有关资料。</w:t>
            </w:r>
          </w:p>
          <w:p w14:paraId="5DFD12D2">
            <w:pPr>
              <w:spacing w:line="360" w:lineRule="auto"/>
              <w:rPr>
                <w:rFonts w:ascii="宋体" w:hAnsi="宋体" w:cs="宋体"/>
                <w:b/>
                <w:kern w:val="21"/>
                <w:szCs w:val="21"/>
                <w:highlight w:val="none"/>
              </w:rPr>
            </w:pPr>
            <w:r>
              <w:rPr>
                <w:rFonts w:hint="eastAsia" w:ascii="宋体" w:hAnsi="宋体" w:cs="宋体"/>
                <w:b/>
                <w:kern w:val="21"/>
                <w:szCs w:val="21"/>
                <w:highlight w:val="none"/>
              </w:rPr>
              <w:t>注：以上标明“必须提供”的材料属于复印件的扫描件的，必须加盖供应商电子公章，否则响应文件按无效响应处理。</w:t>
            </w:r>
          </w:p>
        </w:tc>
      </w:tr>
      <w:tr w14:paraId="2C62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0EDD119">
            <w:pPr>
              <w:spacing w:line="360" w:lineRule="auto"/>
              <w:jc w:val="center"/>
              <w:rPr>
                <w:rFonts w:ascii="宋体" w:hAnsi="宋体" w:cs="宋体"/>
                <w:kern w:val="21"/>
                <w:szCs w:val="21"/>
                <w:highlight w:val="none"/>
              </w:rPr>
            </w:pPr>
            <w:r>
              <w:rPr>
                <w:rFonts w:hint="eastAsia" w:ascii="宋体" w:hAnsi="宋体" w:cs="宋体"/>
                <w:kern w:val="21"/>
                <w:szCs w:val="21"/>
                <w:highlight w:val="none"/>
              </w:rPr>
              <w:t>12.1.3</w:t>
            </w:r>
          </w:p>
        </w:tc>
        <w:tc>
          <w:tcPr>
            <w:tcW w:w="2786" w:type="dxa"/>
            <w:vAlign w:val="center"/>
          </w:tcPr>
          <w:p w14:paraId="564D16C1">
            <w:pPr>
              <w:spacing w:line="360" w:lineRule="auto"/>
              <w:jc w:val="center"/>
              <w:rPr>
                <w:rFonts w:ascii="宋体" w:hAnsi="宋体" w:cs="宋体"/>
                <w:kern w:val="21"/>
                <w:szCs w:val="21"/>
                <w:highlight w:val="none"/>
              </w:rPr>
            </w:pPr>
            <w:r>
              <w:rPr>
                <w:rFonts w:hint="eastAsia" w:ascii="宋体" w:hAnsi="宋体" w:cs="宋体"/>
                <w:b/>
                <w:bCs/>
                <w:kern w:val="21"/>
                <w:szCs w:val="21"/>
                <w:highlight w:val="none"/>
              </w:rPr>
              <w:t>报价文件组成</w:t>
            </w:r>
          </w:p>
        </w:tc>
        <w:tc>
          <w:tcPr>
            <w:tcW w:w="6853" w:type="dxa"/>
            <w:vAlign w:val="center"/>
          </w:tcPr>
          <w:p w14:paraId="16739210">
            <w:pPr>
              <w:tabs>
                <w:tab w:val="left" w:pos="459"/>
              </w:tabs>
              <w:spacing w:line="360" w:lineRule="auto"/>
              <w:jc w:val="left"/>
              <w:rPr>
                <w:rFonts w:ascii="宋体" w:hAnsi="宋体" w:cs="宋体"/>
                <w:kern w:val="21"/>
                <w:szCs w:val="21"/>
                <w:highlight w:val="none"/>
              </w:rPr>
            </w:pPr>
            <w:r>
              <w:rPr>
                <w:rFonts w:hint="eastAsia" w:ascii="宋体" w:hAnsi="宋体" w:cs="宋体"/>
                <w:kern w:val="21"/>
                <w:szCs w:val="21"/>
                <w:highlight w:val="none"/>
              </w:rPr>
              <w:t>1.响应函（格式后附）；</w:t>
            </w:r>
            <w:r>
              <w:rPr>
                <w:rFonts w:hint="eastAsia" w:ascii="宋体" w:hAnsi="宋体" w:cs="宋体"/>
                <w:b/>
                <w:kern w:val="21"/>
                <w:szCs w:val="21"/>
                <w:highlight w:val="none"/>
              </w:rPr>
              <w:t>（必须提供，否则作无效响应处理）</w:t>
            </w:r>
          </w:p>
          <w:p w14:paraId="399D498E">
            <w:pPr>
              <w:spacing w:line="360" w:lineRule="auto"/>
              <w:rPr>
                <w:rFonts w:ascii="宋体" w:hAnsi="宋体" w:cs="宋体"/>
                <w:kern w:val="21"/>
                <w:szCs w:val="21"/>
                <w:highlight w:val="none"/>
              </w:rPr>
            </w:pPr>
            <w:r>
              <w:rPr>
                <w:rFonts w:hint="eastAsia" w:ascii="宋体" w:hAnsi="宋体" w:cs="宋体"/>
                <w:kern w:val="21"/>
                <w:szCs w:val="21"/>
                <w:highlight w:val="none"/>
              </w:rPr>
              <w:t>2.响应报价表（格式后附）；（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3644E662">
            <w:pPr>
              <w:spacing w:line="360" w:lineRule="auto"/>
              <w:rPr>
                <w:rFonts w:ascii="宋体" w:hAnsi="宋体" w:cs="宋体"/>
                <w:kern w:val="21"/>
                <w:szCs w:val="21"/>
                <w:highlight w:val="none"/>
              </w:rPr>
            </w:pPr>
            <w:r>
              <w:rPr>
                <w:rFonts w:hint="eastAsia" w:ascii="宋体" w:hAnsi="宋体" w:cs="宋体"/>
                <w:kern w:val="21"/>
                <w:szCs w:val="21"/>
                <w:highlight w:val="none"/>
              </w:rPr>
              <w:t>3.中小企业声明函（格式后附）。</w:t>
            </w:r>
          </w:p>
        </w:tc>
      </w:tr>
      <w:tr w14:paraId="6021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202A7F9">
            <w:pPr>
              <w:spacing w:line="360" w:lineRule="auto"/>
              <w:jc w:val="center"/>
              <w:rPr>
                <w:rFonts w:ascii="宋体" w:hAnsi="宋体" w:cs="宋体"/>
                <w:kern w:val="21"/>
                <w:szCs w:val="21"/>
                <w:highlight w:val="none"/>
              </w:rPr>
            </w:pPr>
            <w:r>
              <w:rPr>
                <w:rFonts w:hint="eastAsia" w:ascii="宋体" w:hAnsi="宋体" w:cs="宋体"/>
                <w:kern w:val="21"/>
                <w:szCs w:val="21"/>
                <w:highlight w:val="none"/>
              </w:rPr>
              <w:t>12.2</w:t>
            </w:r>
          </w:p>
        </w:tc>
        <w:tc>
          <w:tcPr>
            <w:tcW w:w="2786" w:type="dxa"/>
            <w:vAlign w:val="center"/>
          </w:tcPr>
          <w:p w14:paraId="4AF9EA01">
            <w:pPr>
              <w:spacing w:line="360" w:lineRule="auto"/>
              <w:jc w:val="center"/>
              <w:rPr>
                <w:rFonts w:ascii="宋体" w:hAnsi="宋体" w:cs="宋体"/>
                <w:kern w:val="21"/>
                <w:szCs w:val="21"/>
                <w:highlight w:val="none"/>
              </w:rPr>
            </w:pPr>
            <w:r>
              <w:rPr>
                <w:rFonts w:hint="eastAsia" w:ascii="宋体" w:hAnsi="宋体" w:cs="宋体"/>
                <w:kern w:val="21"/>
                <w:szCs w:val="21"/>
                <w:highlight w:val="none"/>
              </w:rPr>
              <w:t>响应文件电子版要求</w:t>
            </w:r>
          </w:p>
        </w:tc>
        <w:tc>
          <w:tcPr>
            <w:tcW w:w="6853" w:type="dxa"/>
            <w:vAlign w:val="center"/>
          </w:tcPr>
          <w:p w14:paraId="174FFC66">
            <w:pPr>
              <w:spacing w:line="360" w:lineRule="auto"/>
              <w:jc w:val="left"/>
              <w:rPr>
                <w:rFonts w:ascii="宋体" w:hAnsi="宋体" w:cs="宋体"/>
                <w:kern w:val="21"/>
                <w:szCs w:val="21"/>
                <w:highlight w:val="none"/>
              </w:rPr>
            </w:pPr>
            <w:r>
              <w:rPr>
                <w:rFonts w:hint="eastAsia" w:ascii="宋体" w:hAnsi="宋体" w:cs="宋体"/>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kern w:val="21"/>
                <w:szCs w:val="21"/>
                <w:highlight w:val="none"/>
              </w:rPr>
              <w:t>否则作无效响应处理</w:t>
            </w:r>
            <w:r>
              <w:rPr>
                <w:rFonts w:hint="eastAsia" w:ascii="宋体" w:hAnsi="宋体" w:cs="宋体"/>
                <w:kern w:val="21"/>
                <w:szCs w:val="21"/>
                <w:highlight w:val="none"/>
              </w:rPr>
              <w:t>。</w:t>
            </w:r>
          </w:p>
          <w:p w14:paraId="65F564CC">
            <w:pPr>
              <w:spacing w:line="360" w:lineRule="auto"/>
              <w:jc w:val="left"/>
              <w:rPr>
                <w:rFonts w:ascii="宋体" w:hAnsi="宋体" w:cs="宋体"/>
                <w:kern w:val="21"/>
                <w:szCs w:val="21"/>
                <w:highlight w:val="none"/>
              </w:rPr>
            </w:pPr>
            <w:r>
              <w:rPr>
                <w:rFonts w:hint="eastAsia" w:ascii="宋体" w:hAnsi="宋体" w:cs="宋体"/>
                <w:kern w:val="21"/>
                <w:szCs w:val="21"/>
                <w:highlight w:val="none"/>
              </w:rPr>
              <w:t>2.响应文件电子版密封方式：电子响应文件通过平台有效CA加密后在“广西政府采购云平台”投送。</w:t>
            </w:r>
          </w:p>
          <w:p w14:paraId="6ADDDB18">
            <w:pPr>
              <w:spacing w:line="360" w:lineRule="auto"/>
              <w:jc w:val="left"/>
              <w:rPr>
                <w:rFonts w:ascii="宋体" w:hAnsi="宋体" w:cs="宋体"/>
                <w:kern w:val="21"/>
                <w:szCs w:val="21"/>
                <w:highlight w:val="none"/>
              </w:rPr>
            </w:pPr>
            <w:r>
              <w:rPr>
                <w:rFonts w:hint="eastAsia" w:ascii="宋体" w:hAnsi="宋体" w:cs="宋体"/>
                <w:kern w:val="21"/>
                <w:szCs w:val="21"/>
                <w:highlight w:val="none"/>
              </w:rPr>
              <w:t>▲未传输递交电子响应文件的，竞标无效。</w:t>
            </w:r>
          </w:p>
        </w:tc>
      </w:tr>
      <w:tr w14:paraId="285F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D586F1D">
            <w:pPr>
              <w:spacing w:line="360" w:lineRule="auto"/>
              <w:jc w:val="center"/>
              <w:rPr>
                <w:rFonts w:ascii="宋体" w:hAnsi="宋体" w:cs="宋体"/>
                <w:kern w:val="21"/>
                <w:szCs w:val="21"/>
                <w:highlight w:val="none"/>
              </w:rPr>
            </w:pPr>
            <w:r>
              <w:rPr>
                <w:rFonts w:hint="eastAsia" w:ascii="宋体" w:hAnsi="宋体" w:cs="宋体"/>
                <w:kern w:val="21"/>
                <w:szCs w:val="21"/>
                <w:highlight w:val="none"/>
              </w:rPr>
              <w:t>15.2</w:t>
            </w:r>
          </w:p>
        </w:tc>
        <w:tc>
          <w:tcPr>
            <w:tcW w:w="2786" w:type="dxa"/>
            <w:vAlign w:val="center"/>
          </w:tcPr>
          <w:p w14:paraId="0B424548">
            <w:pPr>
              <w:spacing w:line="360" w:lineRule="auto"/>
              <w:jc w:val="center"/>
              <w:rPr>
                <w:rFonts w:ascii="宋体" w:hAnsi="宋体" w:cs="宋体"/>
                <w:kern w:val="21"/>
                <w:szCs w:val="21"/>
                <w:highlight w:val="none"/>
              </w:rPr>
            </w:pPr>
            <w:r>
              <w:rPr>
                <w:rFonts w:hint="eastAsia" w:ascii="宋体" w:hAnsi="宋体" w:cs="宋体"/>
                <w:kern w:val="21"/>
                <w:szCs w:val="21"/>
                <w:highlight w:val="none"/>
              </w:rPr>
              <w:t>响应报价要求</w:t>
            </w:r>
          </w:p>
        </w:tc>
        <w:tc>
          <w:tcPr>
            <w:tcW w:w="6853" w:type="dxa"/>
            <w:vAlign w:val="center"/>
          </w:tcPr>
          <w:p w14:paraId="3842E15C">
            <w:pPr>
              <w:spacing w:line="360" w:lineRule="auto"/>
              <w:jc w:val="left"/>
              <w:rPr>
                <w:rFonts w:ascii="宋体" w:hAnsi="宋体" w:cs="宋体"/>
                <w:kern w:val="21"/>
                <w:szCs w:val="21"/>
                <w:highlight w:val="none"/>
              </w:rPr>
            </w:pPr>
            <w:r>
              <w:rPr>
                <w:rFonts w:hint="eastAsia" w:ascii="宋体" w:hAnsi="宋体" w:cs="宋体"/>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kern w:val="21"/>
                <w:szCs w:val="21"/>
                <w:highlight w:val="none"/>
              </w:rPr>
              <w:t>（采购需求另有约定的，从其约定）</w:t>
            </w:r>
          </w:p>
        </w:tc>
      </w:tr>
      <w:tr w14:paraId="387B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98FBD59">
            <w:pPr>
              <w:spacing w:line="360" w:lineRule="auto"/>
              <w:jc w:val="center"/>
              <w:rPr>
                <w:rFonts w:ascii="宋体" w:hAnsi="宋体" w:cs="宋体"/>
                <w:kern w:val="21"/>
                <w:szCs w:val="21"/>
                <w:highlight w:val="none"/>
              </w:rPr>
            </w:pPr>
            <w:r>
              <w:rPr>
                <w:rFonts w:hint="eastAsia" w:ascii="宋体" w:hAnsi="宋体" w:cs="宋体"/>
                <w:kern w:val="21"/>
                <w:szCs w:val="21"/>
                <w:highlight w:val="none"/>
              </w:rPr>
              <w:t>16.2</w:t>
            </w:r>
          </w:p>
        </w:tc>
        <w:tc>
          <w:tcPr>
            <w:tcW w:w="2786" w:type="dxa"/>
            <w:vAlign w:val="center"/>
          </w:tcPr>
          <w:p w14:paraId="55E40E45">
            <w:pPr>
              <w:spacing w:line="360" w:lineRule="auto"/>
              <w:jc w:val="center"/>
              <w:rPr>
                <w:rFonts w:ascii="宋体" w:hAnsi="宋体" w:cs="宋体"/>
                <w:kern w:val="21"/>
                <w:szCs w:val="21"/>
                <w:highlight w:val="none"/>
              </w:rPr>
            </w:pPr>
            <w:r>
              <w:rPr>
                <w:rFonts w:hint="eastAsia" w:ascii="宋体" w:hAnsi="宋体" w:cs="宋体"/>
                <w:kern w:val="21"/>
                <w:szCs w:val="21"/>
                <w:highlight w:val="none"/>
              </w:rPr>
              <w:t>竞标有效期</w:t>
            </w:r>
          </w:p>
        </w:tc>
        <w:tc>
          <w:tcPr>
            <w:tcW w:w="6853" w:type="dxa"/>
            <w:vAlign w:val="center"/>
          </w:tcPr>
          <w:p w14:paraId="0D87C84E">
            <w:pPr>
              <w:pStyle w:val="12"/>
              <w:widowControl w:val="0"/>
              <w:tabs>
                <w:tab w:val="clear" w:pos="454"/>
              </w:tabs>
              <w:spacing w:after="0" w:afterLines="0" w:line="360" w:lineRule="auto"/>
              <w:ind w:left="283" w:hanging="283" w:hangingChars="135"/>
              <w:rPr>
                <w:rFonts w:ascii="宋体" w:hAnsi="宋体" w:cs="宋体"/>
                <w:kern w:val="21"/>
                <w:sz w:val="21"/>
                <w:szCs w:val="21"/>
                <w:highlight w:val="none"/>
              </w:rPr>
            </w:pPr>
            <w:r>
              <w:rPr>
                <w:rFonts w:hint="eastAsia" w:ascii="宋体" w:hAnsi="宋体" w:cs="宋体"/>
                <w:kern w:val="21"/>
                <w:sz w:val="21"/>
                <w:szCs w:val="21"/>
                <w:highlight w:val="none"/>
              </w:rPr>
              <w:t>自首次响应文件提交截止之日起</w:t>
            </w:r>
            <w:r>
              <w:rPr>
                <w:rFonts w:hint="eastAsia" w:ascii="宋体" w:hAnsi="宋体" w:cs="宋体"/>
                <w:kern w:val="21"/>
                <w:sz w:val="21"/>
                <w:szCs w:val="21"/>
                <w:highlight w:val="none"/>
                <w:u w:val="single"/>
              </w:rPr>
              <w:t xml:space="preserve"> 90 </w:t>
            </w:r>
            <w:r>
              <w:rPr>
                <w:rFonts w:hint="eastAsia" w:ascii="宋体" w:hAnsi="宋体" w:cs="宋体"/>
                <w:kern w:val="21"/>
                <w:sz w:val="21"/>
                <w:szCs w:val="21"/>
                <w:highlight w:val="none"/>
              </w:rPr>
              <w:t>日。</w:t>
            </w:r>
          </w:p>
        </w:tc>
      </w:tr>
      <w:tr w14:paraId="72E8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0BB9897">
            <w:pPr>
              <w:spacing w:line="360" w:lineRule="auto"/>
              <w:jc w:val="center"/>
              <w:rPr>
                <w:rFonts w:ascii="宋体" w:hAnsi="宋体" w:cs="宋体"/>
                <w:kern w:val="21"/>
                <w:szCs w:val="21"/>
                <w:highlight w:val="none"/>
              </w:rPr>
            </w:pPr>
            <w:r>
              <w:rPr>
                <w:rFonts w:hint="eastAsia" w:ascii="宋体" w:hAnsi="宋体" w:cs="宋体"/>
                <w:kern w:val="21"/>
                <w:szCs w:val="21"/>
                <w:highlight w:val="none"/>
              </w:rPr>
              <w:t>17.1</w:t>
            </w:r>
          </w:p>
        </w:tc>
        <w:tc>
          <w:tcPr>
            <w:tcW w:w="2786" w:type="dxa"/>
            <w:vAlign w:val="center"/>
          </w:tcPr>
          <w:p w14:paraId="51C55656">
            <w:pPr>
              <w:spacing w:line="360" w:lineRule="auto"/>
              <w:jc w:val="center"/>
              <w:rPr>
                <w:rFonts w:ascii="宋体" w:hAnsi="宋体" w:cs="宋体"/>
                <w:kern w:val="21"/>
                <w:szCs w:val="21"/>
                <w:highlight w:val="none"/>
              </w:rPr>
            </w:pPr>
            <w:r>
              <w:rPr>
                <w:rFonts w:hint="eastAsia" w:ascii="宋体" w:hAnsi="宋体" w:cs="宋体"/>
                <w:kern w:val="21"/>
                <w:szCs w:val="21"/>
                <w:highlight w:val="none"/>
              </w:rPr>
              <w:t>磋商保证金</w:t>
            </w:r>
          </w:p>
        </w:tc>
        <w:tc>
          <w:tcPr>
            <w:tcW w:w="6853" w:type="dxa"/>
            <w:vAlign w:val="center"/>
          </w:tcPr>
          <w:p w14:paraId="61586DCF">
            <w:pPr>
              <w:spacing w:line="360" w:lineRule="auto"/>
              <w:rPr>
                <w:rFonts w:ascii="宋体" w:hAnsi="宋体" w:cs="宋体"/>
                <w:kern w:val="21"/>
                <w:szCs w:val="21"/>
                <w:highlight w:val="none"/>
              </w:rPr>
            </w:pPr>
            <w:r>
              <w:rPr>
                <w:rFonts w:hint="eastAsia" w:ascii="宋体" w:hAnsi="宋体" w:cs="宋体"/>
                <w:kern w:val="21"/>
                <w:szCs w:val="21"/>
                <w:highlight w:val="none"/>
              </w:rPr>
              <w:t>磋商保证金金额：详见磋商公告；</w:t>
            </w:r>
          </w:p>
          <w:p w14:paraId="5C9C5842">
            <w:pPr>
              <w:spacing w:line="360" w:lineRule="auto"/>
              <w:rPr>
                <w:rFonts w:ascii="宋体" w:hAnsi="宋体" w:cs="宋体"/>
                <w:kern w:val="21"/>
                <w:szCs w:val="21"/>
                <w:highlight w:val="none"/>
              </w:rPr>
            </w:pPr>
            <w:r>
              <w:rPr>
                <w:rFonts w:hint="eastAsia" w:ascii="宋体" w:hAnsi="宋体" w:cs="宋体"/>
                <w:kern w:val="21"/>
                <w:szCs w:val="21"/>
                <w:highlight w:val="none"/>
              </w:rPr>
              <w:t>磋商保证金缴纳方式：详见磋商公告；</w:t>
            </w:r>
          </w:p>
          <w:p w14:paraId="13203823">
            <w:pPr>
              <w:spacing w:line="360" w:lineRule="auto"/>
              <w:rPr>
                <w:rFonts w:ascii="宋体" w:hAnsi="宋体" w:cs="宋体"/>
                <w:kern w:val="21"/>
                <w:szCs w:val="21"/>
                <w:highlight w:val="none"/>
              </w:rPr>
            </w:pPr>
            <w:r>
              <w:rPr>
                <w:rFonts w:hint="eastAsia" w:ascii="宋体" w:hAnsi="宋体" w:cs="宋体"/>
                <w:kern w:val="21"/>
                <w:szCs w:val="21"/>
                <w:highlight w:val="none"/>
              </w:rPr>
              <w:t>磋商保证金指定账户：详见磋商公告；</w:t>
            </w:r>
          </w:p>
          <w:p w14:paraId="516410AC">
            <w:pPr>
              <w:spacing w:line="360" w:lineRule="auto"/>
              <w:rPr>
                <w:rFonts w:ascii="宋体" w:hAnsi="宋体" w:cs="宋体"/>
                <w:b/>
                <w:bCs/>
                <w:kern w:val="21"/>
                <w:szCs w:val="21"/>
                <w:highlight w:val="none"/>
              </w:rPr>
            </w:pPr>
            <w:r>
              <w:rPr>
                <w:rFonts w:hint="eastAsia" w:ascii="宋体" w:hAnsi="宋体" w:cs="宋体"/>
                <w:b/>
                <w:bCs/>
                <w:kern w:val="21"/>
                <w:szCs w:val="21"/>
                <w:highlight w:val="none"/>
              </w:rPr>
              <w:t>一、磋商保证金缴纳相关要求：</w:t>
            </w:r>
          </w:p>
          <w:p w14:paraId="26F2F323">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225542C4">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或本票提交的，竞标人应将支票、汇票或本票的复印件作为磋商保证金提交凭证，放置于响应文件中，否则响应文件作无效处理。竞标人应当在递交响应文件的同时递交单独密封的支票、汇票或本票原件（原件单独放入一个密封袋中，并在封口处加盖竞标人公章或委托代理人签字，以示密封，在封套上标记“项目名称（项目编号）磋商保证金”字样），否则响应文件作无效处理。</w:t>
            </w:r>
          </w:p>
          <w:p w14:paraId="4C2823D4">
            <w:pPr>
              <w:spacing w:line="360" w:lineRule="auto"/>
              <w:rPr>
                <w:rFonts w:ascii="宋体" w:hAnsi="宋体" w:cs="宋体"/>
                <w:kern w:val="21"/>
                <w:szCs w:val="21"/>
                <w:highlight w:val="none"/>
              </w:rPr>
            </w:pPr>
            <w:r>
              <w:rPr>
                <w:rFonts w:hint="eastAsia" w:ascii="宋体" w:hAnsi="宋体" w:cs="宋体"/>
                <w:kern w:val="21"/>
                <w:szCs w:val="21"/>
                <w:highlight w:val="none"/>
              </w:rPr>
              <w:t>3.磋商保证金采用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保险单方式提交的，竞标人应将保函、保险单的复印件作为磋商保证金提交凭证，放置于响应文件中，否则响应文件作无效处理。竞标人应当在递交响应文件的同时递交单独密封的保函、保险单原件（原件单独放入一个密封袋中，并在封口处加盖竞标人公章或委托代理人签字，以示密封，在封套上标记“项目名称（项目编号）磋商保证金”字样），否则响应文件作无效处理。</w:t>
            </w:r>
          </w:p>
          <w:p w14:paraId="2652502C">
            <w:pPr>
              <w:spacing w:line="360" w:lineRule="auto"/>
              <w:rPr>
                <w:rFonts w:ascii="宋体" w:hAnsi="宋体" w:cs="宋体"/>
                <w:kern w:val="21"/>
                <w:szCs w:val="21"/>
                <w:highlight w:val="none"/>
              </w:rPr>
            </w:pPr>
            <w:r>
              <w:rPr>
                <w:rFonts w:hint="eastAsia" w:ascii="宋体" w:hAnsi="宋体" w:cs="宋体"/>
                <w:kern w:val="21"/>
                <w:szCs w:val="21"/>
                <w:highlight w:val="none"/>
              </w:rPr>
              <w:t>4.竞标人为联合体的，可以由联合体中的一方或者多方共同缴纳磋商保证金，其缴纳的保证金对联合体各方均具有约束力。</w:t>
            </w:r>
          </w:p>
          <w:p w14:paraId="1E73B58E">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504A0FFA">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61491138">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2FD0EEA3">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4B1BB850">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0B09EFA3">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31AF4D24">
            <w:pPr>
              <w:spacing w:line="360" w:lineRule="auto"/>
              <w:rPr>
                <w:rFonts w:ascii="宋体" w:hAnsi="宋体" w:cs="宋体"/>
                <w:b/>
                <w:bCs/>
                <w:kern w:val="21"/>
                <w:szCs w:val="21"/>
                <w:highlight w:val="none"/>
              </w:rPr>
            </w:pPr>
            <w:r>
              <w:rPr>
                <w:rFonts w:hint="eastAsia" w:ascii="宋体" w:hAnsi="宋体" w:cs="宋体"/>
                <w:b/>
                <w:bCs/>
                <w:kern w:val="21"/>
                <w:szCs w:val="21"/>
                <w:highlight w:val="none"/>
              </w:rPr>
              <w:t>二、磋商保证金退还：</w:t>
            </w:r>
          </w:p>
          <w:p w14:paraId="5516F80B">
            <w:pPr>
              <w:spacing w:line="360" w:lineRule="auto"/>
              <w:rPr>
                <w:rFonts w:ascii="宋体" w:hAnsi="宋体" w:cs="宋体"/>
                <w:kern w:val="21"/>
                <w:szCs w:val="21"/>
                <w:highlight w:val="none"/>
              </w:rPr>
            </w:pPr>
            <w:r>
              <w:rPr>
                <w:rFonts w:hint="eastAsia" w:ascii="宋体" w:hAnsi="宋体" w:cs="宋体"/>
                <w:kern w:val="21"/>
                <w:szCs w:val="21"/>
                <w:highlight w:val="none"/>
              </w:rPr>
              <w:t>1.未成交供应商的磋商保证金自成交通知书发出之日起5个工作日内退还，退还方式如下：</w:t>
            </w:r>
          </w:p>
          <w:p w14:paraId="074F6BB5">
            <w:pPr>
              <w:spacing w:line="360" w:lineRule="auto"/>
              <w:rPr>
                <w:rFonts w:ascii="宋体" w:hAnsi="宋体" w:cs="宋体"/>
                <w:kern w:val="21"/>
                <w:szCs w:val="21"/>
                <w:highlight w:val="none"/>
              </w:rPr>
            </w:pPr>
            <w:r>
              <w:rPr>
                <w:rFonts w:hint="eastAsia" w:ascii="宋体" w:hAnsi="宋体" w:cs="宋体"/>
                <w:kern w:val="21"/>
                <w:szCs w:val="21"/>
                <w:highlight w:val="none"/>
              </w:rPr>
              <w:t>（1）采用银行转账方式的，以转账方式退回到供应商银行账户。</w:t>
            </w:r>
          </w:p>
          <w:p w14:paraId="2EAD987B">
            <w:pPr>
              <w:spacing w:line="360" w:lineRule="auto"/>
              <w:rPr>
                <w:rFonts w:ascii="宋体" w:hAnsi="宋体" w:cs="宋体"/>
                <w:kern w:val="21"/>
                <w:szCs w:val="21"/>
                <w:highlight w:val="none"/>
              </w:rPr>
            </w:pPr>
            <w:r>
              <w:rPr>
                <w:rFonts w:hint="eastAsia" w:ascii="宋体" w:hAnsi="宋体" w:cs="宋体"/>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45CB5441">
            <w:pPr>
              <w:spacing w:line="360" w:lineRule="auto"/>
              <w:rPr>
                <w:rFonts w:ascii="宋体" w:hAnsi="宋体" w:cs="宋体"/>
                <w:kern w:val="21"/>
                <w:szCs w:val="21"/>
                <w:highlight w:val="none"/>
              </w:rPr>
            </w:pPr>
            <w:r>
              <w:rPr>
                <w:rFonts w:hint="eastAsia" w:ascii="宋体" w:hAnsi="宋体" w:cs="宋体"/>
                <w:kern w:val="21"/>
                <w:szCs w:val="21"/>
                <w:highlight w:val="none"/>
              </w:rPr>
              <w:t>（3）采用金融机构、担保机构、保险机构出具的保函、保险单方式的，由供应商代表持相关授权证明材料至磋商保证金收取单位办理保函、保险单原件退还手续。</w:t>
            </w:r>
          </w:p>
          <w:p w14:paraId="4CCA1532">
            <w:pPr>
              <w:spacing w:line="360" w:lineRule="auto"/>
              <w:rPr>
                <w:rFonts w:ascii="宋体" w:hAnsi="宋体" w:cs="宋体"/>
                <w:kern w:val="21"/>
                <w:szCs w:val="21"/>
                <w:highlight w:val="none"/>
              </w:rPr>
            </w:pPr>
            <w:r>
              <w:rPr>
                <w:rFonts w:hint="eastAsia" w:ascii="宋体" w:hAnsi="宋体" w:cs="宋体"/>
                <w:kern w:val="21"/>
                <w:szCs w:val="21"/>
                <w:highlight w:val="none"/>
              </w:rPr>
              <w:t>2.成交供应商的磋商保证金自合同签订并送达采购代理机构存档后5个工作日内退还，退还方式同未成交供应商。</w:t>
            </w:r>
          </w:p>
        </w:tc>
      </w:tr>
      <w:tr w14:paraId="15AA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02E3AECD">
            <w:pPr>
              <w:spacing w:line="360" w:lineRule="auto"/>
              <w:jc w:val="center"/>
              <w:rPr>
                <w:rFonts w:ascii="宋体" w:hAnsi="宋体" w:cs="宋体"/>
                <w:kern w:val="21"/>
                <w:szCs w:val="21"/>
                <w:highlight w:val="none"/>
              </w:rPr>
            </w:pPr>
            <w:r>
              <w:rPr>
                <w:rFonts w:hint="eastAsia" w:ascii="宋体" w:hAnsi="宋体" w:cs="宋体"/>
                <w:kern w:val="21"/>
                <w:szCs w:val="21"/>
                <w:highlight w:val="none"/>
              </w:rPr>
              <w:t>20.1</w:t>
            </w:r>
          </w:p>
        </w:tc>
        <w:tc>
          <w:tcPr>
            <w:tcW w:w="2786" w:type="dxa"/>
            <w:vAlign w:val="center"/>
          </w:tcPr>
          <w:p w14:paraId="3F50C275">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首次响应文件提交起止时间</w:t>
            </w:r>
          </w:p>
        </w:tc>
        <w:tc>
          <w:tcPr>
            <w:tcW w:w="6853" w:type="dxa"/>
            <w:vAlign w:val="center"/>
          </w:tcPr>
          <w:p w14:paraId="0878ED41">
            <w:pPr>
              <w:spacing w:line="360" w:lineRule="auto"/>
              <w:jc w:val="left"/>
              <w:rPr>
                <w:rFonts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01F7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2D15BB84">
            <w:pPr>
              <w:spacing w:line="360" w:lineRule="auto"/>
              <w:jc w:val="center"/>
              <w:rPr>
                <w:rFonts w:ascii="宋体" w:hAnsi="宋体" w:cs="宋体"/>
                <w:kern w:val="21"/>
                <w:szCs w:val="21"/>
                <w:highlight w:val="none"/>
              </w:rPr>
            </w:pPr>
          </w:p>
        </w:tc>
        <w:tc>
          <w:tcPr>
            <w:tcW w:w="2786" w:type="dxa"/>
            <w:vAlign w:val="center"/>
          </w:tcPr>
          <w:p w14:paraId="70EFDA10">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首次响应文件提交地点</w:t>
            </w:r>
          </w:p>
        </w:tc>
        <w:tc>
          <w:tcPr>
            <w:tcW w:w="6853" w:type="dxa"/>
            <w:vAlign w:val="center"/>
          </w:tcPr>
          <w:p w14:paraId="01AD2A65">
            <w:pPr>
              <w:spacing w:line="360" w:lineRule="auto"/>
              <w:jc w:val="left"/>
              <w:rPr>
                <w:rFonts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2B12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3ABF124">
            <w:pPr>
              <w:spacing w:line="360" w:lineRule="auto"/>
              <w:jc w:val="center"/>
              <w:rPr>
                <w:rFonts w:ascii="宋体" w:hAnsi="宋体" w:cs="宋体"/>
                <w:kern w:val="21"/>
                <w:szCs w:val="21"/>
                <w:highlight w:val="none"/>
              </w:rPr>
            </w:pPr>
            <w:r>
              <w:rPr>
                <w:rFonts w:hint="eastAsia" w:ascii="宋体" w:hAnsi="宋体" w:cs="宋体"/>
                <w:kern w:val="21"/>
                <w:szCs w:val="21"/>
                <w:highlight w:val="none"/>
              </w:rPr>
              <w:t>21</w:t>
            </w:r>
          </w:p>
        </w:tc>
        <w:tc>
          <w:tcPr>
            <w:tcW w:w="2786" w:type="dxa"/>
            <w:vAlign w:val="center"/>
          </w:tcPr>
          <w:p w14:paraId="2C6EF58C">
            <w:pPr>
              <w:spacing w:line="360" w:lineRule="auto"/>
              <w:jc w:val="center"/>
              <w:rPr>
                <w:rFonts w:ascii="宋体" w:hAnsi="宋体" w:cs="宋体"/>
                <w:kern w:val="21"/>
                <w:szCs w:val="21"/>
                <w:highlight w:val="none"/>
              </w:rPr>
            </w:pPr>
            <w:r>
              <w:rPr>
                <w:rFonts w:hint="eastAsia" w:ascii="宋体" w:hAnsi="宋体" w:cs="宋体"/>
                <w:kern w:val="21"/>
                <w:szCs w:val="21"/>
                <w:highlight w:val="none"/>
              </w:rPr>
              <w:t>首次响应文件的撤回</w:t>
            </w:r>
          </w:p>
        </w:tc>
        <w:tc>
          <w:tcPr>
            <w:tcW w:w="6853" w:type="dxa"/>
            <w:vAlign w:val="center"/>
          </w:tcPr>
          <w:p w14:paraId="778275A6">
            <w:pPr>
              <w:spacing w:line="360" w:lineRule="auto"/>
              <w:jc w:val="left"/>
              <w:rPr>
                <w:rFonts w:ascii="宋体" w:hAnsi="宋体" w:cs="宋体"/>
                <w:kern w:val="21"/>
                <w:szCs w:val="21"/>
                <w:highlight w:val="none"/>
              </w:rPr>
            </w:pPr>
            <w:r>
              <w:rPr>
                <w:rFonts w:hint="eastAsia" w:ascii="宋体" w:hAnsi="宋体" w:cs="宋体"/>
                <w:kern w:val="21"/>
                <w:szCs w:val="21"/>
                <w:highlight w:val="none"/>
              </w:rPr>
              <w:t>详见竞争性磋商公告。</w:t>
            </w:r>
          </w:p>
        </w:tc>
      </w:tr>
      <w:tr w14:paraId="1A29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08328F8A">
            <w:pPr>
              <w:spacing w:line="360" w:lineRule="auto"/>
              <w:jc w:val="center"/>
              <w:rPr>
                <w:rFonts w:ascii="宋体" w:hAnsi="宋体" w:cs="宋体"/>
                <w:kern w:val="21"/>
                <w:szCs w:val="21"/>
                <w:highlight w:val="none"/>
              </w:rPr>
            </w:pPr>
            <w:r>
              <w:rPr>
                <w:rFonts w:hint="eastAsia" w:ascii="宋体" w:hAnsi="宋体" w:cs="宋体"/>
                <w:kern w:val="21"/>
                <w:szCs w:val="21"/>
                <w:highlight w:val="none"/>
              </w:rPr>
              <w:t>26.2</w:t>
            </w:r>
          </w:p>
        </w:tc>
        <w:tc>
          <w:tcPr>
            <w:tcW w:w="2786" w:type="dxa"/>
            <w:vAlign w:val="center"/>
          </w:tcPr>
          <w:p w14:paraId="1BD8728B">
            <w:pPr>
              <w:spacing w:line="360" w:lineRule="auto"/>
              <w:jc w:val="center"/>
              <w:rPr>
                <w:rFonts w:ascii="宋体" w:hAnsi="宋体" w:cs="宋体"/>
                <w:kern w:val="21"/>
                <w:szCs w:val="21"/>
                <w:highlight w:val="none"/>
              </w:rPr>
            </w:pPr>
            <w:r>
              <w:rPr>
                <w:rFonts w:hint="eastAsia" w:ascii="宋体" w:hAnsi="宋体" w:cs="宋体"/>
                <w:kern w:val="21"/>
                <w:szCs w:val="21"/>
                <w:highlight w:val="none"/>
              </w:rPr>
              <w:t>磋商的顺序</w:t>
            </w:r>
          </w:p>
          <w:p w14:paraId="1F1A365F">
            <w:pPr>
              <w:spacing w:line="360" w:lineRule="auto"/>
              <w:jc w:val="center"/>
              <w:rPr>
                <w:rFonts w:ascii="宋体" w:hAnsi="宋体" w:cs="宋体"/>
                <w:kern w:val="21"/>
                <w:szCs w:val="21"/>
                <w:highlight w:val="none"/>
              </w:rPr>
            </w:pPr>
          </w:p>
        </w:tc>
        <w:tc>
          <w:tcPr>
            <w:tcW w:w="6853" w:type="dxa"/>
            <w:vAlign w:val="center"/>
          </w:tcPr>
          <w:p w14:paraId="526F4911">
            <w:pPr>
              <w:spacing w:line="360" w:lineRule="auto"/>
              <w:rPr>
                <w:rFonts w:ascii="宋体" w:hAnsi="宋体" w:cs="宋体"/>
                <w:kern w:val="21"/>
                <w:szCs w:val="21"/>
                <w:highlight w:val="none"/>
              </w:rPr>
            </w:pPr>
            <w:r>
              <w:rPr>
                <w:rFonts w:hint="eastAsia" w:ascii="宋体" w:hAnsi="宋体" w:cs="宋体"/>
                <w:kern w:val="21"/>
                <w:szCs w:val="21"/>
                <w:highlight w:val="none"/>
              </w:rPr>
              <w:t>□按照提交首次响应文件的顺序，通知磋商时，若某供应商无法通知到时，该供应商排序到最后磋商，按照签到的顺序由其下一位供应商先参与磋商。</w:t>
            </w:r>
          </w:p>
          <w:p w14:paraId="288003A2">
            <w:pPr>
              <w:pStyle w:val="13"/>
              <w:spacing w:line="360" w:lineRule="auto"/>
              <w:rPr>
                <w:rFonts w:ascii="宋体" w:hAnsi="宋体" w:cs="宋体"/>
                <w:kern w:val="21"/>
                <w:szCs w:val="21"/>
                <w:highlight w:val="none"/>
              </w:rPr>
            </w:pPr>
            <w:r>
              <w:rPr>
                <w:rFonts w:hint="eastAsia" w:ascii="宋体" w:hAnsi="宋体" w:cs="宋体"/>
                <w:kern w:val="21"/>
                <w:szCs w:val="21"/>
                <w:highlight w:val="none"/>
              </w:rPr>
              <w:t>☑随机排序</w:t>
            </w:r>
          </w:p>
        </w:tc>
      </w:tr>
      <w:tr w14:paraId="7D3A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656E5ABF">
            <w:pPr>
              <w:spacing w:line="360" w:lineRule="auto"/>
              <w:jc w:val="center"/>
              <w:rPr>
                <w:rFonts w:ascii="宋体" w:hAnsi="宋体" w:cs="宋体"/>
                <w:kern w:val="21"/>
                <w:szCs w:val="21"/>
                <w:highlight w:val="none"/>
              </w:rPr>
            </w:pPr>
          </w:p>
        </w:tc>
        <w:tc>
          <w:tcPr>
            <w:tcW w:w="2786" w:type="dxa"/>
            <w:vAlign w:val="center"/>
          </w:tcPr>
          <w:p w14:paraId="5F1049D3">
            <w:pPr>
              <w:spacing w:line="360" w:lineRule="auto"/>
              <w:jc w:val="center"/>
              <w:rPr>
                <w:rFonts w:ascii="宋体" w:hAnsi="宋体" w:cs="宋体"/>
                <w:kern w:val="21"/>
                <w:szCs w:val="21"/>
                <w:highlight w:val="none"/>
              </w:rPr>
            </w:pPr>
            <w:r>
              <w:rPr>
                <w:rFonts w:hint="eastAsia" w:ascii="宋体" w:hAnsi="宋体" w:cs="宋体"/>
                <w:kern w:val="21"/>
                <w:szCs w:val="21"/>
                <w:highlight w:val="none"/>
              </w:rPr>
              <w:t>评审得分相同时成交原则</w:t>
            </w:r>
          </w:p>
        </w:tc>
        <w:tc>
          <w:tcPr>
            <w:tcW w:w="6853" w:type="dxa"/>
            <w:vAlign w:val="center"/>
          </w:tcPr>
          <w:p w14:paraId="7603E176">
            <w:pPr>
              <w:spacing w:line="360" w:lineRule="auto"/>
              <w:rPr>
                <w:rFonts w:ascii="宋体" w:hAnsi="宋体" w:cs="宋体"/>
                <w:kern w:val="21"/>
                <w:szCs w:val="21"/>
                <w:highlight w:val="none"/>
              </w:rPr>
            </w:pPr>
            <w:r>
              <w:rPr>
                <w:rFonts w:hint="eastAsia" w:ascii="宋体" w:hAnsi="宋体" w:cs="宋体"/>
                <w:kern w:val="21"/>
                <w:szCs w:val="21"/>
                <w:highlight w:val="none"/>
              </w:rPr>
              <w:t>评审得分相同时，按照最后磋商报价由低到高顺序依次推荐；评审得分相同且最后磋商报价相同的，按以下原则确定成交候选人的顺序。</w:t>
            </w:r>
          </w:p>
          <w:p w14:paraId="35025DCA">
            <w:pPr>
              <w:spacing w:line="360" w:lineRule="auto"/>
              <w:rPr>
                <w:rFonts w:ascii="宋体" w:hAnsi="宋体" w:cs="宋体"/>
                <w:kern w:val="21"/>
                <w:szCs w:val="21"/>
                <w:highlight w:val="none"/>
              </w:rPr>
            </w:pPr>
            <w:r>
              <w:rPr>
                <w:rFonts w:hint="eastAsia" w:ascii="宋体" w:hAnsi="宋体" w:cs="宋体"/>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59E7B9">
            <w:pPr>
              <w:spacing w:line="360" w:lineRule="auto"/>
              <w:rPr>
                <w:rFonts w:ascii="宋体" w:hAnsi="宋体" w:cs="宋体"/>
                <w:kern w:val="21"/>
                <w:szCs w:val="21"/>
                <w:highlight w:val="none"/>
              </w:rPr>
            </w:pPr>
            <w:r>
              <w:rPr>
                <w:rFonts w:hint="eastAsia" w:ascii="宋体" w:hAnsi="宋体" w:cs="宋体"/>
                <w:kern w:val="21"/>
                <w:szCs w:val="21"/>
                <w:highlight w:val="none"/>
              </w:rPr>
              <w:t>□由磋商小组推荐代表随机抽取。</w:t>
            </w:r>
          </w:p>
        </w:tc>
      </w:tr>
      <w:tr w14:paraId="0E23F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B7AEB34">
            <w:pPr>
              <w:spacing w:line="360" w:lineRule="auto"/>
              <w:jc w:val="center"/>
              <w:rPr>
                <w:rFonts w:ascii="宋体" w:hAnsi="宋体" w:cs="宋体"/>
                <w:kern w:val="21"/>
                <w:szCs w:val="21"/>
                <w:highlight w:val="none"/>
              </w:rPr>
            </w:pPr>
            <w:r>
              <w:rPr>
                <w:rFonts w:hint="eastAsia" w:ascii="宋体" w:hAnsi="宋体" w:cs="宋体"/>
                <w:szCs w:val="21"/>
                <w:highlight w:val="none"/>
              </w:rPr>
              <w:t>26.3</w:t>
            </w:r>
          </w:p>
        </w:tc>
        <w:tc>
          <w:tcPr>
            <w:tcW w:w="2786" w:type="dxa"/>
            <w:vAlign w:val="center"/>
          </w:tcPr>
          <w:p w14:paraId="022833A5">
            <w:pPr>
              <w:spacing w:line="360" w:lineRule="auto"/>
              <w:jc w:val="center"/>
              <w:rPr>
                <w:rFonts w:ascii="宋体" w:hAnsi="宋体" w:cs="宋体"/>
                <w:kern w:val="21"/>
                <w:szCs w:val="21"/>
                <w:highlight w:val="none"/>
              </w:rPr>
            </w:pPr>
            <w:r>
              <w:rPr>
                <w:rFonts w:hint="eastAsia" w:ascii="宋体" w:hAnsi="宋体" w:cs="宋体"/>
                <w:kern w:val="21"/>
                <w:szCs w:val="21"/>
                <w:highlight w:val="none"/>
              </w:rPr>
              <w:t>商务/技术要求允许负偏离的条款数</w:t>
            </w:r>
          </w:p>
        </w:tc>
        <w:tc>
          <w:tcPr>
            <w:tcW w:w="6853" w:type="dxa"/>
            <w:vAlign w:val="center"/>
          </w:tcPr>
          <w:p w14:paraId="3684C5FD">
            <w:pPr>
              <w:spacing w:line="360" w:lineRule="auto"/>
              <w:jc w:val="left"/>
              <w:rPr>
                <w:rFonts w:ascii="宋体" w:hAnsi="宋体" w:cs="宋体"/>
                <w:szCs w:val="21"/>
                <w:highlight w:val="none"/>
              </w:rPr>
            </w:pPr>
            <w:r>
              <w:rPr>
                <w:rFonts w:hint="eastAsia" w:ascii="宋体" w:hAnsi="宋体" w:cs="宋体"/>
                <w:szCs w:val="21"/>
                <w:highlight w:val="none"/>
              </w:rPr>
              <w:t>商务要求评审中允许负偏离的条款数为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p w14:paraId="5F98F902">
            <w:pPr>
              <w:spacing w:line="360" w:lineRule="auto"/>
              <w:jc w:val="left"/>
              <w:rPr>
                <w:rFonts w:ascii="宋体" w:hAnsi="宋体" w:cs="宋体"/>
                <w:kern w:val="21"/>
                <w:szCs w:val="21"/>
                <w:highlight w:val="none"/>
              </w:rPr>
            </w:pPr>
            <w:r>
              <w:rPr>
                <w:rFonts w:hint="eastAsia" w:ascii="宋体" w:hAnsi="宋体" w:cs="宋体"/>
                <w:szCs w:val="21"/>
                <w:highlight w:val="none"/>
              </w:rPr>
              <w:t>技术要求评审中允许负偏离的条款数为</w:t>
            </w:r>
            <w:r>
              <w:rPr>
                <w:rFonts w:hint="eastAsia" w:ascii="宋体" w:hAnsi="宋体" w:cs="宋体"/>
                <w:b/>
                <w:bCs/>
                <w:szCs w:val="21"/>
                <w:highlight w:val="none"/>
                <w:u w:val="single"/>
              </w:rPr>
              <w:t>10</w:t>
            </w:r>
            <w:r>
              <w:rPr>
                <w:rFonts w:hint="eastAsia" w:ascii="宋体" w:hAnsi="宋体" w:cs="宋体"/>
                <w:szCs w:val="21"/>
                <w:highlight w:val="none"/>
              </w:rPr>
              <w:t>项。</w:t>
            </w:r>
          </w:p>
        </w:tc>
      </w:tr>
      <w:tr w14:paraId="4AC6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5DE1F19A">
            <w:pPr>
              <w:spacing w:line="360" w:lineRule="auto"/>
              <w:jc w:val="center"/>
              <w:rPr>
                <w:rFonts w:ascii="宋体" w:hAnsi="宋体" w:cs="宋体"/>
                <w:kern w:val="21"/>
                <w:szCs w:val="21"/>
                <w:highlight w:val="none"/>
              </w:rPr>
            </w:pPr>
            <w:r>
              <w:rPr>
                <w:rFonts w:hint="eastAsia" w:ascii="宋体" w:hAnsi="宋体" w:cs="宋体"/>
                <w:kern w:val="21"/>
                <w:szCs w:val="21"/>
                <w:highlight w:val="none"/>
              </w:rPr>
              <w:t>28</w:t>
            </w:r>
          </w:p>
        </w:tc>
        <w:tc>
          <w:tcPr>
            <w:tcW w:w="2786" w:type="dxa"/>
            <w:vAlign w:val="center"/>
          </w:tcPr>
          <w:p w14:paraId="54FA2C17">
            <w:pPr>
              <w:spacing w:line="360" w:lineRule="auto"/>
              <w:jc w:val="center"/>
              <w:rPr>
                <w:rFonts w:ascii="宋体" w:hAnsi="宋体" w:cs="宋体"/>
                <w:kern w:val="21"/>
                <w:szCs w:val="21"/>
                <w:highlight w:val="none"/>
              </w:rPr>
            </w:pPr>
            <w:r>
              <w:rPr>
                <w:rFonts w:hint="eastAsia" w:ascii="宋体" w:hAnsi="宋体" w:cs="宋体"/>
                <w:kern w:val="21"/>
                <w:szCs w:val="21"/>
                <w:highlight w:val="none"/>
              </w:rPr>
              <w:t>履约保证金</w:t>
            </w:r>
          </w:p>
        </w:tc>
        <w:tc>
          <w:tcPr>
            <w:tcW w:w="6853" w:type="dxa"/>
            <w:vAlign w:val="center"/>
          </w:tcPr>
          <w:p w14:paraId="5FA7C521">
            <w:pPr>
              <w:pStyle w:val="18"/>
              <w:spacing w:line="360" w:lineRule="auto"/>
              <w:rPr>
                <w:rFonts w:hAnsi="宋体" w:cs="宋体"/>
                <w:kern w:val="21"/>
                <w:sz w:val="21"/>
                <w:highlight w:val="none"/>
              </w:rPr>
            </w:pPr>
            <w:r>
              <w:rPr>
                <w:rFonts w:hint="eastAsia" w:hAnsi="宋体" w:cs="宋体"/>
                <w:kern w:val="21"/>
                <w:sz w:val="21"/>
                <w:highlight w:val="none"/>
              </w:rPr>
              <w:t>本项目不收取履约保证金。</w:t>
            </w:r>
          </w:p>
        </w:tc>
      </w:tr>
      <w:tr w14:paraId="3CCFC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48A71E26">
            <w:pPr>
              <w:spacing w:line="360" w:lineRule="auto"/>
              <w:jc w:val="center"/>
              <w:rPr>
                <w:rFonts w:ascii="宋体" w:hAnsi="宋体" w:cs="宋体"/>
                <w:kern w:val="21"/>
                <w:szCs w:val="21"/>
                <w:highlight w:val="none"/>
              </w:rPr>
            </w:pPr>
            <w:r>
              <w:rPr>
                <w:rFonts w:hint="eastAsia" w:ascii="宋体" w:hAnsi="宋体" w:cs="宋体"/>
                <w:kern w:val="21"/>
                <w:szCs w:val="21"/>
                <w:highlight w:val="none"/>
              </w:rPr>
              <w:t>29.6</w:t>
            </w:r>
          </w:p>
        </w:tc>
        <w:tc>
          <w:tcPr>
            <w:tcW w:w="2786" w:type="dxa"/>
            <w:vAlign w:val="center"/>
          </w:tcPr>
          <w:p w14:paraId="5AC1F49B">
            <w:pPr>
              <w:spacing w:line="360" w:lineRule="auto"/>
              <w:jc w:val="center"/>
              <w:rPr>
                <w:rFonts w:ascii="宋体" w:hAnsi="宋体" w:cs="宋体"/>
                <w:kern w:val="21"/>
                <w:szCs w:val="21"/>
                <w:highlight w:val="none"/>
              </w:rPr>
            </w:pPr>
            <w:r>
              <w:rPr>
                <w:rFonts w:hint="eastAsia" w:ascii="宋体" w:hAnsi="宋体" w:cs="宋体"/>
                <w:kern w:val="21"/>
                <w:szCs w:val="21"/>
                <w:highlight w:val="none"/>
              </w:rPr>
              <w:t>签订合同携带的材料</w:t>
            </w:r>
          </w:p>
        </w:tc>
        <w:tc>
          <w:tcPr>
            <w:tcW w:w="6853" w:type="dxa"/>
            <w:vAlign w:val="center"/>
          </w:tcPr>
          <w:p w14:paraId="465EC083">
            <w:pPr>
              <w:spacing w:line="360" w:lineRule="auto"/>
              <w:rPr>
                <w:rFonts w:ascii="宋体" w:hAnsi="宋体" w:cs="宋体"/>
                <w:kern w:val="21"/>
                <w:szCs w:val="21"/>
                <w:highlight w:val="none"/>
              </w:rPr>
            </w:pPr>
            <w:r>
              <w:rPr>
                <w:rFonts w:hint="eastAsia" w:ascii="宋体" w:hAnsi="宋体" w:cs="宋体"/>
                <w:kern w:val="21"/>
                <w:szCs w:val="21"/>
                <w:highlight w:val="none"/>
              </w:rPr>
              <w:t>如签订电子合同的，使用的有效CA证书加盖单位电子公章。</w:t>
            </w:r>
          </w:p>
        </w:tc>
      </w:tr>
      <w:tr w14:paraId="217E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15974AB9">
            <w:pPr>
              <w:spacing w:line="360" w:lineRule="auto"/>
              <w:jc w:val="center"/>
              <w:rPr>
                <w:rFonts w:ascii="宋体" w:hAnsi="宋体" w:cs="宋体"/>
                <w:kern w:val="21"/>
                <w:szCs w:val="21"/>
                <w:highlight w:val="none"/>
              </w:rPr>
            </w:pPr>
            <w:r>
              <w:rPr>
                <w:rFonts w:hint="eastAsia" w:ascii="宋体" w:hAnsi="宋体" w:cs="宋体"/>
                <w:kern w:val="21"/>
                <w:szCs w:val="21"/>
                <w:highlight w:val="none"/>
              </w:rPr>
              <w:t>31.2</w:t>
            </w:r>
          </w:p>
        </w:tc>
        <w:tc>
          <w:tcPr>
            <w:tcW w:w="2786" w:type="dxa"/>
            <w:vAlign w:val="center"/>
          </w:tcPr>
          <w:p w14:paraId="3333BCA1">
            <w:pPr>
              <w:spacing w:line="360" w:lineRule="auto"/>
              <w:jc w:val="center"/>
              <w:rPr>
                <w:rFonts w:ascii="宋体" w:hAnsi="宋体" w:cs="宋体"/>
                <w:kern w:val="21"/>
                <w:szCs w:val="21"/>
                <w:highlight w:val="none"/>
              </w:rPr>
            </w:pPr>
            <w:r>
              <w:rPr>
                <w:rFonts w:hint="eastAsia" w:ascii="宋体" w:hAnsi="宋体" w:cs="宋体"/>
                <w:kern w:val="21"/>
                <w:szCs w:val="21"/>
                <w:highlight w:val="none"/>
              </w:rPr>
              <w:t>接收质疑函方式</w:t>
            </w:r>
          </w:p>
        </w:tc>
        <w:tc>
          <w:tcPr>
            <w:tcW w:w="6853" w:type="dxa"/>
            <w:vAlign w:val="center"/>
          </w:tcPr>
          <w:p w14:paraId="74D390DC">
            <w:pPr>
              <w:spacing w:line="360" w:lineRule="auto"/>
              <w:rPr>
                <w:rFonts w:ascii="宋体" w:hAnsi="宋体" w:cs="宋体"/>
                <w:kern w:val="21"/>
                <w:szCs w:val="21"/>
                <w:highlight w:val="none"/>
              </w:rPr>
            </w:pPr>
            <w:r>
              <w:rPr>
                <w:rFonts w:hint="eastAsia" w:ascii="宋体" w:hAnsi="宋体" w:cs="宋体"/>
                <w:kern w:val="21"/>
                <w:szCs w:val="21"/>
                <w:highlight w:val="none"/>
              </w:rPr>
              <w:t>以书面形式</w:t>
            </w:r>
          </w:p>
        </w:tc>
      </w:tr>
      <w:tr w14:paraId="7F17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0A163040">
            <w:pPr>
              <w:spacing w:line="360" w:lineRule="auto"/>
              <w:jc w:val="center"/>
              <w:rPr>
                <w:rFonts w:ascii="宋体" w:hAnsi="宋体" w:cs="宋体"/>
                <w:kern w:val="21"/>
                <w:szCs w:val="21"/>
                <w:highlight w:val="none"/>
              </w:rPr>
            </w:pPr>
          </w:p>
        </w:tc>
        <w:tc>
          <w:tcPr>
            <w:tcW w:w="2786" w:type="dxa"/>
            <w:vAlign w:val="center"/>
          </w:tcPr>
          <w:p w14:paraId="3F3681D1">
            <w:pPr>
              <w:spacing w:line="360" w:lineRule="auto"/>
              <w:jc w:val="center"/>
              <w:rPr>
                <w:rFonts w:ascii="宋体" w:hAnsi="宋体" w:cs="宋体"/>
                <w:kern w:val="21"/>
                <w:szCs w:val="21"/>
                <w:highlight w:val="none"/>
              </w:rPr>
            </w:pPr>
            <w:r>
              <w:rPr>
                <w:rFonts w:hint="eastAsia" w:ascii="宋体" w:hAnsi="宋体" w:cs="宋体"/>
                <w:kern w:val="21"/>
                <w:szCs w:val="21"/>
                <w:highlight w:val="none"/>
              </w:rPr>
              <w:t>质疑联系部门及联系方式</w:t>
            </w:r>
          </w:p>
        </w:tc>
        <w:tc>
          <w:tcPr>
            <w:tcW w:w="6853" w:type="dxa"/>
            <w:vAlign w:val="center"/>
          </w:tcPr>
          <w:p w14:paraId="5C51A804">
            <w:pPr>
              <w:spacing w:line="360" w:lineRule="auto"/>
              <w:rPr>
                <w:rFonts w:ascii="宋体" w:hAnsi="宋体" w:cs="宋体"/>
                <w:bCs/>
                <w:kern w:val="21"/>
                <w:szCs w:val="21"/>
                <w:highlight w:val="none"/>
              </w:rPr>
            </w:pPr>
            <w:r>
              <w:rPr>
                <w:rFonts w:hint="eastAsia" w:ascii="宋体" w:hAnsi="宋体" w:cs="宋体"/>
                <w:bCs/>
                <w:kern w:val="21"/>
                <w:szCs w:val="21"/>
                <w:highlight w:val="none"/>
              </w:rPr>
              <w:t>广西壮族自治区通信产业服务有限公司</w:t>
            </w:r>
          </w:p>
          <w:p w14:paraId="1ABA6B71">
            <w:pPr>
              <w:spacing w:line="360" w:lineRule="auto"/>
              <w:rPr>
                <w:rFonts w:ascii="宋体" w:hAnsi="宋体" w:cs="宋体"/>
                <w:bCs/>
                <w:kern w:val="21"/>
                <w:szCs w:val="21"/>
                <w:highlight w:val="none"/>
              </w:rPr>
            </w:pPr>
            <w:r>
              <w:rPr>
                <w:rFonts w:hint="eastAsia" w:ascii="宋体" w:hAnsi="宋体" w:cs="宋体"/>
                <w:bCs/>
                <w:kern w:val="21"/>
                <w:szCs w:val="21"/>
                <w:highlight w:val="none"/>
              </w:rPr>
              <w:t>通讯地址：南宁市青秀区金湖路52-1号东方曼哈顿大厦20楼2003B</w:t>
            </w:r>
          </w:p>
          <w:p w14:paraId="192F0CB3">
            <w:pPr>
              <w:spacing w:line="360" w:lineRule="auto"/>
              <w:rPr>
                <w:rFonts w:ascii="宋体" w:hAnsi="宋体" w:cs="宋体"/>
                <w:kern w:val="21"/>
                <w:szCs w:val="21"/>
                <w:highlight w:val="none"/>
              </w:rPr>
            </w:pPr>
            <w:r>
              <w:rPr>
                <w:rFonts w:hint="eastAsia" w:ascii="宋体" w:hAnsi="宋体" w:cs="宋体"/>
                <w:bCs/>
                <w:kern w:val="21"/>
                <w:szCs w:val="21"/>
                <w:highlight w:val="none"/>
              </w:rPr>
              <w:t>联系电话：13878854248、18178633229</w:t>
            </w:r>
          </w:p>
        </w:tc>
      </w:tr>
      <w:tr w14:paraId="51345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6603E51E">
            <w:pPr>
              <w:spacing w:line="360" w:lineRule="auto"/>
              <w:jc w:val="center"/>
              <w:rPr>
                <w:rFonts w:ascii="宋体" w:hAnsi="宋体" w:cs="宋体"/>
                <w:kern w:val="21"/>
                <w:szCs w:val="21"/>
                <w:highlight w:val="none"/>
              </w:rPr>
            </w:pPr>
          </w:p>
        </w:tc>
        <w:tc>
          <w:tcPr>
            <w:tcW w:w="2786" w:type="dxa"/>
            <w:vAlign w:val="center"/>
          </w:tcPr>
          <w:p w14:paraId="7C378427">
            <w:pPr>
              <w:spacing w:line="360" w:lineRule="auto"/>
              <w:jc w:val="center"/>
              <w:rPr>
                <w:rFonts w:ascii="宋体" w:hAnsi="宋体" w:cs="宋体"/>
                <w:kern w:val="21"/>
                <w:szCs w:val="21"/>
                <w:highlight w:val="none"/>
              </w:rPr>
            </w:pPr>
            <w:r>
              <w:rPr>
                <w:rFonts w:hint="eastAsia" w:ascii="宋体" w:hAnsi="宋体" w:cs="宋体"/>
                <w:kern w:val="21"/>
                <w:szCs w:val="21"/>
                <w:highlight w:val="none"/>
              </w:rPr>
              <w:t>现场提交质疑办理业务时间</w:t>
            </w:r>
          </w:p>
        </w:tc>
        <w:tc>
          <w:tcPr>
            <w:tcW w:w="6853" w:type="dxa"/>
            <w:vAlign w:val="center"/>
          </w:tcPr>
          <w:p w14:paraId="753DC498">
            <w:pPr>
              <w:spacing w:line="360" w:lineRule="auto"/>
              <w:rPr>
                <w:rFonts w:ascii="宋体" w:hAnsi="宋体" w:cs="宋体"/>
                <w:kern w:val="21"/>
                <w:szCs w:val="21"/>
                <w:highlight w:val="none"/>
              </w:rPr>
            </w:pPr>
            <w:r>
              <w:rPr>
                <w:rFonts w:hint="eastAsia" w:ascii="宋体" w:hAnsi="宋体" w:cs="宋体"/>
                <w:kern w:val="21"/>
                <w:szCs w:val="21"/>
                <w:highlight w:val="none"/>
              </w:rPr>
              <w:t>质疑期内每个工作日</w:t>
            </w:r>
            <w:r>
              <w:rPr>
                <w:rFonts w:hint="eastAsia" w:ascii="宋体" w:hAnsi="宋体" w:cs="宋体"/>
                <w:kern w:val="21"/>
                <w:szCs w:val="21"/>
                <w:highlight w:val="none"/>
                <w:u w:val="single"/>
              </w:rPr>
              <w:t xml:space="preserve">9 </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分到</w:t>
            </w:r>
            <w:r>
              <w:rPr>
                <w:rFonts w:hint="eastAsia" w:ascii="宋体" w:hAnsi="宋体" w:cs="宋体"/>
                <w:kern w:val="21"/>
                <w:szCs w:val="21"/>
                <w:highlight w:val="none"/>
                <w:u w:val="single"/>
              </w:rPr>
              <w:t>12</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w:t>
            </w:r>
            <w:r>
              <w:rPr>
                <w:rFonts w:hint="eastAsia" w:ascii="宋体" w:hAnsi="宋体" w:cs="宋体"/>
                <w:kern w:val="21"/>
                <w:szCs w:val="21"/>
                <w:highlight w:val="none"/>
                <w:u w:val="single"/>
              </w:rPr>
              <w:t>14</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分到</w:t>
            </w:r>
            <w:r>
              <w:rPr>
                <w:rFonts w:hint="eastAsia" w:ascii="宋体" w:hAnsi="宋体" w:cs="宋体"/>
                <w:kern w:val="21"/>
                <w:szCs w:val="21"/>
                <w:highlight w:val="none"/>
                <w:u w:val="single"/>
              </w:rPr>
              <w:t xml:space="preserve">17 </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w:t>
            </w:r>
          </w:p>
        </w:tc>
      </w:tr>
      <w:tr w14:paraId="411E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2FDF3DE">
            <w:pPr>
              <w:spacing w:line="360" w:lineRule="auto"/>
              <w:jc w:val="center"/>
              <w:rPr>
                <w:rFonts w:ascii="宋体" w:hAnsi="宋体" w:cs="宋体"/>
                <w:kern w:val="21"/>
                <w:szCs w:val="21"/>
                <w:highlight w:val="none"/>
              </w:rPr>
            </w:pPr>
            <w:r>
              <w:rPr>
                <w:rFonts w:hint="eastAsia" w:ascii="宋体" w:hAnsi="宋体" w:cs="宋体"/>
                <w:kern w:val="21"/>
                <w:szCs w:val="21"/>
                <w:highlight w:val="none"/>
              </w:rPr>
              <w:t>31.6</w:t>
            </w:r>
          </w:p>
        </w:tc>
        <w:tc>
          <w:tcPr>
            <w:tcW w:w="2786" w:type="dxa"/>
            <w:vAlign w:val="center"/>
          </w:tcPr>
          <w:p w14:paraId="68270049">
            <w:pPr>
              <w:spacing w:line="360" w:lineRule="auto"/>
              <w:jc w:val="center"/>
              <w:rPr>
                <w:rFonts w:ascii="宋体" w:hAnsi="宋体" w:cs="宋体"/>
                <w:kern w:val="21"/>
                <w:szCs w:val="21"/>
                <w:highlight w:val="none"/>
              </w:rPr>
            </w:pPr>
            <w:r>
              <w:rPr>
                <w:rFonts w:hint="eastAsia" w:ascii="宋体" w:hAnsi="宋体" w:cs="宋体"/>
                <w:kern w:val="21"/>
                <w:szCs w:val="21"/>
                <w:highlight w:val="none"/>
              </w:rPr>
              <w:t>投诉受理方式</w:t>
            </w:r>
          </w:p>
        </w:tc>
        <w:tc>
          <w:tcPr>
            <w:tcW w:w="6853" w:type="dxa"/>
            <w:vAlign w:val="center"/>
          </w:tcPr>
          <w:p w14:paraId="2908D6AC">
            <w:pPr>
              <w:spacing w:line="360" w:lineRule="auto"/>
              <w:rPr>
                <w:rFonts w:ascii="宋体" w:hAnsi="宋体" w:cs="宋体"/>
                <w:kern w:val="21"/>
                <w:szCs w:val="21"/>
                <w:highlight w:val="none"/>
              </w:rPr>
            </w:pPr>
            <w:r>
              <w:rPr>
                <w:rFonts w:hint="eastAsia" w:ascii="宋体" w:hAnsi="宋体" w:cs="宋体"/>
                <w:kern w:val="21"/>
                <w:szCs w:val="21"/>
                <w:highlight w:val="none"/>
              </w:rPr>
              <w:t>1.受理方式：纸质方式受理，投诉书正、副本（经过质疑的事项才可投诉）。</w:t>
            </w:r>
          </w:p>
          <w:p w14:paraId="0CF245AF">
            <w:pPr>
              <w:spacing w:line="360" w:lineRule="auto"/>
              <w:rPr>
                <w:rFonts w:ascii="宋体" w:hAnsi="宋体" w:cs="宋体"/>
                <w:kern w:val="21"/>
                <w:szCs w:val="21"/>
                <w:highlight w:val="none"/>
              </w:rPr>
            </w:pPr>
            <w:r>
              <w:rPr>
                <w:rFonts w:hint="eastAsia" w:ascii="宋体" w:hAnsi="宋体" w:cs="宋体"/>
                <w:kern w:val="21"/>
                <w:szCs w:val="21"/>
                <w:highlight w:val="none"/>
              </w:rPr>
              <w:t>2.邮寄信息：</w:t>
            </w:r>
          </w:p>
          <w:p w14:paraId="515E63C7">
            <w:pPr>
              <w:spacing w:line="360" w:lineRule="auto"/>
              <w:rPr>
                <w:rFonts w:ascii="宋体" w:hAnsi="宋体" w:cs="宋体"/>
                <w:kern w:val="21"/>
                <w:szCs w:val="21"/>
                <w:highlight w:val="none"/>
              </w:rPr>
            </w:pPr>
            <w:r>
              <w:rPr>
                <w:rFonts w:hint="eastAsia" w:ascii="宋体" w:hAnsi="宋体" w:cs="宋体"/>
                <w:kern w:val="21"/>
                <w:szCs w:val="21"/>
                <w:highlight w:val="none"/>
              </w:rPr>
              <w:t>名称：广西壮族自治区财政厅政府采购监督管理处</w:t>
            </w:r>
          </w:p>
          <w:p w14:paraId="4CE4D132">
            <w:pPr>
              <w:spacing w:line="360" w:lineRule="auto"/>
              <w:rPr>
                <w:rFonts w:ascii="宋体" w:hAnsi="宋体" w:cs="宋体"/>
                <w:kern w:val="21"/>
                <w:szCs w:val="21"/>
                <w:highlight w:val="none"/>
              </w:rPr>
            </w:pPr>
            <w:r>
              <w:rPr>
                <w:rFonts w:hint="eastAsia" w:ascii="宋体" w:hAnsi="宋体" w:cs="宋体"/>
                <w:kern w:val="21"/>
                <w:szCs w:val="21"/>
                <w:highlight w:val="none"/>
              </w:rPr>
              <w:t>地址：南宁市青秀区桃源路69号广西财政大厦</w:t>
            </w:r>
          </w:p>
          <w:p w14:paraId="42466B8B">
            <w:pPr>
              <w:spacing w:line="360" w:lineRule="auto"/>
              <w:rPr>
                <w:rFonts w:ascii="宋体" w:hAnsi="宋体" w:cs="宋体"/>
                <w:kern w:val="21"/>
                <w:szCs w:val="21"/>
                <w:highlight w:val="none"/>
              </w:rPr>
            </w:pPr>
            <w:r>
              <w:rPr>
                <w:rFonts w:hint="eastAsia" w:ascii="宋体" w:hAnsi="宋体" w:cs="宋体"/>
                <w:kern w:val="21"/>
                <w:szCs w:val="21"/>
                <w:highlight w:val="none"/>
              </w:rPr>
              <w:t>联系电话：0771-5331544</w:t>
            </w:r>
          </w:p>
        </w:tc>
      </w:tr>
      <w:tr w14:paraId="1CA9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8A6A8EC">
            <w:pPr>
              <w:spacing w:line="360" w:lineRule="auto"/>
              <w:jc w:val="center"/>
              <w:rPr>
                <w:rFonts w:ascii="宋体" w:hAnsi="宋体" w:cs="宋体"/>
                <w:kern w:val="21"/>
                <w:szCs w:val="21"/>
                <w:highlight w:val="none"/>
              </w:rPr>
            </w:pPr>
            <w:r>
              <w:rPr>
                <w:rFonts w:hint="eastAsia" w:ascii="宋体" w:hAnsi="宋体" w:cs="宋体"/>
                <w:kern w:val="21"/>
                <w:szCs w:val="21"/>
                <w:highlight w:val="none"/>
              </w:rPr>
              <w:t>33</w:t>
            </w:r>
          </w:p>
        </w:tc>
        <w:tc>
          <w:tcPr>
            <w:tcW w:w="2786" w:type="dxa"/>
            <w:vAlign w:val="center"/>
          </w:tcPr>
          <w:p w14:paraId="124E79B5">
            <w:pPr>
              <w:spacing w:line="360" w:lineRule="auto"/>
              <w:jc w:val="center"/>
              <w:rPr>
                <w:rFonts w:ascii="宋体" w:hAnsi="宋体" w:cs="宋体"/>
                <w:kern w:val="21"/>
                <w:szCs w:val="21"/>
                <w:highlight w:val="none"/>
              </w:rPr>
            </w:pPr>
            <w:r>
              <w:rPr>
                <w:rFonts w:hint="eastAsia" w:ascii="宋体" w:hAnsi="宋体" w:cs="宋体"/>
                <w:kern w:val="21"/>
                <w:szCs w:val="21"/>
                <w:highlight w:val="none"/>
              </w:rPr>
              <w:t>采购代理费</w:t>
            </w:r>
          </w:p>
        </w:tc>
        <w:tc>
          <w:tcPr>
            <w:tcW w:w="6853" w:type="dxa"/>
            <w:vAlign w:val="center"/>
          </w:tcPr>
          <w:p w14:paraId="0D21702F">
            <w:pPr>
              <w:spacing w:line="360" w:lineRule="auto"/>
              <w:rPr>
                <w:rFonts w:ascii="宋体" w:hAnsi="宋体" w:cs="宋体"/>
                <w:kern w:val="21"/>
                <w:szCs w:val="21"/>
                <w:highlight w:val="none"/>
              </w:rPr>
            </w:pPr>
            <w:r>
              <w:rPr>
                <w:rFonts w:hint="eastAsia" w:ascii="宋体" w:hAnsi="宋体" w:cs="宋体"/>
                <w:kern w:val="21"/>
                <w:szCs w:val="21"/>
                <w:highlight w:val="none"/>
              </w:rPr>
              <w:t>1.是否收取采购代理服务费：</w:t>
            </w:r>
          </w:p>
          <w:p w14:paraId="7944F1C6">
            <w:pPr>
              <w:spacing w:line="360" w:lineRule="auto"/>
              <w:rPr>
                <w:rFonts w:ascii="宋体" w:hAnsi="宋体" w:cs="宋体"/>
                <w:kern w:val="21"/>
                <w:szCs w:val="21"/>
                <w:highlight w:val="none"/>
              </w:rPr>
            </w:pPr>
            <w:r>
              <w:rPr>
                <w:rFonts w:hint="eastAsia" w:ascii="宋体" w:hAnsi="宋体" w:cs="宋体"/>
                <w:kern w:val="21"/>
                <w:szCs w:val="21"/>
                <w:highlight w:val="none"/>
              </w:rPr>
              <w:t>☑是    □ 否</w:t>
            </w:r>
          </w:p>
          <w:p w14:paraId="58F463D3">
            <w:pPr>
              <w:spacing w:line="360" w:lineRule="auto"/>
              <w:rPr>
                <w:rFonts w:ascii="宋体" w:hAnsi="宋体" w:cs="宋体"/>
                <w:kern w:val="21"/>
                <w:szCs w:val="21"/>
                <w:highlight w:val="none"/>
              </w:rPr>
            </w:pPr>
            <w:r>
              <w:rPr>
                <w:rFonts w:hint="eastAsia" w:ascii="宋体" w:hAnsi="宋体" w:cs="宋体"/>
                <w:kern w:val="21"/>
                <w:szCs w:val="21"/>
                <w:highlight w:val="none"/>
              </w:rPr>
              <w:t>2.采购代理服务费支付方式：</w:t>
            </w:r>
          </w:p>
          <w:p w14:paraId="24EC88C8">
            <w:pPr>
              <w:spacing w:line="360" w:lineRule="auto"/>
              <w:rPr>
                <w:rFonts w:ascii="宋体" w:hAnsi="宋体" w:cs="宋体"/>
                <w:kern w:val="21"/>
                <w:szCs w:val="21"/>
                <w:highlight w:val="none"/>
              </w:rPr>
            </w:pPr>
            <w:r>
              <w:rPr>
                <w:rFonts w:hint="eastAsia" w:ascii="宋体" w:hAnsi="宋体" w:cs="宋体"/>
                <w:kern w:val="21"/>
                <w:szCs w:val="21"/>
                <w:highlight w:val="none"/>
              </w:rPr>
              <w:t>☑本项目代理服务费由</w:t>
            </w:r>
            <w:r>
              <w:rPr>
                <w:rFonts w:hint="eastAsia" w:ascii="宋体" w:hAnsi="宋体" w:cs="宋体"/>
                <w:kern w:val="21"/>
                <w:szCs w:val="21"/>
                <w:highlight w:val="none"/>
                <w:u w:val="single"/>
              </w:rPr>
              <w:t>成交供应商</w:t>
            </w:r>
            <w:r>
              <w:rPr>
                <w:rFonts w:hint="eastAsia" w:ascii="宋体" w:hAnsi="宋体" w:cs="宋体"/>
                <w:kern w:val="21"/>
                <w:szCs w:val="21"/>
                <w:highlight w:val="none"/>
              </w:rPr>
              <w:t>领取成交通知书前，一次性向采购代理机构支付。</w:t>
            </w:r>
          </w:p>
          <w:p w14:paraId="2A21B096">
            <w:pPr>
              <w:spacing w:line="360" w:lineRule="auto"/>
              <w:rPr>
                <w:rFonts w:ascii="宋体" w:hAnsi="宋体" w:cs="宋体"/>
                <w:kern w:val="21"/>
                <w:szCs w:val="21"/>
                <w:highlight w:val="none"/>
              </w:rPr>
            </w:pPr>
            <w:r>
              <w:rPr>
                <w:rFonts w:hint="eastAsia" w:ascii="宋体" w:hAnsi="宋体" w:cs="宋体"/>
                <w:kern w:val="21"/>
                <w:szCs w:val="21"/>
                <w:highlight w:val="none"/>
              </w:rPr>
              <w:t>□采购人支付。</w:t>
            </w:r>
          </w:p>
          <w:p w14:paraId="21D97FBB">
            <w:pPr>
              <w:spacing w:line="360" w:lineRule="auto"/>
              <w:rPr>
                <w:rFonts w:ascii="宋体" w:hAnsi="宋体" w:cs="宋体"/>
                <w:kern w:val="21"/>
                <w:szCs w:val="21"/>
                <w:highlight w:val="none"/>
              </w:rPr>
            </w:pPr>
            <w:r>
              <w:rPr>
                <w:rFonts w:hint="eastAsia" w:ascii="宋体" w:hAnsi="宋体" w:cs="宋体"/>
                <w:kern w:val="21"/>
                <w:szCs w:val="21"/>
                <w:highlight w:val="none"/>
              </w:rPr>
              <w:t>3.以成交金额为计费额，按服务采购采用差额定率累进法计算出收费基准价格，采购代理收费以收费基准价格计算收取。</w:t>
            </w:r>
          </w:p>
          <w:p w14:paraId="49FBCDEC">
            <w:pPr>
              <w:spacing w:line="360" w:lineRule="auto"/>
              <w:rPr>
                <w:rFonts w:ascii="宋体" w:hAnsi="宋体" w:cs="宋体"/>
                <w:b/>
                <w:kern w:val="21"/>
                <w:szCs w:val="21"/>
                <w:highlight w:val="none"/>
              </w:rPr>
            </w:pPr>
            <w:r>
              <w:rPr>
                <w:rFonts w:hint="eastAsia" w:ascii="宋体" w:hAnsi="宋体" w:cs="宋体"/>
                <w:b/>
                <w:kern w:val="21"/>
                <w:szCs w:val="21"/>
                <w:highlight w:val="none"/>
              </w:rPr>
              <w:t>4.采购代理服务费收取标准：</w:t>
            </w:r>
          </w:p>
          <w:p w14:paraId="1E93B3FA">
            <w:pPr>
              <w:spacing w:line="360" w:lineRule="auto"/>
              <w:rPr>
                <w:rFonts w:ascii="宋体" w:hAnsi="宋体" w:cs="宋体"/>
                <w:kern w:val="21"/>
                <w:szCs w:val="21"/>
                <w:highlight w:val="none"/>
              </w:rPr>
            </w:pPr>
            <w:r>
              <w:rPr>
                <w:rFonts w:hint="eastAsia" w:ascii="宋体" w:hAnsi="宋体" w:cs="宋体"/>
                <w:kern w:val="21"/>
                <w:szCs w:val="21"/>
                <w:highlight w:val="none"/>
              </w:rPr>
              <w:t>（1）采购代理机构按（桂价费〔2011〕55号）收费标准，按差额定率累进法计取采购代理服务费。签订合同前，成交供应商须向采购代理机构一次付清采购代理服务费。</w:t>
            </w:r>
          </w:p>
          <w:p w14:paraId="75A77F61">
            <w:pPr>
              <w:spacing w:line="360" w:lineRule="auto"/>
              <w:rPr>
                <w:rFonts w:ascii="宋体" w:hAnsi="宋体" w:cs="宋体"/>
                <w:kern w:val="21"/>
                <w:szCs w:val="21"/>
                <w:highlight w:val="none"/>
              </w:rPr>
            </w:pPr>
            <w:r>
              <w:rPr>
                <w:rFonts w:hint="eastAsia" w:ascii="宋体" w:hAnsi="宋体" w:cs="宋体"/>
                <w:kern w:val="21"/>
                <w:szCs w:val="21"/>
                <w:highlight w:val="none"/>
              </w:rPr>
              <w:t>（2）代理服务收费标准</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21EF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tcPr>
                <w:p w14:paraId="53030704">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费率</w:t>
                  </w:r>
                </w:p>
                <w:p w14:paraId="5F237218">
                  <w:pPr>
                    <w:spacing w:line="360" w:lineRule="auto"/>
                    <w:rPr>
                      <w:rFonts w:ascii="宋体" w:hAnsi="宋体" w:cs="宋体"/>
                      <w:kern w:val="21"/>
                      <w:szCs w:val="21"/>
                      <w:highlight w:val="none"/>
                    </w:rPr>
                  </w:pPr>
                </w:p>
                <w:p w14:paraId="0053EDC6">
                  <w:pPr>
                    <w:spacing w:line="360" w:lineRule="auto"/>
                    <w:rPr>
                      <w:rFonts w:ascii="宋体" w:hAnsi="宋体" w:cs="宋体"/>
                      <w:kern w:val="21"/>
                      <w:szCs w:val="21"/>
                      <w:highlight w:val="none"/>
                    </w:rPr>
                  </w:pPr>
                  <w:r>
                    <w:rPr>
                      <w:rFonts w:hint="eastAsia" w:ascii="宋体" w:hAnsi="宋体" w:cs="宋体"/>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vAlign w:val="center"/>
                </w:tcPr>
                <w:p w14:paraId="5CACC102">
                  <w:pPr>
                    <w:spacing w:line="360" w:lineRule="auto"/>
                    <w:ind w:firstLine="105" w:firstLineChars="50"/>
                    <w:jc w:val="center"/>
                    <w:rPr>
                      <w:rFonts w:ascii="宋体" w:hAnsi="宋体" w:cs="宋体"/>
                      <w:kern w:val="21"/>
                      <w:szCs w:val="21"/>
                      <w:highlight w:val="none"/>
                    </w:rPr>
                  </w:pPr>
                  <w:r>
                    <w:rPr>
                      <w:rFonts w:hint="eastAsia" w:ascii="宋体" w:hAnsi="宋体" w:cs="宋体"/>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vAlign w:val="center"/>
                </w:tcPr>
                <w:p w14:paraId="754688FA">
                  <w:pPr>
                    <w:spacing w:line="360" w:lineRule="auto"/>
                    <w:jc w:val="center"/>
                    <w:rPr>
                      <w:rFonts w:ascii="宋体" w:hAnsi="宋体" w:cs="宋体"/>
                      <w:kern w:val="21"/>
                      <w:szCs w:val="21"/>
                      <w:highlight w:val="none"/>
                    </w:rPr>
                  </w:pPr>
                  <w:r>
                    <w:rPr>
                      <w:rFonts w:hint="eastAsia" w:ascii="宋体" w:hAnsi="宋体" w:cs="宋体"/>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vAlign w:val="center"/>
                </w:tcPr>
                <w:p w14:paraId="027E3F44">
                  <w:pPr>
                    <w:spacing w:line="360" w:lineRule="auto"/>
                    <w:jc w:val="center"/>
                    <w:rPr>
                      <w:rFonts w:ascii="宋体" w:hAnsi="宋体" w:cs="宋体"/>
                      <w:kern w:val="21"/>
                      <w:szCs w:val="21"/>
                      <w:highlight w:val="none"/>
                    </w:rPr>
                  </w:pPr>
                  <w:r>
                    <w:rPr>
                      <w:rFonts w:hint="eastAsia" w:ascii="宋体" w:hAnsi="宋体" w:cs="宋体"/>
                      <w:kern w:val="21"/>
                      <w:szCs w:val="21"/>
                      <w:highlight w:val="none"/>
                    </w:rPr>
                    <w:t>工程</w:t>
                  </w:r>
                </w:p>
              </w:tc>
            </w:tr>
            <w:tr w14:paraId="6350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B20A45F">
                  <w:pPr>
                    <w:spacing w:line="360" w:lineRule="auto"/>
                    <w:rPr>
                      <w:rFonts w:ascii="宋体" w:hAnsi="宋体" w:cs="宋体"/>
                      <w:kern w:val="21"/>
                      <w:szCs w:val="21"/>
                      <w:highlight w:val="none"/>
                    </w:rPr>
                  </w:pPr>
                  <w:r>
                    <w:rPr>
                      <w:rFonts w:hint="eastAsia" w:ascii="宋体" w:hAnsi="宋体" w:cs="宋体"/>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tcPr>
                <w:p w14:paraId="22AA9AFE">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tcPr>
                <w:p w14:paraId="2F321ABB">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tcPr>
                <w:p w14:paraId="5C89BB72">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1.0% </w:t>
                  </w:r>
                </w:p>
              </w:tc>
            </w:tr>
            <w:tr w14:paraId="7411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DA240B1">
                  <w:pPr>
                    <w:spacing w:line="360" w:lineRule="auto"/>
                    <w:rPr>
                      <w:rFonts w:ascii="宋体" w:hAnsi="宋体" w:cs="宋体"/>
                      <w:kern w:val="21"/>
                      <w:szCs w:val="21"/>
                      <w:highlight w:val="none"/>
                    </w:rPr>
                  </w:pPr>
                  <w:r>
                    <w:rPr>
                      <w:rFonts w:hint="eastAsia" w:ascii="宋体" w:hAnsi="宋体" w:cs="宋体"/>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tcPr>
                <w:p w14:paraId="4DC5A8D9">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tcPr>
                <w:p w14:paraId="7B7D925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tcPr>
                <w:p w14:paraId="68981E80">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0.7% </w:t>
                  </w:r>
                </w:p>
              </w:tc>
            </w:tr>
            <w:tr w14:paraId="30D8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6171052">
                  <w:pPr>
                    <w:spacing w:line="360" w:lineRule="auto"/>
                    <w:rPr>
                      <w:rFonts w:ascii="宋体" w:hAnsi="宋体" w:cs="宋体"/>
                      <w:kern w:val="21"/>
                      <w:szCs w:val="21"/>
                      <w:highlight w:val="none"/>
                    </w:rPr>
                  </w:pPr>
                  <w:r>
                    <w:rPr>
                      <w:rFonts w:hint="eastAsia" w:ascii="宋体" w:hAnsi="宋体" w:cs="宋体"/>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tcPr>
                <w:p w14:paraId="01C6CB4A">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tcPr>
                <w:p w14:paraId="7D74920E">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tcPr>
                <w:p w14:paraId="69599DA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0.55%</w:t>
                  </w:r>
                </w:p>
              </w:tc>
            </w:tr>
            <w:tr w14:paraId="3D7D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1B087C9">
                  <w:pPr>
                    <w:spacing w:line="360" w:lineRule="auto"/>
                    <w:rPr>
                      <w:rFonts w:ascii="宋体" w:hAnsi="宋体" w:cs="宋体"/>
                      <w:kern w:val="21"/>
                      <w:szCs w:val="21"/>
                      <w:highlight w:val="none"/>
                    </w:rPr>
                  </w:pPr>
                  <w:r>
                    <w:rPr>
                      <w:rFonts w:hint="eastAsia" w:ascii="宋体" w:hAnsi="宋体" w:cs="宋体"/>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tcPr>
                <w:p w14:paraId="0FFD192A">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tcPr>
                <w:p w14:paraId="6A616C08">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tcPr>
                <w:p w14:paraId="329A47A3">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0.35% </w:t>
                  </w:r>
                </w:p>
              </w:tc>
            </w:tr>
            <w:tr w14:paraId="41B2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6733B2F6">
                  <w:pPr>
                    <w:spacing w:line="360" w:lineRule="auto"/>
                    <w:rPr>
                      <w:rFonts w:ascii="宋体" w:hAnsi="宋体" w:cs="宋体"/>
                      <w:kern w:val="21"/>
                      <w:szCs w:val="21"/>
                      <w:highlight w:val="none"/>
                    </w:rPr>
                  </w:pPr>
                  <w:r>
                    <w:rPr>
                      <w:rFonts w:hint="eastAsia" w:ascii="宋体" w:hAnsi="宋体" w:cs="宋体"/>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tcPr>
                <w:p w14:paraId="566E804B">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tcPr>
                <w:p w14:paraId="27478A0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tcPr>
                <w:p w14:paraId="445820A2">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0.2%</w:t>
                  </w:r>
                </w:p>
              </w:tc>
            </w:tr>
            <w:tr w14:paraId="4F6A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628690F7">
                  <w:pPr>
                    <w:spacing w:line="360" w:lineRule="auto"/>
                    <w:rPr>
                      <w:rFonts w:ascii="宋体" w:hAnsi="宋体" w:cs="宋体"/>
                      <w:kern w:val="21"/>
                      <w:szCs w:val="21"/>
                      <w:highlight w:val="none"/>
                    </w:rPr>
                  </w:pPr>
                  <w:r>
                    <w:rPr>
                      <w:rFonts w:hint="eastAsia" w:ascii="宋体" w:hAnsi="宋体" w:cs="宋体"/>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tcPr>
                <w:p w14:paraId="4EBD9EB0">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tcPr>
                <w:p w14:paraId="6E3F19E0">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tcPr>
                <w:p w14:paraId="02C06A1F">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0.05%</w:t>
                  </w:r>
                </w:p>
              </w:tc>
            </w:tr>
            <w:tr w14:paraId="1ABA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0ED81E8C">
                  <w:pPr>
                    <w:spacing w:line="360" w:lineRule="auto"/>
                    <w:rPr>
                      <w:rFonts w:ascii="宋体" w:hAnsi="宋体" w:cs="宋体"/>
                      <w:kern w:val="21"/>
                      <w:szCs w:val="21"/>
                      <w:highlight w:val="none"/>
                    </w:rPr>
                  </w:pPr>
                  <w:r>
                    <w:rPr>
                      <w:rFonts w:hint="eastAsia" w:ascii="宋体" w:hAnsi="宋体" w:cs="宋体"/>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tcPr>
                <w:p w14:paraId="7288690A">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tcPr>
                <w:p w14:paraId="2D0871AD">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tcPr>
                <w:p w14:paraId="0B1EEC58">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0.035%</w:t>
                  </w:r>
                </w:p>
              </w:tc>
            </w:tr>
            <w:tr w14:paraId="3213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751D53C">
                  <w:pPr>
                    <w:spacing w:line="360" w:lineRule="auto"/>
                    <w:rPr>
                      <w:rFonts w:ascii="宋体" w:hAnsi="宋体" w:cs="宋体"/>
                      <w:kern w:val="21"/>
                      <w:szCs w:val="21"/>
                      <w:highlight w:val="none"/>
                    </w:rPr>
                  </w:pPr>
                  <w:r>
                    <w:rPr>
                      <w:rFonts w:hint="eastAsia" w:ascii="宋体" w:hAnsi="宋体" w:cs="宋体"/>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tcPr>
                <w:p w14:paraId="26EDEB70">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tcPr>
                <w:p w14:paraId="295E5EF7">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tcPr>
                <w:p w14:paraId="29EEB822">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0.008%</w:t>
                  </w:r>
                </w:p>
              </w:tc>
            </w:tr>
            <w:tr w14:paraId="1E59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31092947">
                  <w:pPr>
                    <w:spacing w:line="360" w:lineRule="auto"/>
                    <w:rPr>
                      <w:rFonts w:ascii="宋体" w:hAnsi="宋体" w:cs="宋体"/>
                      <w:kern w:val="21"/>
                      <w:szCs w:val="21"/>
                      <w:highlight w:val="none"/>
                    </w:rPr>
                  </w:pPr>
                  <w:r>
                    <w:rPr>
                      <w:rFonts w:hint="eastAsia" w:ascii="宋体" w:hAnsi="宋体" w:cs="宋体"/>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tcPr>
                <w:p w14:paraId="1F5116C6">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tcPr>
                <w:p w14:paraId="68D47044">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tcPr>
                <w:p w14:paraId="300194A7">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0.006%</w:t>
                  </w:r>
                </w:p>
              </w:tc>
            </w:tr>
            <w:tr w14:paraId="6822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58174676">
                  <w:pPr>
                    <w:spacing w:line="360" w:lineRule="auto"/>
                    <w:rPr>
                      <w:rFonts w:ascii="宋体" w:hAnsi="宋体" w:cs="宋体"/>
                      <w:kern w:val="21"/>
                      <w:szCs w:val="21"/>
                      <w:highlight w:val="none"/>
                    </w:rPr>
                  </w:pPr>
                  <w:r>
                    <w:rPr>
                      <w:rFonts w:hint="eastAsia" w:ascii="宋体" w:hAnsi="宋体" w:cs="宋体"/>
                      <w:kern w:val="21"/>
                      <w:szCs w:val="21"/>
                      <w:highlight w:val="none"/>
                    </w:rPr>
                    <w:t>100亿以上</w:t>
                  </w:r>
                </w:p>
              </w:tc>
              <w:tc>
                <w:tcPr>
                  <w:tcW w:w="1101" w:type="pct"/>
                  <w:tcBorders>
                    <w:top w:val="single" w:color="auto" w:sz="4" w:space="0"/>
                    <w:left w:val="single" w:color="auto" w:sz="4" w:space="0"/>
                    <w:bottom w:val="single" w:color="auto" w:sz="4" w:space="0"/>
                    <w:right w:val="single" w:color="auto" w:sz="4" w:space="0"/>
                  </w:tcBorders>
                </w:tcPr>
                <w:p w14:paraId="0B0B4B4B">
                  <w:pPr>
                    <w:spacing w:line="360" w:lineRule="auto"/>
                    <w:rPr>
                      <w:rFonts w:ascii="宋体" w:hAnsi="宋体" w:cs="宋体"/>
                      <w:kern w:val="21"/>
                      <w:szCs w:val="21"/>
                      <w:highlight w:val="none"/>
                    </w:rPr>
                  </w:pPr>
                  <w:r>
                    <w:rPr>
                      <w:rFonts w:hint="eastAsia" w:ascii="宋体" w:hAnsi="宋体" w:cs="宋体"/>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tcPr>
                <w:p w14:paraId="0D0FA725">
                  <w:pPr>
                    <w:spacing w:line="360" w:lineRule="auto"/>
                    <w:ind w:firstLine="210" w:firstLineChars="100"/>
                    <w:rPr>
                      <w:rFonts w:ascii="宋体" w:hAnsi="宋体" w:cs="宋体"/>
                      <w:kern w:val="21"/>
                      <w:szCs w:val="21"/>
                      <w:highlight w:val="none"/>
                    </w:rPr>
                  </w:pPr>
                  <w:r>
                    <w:rPr>
                      <w:rFonts w:hint="eastAsia" w:ascii="宋体" w:hAnsi="宋体" w:cs="宋体"/>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tcPr>
                <w:p w14:paraId="61A365B9">
                  <w:pPr>
                    <w:spacing w:line="360" w:lineRule="auto"/>
                    <w:ind w:firstLine="105" w:firstLineChars="50"/>
                    <w:rPr>
                      <w:rFonts w:ascii="宋体" w:hAnsi="宋体" w:cs="宋体"/>
                      <w:kern w:val="21"/>
                      <w:szCs w:val="21"/>
                      <w:highlight w:val="none"/>
                    </w:rPr>
                  </w:pPr>
                  <w:r>
                    <w:rPr>
                      <w:rFonts w:hint="eastAsia" w:ascii="宋体" w:hAnsi="宋体" w:cs="宋体"/>
                      <w:kern w:val="21"/>
                      <w:szCs w:val="21"/>
                      <w:highlight w:val="none"/>
                    </w:rPr>
                    <w:t>0.004%</w:t>
                  </w:r>
                </w:p>
              </w:tc>
            </w:tr>
          </w:tbl>
          <w:p w14:paraId="7CE2EDA7">
            <w:pPr>
              <w:spacing w:line="360" w:lineRule="auto"/>
              <w:rPr>
                <w:rFonts w:ascii="宋体" w:hAnsi="宋体" w:cs="宋体"/>
                <w:kern w:val="21"/>
                <w:szCs w:val="21"/>
                <w:highlight w:val="none"/>
              </w:rPr>
            </w:pPr>
            <w:r>
              <w:rPr>
                <w:rFonts w:hint="eastAsia" w:ascii="宋体" w:hAnsi="宋体" w:cs="宋体"/>
                <w:kern w:val="21"/>
                <w:szCs w:val="21"/>
                <w:highlight w:val="none"/>
              </w:rPr>
              <w:t>5.采购代理服务费收取银行账户</w:t>
            </w:r>
          </w:p>
          <w:p w14:paraId="762DF6FE">
            <w:pPr>
              <w:pStyle w:val="18"/>
              <w:spacing w:line="360" w:lineRule="auto"/>
              <w:rPr>
                <w:rFonts w:hAnsi="宋体" w:cs="宋体"/>
                <w:kern w:val="21"/>
                <w:sz w:val="21"/>
                <w:highlight w:val="none"/>
              </w:rPr>
            </w:pPr>
            <w:r>
              <w:rPr>
                <w:rFonts w:hint="eastAsia" w:hAnsi="宋体" w:cs="宋体"/>
                <w:kern w:val="21"/>
                <w:sz w:val="21"/>
                <w:highlight w:val="none"/>
              </w:rPr>
              <w:t>开户名称：广西壮族自治区通信产业服务有限公司招标中心</w:t>
            </w:r>
          </w:p>
          <w:p w14:paraId="2627AA5F">
            <w:pPr>
              <w:pStyle w:val="18"/>
              <w:spacing w:line="360" w:lineRule="auto"/>
              <w:rPr>
                <w:rFonts w:hAnsi="宋体" w:cs="宋体"/>
                <w:kern w:val="21"/>
                <w:sz w:val="21"/>
                <w:highlight w:val="none"/>
              </w:rPr>
            </w:pPr>
            <w:r>
              <w:rPr>
                <w:rFonts w:hint="eastAsia" w:hAnsi="宋体" w:cs="宋体"/>
                <w:kern w:val="21"/>
                <w:sz w:val="21"/>
                <w:highlight w:val="none"/>
              </w:rPr>
              <w:t>开户行：建行南宁苏州路支行</w:t>
            </w:r>
          </w:p>
          <w:p w14:paraId="2397F05A">
            <w:pPr>
              <w:pStyle w:val="18"/>
              <w:spacing w:line="360" w:lineRule="auto"/>
              <w:rPr>
                <w:rFonts w:hAnsi="宋体" w:cs="宋体"/>
                <w:kern w:val="21"/>
                <w:sz w:val="21"/>
                <w:highlight w:val="none"/>
              </w:rPr>
            </w:pPr>
            <w:r>
              <w:rPr>
                <w:rFonts w:hint="eastAsia" w:hAnsi="宋体" w:cs="宋体"/>
                <w:kern w:val="21"/>
                <w:sz w:val="21"/>
                <w:highlight w:val="none"/>
              </w:rPr>
              <w:t>账号：4500 1604 4660 5070 1096</w:t>
            </w:r>
          </w:p>
          <w:p w14:paraId="05199FBC">
            <w:pPr>
              <w:pStyle w:val="18"/>
              <w:spacing w:line="360" w:lineRule="auto"/>
              <w:rPr>
                <w:rFonts w:hAnsi="宋体" w:cs="宋体"/>
                <w:kern w:val="21"/>
                <w:sz w:val="21"/>
                <w:highlight w:val="none"/>
              </w:rPr>
            </w:pPr>
            <w:r>
              <w:rPr>
                <w:rFonts w:hint="eastAsia" w:hAnsi="宋体" w:cs="宋体"/>
                <w:kern w:val="21"/>
                <w:sz w:val="21"/>
                <w:highlight w:val="none"/>
              </w:rPr>
              <w:t>联行号：105611044521</w:t>
            </w:r>
          </w:p>
        </w:tc>
      </w:tr>
      <w:tr w14:paraId="7D73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B9BE2D6">
            <w:pPr>
              <w:spacing w:line="360" w:lineRule="auto"/>
              <w:jc w:val="center"/>
              <w:rPr>
                <w:rFonts w:ascii="宋体" w:hAnsi="宋体" w:cs="宋体"/>
                <w:kern w:val="21"/>
                <w:szCs w:val="21"/>
                <w:highlight w:val="none"/>
              </w:rPr>
            </w:pPr>
            <w:r>
              <w:rPr>
                <w:rFonts w:hint="eastAsia" w:ascii="宋体" w:hAnsi="宋体" w:cs="宋体"/>
                <w:kern w:val="21"/>
                <w:szCs w:val="21"/>
                <w:highlight w:val="none"/>
              </w:rPr>
              <w:t>34.1</w:t>
            </w:r>
          </w:p>
        </w:tc>
        <w:tc>
          <w:tcPr>
            <w:tcW w:w="2786" w:type="dxa"/>
            <w:vAlign w:val="center"/>
          </w:tcPr>
          <w:p w14:paraId="1D6D3577">
            <w:pPr>
              <w:spacing w:line="360" w:lineRule="auto"/>
              <w:jc w:val="center"/>
              <w:rPr>
                <w:rFonts w:ascii="宋体" w:hAnsi="宋体" w:cs="宋体"/>
                <w:kern w:val="21"/>
                <w:szCs w:val="21"/>
                <w:highlight w:val="none"/>
              </w:rPr>
            </w:pPr>
            <w:r>
              <w:rPr>
                <w:rFonts w:hint="eastAsia" w:ascii="宋体" w:hAnsi="宋体" w:cs="宋体"/>
                <w:kern w:val="21"/>
                <w:szCs w:val="21"/>
                <w:highlight w:val="none"/>
              </w:rPr>
              <w:t>解释</w:t>
            </w:r>
          </w:p>
        </w:tc>
        <w:tc>
          <w:tcPr>
            <w:tcW w:w="6853" w:type="dxa"/>
            <w:vAlign w:val="center"/>
          </w:tcPr>
          <w:p w14:paraId="08E27DC9">
            <w:pPr>
              <w:pStyle w:val="18"/>
              <w:spacing w:line="360" w:lineRule="auto"/>
              <w:rPr>
                <w:rFonts w:hAnsi="宋体" w:cs="宋体"/>
                <w:b/>
                <w:kern w:val="21"/>
                <w:sz w:val="21"/>
                <w:highlight w:val="none"/>
              </w:rPr>
            </w:pPr>
            <w:r>
              <w:rPr>
                <w:rFonts w:hint="eastAsia" w:hAnsi="宋体" w:cs="宋体"/>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kern w:val="21"/>
                <w:sz w:val="21"/>
                <w:highlight w:val="none"/>
              </w:rPr>
              <w:t>由采购人或者采购代理机构负责解释。</w:t>
            </w:r>
          </w:p>
          <w:p w14:paraId="24706B25">
            <w:pPr>
              <w:tabs>
                <w:tab w:val="left" w:pos="1080"/>
              </w:tabs>
              <w:spacing w:line="360" w:lineRule="auto"/>
              <w:rPr>
                <w:rFonts w:ascii="宋体" w:hAnsi="宋体" w:cs="宋体"/>
                <w:kern w:val="21"/>
                <w:szCs w:val="21"/>
                <w:highlight w:val="none"/>
              </w:rPr>
            </w:pPr>
            <w:r>
              <w:rPr>
                <w:rFonts w:hint="eastAsia" w:ascii="宋体" w:hAnsi="宋体" w:cs="宋体"/>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3BE4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9EF54A2">
            <w:pPr>
              <w:spacing w:line="360" w:lineRule="auto"/>
              <w:jc w:val="center"/>
              <w:rPr>
                <w:rFonts w:ascii="宋体" w:hAnsi="宋体" w:cs="宋体"/>
                <w:kern w:val="21"/>
                <w:szCs w:val="21"/>
                <w:highlight w:val="none"/>
              </w:rPr>
            </w:pPr>
            <w:r>
              <w:rPr>
                <w:rFonts w:hint="eastAsia" w:ascii="宋体" w:hAnsi="宋体" w:cs="宋体"/>
                <w:kern w:val="21"/>
                <w:szCs w:val="21"/>
                <w:highlight w:val="none"/>
              </w:rPr>
              <w:t>34.2</w:t>
            </w:r>
          </w:p>
        </w:tc>
        <w:tc>
          <w:tcPr>
            <w:tcW w:w="2786" w:type="dxa"/>
            <w:vAlign w:val="center"/>
          </w:tcPr>
          <w:p w14:paraId="280290A6">
            <w:pPr>
              <w:spacing w:line="360" w:lineRule="auto"/>
              <w:jc w:val="center"/>
              <w:rPr>
                <w:rFonts w:ascii="宋体" w:hAnsi="宋体" w:cs="宋体"/>
                <w:kern w:val="21"/>
                <w:szCs w:val="21"/>
                <w:highlight w:val="none"/>
              </w:rPr>
            </w:pPr>
            <w:r>
              <w:rPr>
                <w:rFonts w:hint="eastAsia" w:ascii="宋体" w:hAnsi="宋体" w:cs="宋体"/>
                <w:kern w:val="21"/>
                <w:szCs w:val="21"/>
                <w:highlight w:val="none"/>
              </w:rPr>
              <w:t>其他</w:t>
            </w:r>
          </w:p>
        </w:tc>
        <w:tc>
          <w:tcPr>
            <w:tcW w:w="6853" w:type="dxa"/>
            <w:vAlign w:val="center"/>
          </w:tcPr>
          <w:p w14:paraId="4FF4E79A">
            <w:pPr>
              <w:pStyle w:val="18"/>
              <w:spacing w:line="360" w:lineRule="auto"/>
              <w:rPr>
                <w:rFonts w:hAnsi="宋体" w:cs="宋体"/>
                <w:kern w:val="21"/>
                <w:sz w:val="21"/>
                <w:highlight w:val="none"/>
              </w:rPr>
            </w:pPr>
            <w:r>
              <w:rPr>
                <w:rFonts w:hint="eastAsia" w:hAnsi="宋体" w:cs="宋体"/>
                <w:kern w:val="21"/>
                <w:sz w:val="21"/>
                <w:highlight w:val="none"/>
              </w:rPr>
              <w:t>1.本磋商文件中描述供应商的“公章”是指供应商通过指定电子化政府采购平台办理数字证书（CA认证）获得的以法定主体为名称制作的电子印章。</w:t>
            </w:r>
          </w:p>
          <w:p w14:paraId="788EC759">
            <w:pPr>
              <w:pStyle w:val="18"/>
              <w:spacing w:line="360" w:lineRule="auto"/>
              <w:rPr>
                <w:rFonts w:hAnsi="宋体" w:cs="宋体"/>
                <w:kern w:val="21"/>
                <w:sz w:val="21"/>
                <w:highlight w:val="none"/>
              </w:rPr>
            </w:pPr>
            <w:r>
              <w:rPr>
                <w:rFonts w:hint="eastAsia" w:hAnsi="宋体" w:cs="宋体"/>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5409215A">
            <w:pPr>
              <w:pStyle w:val="18"/>
              <w:spacing w:line="360" w:lineRule="auto"/>
              <w:rPr>
                <w:rFonts w:hAnsi="宋体" w:cs="宋体"/>
                <w:kern w:val="21"/>
                <w:sz w:val="21"/>
                <w:highlight w:val="none"/>
              </w:rPr>
            </w:pPr>
            <w:r>
              <w:rPr>
                <w:rFonts w:hint="eastAsia" w:hAnsi="宋体" w:cs="宋体"/>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A2D8185">
            <w:pPr>
              <w:pStyle w:val="18"/>
              <w:spacing w:line="360" w:lineRule="auto"/>
              <w:rPr>
                <w:rFonts w:hAnsi="宋体" w:cs="宋体"/>
                <w:kern w:val="21"/>
                <w:sz w:val="21"/>
                <w:highlight w:val="none"/>
              </w:rPr>
            </w:pPr>
            <w:r>
              <w:rPr>
                <w:rFonts w:hint="eastAsia" w:hAnsi="宋体" w:cs="宋体"/>
                <w:kern w:val="21"/>
                <w:sz w:val="21"/>
                <w:highlight w:val="none"/>
              </w:rPr>
              <w:t>4.自然人竞标的，磋商文件规定盖公章处由自然人摁手指指印。</w:t>
            </w:r>
          </w:p>
          <w:p w14:paraId="404E4876">
            <w:pPr>
              <w:pStyle w:val="18"/>
              <w:spacing w:line="360" w:lineRule="auto"/>
              <w:rPr>
                <w:rFonts w:hAnsi="宋体" w:cs="宋体"/>
                <w:kern w:val="21"/>
                <w:sz w:val="21"/>
                <w:highlight w:val="none"/>
              </w:rPr>
            </w:pPr>
            <w:r>
              <w:rPr>
                <w:rFonts w:hint="eastAsia" w:hAnsi="宋体" w:cs="宋体"/>
                <w:kern w:val="21"/>
                <w:sz w:val="21"/>
                <w:highlight w:val="none"/>
              </w:rPr>
              <w:t>5.本磋商文件所称的“以上”“以下”“以内”“届满”，包括本数；所称的“不满”“超过”“以外”，不包括本数。</w:t>
            </w:r>
          </w:p>
        </w:tc>
      </w:tr>
    </w:tbl>
    <w:p w14:paraId="0EEA68B7">
      <w:pPr>
        <w:pStyle w:val="3"/>
        <w:spacing w:line="420" w:lineRule="exact"/>
        <w:jc w:val="center"/>
        <w:rPr>
          <w:rFonts w:ascii="宋体" w:hAnsi="宋体" w:cs="宋体"/>
          <w:b w:val="0"/>
          <w:kern w:val="21"/>
          <w:highlight w:val="none"/>
        </w:rPr>
      </w:pPr>
      <w:r>
        <w:rPr>
          <w:rFonts w:hint="eastAsia" w:ascii="宋体" w:hAnsi="宋体" w:cs="宋体"/>
          <w:b w:val="0"/>
          <w:kern w:val="21"/>
          <w:highlight w:val="none"/>
        </w:rPr>
        <w:br w:type="page"/>
      </w:r>
      <w:bookmarkStart w:id="36" w:name="_Toc10889"/>
      <w:bookmarkStart w:id="37" w:name="_Toc21056"/>
      <w:r>
        <w:rPr>
          <w:rFonts w:hint="eastAsia" w:ascii="宋体" w:hAnsi="宋体" w:cs="宋体"/>
          <w:bCs w:val="0"/>
          <w:kern w:val="21"/>
          <w:sz w:val="24"/>
          <w:szCs w:val="24"/>
          <w:highlight w:val="none"/>
        </w:rPr>
        <w:t>第二节 供应商须知正文</w:t>
      </w:r>
      <w:bookmarkEnd w:id="36"/>
      <w:bookmarkEnd w:id="37"/>
    </w:p>
    <w:p w14:paraId="614E572A">
      <w:pPr>
        <w:pStyle w:val="4"/>
        <w:spacing w:before="0" w:after="0" w:line="360" w:lineRule="auto"/>
        <w:ind w:firstLine="482" w:firstLineChars="200"/>
        <w:rPr>
          <w:rFonts w:ascii="宋体" w:hAnsi="宋体" w:cs="宋体"/>
          <w:bCs w:val="0"/>
          <w:kern w:val="21"/>
          <w:sz w:val="24"/>
          <w:szCs w:val="24"/>
          <w:highlight w:val="none"/>
        </w:rPr>
      </w:pPr>
      <w:bookmarkStart w:id="38" w:name="_Toc28059"/>
      <w:bookmarkStart w:id="39" w:name="_Toc22837"/>
      <w:r>
        <w:rPr>
          <w:rFonts w:hint="eastAsia" w:ascii="宋体" w:hAnsi="宋体" w:cs="宋体"/>
          <w:bCs w:val="0"/>
          <w:kern w:val="21"/>
          <w:sz w:val="24"/>
          <w:szCs w:val="24"/>
          <w:highlight w:val="none"/>
        </w:rPr>
        <w:t>一、总则</w:t>
      </w:r>
      <w:bookmarkEnd w:id="38"/>
      <w:bookmarkEnd w:id="39"/>
    </w:p>
    <w:p w14:paraId="0A19E44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1.适用范围</w:t>
      </w:r>
    </w:p>
    <w:p w14:paraId="34012CD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2241EC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1.2本竞争性磋商文件（以下简称磋商文件）适用于本项目的所有采购程序和环节（法律、法规另有规定的，从其规定）。</w:t>
      </w:r>
    </w:p>
    <w:p w14:paraId="4E9A149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2.定义</w:t>
      </w:r>
    </w:p>
    <w:p w14:paraId="1DB7194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2.1“采购人”是指依法进行政府采购的国家机关、事业单位、团体组织。</w:t>
      </w:r>
    </w:p>
    <w:p w14:paraId="5CAA99A5">
      <w:pPr>
        <w:spacing w:line="360" w:lineRule="auto"/>
        <w:ind w:firstLine="480" w:firstLineChars="200"/>
        <w:rPr>
          <w:rFonts w:ascii="宋体" w:hAnsi="宋体" w:cs="宋体"/>
          <w:kern w:val="21"/>
          <w:sz w:val="24"/>
          <w:highlight w:val="none"/>
          <w:u w:val="single"/>
        </w:rPr>
      </w:pPr>
      <w:r>
        <w:rPr>
          <w:rFonts w:hint="eastAsia" w:ascii="宋体" w:hAnsi="宋体" w:cs="宋体"/>
          <w:kern w:val="21"/>
          <w:sz w:val="24"/>
          <w:highlight w:val="none"/>
        </w:rPr>
        <w:t>2.2“采购代理机构”是指政府采购集中采购机构和集中采购机构以外的采购代理机构。</w:t>
      </w:r>
    </w:p>
    <w:p w14:paraId="21D5E17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2.3“供应商”是指向采购人提供货物、工程或者服务的法人、其他组织或者自然人。</w:t>
      </w:r>
    </w:p>
    <w:p w14:paraId="33EF467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2.4“服务”是指除货物和工程以外的其他政府采购对象。</w:t>
      </w:r>
    </w:p>
    <w:p w14:paraId="730678F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2.5“竞标”是指供应商按照本项目竞争性磋商公告或者邀请函规定的方式获取磋商文件、提交响应文件并希望获得标的的行为。</w:t>
      </w:r>
    </w:p>
    <w:p w14:paraId="7864BC5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2.6“响应文件”是指：供应商根据本磋商文件要求，编制包含资格证明、报价商务技术等所有内容的文件。</w:t>
      </w:r>
    </w:p>
    <w:p w14:paraId="3B1AD10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2.7“实质性要求”是指磋商文件中已经指明不满足则响应文件按无效响应处理的条款，或者不能负偏离的条款，或者采购需求中带“▲”的条款。</w:t>
      </w:r>
    </w:p>
    <w:p w14:paraId="19B0DC8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2.8“正偏离”，是指响应文件对磋商文件“采购需求”中有关条款作出的响应优于条款要求并有利于采购人的情形。</w:t>
      </w:r>
    </w:p>
    <w:p w14:paraId="0C48CE7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2.9“负偏离”，是指响应文件对磋商文件“采购需求”中有关条款作出的响应不满足条款要求，导致采购人要求不能得到满足的情形。</w:t>
      </w:r>
    </w:p>
    <w:p w14:paraId="2665894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2.10“允许负偏离的条款”是指采购需求中的不属于“实质性要求”的条款。</w:t>
      </w:r>
    </w:p>
    <w:p w14:paraId="11A0E4B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2.11“书面形式”是指合同书、信件和数据电文（包括电报、电传、传真、电子数据交换和电子邮件）等可以有形地表现所载内容的形式。</w:t>
      </w:r>
    </w:p>
    <w:p w14:paraId="257C100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2.12“首次报价”是指供应商提交的首次响应文件中的报价。</w:t>
      </w:r>
    </w:p>
    <w:p w14:paraId="6A37C2E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2.13“评审报价”是指供应商提交的最后报价并经修正（如有）和政策功能价格扣除（如有）后的价格。</w:t>
      </w:r>
    </w:p>
    <w:p w14:paraId="3B79542E">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3.供应商的资格条件</w:t>
      </w:r>
    </w:p>
    <w:p w14:paraId="7739BBA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供应商的资格条件详见“供应商须知前附表”。</w:t>
      </w:r>
    </w:p>
    <w:p w14:paraId="0132AAF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4.磋商费用</w:t>
      </w:r>
    </w:p>
    <w:p w14:paraId="41C9EF0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供应商应承担参与本次采购活动有关的所有费用，包括但不限于勘查现场、编制和提交响应文件、参加磋商与应答、签订合同等，不论竞标结果如何，均应自行承担。</w:t>
      </w:r>
    </w:p>
    <w:p w14:paraId="7F76722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5.联合体竞标</w:t>
      </w:r>
    </w:p>
    <w:p w14:paraId="577FD63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5.1本项目是否接受联合体竞标，详见“供应商须知前附表”。</w:t>
      </w:r>
    </w:p>
    <w:p w14:paraId="0967E5D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5.2如接受联合体竞标，联合体竞标要求详见“供应商须知前附表”。</w:t>
      </w:r>
    </w:p>
    <w:p w14:paraId="5DBB9377">
      <w:pPr>
        <w:spacing w:line="360" w:lineRule="auto"/>
        <w:ind w:firstLine="480" w:firstLineChars="200"/>
        <w:rPr>
          <w:rFonts w:ascii="宋体" w:hAnsi="宋体" w:cs="宋体"/>
          <w:bCs/>
          <w:kern w:val="21"/>
          <w:sz w:val="24"/>
          <w:highlight w:val="none"/>
        </w:rPr>
      </w:pPr>
      <w:r>
        <w:rPr>
          <w:rFonts w:hint="eastAsia" w:ascii="宋体" w:hAnsi="宋体" w:cs="宋体"/>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90D40A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 xml:space="preserve">6.转包与分包             </w:t>
      </w:r>
    </w:p>
    <w:p w14:paraId="6B25729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6.1本项目是否允许分包详见“供应商须知前附表”，本项目不允许违法分包。</w:t>
      </w:r>
    </w:p>
    <w:p w14:paraId="0300BF2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10AE3F">
      <w:pPr>
        <w:spacing w:line="360" w:lineRule="auto"/>
        <w:ind w:firstLine="482" w:firstLineChars="200"/>
        <w:rPr>
          <w:rFonts w:ascii="宋体" w:hAnsi="宋体" w:cs="宋体"/>
          <w:b/>
          <w:bCs/>
          <w:kern w:val="21"/>
          <w:sz w:val="24"/>
          <w:highlight w:val="none"/>
        </w:rPr>
      </w:pPr>
      <w:bookmarkStart w:id="40" w:name="_Toc254970673"/>
      <w:bookmarkStart w:id="41" w:name="_Toc254970532"/>
      <w:r>
        <w:rPr>
          <w:rFonts w:hint="eastAsia" w:ascii="宋体" w:hAnsi="宋体" w:cs="宋体"/>
          <w:b/>
          <w:bCs/>
          <w:kern w:val="21"/>
          <w:sz w:val="24"/>
          <w:highlight w:val="none"/>
        </w:rPr>
        <w:t>7.特别说明</w:t>
      </w:r>
      <w:bookmarkEnd w:id="40"/>
      <w:bookmarkEnd w:id="41"/>
    </w:p>
    <w:p w14:paraId="7BCA82FE">
      <w:pPr>
        <w:spacing w:line="360" w:lineRule="auto"/>
        <w:ind w:firstLine="480" w:firstLineChars="200"/>
        <w:rPr>
          <w:rFonts w:ascii="宋体" w:hAnsi="宋体" w:cs="宋体"/>
          <w:kern w:val="21"/>
          <w:sz w:val="24"/>
          <w:highlight w:val="none"/>
        </w:rPr>
      </w:pPr>
      <w:bookmarkStart w:id="42" w:name="_8.1提供相同品牌产品且通过资格审查、符合性审查的不同投标人参加同一合"/>
      <w:bookmarkEnd w:id="42"/>
      <w:r>
        <w:rPr>
          <w:rFonts w:hint="eastAsia" w:ascii="宋体" w:hAnsi="宋体" w:cs="宋体"/>
          <w:kern w:val="21"/>
          <w:sz w:val="24"/>
          <w:highlight w:val="none"/>
        </w:rPr>
        <w:t>7.1</w:t>
      </w:r>
      <w:bookmarkStart w:id="43" w:name="_Hlk65832145"/>
      <w:r>
        <w:rPr>
          <w:rFonts w:hint="eastAsia" w:ascii="宋体" w:hAnsi="宋体" w:cs="宋体"/>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3"/>
    <w:p w14:paraId="691FC90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7.2供应商应仔细阅读磋商文件的所有内容，按照磋商文件的要求提交响应文件，并对所提供的全部资料的真实性承担法律责任。</w:t>
      </w:r>
    </w:p>
    <w:p w14:paraId="310C1BB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655AB1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7.4在政府采购活动中，采购人员及相关人员与供应商有下列利害关系之一的，应当回避：</w:t>
      </w:r>
    </w:p>
    <w:p w14:paraId="288F197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（1）参加采购活动前3年内与供应商存在劳动关系；</w:t>
      </w:r>
    </w:p>
    <w:p w14:paraId="037F7BA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（2）参加采购活动前3年内担任供应商的董事、监事；</w:t>
      </w:r>
    </w:p>
    <w:p w14:paraId="2378F2D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（3）参加采购活动前3年内是供应商的控股股东或者实际控制人；</w:t>
      </w:r>
    </w:p>
    <w:p w14:paraId="0A5FA03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（4）与供应商的法定代表人或者负责人有夫妻、直系血亲、三代以内旁系血亲或者近姻亲关系；</w:t>
      </w:r>
    </w:p>
    <w:p w14:paraId="632A8DD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（5）与供应商有其他可能影响政府采购活动公平、公正进行的关系。</w:t>
      </w:r>
    </w:p>
    <w:p w14:paraId="4EE2037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12573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7.5有下列情形之一的视为供应商相互串通竞标，响应文件将被视为无效：</w:t>
      </w:r>
    </w:p>
    <w:p w14:paraId="4490963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（1）不同供应商的响应文件由同一单位或者个人编制；或者不同供应商报名的IP地址一致的；或者编制响应文件硬件设备CPU编号、硬盘编号、网卡地址一致的情况。</w:t>
      </w:r>
    </w:p>
    <w:p w14:paraId="7B02EAB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61FB358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（3）不同的供应商的响应文件载明的项目管理员为同一个人；</w:t>
      </w:r>
    </w:p>
    <w:p w14:paraId="2E773A9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（4）不同供应商的响应文件异常一致或者报价呈规律性差异；</w:t>
      </w:r>
    </w:p>
    <w:p w14:paraId="42DDB69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（5）不同供应商的响应文件相互混装；</w:t>
      </w:r>
    </w:p>
    <w:p w14:paraId="41C793C6">
      <w:pPr>
        <w:tabs>
          <w:tab w:val="left" w:pos="6931"/>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r>
        <w:rPr>
          <w:rFonts w:hint="eastAsia" w:ascii="宋体" w:hAnsi="宋体" w:cs="宋体"/>
          <w:kern w:val="21"/>
          <w:sz w:val="24"/>
          <w:highlight w:val="none"/>
        </w:rPr>
        <w:tab/>
      </w:r>
    </w:p>
    <w:p w14:paraId="28AA240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7.6供应商有下列情形之一的，属于恶意串通行为，将报同级监督管理部门：</w:t>
      </w:r>
    </w:p>
    <w:p w14:paraId="7500A88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4DD914B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56676E3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（3）供应商之间协商报价、技术方案等响应文件或者响应文件的实质性内容；</w:t>
      </w:r>
    </w:p>
    <w:p w14:paraId="326B1E3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4720125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D9086E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3711B64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0B4C3D91">
      <w:pPr>
        <w:pStyle w:val="4"/>
        <w:spacing w:before="0" w:after="0" w:line="360" w:lineRule="auto"/>
        <w:ind w:firstLine="482" w:firstLineChars="200"/>
        <w:rPr>
          <w:rFonts w:ascii="宋体" w:hAnsi="宋体" w:cs="宋体"/>
          <w:kern w:val="21"/>
          <w:sz w:val="24"/>
          <w:szCs w:val="24"/>
          <w:highlight w:val="none"/>
        </w:rPr>
      </w:pPr>
      <w:bookmarkStart w:id="44" w:name="_Toc15027"/>
      <w:bookmarkStart w:id="45" w:name="_Toc254970675"/>
      <w:bookmarkStart w:id="46" w:name="_Toc254970534"/>
      <w:bookmarkStart w:id="47" w:name="_Toc3880"/>
      <w:r>
        <w:rPr>
          <w:rFonts w:hint="eastAsia" w:ascii="宋体" w:hAnsi="宋体" w:cs="宋体"/>
          <w:kern w:val="21"/>
          <w:sz w:val="24"/>
          <w:szCs w:val="24"/>
          <w:highlight w:val="none"/>
        </w:rPr>
        <w:t>二、磋商文件</w:t>
      </w:r>
      <w:bookmarkEnd w:id="44"/>
      <w:bookmarkEnd w:id="45"/>
      <w:bookmarkEnd w:id="46"/>
      <w:bookmarkEnd w:id="47"/>
    </w:p>
    <w:p w14:paraId="56CA063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8.磋商文件的构成</w:t>
      </w:r>
    </w:p>
    <w:p w14:paraId="615275DC">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第一章 竞争性磋商公告；</w:t>
      </w:r>
    </w:p>
    <w:p w14:paraId="46F536C1">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第二章 采购需求；</w:t>
      </w:r>
    </w:p>
    <w:p w14:paraId="7D940A57">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 xml:space="preserve">第三章 供应商须知； </w:t>
      </w:r>
    </w:p>
    <w:p w14:paraId="2ACFE875">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第四章 评审程序、评审方法和评审标准；</w:t>
      </w:r>
    </w:p>
    <w:p w14:paraId="0CBD2EE7">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第五章 响应文件格式；</w:t>
      </w:r>
    </w:p>
    <w:p w14:paraId="08A51B4D">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第六章 合同文本；</w:t>
      </w:r>
    </w:p>
    <w:p w14:paraId="77E947A6">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第七章 质疑、投诉材料格式。</w:t>
      </w:r>
    </w:p>
    <w:p w14:paraId="2D7A8B70">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9.供应商的询问</w:t>
      </w:r>
    </w:p>
    <w:p w14:paraId="4647A2F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FF2ACD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10.磋商文件的澄清和修改</w:t>
      </w:r>
    </w:p>
    <w:p w14:paraId="3C968B3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633CB71">
      <w:pPr>
        <w:spacing w:line="360" w:lineRule="auto"/>
        <w:ind w:firstLine="482" w:firstLineChars="200"/>
        <w:rPr>
          <w:rFonts w:ascii="宋体" w:hAnsi="宋体" w:cs="宋体"/>
          <w:b/>
          <w:kern w:val="21"/>
          <w:sz w:val="24"/>
          <w:highlight w:val="none"/>
        </w:rPr>
      </w:pPr>
      <w:r>
        <w:rPr>
          <w:rFonts w:hint="eastAsia" w:ascii="宋体" w:hAnsi="宋体" w:cs="宋体"/>
          <w:b/>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7C00C3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6E8ED76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10.4</w:t>
      </w:r>
      <w:r>
        <w:rPr>
          <w:rFonts w:hint="eastAsia" w:ascii="宋体" w:hAnsi="宋体" w:cs="宋体"/>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B5289F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24E03E6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w:t>
      </w:r>
      <w:r>
        <w:rPr>
          <w:rFonts w:hint="eastAsia" w:ascii="宋体" w:hAnsi="宋体" w:cs="宋体"/>
          <w:b/>
          <w:kern w:val="21"/>
          <w:sz w:val="24"/>
          <w:highlight w:val="none"/>
        </w:rPr>
        <w:t>响应文件未按磋商文件的澄清、修改的内容编制，又不符合实质性要求的，其响应文件作无效处理。</w:t>
      </w:r>
    </w:p>
    <w:p w14:paraId="0ED1F5FB">
      <w:pPr>
        <w:pStyle w:val="4"/>
        <w:spacing w:before="0" w:after="0" w:line="360" w:lineRule="auto"/>
        <w:ind w:firstLine="482" w:firstLineChars="200"/>
        <w:rPr>
          <w:rFonts w:ascii="宋体" w:hAnsi="宋体" w:cs="宋体"/>
          <w:kern w:val="21"/>
          <w:sz w:val="24"/>
          <w:szCs w:val="24"/>
          <w:highlight w:val="none"/>
        </w:rPr>
      </w:pPr>
      <w:bookmarkStart w:id="48" w:name="_Toc14557"/>
      <w:bookmarkStart w:id="49" w:name="_Toc23011"/>
      <w:r>
        <w:rPr>
          <w:rFonts w:hint="eastAsia" w:ascii="宋体" w:hAnsi="宋体" w:cs="宋体"/>
          <w:kern w:val="21"/>
          <w:sz w:val="24"/>
          <w:szCs w:val="24"/>
          <w:highlight w:val="none"/>
        </w:rPr>
        <w:t>三、响应文件的编制</w:t>
      </w:r>
      <w:bookmarkEnd w:id="48"/>
      <w:bookmarkEnd w:id="49"/>
    </w:p>
    <w:p w14:paraId="1ACADB7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11.响应文件的编制原则</w:t>
      </w:r>
    </w:p>
    <w:p w14:paraId="32CD0B5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供应商必须按照磋商文件的要求编制响应文件，并对其提交的响应文件的真实性、合法性承担法律责任。响应文件必须对磋商文件作出实质性响应。</w:t>
      </w:r>
    </w:p>
    <w:p w14:paraId="2377FE5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12.响应文件的组成</w:t>
      </w:r>
    </w:p>
    <w:p w14:paraId="0F91F02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12.1响应文件由资格证明文件、报价文件、商务和技术文件三部分组成。</w:t>
      </w:r>
    </w:p>
    <w:p w14:paraId="2A3EB61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12.1.1资格证明文件：详见须知前附表</w:t>
      </w:r>
    </w:p>
    <w:p w14:paraId="6C9025F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12.1.2商务技术文件：详见须知前附表</w:t>
      </w:r>
    </w:p>
    <w:p w14:paraId="5FF5722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12.1.3报价文件：详见须知前附表</w:t>
      </w:r>
    </w:p>
    <w:p w14:paraId="4956358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12.2响应文件电子版要求：详见须知前附表</w:t>
      </w:r>
    </w:p>
    <w:p w14:paraId="7E1FADA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12.3响应文件编制基本要求：详见须知前附表</w:t>
      </w:r>
    </w:p>
    <w:p w14:paraId="6459A19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13.计量单位</w:t>
      </w:r>
    </w:p>
    <w:p w14:paraId="1BD2AFA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磋商文件已有明确规定的，使用磋商文件规定的计量单位；磋商文件没有规定的，应采用中华人民共和国法定计量单位，货币种类为人民币，否则视同未响应。</w:t>
      </w:r>
    </w:p>
    <w:p w14:paraId="1F82BDB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14.竞标的风险</w:t>
      </w:r>
    </w:p>
    <w:p w14:paraId="7420425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供应商没有按照磋商文件要求提供全部资料，或者供应商没有对磋商文件在各方面作出实质性响应可能导致其响应无效，是供应商应当考虑的风险。</w:t>
      </w:r>
    </w:p>
    <w:p w14:paraId="7B007027">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15.响应报价要求和构成</w:t>
      </w:r>
    </w:p>
    <w:p w14:paraId="767E3EFB">
      <w:pPr>
        <w:tabs>
          <w:tab w:val="left" w:pos="2492"/>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15.1响应报价应按“第五章 响应文件格式”中“响应报价表”格式填写。</w:t>
      </w:r>
    </w:p>
    <w:p w14:paraId="6AB10F61">
      <w:pPr>
        <w:tabs>
          <w:tab w:val="left" w:pos="2492"/>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15.2响应报价的价格构成见“供应商须知前附表”。</w:t>
      </w:r>
    </w:p>
    <w:p w14:paraId="1E859BA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15.3响应报价要求</w:t>
      </w:r>
    </w:p>
    <w:p w14:paraId="1CF1FF3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15.3.1供应商的响应报价应符合以下要求，否则响应文件按无效响应处理：</w:t>
      </w:r>
    </w:p>
    <w:p w14:paraId="2AD3A41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（1）供应商必须就“采购需求”中所竞标的全部内容分别作完整唯一总价报价，不得存在漏项报价；</w:t>
      </w:r>
    </w:p>
    <w:p w14:paraId="7318BEF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（2）供应商必须就所竞标的单项内容做唯一报价。</w:t>
      </w:r>
    </w:p>
    <w:p w14:paraId="6BAF24F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15.3.2响应报价（包含首次报价、最后报价）超过规定的采购预算金额或者最高限价的，其响应文件将作无效处理。</w:t>
      </w:r>
    </w:p>
    <w:p w14:paraId="1F0AD6C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15.3.3</w:t>
      </w:r>
      <w:bookmarkStart w:id="50" w:name="_Hlk42592874"/>
      <w:r>
        <w:rPr>
          <w:rFonts w:hint="eastAsia" w:ascii="宋体" w:hAnsi="宋体" w:cs="宋体"/>
          <w:kern w:val="21"/>
          <w:sz w:val="24"/>
          <w:highlight w:val="none"/>
        </w:rPr>
        <w:t>响应报价（包含首次报价、最后报价）超过采购预算金额或者最高限价的，其响应文件将作无效处理。</w:t>
      </w:r>
    </w:p>
    <w:bookmarkEnd w:id="50"/>
    <w:p w14:paraId="5F326DAB">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16.竞标有效期</w:t>
      </w:r>
    </w:p>
    <w:p w14:paraId="19E0684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72A3914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16.2 竞标有效期应由供应商按“供应商须知前附表”规定的期限作出响应。</w:t>
      </w:r>
    </w:p>
    <w:p w14:paraId="329637C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16.3供应商的响应文件在竞标有效期内均保持有效。</w:t>
      </w:r>
    </w:p>
    <w:p w14:paraId="23D0AB0C">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17.磋商保证金</w:t>
      </w:r>
    </w:p>
    <w:p w14:paraId="15D16D4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17.1竞标人须按须知前附表的规定提交磋商保证金。否则，其响应文件将被拒绝。</w:t>
      </w:r>
    </w:p>
    <w:p w14:paraId="094EF0D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17.2磋商保证金按须知前附表的规定退还竞标人。</w:t>
      </w:r>
    </w:p>
    <w:p w14:paraId="214C0EE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17.3磋商供应商有下列情形之一的，保证金将不予退还：</w:t>
      </w:r>
    </w:p>
    <w:p w14:paraId="4B0DD5D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1）磋商供应商在提交竞争性磋商响应文件截止时间后撤回竞争性磋商响应文件的；</w:t>
      </w:r>
    </w:p>
    <w:p w14:paraId="06C39C5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2）磋商供应商在竞争性磋商响应文件中提供虚假材料的；</w:t>
      </w:r>
    </w:p>
    <w:p w14:paraId="5B61B17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3）除因不可抗力或竞争性磋商文件认可的情形以外，成交供应商不与采购人签订合同的；</w:t>
      </w:r>
    </w:p>
    <w:p w14:paraId="28351D6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4）磋商供应商与采购人、其他供应商或者采购代理机构恶意串通的。</w:t>
      </w:r>
    </w:p>
    <w:p w14:paraId="3C1BA71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5）法律法规规定的其他情形。</w:t>
      </w:r>
    </w:p>
    <w:p w14:paraId="70C8ECC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70386D9D">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18.响应文件编制的要求</w:t>
      </w:r>
    </w:p>
    <w:p w14:paraId="3E872BE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A6F34D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18.2响应文件应按资格证明、报价分别编制，商务技术文件合并编制，本磋商只接受电子版响应文件，要求见本章“12.2响应文件电子版要求”。</w:t>
      </w:r>
    </w:p>
    <w:p w14:paraId="60600A1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w:t>
      </w:r>
      <w:bookmarkStart w:id="51" w:name="_Hlk65832699"/>
      <w:r>
        <w:rPr>
          <w:rFonts w:hint="eastAsia" w:ascii="宋体" w:hAnsi="宋体" w:cs="宋体"/>
          <w:kern w:val="21"/>
          <w:sz w:val="24"/>
          <w:highlight w:val="none"/>
        </w:rPr>
        <w:t>3响应文件须由供应商在</w:t>
      </w:r>
      <w:r>
        <w:rPr>
          <w:rFonts w:hint="eastAsia" w:ascii="宋体" w:hAnsi="宋体" w:cs="宋体"/>
          <w:kern w:val="21"/>
          <w:sz w:val="24"/>
          <w:highlight w:val="none"/>
          <w:lang w:val="zh-CN"/>
        </w:rPr>
        <w:t>“</w:t>
      </w:r>
      <w:r>
        <w:rPr>
          <w:rFonts w:hint="eastAsia" w:ascii="宋体" w:hAnsi="宋体" w:cs="宋体"/>
          <w:kern w:val="21"/>
          <w:sz w:val="24"/>
          <w:highlight w:val="none"/>
        </w:rPr>
        <w:t>第五章 响应文件格式</w:t>
      </w:r>
      <w:r>
        <w:rPr>
          <w:rFonts w:hint="eastAsia" w:ascii="宋体" w:hAnsi="宋体" w:cs="宋体"/>
          <w:kern w:val="21"/>
          <w:sz w:val="24"/>
          <w:highlight w:val="none"/>
          <w:lang w:val="zh-CN"/>
        </w:rPr>
        <w:t>”</w:t>
      </w:r>
      <w:r>
        <w:rPr>
          <w:rFonts w:hint="eastAsia" w:ascii="宋体" w:hAnsi="宋体" w:cs="宋体"/>
          <w:kern w:val="21"/>
          <w:sz w:val="24"/>
          <w:highlight w:val="none"/>
        </w:rPr>
        <w:t>规定位置进行签署、盖章</w:t>
      </w:r>
      <w:bookmarkEnd w:id="51"/>
      <w:r>
        <w:rPr>
          <w:rFonts w:hint="eastAsia" w:ascii="宋体" w:hAnsi="宋体" w:cs="宋体"/>
          <w:kern w:val="21"/>
          <w:sz w:val="24"/>
          <w:highlight w:val="none"/>
        </w:rPr>
        <w:t>，否则其响应文件按无效响应处理。骑缝盖公章不视为在规定位置盖章。</w:t>
      </w:r>
    </w:p>
    <w:p w14:paraId="0A75814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18.4响应文件中标注的供应商名称应与营业执照（事业单位法人证书、执业许可证、自然人身份证）及电子公章一致，否则其响应文件按无效响应处理。</w:t>
      </w:r>
    </w:p>
    <w:p w14:paraId="5AB64BA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18.5响应文件应避免涂改、行间插字或者删除，否则其响应文件按无效响应处理。</w:t>
      </w:r>
    </w:p>
    <w:p w14:paraId="526BDE40">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19.响应文件的密封和标记</w:t>
      </w:r>
    </w:p>
    <w:p w14:paraId="2BEC1F71">
      <w:pPr>
        <w:spacing w:line="360" w:lineRule="auto"/>
        <w:ind w:firstLine="480" w:firstLineChars="200"/>
        <w:rPr>
          <w:rFonts w:ascii="宋体" w:hAnsi="宋体" w:cs="宋体"/>
          <w:kern w:val="21"/>
          <w:sz w:val="24"/>
          <w:highlight w:val="none"/>
          <w:lang w:val="zh-CN"/>
        </w:rPr>
      </w:pPr>
      <w:r>
        <w:rPr>
          <w:rFonts w:hint="eastAsia" w:ascii="宋体" w:hAnsi="宋体" w:cs="宋体"/>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7171E882">
      <w:pPr>
        <w:spacing w:line="360" w:lineRule="auto"/>
        <w:ind w:firstLine="480" w:firstLineChars="200"/>
        <w:rPr>
          <w:rFonts w:ascii="宋体" w:hAnsi="宋体" w:cs="宋体"/>
          <w:kern w:val="21"/>
          <w:sz w:val="24"/>
          <w:highlight w:val="none"/>
          <w:lang w:val="zh-CN"/>
        </w:rPr>
      </w:pPr>
      <w:r>
        <w:rPr>
          <w:rFonts w:hint="eastAsia" w:ascii="宋体" w:hAnsi="宋体" w:cs="宋体"/>
          <w:kern w:val="21"/>
          <w:sz w:val="24"/>
          <w:highlight w:val="none"/>
          <w:lang w:val="zh-CN"/>
        </w:rPr>
        <w:t>19.2使用“政采云电子交易客户端”需要提前申领CA数字证书，申领流程见该项目采购公告。</w:t>
      </w:r>
    </w:p>
    <w:p w14:paraId="0A43896B">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7479E45">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20.响应文件的提交</w:t>
      </w:r>
    </w:p>
    <w:p w14:paraId="384A3C1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20.1供应商必须在“供应商须知前附表”规定的时间和地点提交响应文件。</w:t>
      </w:r>
    </w:p>
    <w:p w14:paraId="5BFA9A5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20.2 在响应文件提交截止时间以后，不能补充、修改响应文件。</w:t>
      </w:r>
    </w:p>
    <w:p w14:paraId="0C7EDAC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20.3 在提交“最后报价”后，供应商不能退出磋商。</w:t>
      </w:r>
    </w:p>
    <w:p w14:paraId="005E0FC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4C745C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20.5 采购机构不可视情况延长提交响应文件的截止时间。</w:t>
      </w:r>
    </w:p>
    <w:p w14:paraId="0ABBD3E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21.首次响应文件的补充、修改与撤回</w:t>
      </w:r>
    </w:p>
    <w:p w14:paraId="55DABC6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详见“供应商须知前附表”。</w:t>
      </w:r>
    </w:p>
    <w:p w14:paraId="0E01BC18">
      <w:pPr>
        <w:spacing w:line="360" w:lineRule="auto"/>
        <w:ind w:firstLine="482" w:firstLineChars="200"/>
        <w:rPr>
          <w:rFonts w:ascii="宋体" w:hAnsi="宋体" w:cs="宋体"/>
          <w:b/>
          <w:bCs/>
          <w:kern w:val="21"/>
          <w:sz w:val="24"/>
          <w:highlight w:val="none"/>
        </w:rPr>
      </w:pPr>
      <w:bookmarkStart w:id="52" w:name="_Hlk45702405"/>
      <w:r>
        <w:rPr>
          <w:rFonts w:hint="eastAsia" w:ascii="宋体" w:hAnsi="宋体" w:cs="宋体"/>
          <w:b/>
          <w:bCs/>
          <w:kern w:val="21"/>
          <w:sz w:val="24"/>
          <w:highlight w:val="none"/>
        </w:rPr>
        <w:t>22. 首次响应文件的退回</w:t>
      </w:r>
    </w:p>
    <w:p w14:paraId="0E133B8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037A3D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23. 截止时间后的撤回</w:t>
      </w:r>
    </w:p>
    <w:p w14:paraId="0C571C4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供应商在首次响应文件提交截止时间后可向采购人、采购代理机构书面申请撤回响应文件。</w:t>
      </w:r>
      <w:bookmarkEnd w:id="52"/>
    </w:p>
    <w:p w14:paraId="0A5D6B23">
      <w:pPr>
        <w:pStyle w:val="4"/>
        <w:spacing w:before="0" w:after="0" w:line="360" w:lineRule="auto"/>
        <w:ind w:firstLine="482" w:firstLineChars="200"/>
        <w:rPr>
          <w:rFonts w:ascii="宋体" w:hAnsi="宋体" w:cs="宋体"/>
          <w:kern w:val="21"/>
          <w:sz w:val="24"/>
          <w:szCs w:val="24"/>
          <w:highlight w:val="none"/>
        </w:rPr>
      </w:pPr>
      <w:bookmarkStart w:id="53" w:name="_Toc25792"/>
      <w:bookmarkStart w:id="54" w:name="_Toc32029"/>
      <w:r>
        <w:rPr>
          <w:rFonts w:hint="eastAsia" w:ascii="宋体" w:hAnsi="宋体" w:cs="宋体"/>
          <w:kern w:val="21"/>
          <w:sz w:val="24"/>
          <w:szCs w:val="24"/>
          <w:highlight w:val="none"/>
        </w:rPr>
        <w:t>四、评审及磋商</w:t>
      </w:r>
      <w:bookmarkEnd w:id="53"/>
      <w:bookmarkEnd w:id="54"/>
    </w:p>
    <w:p w14:paraId="33AA7CAF">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24.磋商小组成立</w:t>
      </w:r>
    </w:p>
    <w:p w14:paraId="5EA4E8D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B0A177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500EA8C">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25.首次响应文件的开启</w:t>
      </w:r>
    </w:p>
    <w:p w14:paraId="716090F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25.1首次响应文件由磋商小组或者采购代理机构在“供应商须知前附表”规定的时间开启。</w:t>
      </w:r>
    </w:p>
    <w:p w14:paraId="6A858E9B">
      <w:pPr>
        <w:pStyle w:val="18"/>
        <w:spacing w:line="360" w:lineRule="auto"/>
        <w:ind w:firstLine="480" w:firstLineChars="200"/>
        <w:rPr>
          <w:rFonts w:hAnsi="宋体" w:cs="宋体"/>
          <w:bCs/>
          <w:kern w:val="21"/>
          <w:sz w:val="24"/>
          <w:szCs w:val="24"/>
          <w:highlight w:val="none"/>
        </w:rPr>
      </w:pPr>
      <w:r>
        <w:rPr>
          <w:rFonts w:hint="eastAsia" w:hAnsi="宋体" w:cs="宋体"/>
          <w:kern w:val="21"/>
          <w:sz w:val="24"/>
          <w:szCs w:val="24"/>
          <w:highlight w:val="none"/>
        </w:rPr>
        <w:t xml:space="preserve">25.2 </w:t>
      </w:r>
      <w:r>
        <w:rPr>
          <w:rFonts w:hint="eastAsia" w:hAnsi="宋体" w:cs="宋体"/>
          <w:bCs/>
          <w:kern w:val="21"/>
          <w:sz w:val="24"/>
          <w:szCs w:val="24"/>
          <w:highlight w:val="none"/>
        </w:rPr>
        <w:t>响应文件解密</w:t>
      </w:r>
    </w:p>
    <w:p w14:paraId="5DD33B2D">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采购代理机构将在“供应商须知前附表”规定的时</w:t>
      </w:r>
      <w:r>
        <w:rPr>
          <w:rFonts w:hint="eastAsia" w:hAnsi="宋体" w:cs="宋体"/>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kern w:val="21"/>
          <w:sz w:val="24"/>
          <w:szCs w:val="24"/>
          <w:highlight w:val="none"/>
        </w:rPr>
        <w:t>。未在规定时间内解密的，</w:t>
      </w:r>
      <w:r>
        <w:rPr>
          <w:rFonts w:hint="eastAsia" w:hAnsi="宋体" w:cs="宋体"/>
          <w:b/>
          <w:kern w:val="21"/>
          <w:sz w:val="24"/>
          <w:szCs w:val="24"/>
          <w:highlight w:val="none"/>
        </w:rPr>
        <w:t>视为响应文件无效。</w:t>
      </w:r>
      <w:r>
        <w:rPr>
          <w:rFonts w:hint="eastAsia" w:hAnsi="宋体" w:cs="宋体"/>
          <w:kern w:val="21"/>
          <w:sz w:val="24"/>
          <w:szCs w:val="24"/>
          <w:highlight w:val="none"/>
        </w:rPr>
        <w:t>（解密</w:t>
      </w:r>
      <w:r>
        <w:rPr>
          <w:rFonts w:hint="eastAsia" w:hAnsi="宋体" w:cs="宋体"/>
          <w:bCs/>
          <w:kern w:val="21"/>
          <w:sz w:val="24"/>
          <w:szCs w:val="24"/>
          <w:highlight w:val="none"/>
        </w:rPr>
        <w:t>异常情况处理：详见本章</w:t>
      </w:r>
      <w:r>
        <w:rPr>
          <w:rFonts w:hint="eastAsia" w:hAnsi="宋体" w:cs="宋体"/>
          <w:kern w:val="21"/>
          <w:sz w:val="24"/>
          <w:szCs w:val="24"/>
          <w:highlight w:val="none"/>
        </w:rPr>
        <w:t>26.4 电子交易活动的中止。）</w:t>
      </w:r>
    </w:p>
    <w:p w14:paraId="37E54BF3">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如</w:t>
      </w:r>
      <w:r>
        <w:rPr>
          <w:rFonts w:hint="eastAsia" w:hAnsi="宋体" w:cs="宋体"/>
          <w:bCs/>
          <w:kern w:val="21"/>
          <w:sz w:val="24"/>
          <w:szCs w:val="24"/>
          <w:highlight w:val="none"/>
        </w:rPr>
        <w:t>供应商成功解密响应文件，但未在“广西政府采购云平台”电子开标大厅参加磋商的，视同认可磋商过程和结果，</w:t>
      </w:r>
      <w:r>
        <w:rPr>
          <w:rFonts w:hint="eastAsia" w:hAnsi="宋体" w:cs="宋体"/>
          <w:kern w:val="21"/>
          <w:sz w:val="24"/>
          <w:szCs w:val="24"/>
          <w:highlight w:val="none"/>
        </w:rPr>
        <w:t>由此产生的后果由供应商自行负责。 参与磋商的供应商不足3家的，不得磋商。</w:t>
      </w:r>
    </w:p>
    <w:p w14:paraId="48BE89AE">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26.评审程序、评审方法和评审标准</w:t>
      </w:r>
    </w:p>
    <w:p w14:paraId="4D09160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26.1磋商小组按照“第四章 评审程序、评审方法和评审标准”规定的方法、评审因素、标准和程序对响应文件进行评审。</w:t>
      </w:r>
    </w:p>
    <w:p w14:paraId="2E013D3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26.2磋商顺序详见“供应商须知前附表”。</w:t>
      </w:r>
    </w:p>
    <w:p w14:paraId="28DE02F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26.3商务/技术要求允许负偏离的条款数详见“供应商须知前附表”。</w:t>
      </w:r>
    </w:p>
    <w:p w14:paraId="1420700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26.4电子交易活动的中止。采购过程中出现以下情形，导致电子交易平台无法正常运行，或者无法保证电子交易的公平、公正和安全时，采购机构可中止电子交易活动：</w:t>
      </w:r>
    </w:p>
    <w:p w14:paraId="6284C4C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（1）电子交易平台发生故障而无法登录访问的； </w:t>
      </w:r>
    </w:p>
    <w:p w14:paraId="107EF79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（2）电子交易平台应用或数据库出现错误，不能进行正常操作的；</w:t>
      </w:r>
    </w:p>
    <w:p w14:paraId="77BEFD4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（3）电子交易平台发现严重安全漏洞，有潜在泄密危险的；</w:t>
      </w:r>
    </w:p>
    <w:p w14:paraId="44721FC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（4）病毒发作导致不能进行正常操作的； </w:t>
      </w:r>
    </w:p>
    <w:p w14:paraId="20A1A77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（4）其他无法保证电子交易的公平、公正和安全的情况。</w:t>
      </w:r>
    </w:p>
    <w:p w14:paraId="4A288BC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05C28995">
      <w:pPr>
        <w:pStyle w:val="4"/>
        <w:spacing w:before="0" w:after="0" w:line="360" w:lineRule="auto"/>
        <w:ind w:firstLine="482" w:firstLineChars="200"/>
        <w:rPr>
          <w:rFonts w:ascii="宋体" w:hAnsi="宋体" w:cs="宋体"/>
          <w:kern w:val="21"/>
          <w:sz w:val="24"/>
          <w:szCs w:val="24"/>
          <w:highlight w:val="none"/>
        </w:rPr>
      </w:pPr>
      <w:bookmarkStart w:id="55" w:name="_Toc5249"/>
      <w:bookmarkStart w:id="56" w:name="_Toc767"/>
      <w:r>
        <w:rPr>
          <w:rFonts w:hint="eastAsia" w:ascii="宋体" w:hAnsi="宋体" w:cs="宋体"/>
          <w:kern w:val="21"/>
          <w:sz w:val="24"/>
          <w:szCs w:val="24"/>
          <w:highlight w:val="none"/>
        </w:rPr>
        <w:t>五、成交及合同</w:t>
      </w:r>
      <w:bookmarkEnd w:id="55"/>
      <w:bookmarkEnd w:id="56"/>
    </w:p>
    <w:p w14:paraId="54BCD8C5">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27.确定成交供应商及结果公告</w:t>
      </w:r>
    </w:p>
    <w:p w14:paraId="37886F7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27.1确定成交供应商。由采购人直接委托评审专家确定，评审报告提出的排序第一的供应商为成交供应商。</w:t>
      </w:r>
    </w:p>
    <w:p w14:paraId="254FF95C">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C3D9BD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604CBF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6C69327">
      <w:pPr>
        <w:spacing w:line="360" w:lineRule="auto"/>
        <w:ind w:firstLine="480" w:firstLineChars="200"/>
        <w:rPr>
          <w:rFonts w:ascii="宋体" w:hAnsi="宋体" w:cs="宋体"/>
          <w:kern w:val="21"/>
          <w:sz w:val="24"/>
          <w:highlight w:val="none"/>
        </w:rPr>
      </w:pPr>
      <w:r>
        <w:rPr>
          <w:rFonts w:hint="eastAsia" w:ascii="宋体" w:hAnsi="宋体" w:cs="宋体"/>
          <w:bCs/>
          <w:kern w:val="21"/>
          <w:sz w:val="24"/>
          <w:highlight w:val="none"/>
        </w:rPr>
        <w:t>27.5</w:t>
      </w:r>
      <w:r>
        <w:rPr>
          <w:rFonts w:hint="eastAsia" w:ascii="宋体" w:hAnsi="宋体" w:cs="宋体"/>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731A46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28.履约保证金</w:t>
      </w:r>
    </w:p>
    <w:p w14:paraId="7D7323C6">
      <w:pPr>
        <w:spacing w:line="360" w:lineRule="auto"/>
        <w:ind w:firstLine="480" w:firstLineChars="200"/>
        <w:rPr>
          <w:rFonts w:ascii="宋体" w:hAnsi="宋体" w:cs="宋体"/>
          <w:b/>
          <w:bCs/>
          <w:kern w:val="21"/>
          <w:sz w:val="24"/>
          <w:highlight w:val="none"/>
        </w:rPr>
      </w:pPr>
      <w:r>
        <w:rPr>
          <w:rFonts w:hint="eastAsia" w:ascii="宋体" w:hAnsi="宋体" w:cs="宋体"/>
          <w:kern w:val="21"/>
          <w:sz w:val="24"/>
          <w:highlight w:val="none"/>
        </w:rPr>
        <w:t>详见“供应商须知前附表”</w:t>
      </w:r>
    </w:p>
    <w:p w14:paraId="4D7A3FA2">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29.签订合同</w:t>
      </w:r>
    </w:p>
    <w:p w14:paraId="5DB2A94A">
      <w:pPr>
        <w:pStyle w:val="81"/>
        <w:adjustRightInd/>
        <w:spacing w:before="0"/>
        <w:ind w:firstLine="480"/>
        <w:rPr>
          <w:rFonts w:ascii="宋体" w:hAnsi="宋体" w:cs="宋体"/>
          <w:kern w:val="21"/>
          <w:szCs w:val="24"/>
          <w:highlight w:val="none"/>
          <w:lang w:val="zh-CN"/>
        </w:rPr>
      </w:pPr>
      <w:r>
        <w:rPr>
          <w:rFonts w:hint="eastAsia" w:ascii="宋体" w:hAnsi="宋体" w:cs="宋体"/>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kern w:val="21"/>
          <w:szCs w:val="24"/>
          <w:highlight w:val="none"/>
          <w:lang w:val="zh-CN"/>
        </w:rPr>
        <w:t>如成交供应商为联合体的，由联合体成员各方法定代表人或其授权代表与采购人代表签订合同。</w:t>
      </w:r>
    </w:p>
    <w:p w14:paraId="51EE53A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0E7F06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82C22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29.4成交供应商拒绝签订政府采购合同的，其保证金将不予退还，并上缴国库，给采购人造成损失的，还应当赔偿损失，并作为不良行为记录在案。</w:t>
      </w:r>
    </w:p>
    <w:p w14:paraId="389730C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29.5如签订合同并生效后，供应商无故拒绝或延期，除按照合同条款处理外，列入不良行为记录，并给予通报。</w:t>
      </w:r>
    </w:p>
    <w:p w14:paraId="2194DD0F">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29.6采购合同由采购人与成交供应商根据磋商文件、响应文件等内容通过政府采购电子交易平台在线签订，自动备案，在线签订须携带的材料见“ 供应商须知前附表”。</w:t>
      </w:r>
    </w:p>
    <w:p w14:paraId="38B355F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30.政府采购合同公告</w:t>
      </w:r>
    </w:p>
    <w:p w14:paraId="5746AD7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0528C5B">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31. 询问、质疑和投诉</w:t>
      </w:r>
    </w:p>
    <w:p w14:paraId="62C8B02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31.1供应商对政府采购活动事项有疑问的，可以向采购人、采购代理机构提出询问，采购人或者采购代理机构应当在3个工作日内对供应商依法提出的询问作出答复。</w:t>
      </w:r>
    </w:p>
    <w:p w14:paraId="176FCFB7">
      <w:pPr>
        <w:spacing w:line="360" w:lineRule="auto"/>
        <w:ind w:firstLine="480" w:firstLineChars="200"/>
        <w:rPr>
          <w:rFonts w:ascii="宋体" w:hAnsi="宋体" w:cs="宋体"/>
          <w:b/>
          <w:kern w:val="21"/>
          <w:sz w:val="24"/>
          <w:highlight w:val="none"/>
        </w:rPr>
      </w:pPr>
      <w:r>
        <w:rPr>
          <w:rFonts w:hint="eastAsia" w:ascii="宋体" w:hAnsi="宋体" w:cs="宋体"/>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kern w:val="21"/>
          <w:sz w:val="24"/>
          <w:highlight w:val="none"/>
          <w:shd w:val="clear" w:color="auto" w:fill="FFFFFF"/>
        </w:rPr>
        <w:t>接收质疑函的方式、联系部门、联系电话和通讯地址等信息详见</w:t>
      </w:r>
      <w:r>
        <w:rPr>
          <w:rFonts w:hint="eastAsia" w:ascii="宋体" w:hAnsi="宋体" w:cs="宋体"/>
          <w:kern w:val="21"/>
          <w:sz w:val="24"/>
          <w:highlight w:val="none"/>
        </w:rPr>
        <w:t>“供应商须知前附表”。</w:t>
      </w:r>
      <w:r>
        <w:rPr>
          <w:rFonts w:hint="eastAsia" w:ascii="宋体" w:hAnsi="宋体" w:cs="宋体"/>
          <w:b/>
          <w:kern w:val="21"/>
          <w:sz w:val="24"/>
          <w:highlight w:val="none"/>
        </w:rPr>
        <w:t xml:space="preserve">具体质疑起算时间及处理方式如下： </w:t>
      </w:r>
    </w:p>
    <w:p w14:paraId="07A370E8">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kern w:val="21"/>
          <w:sz w:val="24"/>
          <w:highlight w:val="none"/>
        </w:rPr>
        <w:t>委托代理协议无特殊约定的，</w:t>
      </w:r>
      <w:r>
        <w:rPr>
          <w:rFonts w:hint="eastAsia" w:ascii="宋体" w:hAnsi="宋体" w:cs="宋体"/>
          <w:bCs/>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2C4F8DA7">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90C0BCD">
      <w:pPr>
        <w:spacing w:line="360" w:lineRule="auto"/>
        <w:ind w:firstLine="480" w:firstLineChars="200"/>
        <w:rPr>
          <w:rFonts w:ascii="宋体" w:hAnsi="宋体" w:cs="宋体"/>
          <w:bCs/>
          <w:kern w:val="21"/>
          <w:sz w:val="24"/>
          <w:highlight w:val="none"/>
        </w:rPr>
      </w:pPr>
      <w:r>
        <w:rPr>
          <w:rFonts w:hint="eastAsia" w:ascii="宋体" w:hAnsi="宋体" w:cs="宋体"/>
          <w:bCs/>
          <w:kern w:val="21"/>
          <w:sz w:val="24"/>
          <w:highlight w:val="none"/>
        </w:rPr>
        <w:t>（3）供应商认为成交结果使自己的权益受到损害的，应当在成交结果公告期限届满之日起7个工作日内提出质疑，由采购人受理并负责答复。</w:t>
      </w:r>
    </w:p>
    <w:p w14:paraId="4F05BF0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5A4B80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kern w:val="21"/>
          <w:sz w:val="24"/>
          <w:highlight w:val="none"/>
        </w:rPr>
        <w:t>（质疑函格式后附）</w:t>
      </w:r>
      <w:r>
        <w:rPr>
          <w:rFonts w:hint="eastAsia" w:ascii="宋体" w:hAnsi="宋体" w:cs="宋体"/>
          <w:kern w:val="21"/>
          <w:sz w:val="24"/>
          <w:highlight w:val="none"/>
        </w:rPr>
        <w:t>：</w:t>
      </w:r>
    </w:p>
    <w:p w14:paraId="51A2D51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（1）供应商的姓名或者名称、地址、邮编、联系人及联系电话；</w:t>
      </w:r>
    </w:p>
    <w:p w14:paraId="15F387C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（2）质疑项目的名称、编号；</w:t>
      </w:r>
    </w:p>
    <w:p w14:paraId="5278E02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（3）具体、明确的质疑事项和与质疑事项相关的请求；</w:t>
      </w:r>
    </w:p>
    <w:p w14:paraId="46EF6D4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（4）事实依据；</w:t>
      </w:r>
    </w:p>
    <w:p w14:paraId="1616876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（5）必要的法律依据；</w:t>
      </w:r>
    </w:p>
    <w:p w14:paraId="1F72B7E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（6）提出质疑的日期。</w:t>
      </w:r>
    </w:p>
    <w:p w14:paraId="31166EA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供应商为自然人的，应当由本人签字；供应商为法人或者其他组织的，应当由法定代表人、主要负责人，或者其委托代理人签字或者盖章，并加盖公章。</w:t>
      </w:r>
    </w:p>
    <w:p w14:paraId="2B14090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58040BA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6C8B138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9B8D64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质疑答复导致成交结果改变的，采购人或者采购代理机构应当将有关情况书面报告本级财政部门。</w:t>
      </w:r>
    </w:p>
    <w:p w14:paraId="30DFEA4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77E7137B">
      <w:pPr>
        <w:pStyle w:val="4"/>
        <w:spacing w:before="0" w:after="0" w:line="360" w:lineRule="auto"/>
        <w:ind w:firstLine="482" w:firstLineChars="200"/>
        <w:rPr>
          <w:rFonts w:ascii="宋体" w:hAnsi="宋体" w:cs="宋体"/>
          <w:kern w:val="21"/>
          <w:sz w:val="24"/>
          <w:szCs w:val="24"/>
          <w:highlight w:val="none"/>
        </w:rPr>
      </w:pPr>
      <w:bookmarkStart w:id="58" w:name="_Toc208"/>
      <w:bookmarkStart w:id="59" w:name="_Toc11194"/>
      <w:r>
        <w:rPr>
          <w:rFonts w:hint="eastAsia" w:ascii="宋体" w:hAnsi="宋体" w:cs="宋体"/>
          <w:kern w:val="21"/>
          <w:sz w:val="24"/>
          <w:szCs w:val="24"/>
          <w:highlight w:val="none"/>
        </w:rPr>
        <w:t>六、验收</w:t>
      </w:r>
      <w:bookmarkEnd w:id="57"/>
      <w:bookmarkEnd w:id="58"/>
      <w:bookmarkEnd w:id="59"/>
    </w:p>
    <w:p w14:paraId="4A1FC70C">
      <w:pPr>
        <w:tabs>
          <w:tab w:val="left" w:pos="0"/>
        </w:tabs>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32.验收</w:t>
      </w:r>
    </w:p>
    <w:p w14:paraId="6308E315">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BF632C">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32.2采购人可以邀请参加本项目的其他供应商或者第三方机构参与验收。参与验收的供应商或者第三方机构的意见作为验收书的参考资料一并存档。</w:t>
      </w:r>
    </w:p>
    <w:p w14:paraId="5157A229">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350FC7">
      <w:pPr>
        <w:tabs>
          <w:tab w:val="left" w:pos="0"/>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6240177">
      <w:pPr>
        <w:pStyle w:val="4"/>
        <w:spacing w:before="0" w:after="0" w:line="360" w:lineRule="auto"/>
        <w:ind w:firstLine="482" w:firstLineChars="200"/>
        <w:rPr>
          <w:rFonts w:ascii="宋体" w:hAnsi="宋体" w:cs="宋体"/>
          <w:kern w:val="21"/>
          <w:sz w:val="24"/>
          <w:szCs w:val="24"/>
          <w:highlight w:val="none"/>
        </w:rPr>
      </w:pPr>
      <w:bookmarkStart w:id="60" w:name="_Toc11157"/>
      <w:bookmarkStart w:id="61" w:name="_Toc17250"/>
      <w:r>
        <w:rPr>
          <w:rFonts w:hint="eastAsia" w:ascii="宋体" w:hAnsi="宋体" w:cs="宋体"/>
          <w:kern w:val="21"/>
          <w:sz w:val="24"/>
          <w:szCs w:val="24"/>
          <w:highlight w:val="none"/>
        </w:rPr>
        <w:t>七、其他事项</w:t>
      </w:r>
      <w:bookmarkEnd w:id="60"/>
      <w:bookmarkEnd w:id="61"/>
    </w:p>
    <w:p w14:paraId="01B7152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33.代理服务费</w:t>
      </w:r>
    </w:p>
    <w:p w14:paraId="77700E9E">
      <w:pPr>
        <w:tabs>
          <w:tab w:val="left" w:pos="2835"/>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代理服务收费标准及缴费账户详见“供应商须知前附表”，供应商为联合体的，可以由联合体中的一方或者多方共同缴纳代理服务费。</w:t>
      </w:r>
    </w:p>
    <w:p w14:paraId="6E39BB0D">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34.需要补充的其他内容</w:t>
      </w:r>
    </w:p>
    <w:p w14:paraId="2B3688CE">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34.1本磋商文件解释规则详见“供应商须知前附表”。</w:t>
      </w:r>
    </w:p>
    <w:p w14:paraId="0A65BA87">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34.2 其他事项详见“供应商须知前附表”。</w:t>
      </w:r>
    </w:p>
    <w:p w14:paraId="3BD60518">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4596F8A7">
      <w:pPr>
        <w:pStyle w:val="18"/>
        <w:spacing w:line="360" w:lineRule="auto"/>
        <w:ind w:firstLine="480" w:firstLineChars="200"/>
        <w:textAlignment w:val="center"/>
        <w:rPr>
          <w:rFonts w:hAnsi="宋体" w:cs="宋体"/>
          <w:kern w:val="21"/>
          <w:sz w:val="24"/>
          <w:szCs w:val="24"/>
          <w:highlight w:val="none"/>
        </w:rPr>
      </w:pPr>
      <w:r>
        <w:rPr>
          <w:rFonts w:hint="eastAsia" w:hAnsi="宋体" w:cs="宋体"/>
          <w:kern w:val="21"/>
          <w:sz w:val="24"/>
          <w:szCs w:val="24"/>
          <w:highlight w:val="none"/>
        </w:rPr>
        <w:t>以联合体形式参加政府采购活动，联合体各方均为中小企业的，联合体视同中小企业。其中，联合体各方均为小微企业的，联合体视同小微企业。</w:t>
      </w:r>
    </w:p>
    <w:p w14:paraId="1C32957E">
      <w:pPr>
        <w:pStyle w:val="18"/>
        <w:spacing w:line="360" w:lineRule="auto"/>
        <w:ind w:firstLine="480" w:firstLineChars="200"/>
        <w:textAlignment w:val="center"/>
        <w:rPr>
          <w:rFonts w:hAnsi="宋体" w:cs="宋体"/>
          <w:kern w:val="21"/>
          <w:sz w:val="21"/>
          <w:highlight w:val="none"/>
        </w:rPr>
      </w:pPr>
      <w:r>
        <w:rPr>
          <w:rFonts w:hint="eastAsia" w:hAnsi="宋体" w:cs="宋体"/>
          <w:kern w:val="21"/>
          <w:sz w:val="24"/>
          <w:szCs w:val="24"/>
          <w:highlight w:val="none"/>
        </w:rPr>
        <w:t>依据本文件规定享受扶持政策获得政府采购合同的，小微企业不得将合同分包给大中型企业，中型企业不得将合同分包给大型企业。</w:t>
      </w:r>
    </w:p>
    <w:p w14:paraId="071FDE66">
      <w:pPr>
        <w:pStyle w:val="18"/>
        <w:spacing w:line="360" w:lineRule="auto"/>
        <w:textAlignment w:val="center"/>
        <w:rPr>
          <w:rFonts w:hAnsi="宋体" w:cs="宋体"/>
          <w:kern w:val="21"/>
          <w:highlight w:val="none"/>
        </w:rPr>
      </w:pPr>
    </w:p>
    <w:p w14:paraId="0B2F708F">
      <w:pPr>
        <w:pStyle w:val="2"/>
        <w:spacing w:before="0" w:after="0" w:line="360" w:lineRule="auto"/>
        <w:jc w:val="center"/>
        <w:rPr>
          <w:rFonts w:ascii="宋体" w:hAnsi="宋体" w:cs="宋体"/>
          <w:kern w:val="21"/>
          <w:sz w:val="32"/>
          <w:szCs w:val="32"/>
          <w:highlight w:val="none"/>
        </w:rPr>
      </w:pPr>
      <w:r>
        <w:rPr>
          <w:rFonts w:hint="eastAsia" w:ascii="宋体" w:hAnsi="宋体" w:cs="宋体"/>
          <w:kern w:val="21"/>
          <w:sz w:val="32"/>
          <w:szCs w:val="32"/>
          <w:highlight w:val="none"/>
        </w:rPr>
        <w:br w:type="page"/>
      </w:r>
      <w:bookmarkStart w:id="62" w:name="_Toc28814"/>
      <w:bookmarkStart w:id="63" w:name="_Toc18526"/>
      <w:r>
        <w:rPr>
          <w:rFonts w:hint="eastAsia" w:ascii="宋体" w:hAnsi="宋体" w:cs="宋体"/>
          <w:kern w:val="21"/>
          <w:sz w:val="32"/>
          <w:szCs w:val="32"/>
          <w:highlight w:val="none"/>
        </w:rPr>
        <w:t>第四章 评审程序、评审方法和评审标准</w:t>
      </w:r>
      <w:bookmarkEnd w:id="62"/>
      <w:bookmarkEnd w:id="63"/>
    </w:p>
    <w:p w14:paraId="2DCE5CD4">
      <w:pPr>
        <w:pStyle w:val="3"/>
        <w:spacing w:line="360" w:lineRule="auto"/>
        <w:jc w:val="center"/>
        <w:rPr>
          <w:rFonts w:ascii="宋体" w:hAnsi="宋体" w:cs="宋体"/>
          <w:bCs w:val="0"/>
          <w:kern w:val="21"/>
          <w:highlight w:val="none"/>
        </w:rPr>
      </w:pPr>
      <w:bookmarkStart w:id="64" w:name="_Toc31735"/>
      <w:bookmarkStart w:id="65" w:name="_Toc27075"/>
      <w:r>
        <w:rPr>
          <w:rFonts w:hint="eastAsia" w:ascii="宋体" w:hAnsi="宋体" w:cs="宋体"/>
          <w:bCs w:val="0"/>
          <w:kern w:val="21"/>
          <w:highlight w:val="none"/>
        </w:rPr>
        <w:t>第一节 评审程序和评审方法</w:t>
      </w:r>
      <w:bookmarkEnd w:id="64"/>
      <w:bookmarkEnd w:id="65"/>
    </w:p>
    <w:p w14:paraId="517A878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1.确认磋商文件</w:t>
      </w:r>
    </w:p>
    <w:p w14:paraId="7422E01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由磋商小组确认磋商文件。</w:t>
      </w:r>
    </w:p>
    <w:p w14:paraId="724C375A">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2.资格审查</w:t>
      </w:r>
    </w:p>
    <w:p w14:paraId="515F26B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2.1响应文件开启后，磋商小组依法对供应商的资格证明文件进行审查。</w:t>
      </w:r>
    </w:p>
    <w:p w14:paraId="043ED64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注：采购人代表或者采购代理机构在资格审查结束前，对供应商进行信用查询。</w:t>
      </w:r>
    </w:p>
    <w:p w14:paraId="555EBFF9">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（1）查询渠道：“广西政府采购云平台”“信用中国”网站（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38"/>
          <w:rFonts w:hint="eastAsia" w:ascii="宋体" w:hAnsi="宋体" w:cs="宋体"/>
          <w:color w:val="auto"/>
          <w:kern w:val="21"/>
          <w:sz w:val="24"/>
          <w:highlight w:val="none"/>
        </w:rPr>
        <w:t>www.creditchina.gov.cn</w:t>
      </w:r>
      <w:r>
        <w:rPr>
          <w:rStyle w:val="38"/>
          <w:rFonts w:hint="eastAsia" w:ascii="宋体" w:hAnsi="宋体" w:cs="宋体"/>
          <w:color w:val="auto"/>
          <w:kern w:val="21"/>
          <w:sz w:val="24"/>
          <w:highlight w:val="none"/>
        </w:rPr>
        <w:fldChar w:fldCharType="end"/>
      </w:r>
      <w:r>
        <w:rPr>
          <w:rFonts w:hint="eastAsia" w:ascii="宋体" w:hAnsi="宋体" w:cs="宋体"/>
          <w:kern w:val="21"/>
          <w:sz w:val="24"/>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8"/>
          <w:rFonts w:hint="eastAsia" w:ascii="宋体" w:hAnsi="宋体" w:cs="宋体"/>
          <w:color w:val="auto"/>
          <w:kern w:val="21"/>
          <w:sz w:val="24"/>
          <w:highlight w:val="none"/>
        </w:rPr>
        <w:t>www.ccgp.gov.cn</w:t>
      </w:r>
      <w:r>
        <w:rPr>
          <w:rStyle w:val="38"/>
          <w:rFonts w:hint="eastAsia" w:ascii="宋体" w:hAnsi="宋体" w:cs="宋体"/>
          <w:color w:val="auto"/>
          <w:kern w:val="21"/>
          <w:sz w:val="24"/>
          <w:highlight w:val="none"/>
        </w:rPr>
        <w:fldChar w:fldCharType="end"/>
      </w:r>
      <w:r>
        <w:rPr>
          <w:rFonts w:hint="eastAsia" w:ascii="宋体" w:hAnsi="宋体" w:cs="宋体"/>
          <w:kern w:val="21"/>
          <w:sz w:val="24"/>
          <w:highlight w:val="none"/>
        </w:rPr>
        <w:t>）链接入口。</w:t>
      </w:r>
    </w:p>
    <w:p w14:paraId="16263B4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（2）信用查询截止时点：资格审查结束前。</w:t>
      </w:r>
    </w:p>
    <w:p w14:paraId="2078255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查询记录和证据留存方式：在查询网站中直接打印查询记录，截图另存为电子文档作为评审资料保存。</w:t>
      </w:r>
    </w:p>
    <w:p w14:paraId="60FBF1D1">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59343B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2.2资格审查标准为本磋商文件中载明对供应商资格要求的条件。资格审查采用合格制，凡符合磋商文件规定的供应商资格要求的响应文件均通过资格审查。</w:t>
      </w:r>
    </w:p>
    <w:p w14:paraId="44363C8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2.3供应商有下列情形之一的，资格审查不通过，其响应文件按无效响应处理：</w:t>
      </w:r>
    </w:p>
    <w:p w14:paraId="20249CC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（1）不具备磋商文件中规定的资格要求的；</w:t>
      </w:r>
    </w:p>
    <w:p w14:paraId="38CBD43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（2）响应文件未提供任一项“供应商须知前附表”资格证明文件规定的“必须提供”的文件资料的；</w:t>
      </w:r>
    </w:p>
    <w:p w14:paraId="437BC36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（3）响应文件提供的资格证明文件出现任一项不符合“供应商须知前附表”资格证明文件规定的“必须提供”的文件资料要求或者无效的。</w:t>
      </w:r>
    </w:p>
    <w:p w14:paraId="417D428E">
      <w:pPr>
        <w:spacing w:line="360" w:lineRule="auto"/>
        <w:ind w:firstLine="480" w:firstLineChars="200"/>
        <w:rPr>
          <w:rFonts w:ascii="宋体" w:hAnsi="宋体" w:cs="宋体"/>
          <w:kern w:val="21"/>
          <w:sz w:val="24"/>
          <w:highlight w:val="none"/>
        </w:rPr>
      </w:pPr>
      <w:bookmarkStart w:id="66" w:name="_Hlk68601553"/>
      <w:r>
        <w:rPr>
          <w:rFonts w:hint="eastAsia" w:ascii="宋体" w:hAnsi="宋体" w:cs="宋体"/>
          <w:kern w:val="21"/>
          <w:sz w:val="24"/>
          <w:highlight w:val="none"/>
        </w:rPr>
        <w:t>（4）同一合同项下的不同供应商，单位负责人为同一人或者存在直接控股、管理关系的；为本项目提供过整体设计、规范编制或者项目管理、监理、检测等服务的。</w:t>
      </w:r>
      <w:bookmarkEnd w:id="66"/>
    </w:p>
    <w:p w14:paraId="1DA2D79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2.4通过资格审查的合格供应商不足3家的，不得进入符合性审查环节，采购人或者采购代理机构应当重新开展采购活动。</w:t>
      </w:r>
    </w:p>
    <w:p w14:paraId="789DEF49">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3.符合性审查</w:t>
      </w:r>
    </w:p>
    <w:p w14:paraId="2297785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3.1由磋商小组对通过资格审查的合格供应商的响应文件的响应报价、商务、技术等实质性要求进行符合性审查，以确定其是否满足磋商文件的实质性要求。</w:t>
      </w:r>
    </w:p>
    <w:p w14:paraId="41FCF05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B7896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23ACB3A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3.4首次响应文件报价出现前后不一致的，按照下列规定修正： </w:t>
      </w:r>
    </w:p>
    <w:p w14:paraId="03D80A5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（1）响应文件中报价表内容与响应文件中相应内容不一致的，以报价表为准；</w:t>
      </w:r>
    </w:p>
    <w:p w14:paraId="32CB530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（2）大写金额和小写金额不一致的，以大写金额为准；</w:t>
      </w:r>
    </w:p>
    <w:p w14:paraId="4D8B8CA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（3）单价金额小数点或者百分比有明显错位的，以报价表的总价为准，并修改单价；</w:t>
      </w:r>
    </w:p>
    <w:p w14:paraId="4C20A06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（4）总价金额与按单价汇总金额不一致的，以单价金额计算结果为准。</w:t>
      </w:r>
    </w:p>
    <w:p w14:paraId="479D1F1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同时出现两种以上不一致的，按照以上（1）-（4）规定的顺序逐条进行修正。修正后的报价经供应商确认后产生约束力，供应商不确认的，其响应文件按无效响应处理。</w:t>
      </w:r>
    </w:p>
    <w:p w14:paraId="5F9E523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3.5商务技术、报价评审</w:t>
      </w:r>
    </w:p>
    <w:p w14:paraId="1077053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在评审时，如发现下列情形之一的，将被视为响应文件无效处理：</w:t>
      </w:r>
    </w:p>
    <w:p w14:paraId="62E6CF9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（1）商务技术评审</w:t>
      </w:r>
    </w:p>
    <w:p w14:paraId="5D44F75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1）响应文件未按磋商文件要求签署、盖章；</w:t>
      </w:r>
    </w:p>
    <w:p w14:paraId="66B3C33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2）委托代理人未能出具有效身份证明或者出具的身份证明与授权委托书中的信息不符； </w:t>
      </w:r>
    </w:p>
    <w:p w14:paraId="7607150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C2008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4）商务条款中标“▲”的条款发生负偏离的或者允许负偏离的条款数超过“供应商须知前附表”规定项数的或者标明实质性的要求发生负偏离；</w:t>
      </w:r>
    </w:p>
    <w:p w14:paraId="40251C2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5）未对竞标有效期作出响应或者响应文件承诺的竞标有效期不满足磋商文件要求；</w:t>
      </w:r>
    </w:p>
    <w:p w14:paraId="6126D11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6）响应文件的实质性内容未使用中文表述、使用计量单位不符合磋商文件要求；</w:t>
      </w:r>
    </w:p>
    <w:p w14:paraId="5F5F25D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7）响应文件中的文件资料因填写不齐全或者内容虚假或者出现其他情形而导致被磋商小组认定无效；</w:t>
      </w:r>
    </w:p>
    <w:p w14:paraId="0A53CF3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8）响应文件含有采购人不能接受的附加条件；</w:t>
      </w:r>
    </w:p>
    <w:p w14:paraId="56FC391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9）属于“供应商须知正文”第7.5条情形；</w:t>
      </w:r>
    </w:p>
    <w:p w14:paraId="34FB914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10）技术需求允许负偏离的条款数超过“供应商须知前附表”规定项数；</w:t>
      </w:r>
    </w:p>
    <w:p w14:paraId="6ADF4FB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11）虚假竞标，或者出现其他情形而导致被磋商小组认定无效；</w:t>
      </w:r>
    </w:p>
    <w:p w14:paraId="1BCB85A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12）竞标技术方案不明确，磋商文件未允许但响应文件中存在一个或者一个以上备选（替代）竞标方案；</w:t>
      </w:r>
    </w:p>
    <w:p w14:paraId="190CAEA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13）响应文件标注的项目名称或者项目编号与竞争性磋商文件标注的项目名称或者项目编号不一致的；</w:t>
      </w:r>
    </w:p>
    <w:p w14:paraId="6AB9C4D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14）未响应磋商文件实质性要求；</w:t>
      </w:r>
    </w:p>
    <w:p w14:paraId="47FC5B3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15）法律、法规和磋商文件规定的其他无效情形。</w:t>
      </w:r>
    </w:p>
    <w:p w14:paraId="2CC6E3A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（2）报价评审</w:t>
      </w:r>
    </w:p>
    <w:p w14:paraId="4C6CCE6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 响应文件未提供“供应商须知前附表” 报价文件中规定的“响应报价表”；</w:t>
      </w:r>
    </w:p>
    <w:p w14:paraId="1FE5D06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2）未采用人民币报价或者未按照磋商文件标明的币种报价；</w:t>
      </w:r>
    </w:p>
    <w:p w14:paraId="64B62BB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92E79A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33049D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110AB49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6）响应文件响应的标的数量及单位与竞争性磋商采购文件要求实质性不一致的。</w:t>
      </w:r>
    </w:p>
    <w:p w14:paraId="67B9172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5A67B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A06AD81">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4.磋商程序</w:t>
      </w:r>
    </w:p>
    <w:p w14:paraId="6139004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0875BB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EA4E1D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4.3对磋商文件作出的实质性变动是磋商文件的有效组成部分，由磋商小组及时以电子澄清函形式同时通知所有参加磋商的供应商。</w:t>
      </w:r>
    </w:p>
    <w:p w14:paraId="227D6F4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C1DDB9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4.5磋商中，磋商的任何一方不得透露与磋商有关的其他供应商的技术资料、价格和其他信息。</w:t>
      </w:r>
    </w:p>
    <w:p w14:paraId="1F6C8756">
      <w:pPr>
        <w:widowControl/>
        <w:tabs>
          <w:tab w:val="left" w:pos="540"/>
        </w:tabs>
        <w:spacing w:line="360" w:lineRule="auto"/>
        <w:ind w:firstLine="480" w:firstLineChars="200"/>
        <w:jc w:val="left"/>
        <w:rPr>
          <w:rFonts w:ascii="宋体" w:hAnsi="宋体" w:cs="宋体"/>
          <w:b/>
          <w:kern w:val="21"/>
          <w:sz w:val="24"/>
          <w:highlight w:val="none"/>
        </w:rPr>
      </w:pPr>
      <w:r>
        <w:rPr>
          <w:rFonts w:hint="eastAsia" w:ascii="宋体" w:hAnsi="宋体" w:cs="宋体"/>
          <w:kern w:val="21"/>
          <w:sz w:val="24"/>
          <w:highlight w:val="none"/>
        </w:rPr>
        <w:t>4.6磋商小组应对磋商过程和重要磋商内容进行记录，作为评审报告一部分，磋商小组在记录上签字确认。</w:t>
      </w:r>
      <w:r>
        <w:rPr>
          <w:rFonts w:hint="eastAsia" w:ascii="宋体" w:hAnsi="宋体" w:cs="宋体"/>
          <w:b/>
          <w:kern w:val="21"/>
          <w:sz w:val="24"/>
          <w:highlight w:val="none"/>
        </w:rPr>
        <w:t>主要内容包括：</w:t>
      </w:r>
    </w:p>
    <w:p w14:paraId="64668C9D">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（1）按照相关规定进行公示的，公示情况说明；</w:t>
      </w:r>
    </w:p>
    <w:p w14:paraId="3BF2A939">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（2）磋商日期和地点，磋商人员名单；</w:t>
      </w:r>
    </w:p>
    <w:p w14:paraId="6B956E05">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（3）合同主要条款及价格商定情况。</w:t>
      </w:r>
    </w:p>
    <w:p w14:paraId="31426489">
      <w:pPr>
        <w:widowControl/>
        <w:tabs>
          <w:tab w:val="left" w:pos="540"/>
        </w:tabs>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4.7磋商过程中重新提交的响应文件，供应商可以在开启前补充、修改。</w:t>
      </w:r>
    </w:p>
    <w:p w14:paraId="0634ABA8">
      <w:pPr>
        <w:tabs>
          <w:tab w:val="left" w:pos="2835"/>
        </w:tabs>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4.8对磋商过程提交的响应文件进行有效性、完整性和响应程度审查，通过审查的合格供应商不足3家的，采购人或者采购代理机构应当重新开展采购活动。</w:t>
      </w:r>
    </w:p>
    <w:p w14:paraId="48D34304">
      <w:pPr>
        <w:spacing w:line="360" w:lineRule="auto"/>
        <w:ind w:firstLine="482" w:firstLineChars="200"/>
        <w:rPr>
          <w:rFonts w:ascii="宋体" w:hAnsi="宋体" w:cs="宋体"/>
          <w:kern w:val="21"/>
          <w:sz w:val="24"/>
          <w:highlight w:val="none"/>
        </w:rPr>
      </w:pPr>
      <w:r>
        <w:rPr>
          <w:rFonts w:hint="eastAsia" w:ascii="宋体" w:hAnsi="宋体" w:cs="宋体"/>
          <w:b/>
          <w:bCs/>
          <w:kern w:val="21"/>
          <w:sz w:val="24"/>
          <w:highlight w:val="none"/>
        </w:rPr>
        <w:t>5.最后报价</w:t>
      </w:r>
    </w:p>
    <w:p w14:paraId="6891A55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B6110C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73C6E9E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E8573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5.4已经提交响应文件的供应商，在提交最后报价之前，可以根据磋商情况退出磋商，退出磋商的供应商的响应文件按无效响应处理。</w:t>
      </w:r>
    </w:p>
    <w:p w14:paraId="6B3B6EB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5.5供应商未在规定时间内提交最后报价的，视同退出磋商。</w:t>
      </w:r>
    </w:p>
    <w:p w14:paraId="77A2DFA2">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5.6磋商小组收齐某一分标最后报价后统一开启，磋商小组对最后报价进行有效性、完整性和响应程度的审查。</w:t>
      </w:r>
    </w:p>
    <w:p w14:paraId="4E11AE3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 xml:space="preserve">5.7最终响应文件的报价出现前后不一致的，按照本章第3.4条的规定修正。 </w:t>
      </w:r>
    </w:p>
    <w:p w14:paraId="761541E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5.8修正后的最终报价出现下列情形的，按无效响应处理：</w:t>
      </w:r>
    </w:p>
    <w:p w14:paraId="689374A0">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（1）供应商不确认的（全流程电子化评标采取在线确认）；</w:t>
      </w:r>
    </w:p>
    <w:p w14:paraId="382EC97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（2）经供应商确认修正后的响应报价（包含首次报价、最后报价）超过所竞标分标规定的采购预算金额或者最高限价的（如本项目公布了最高限价）；</w:t>
      </w:r>
    </w:p>
    <w:p w14:paraId="1D7D612A">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（3）经供应商确认修正后的响应报价（包含首次报价、最后报价）超过采购预算金额或者最高限价的（如本项目公布了最高限价）。</w:t>
      </w:r>
    </w:p>
    <w:p w14:paraId="74ED477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5.9经供应商确认修正后的最后报价作为评审及签订合同的依据。</w:t>
      </w:r>
    </w:p>
    <w:p w14:paraId="0071FC2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5.10供应商出现最后报价按无效响应处理或者响应文件按无效处理时，磋商小组应当告知有关供应商。</w:t>
      </w:r>
    </w:p>
    <w:p w14:paraId="76FD4E4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5.11最后报价结束后，磋商小组不得再与供应商进行任何形式的商谈。</w:t>
      </w:r>
    </w:p>
    <w:p w14:paraId="4B08E387">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6.比较与评价</w:t>
      </w:r>
    </w:p>
    <w:p w14:paraId="3FE0FE4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6.1评审方法：综合评分法。</w:t>
      </w:r>
    </w:p>
    <w:p w14:paraId="0F350A2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6.2经磋商确定最终采购需求和提交最后报价的供应商后，由磋商小组采用综合评分法对提交最后报价的供应商的响应文件和最后报价进行综合评分。</w:t>
      </w:r>
    </w:p>
    <w:p w14:paraId="4602084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6.3评审时，磋商小组各成员应当独立对每个有效响应的文件进行评价、打分，然后汇总每个供应商每项评分因素的得分。</w:t>
      </w:r>
    </w:p>
    <w:p w14:paraId="1830ABDE">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B61826F">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（2）磋商小组按照磋商文件中规定的评审标准计算各供应商的报价得分。项目评审过程中，不得去掉最后报价中的最高报价和最低报价。</w:t>
      </w:r>
    </w:p>
    <w:p w14:paraId="27678F87">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（3）各供应商的得分为磋商小组所有成员的有效评分的算术平均数。</w:t>
      </w:r>
    </w:p>
    <w:p w14:paraId="7F33D809">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5C3D517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2B99ABE5">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5F08D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5797F16">
      <w:pPr>
        <w:spacing w:line="360" w:lineRule="auto"/>
        <w:ind w:firstLine="482" w:firstLineChars="200"/>
        <w:rPr>
          <w:rFonts w:ascii="宋体" w:hAnsi="宋体" w:cs="宋体"/>
          <w:b/>
          <w:bCs/>
          <w:kern w:val="21"/>
          <w:sz w:val="24"/>
          <w:highlight w:val="none"/>
        </w:rPr>
      </w:pPr>
      <w:r>
        <w:rPr>
          <w:rFonts w:hint="eastAsia" w:ascii="宋体" w:hAnsi="宋体" w:cs="宋体"/>
          <w:b/>
          <w:bCs/>
          <w:kern w:val="21"/>
          <w:sz w:val="24"/>
          <w:highlight w:val="none"/>
        </w:rPr>
        <w:t>7.评审标准</w:t>
      </w:r>
    </w:p>
    <w:p w14:paraId="7AA11123">
      <w:pPr>
        <w:spacing w:line="360" w:lineRule="auto"/>
        <w:ind w:firstLine="480" w:firstLineChars="200"/>
        <w:rPr>
          <w:rFonts w:ascii="宋体" w:hAnsi="宋体" w:cs="宋体"/>
          <w:bCs/>
          <w:kern w:val="21"/>
          <w:sz w:val="24"/>
          <w:highlight w:val="none"/>
        </w:rPr>
      </w:pPr>
      <w:r>
        <w:rPr>
          <w:rFonts w:hint="eastAsia" w:ascii="宋体" w:hAnsi="宋体" w:cs="宋体"/>
          <w:kern w:val="21"/>
          <w:sz w:val="24"/>
          <w:highlight w:val="none"/>
        </w:rPr>
        <w:t>7.</w:t>
      </w:r>
      <w:r>
        <w:rPr>
          <w:rFonts w:hint="eastAsia" w:ascii="宋体" w:hAnsi="宋体" w:cs="宋体"/>
          <w:bCs/>
          <w:kern w:val="21"/>
          <w:sz w:val="24"/>
          <w:highlight w:val="none"/>
        </w:rPr>
        <w:t>1评审依据：磋商小组将以磋商响应文件为评审依据，对供应商的报价、技术、商务等方面内容按百分制打分。（计分方法按四舍五入取至百分位）</w:t>
      </w:r>
    </w:p>
    <w:tbl>
      <w:tblPr>
        <w:tblStyle w:val="31"/>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062"/>
        <w:gridCol w:w="6579"/>
        <w:gridCol w:w="758"/>
      </w:tblGrid>
      <w:tr w14:paraId="7D67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57" w:type="pct"/>
            <w:vAlign w:val="center"/>
          </w:tcPr>
          <w:p w14:paraId="05B7B1F2">
            <w:pPr>
              <w:pStyle w:val="18"/>
              <w:spacing w:line="360" w:lineRule="exact"/>
              <w:jc w:val="center"/>
              <w:rPr>
                <w:rFonts w:hAnsi="宋体" w:cs="宋体"/>
                <w:b/>
                <w:kern w:val="21"/>
                <w:sz w:val="21"/>
                <w:highlight w:val="none"/>
              </w:rPr>
            </w:pPr>
            <w:r>
              <w:rPr>
                <w:rFonts w:hint="eastAsia" w:hAnsi="宋体" w:cs="宋体"/>
                <w:b/>
                <w:kern w:val="21"/>
                <w:sz w:val="21"/>
                <w:highlight w:val="none"/>
              </w:rPr>
              <w:t>序号</w:t>
            </w:r>
          </w:p>
        </w:tc>
        <w:tc>
          <w:tcPr>
            <w:tcW w:w="587" w:type="pct"/>
            <w:vAlign w:val="center"/>
          </w:tcPr>
          <w:p w14:paraId="1BB5C197">
            <w:pPr>
              <w:pStyle w:val="18"/>
              <w:spacing w:line="360" w:lineRule="exact"/>
              <w:jc w:val="center"/>
              <w:rPr>
                <w:rFonts w:hAnsi="宋体" w:cs="宋体"/>
                <w:b/>
                <w:kern w:val="21"/>
                <w:sz w:val="21"/>
                <w:highlight w:val="none"/>
              </w:rPr>
            </w:pPr>
            <w:r>
              <w:rPr>
                <w:rFonts w:hint="eastAsia" w:hAnsi="宋体" w:cs="宋体"/>
                <w:b/>
                <w:kern w:val="21"/>
                <w:sz w:val="21"/>
                <w:highlight w:val="none"/>
              </w:rPr>
              <w:t>评分类型</w:t>
            </w:r>
          </w:p>
        </w:tc>
        <w:tc>
          <w:tcPr>
            <w:tcW w:w="3637" w:type="pct"/>
            <w:vAlign w:val="center"/>
          </w:tcPr>
          <w:p w14:paraId="6C7513B1">
            <w:pPr>
              <w:pStyle w:val="18"/>
              <w:spacing w:line="360" w:lineRule="exact"/>
              <w:jc w:val="center"/>
              <w:rPr>
                <w:rFonts w:hAnsi="宋体" w:cs="宋体"/>
                <w:b/>
                <w:kern w:val="21"/>
                <w:sz w:val="21"/>
                <w:highlight w:val="none"/>
              </w:rPr>
            </w:pPr>
            <w:r>
              <w:rPr>
                <w:rFonts w:hint="eastAsia" w:hAnsi="宋体" w:cs="宋体"/>
                <w:b/>
                <w:kern w:val="21"/>
                <w:sz w:val="21"/>
                <w:highlight w:val="none"/>
              </w:rPr>
              <w:t>评分标准</w:t>
            </w:r>
          </w:p>
        </w:tc>
        <w:tc>
          <w:tcPr>
            <w:tcW w:w="417" w:type="pct"/>
            <w:vAlign w:val="center"/>
          </w:tcPr>
          <w:p w14:paraId="2908CFBF">
            <w:pPr>
              <w:pStyle w:val="18"/>
              <w:spacing w:line="360" w:lineRule="exact"/>
              <w:jc w:val="center"/>
              <w:rPr>
                <w:rFonts w:hAnsi="宋体" w:cs="宋体"/>
                <w:b/>
                <w:kern w:val="21"/>
                <w:sz w:val="21"/>
                <w:highlight w:val="none"/>
              </w:rPr>
            </w:pPr>
            <w:r>
              <w:rPr>
                <w:rFonts w:hint="eastAsia" w:hAnsi="宋体" w:cs="宋体"/>
                <w:b/>
                <w:kern w:val="21"/>
                <w:sz w:val="21"/>
                <w:highlight w:val="none"/>
              </w:rPr>
              <w:t>分值</w:t>
            </w:r>
          </w:p>
        </w:tc>
      </w:tr>
      <w:tr w14:paraId="4F7E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08EA1B4F">
            <w:pPr>
              <w:pStyle w:val="18"/>
              <w:spacing w:line="360" w:lineRule="exact"/>
              <w:jc w:val="center"/>
              <w:rPr>
                <w:rFonts w:hAnsi="宋体" w:cs="宋体"/>
                <w:b/>
                <w:kern w:val="21"/>
                <w:sz w:val="21"/>
                <w:highlight w:val="none"/>
              </w:rPr>
            </w:pPr>
            <w:r>
              <w:rPr>
                <w:rFonts w:hint="eastAsia" w:hAnsi="宋体" w:cs="宋体"/>
                <w:b/>
                <w:kern w:val="21"/>
                <w:sz w:val="21"/>
                <w:highlight w:val="none"/>
              </w:rPr>
              <w:t>1</w:t>
            </w:r>
          </w:p>
        </w:tc>
        <w:tc>
          <w:tcPr>
            <w:tcW w:w="587" w:type="pct"/>
            <w:vAlign w:val="center"/>
          </w:tcPr>
          <w:p w14:paraId="73322F3B">
            <w:pPr>
              <w:pStyle w:val="18"/>
              <w:spacing w:line="360" w:lineRule="exact"/>
              <w:jc w:val="center"/>
              <w:rPr>
                <w:rFonts w:hAnsi="宋体" w:cs="宋体"/>
                <w:b/>
                <w:kern w:val="21"/>
                <w:sz w:val="21"/>
                <w:highlight w:val="none"/>
              </w:rPr>
            </w:pPr>
            <w:r>
              <w:rPr>
                <w:rFonts w:hint="eastAsia" w:hAnsi="宋体" w:cs="宋体"/>
                <w:b/>
                <w:kern w:val="21"/>
                <w:sz w:val="21"/>
                <w:highlight w:val="none"/>
              </w:rPr>
              <w:t>价格分</w:t>
            </w:r>
          </w:p>
        </w:tc>
        <w:tc>
          <w:tcPr>
            <w:tcW w:w="3637" w:type="pct"/>
            <w:vAlign w:val="center"/>
          </w:tcPr>
          <w:p w14:paraId="36B32A3B">
            <w:pPr>
              <w:pStyle w:val="18"/>
              <w:spacing w:line="360" w:lineRule="exact"/>
              <w:rPr>
                <w:rFonts w:hAnsi="宋体" w:cs="宋体"/>
                <w:bCs/>
                <w:kern w:val="21"/>
                <w:sz w:val="21"/>
                <w:highlight w:val="none"/>
              </w:rPr>
            </w:pPr>
            <w:r>
              <w:rPr>
                <w:rFonts w:hint="eastAsia" w:hAnsi="宋体" w:cs="宋体"/>
                <w:bCs/>
                <w:kern w:val="21"/>
                <w:sz w:val="21"/>
                <w:highlight w:val="none"/>
              </w:rPr>
              <w:t>（1）评审报价为磋商供应商的磋商报价进行政策性扣除后的价格，评审报价只作为评审时使用。最终成交供应商的成交金额等于最后磋商报价。</w:t>
            </w:r>
          </w:p>
          <w:p w14:paraId="146227A7">
            <w:pPr>
              <w:pStyle w:val="18"/>
              <w:spacing w:line="360" w:lineRule="exact"/>
              <w:rPr>
                <w:rFonts w:hAnsi="宋体" w:cs="宋体"/>
                <w:bCs/>
                <w:kern w:val="21"/>
                <w:sz w:val="21"/>
                <w:highlight w:val="none"/>
              </w:rPr>
            </w:pPr>
            <w:r>
              <w:rPr>
                <w:rFonts w:hint="eastAsia" w:hAnsi="宋体" w:cs="宋体"/>
                <w:bCs/>
                <w:kern w:val="21"/>
                <w:sz w:val="21"/>
                <w:highlight w:val="none"/>
              </w:rPr>
              <w:t>（2）按照《政府采购促进中小企业发展管理办法》（财库〔2020〕46号）的规定，磋商供应商在其响应文件中提供《中小企业声明函》，且其服务为小型和微型企业承接的，对其最后报价给予10%的扣除。</w:t>
            </w:r>
          </w:p>
          <w:p w14:paraId="3D596ECA">
            <w:pPr>
              <w:pStyle w:val="18"/>
              <w:spacing w:line="360" w:lineRule="exact"/>
              <w:rPr>
                <w:rFonts w:hAnsi="宋体" w:cs="宋体"/>
                <w:bCs/>
                <w:kern w:val="21"/>
                <w:sz w:val="21"/>
                <w:highlight w:val="none"/>
              </w:rPr>
            </w:pPr>
            <w:r>
              <w:rPr>
                <w:rFonts w:hint="eastAsia" w:hAnsi="宋体" w:cs="宋体"/>
                <w:bCs/>
                <w:kern w:val="21"/>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8A381F9">
            <w:pPr>
              <w:pStyle w:val="18"/>
              <w:spacing w:line="360" w:lineRule="exact"/>
              <w:rPr>
                <w:rFonts w:hAnsi="宋体" w:cs="宋体"/>
                <w:bCs/>
                <w:kern w:val="21"/>
                <w:sz w:val="21"/>
                <w:highlight w:val="none"/>
              </w:rPr>
            </w:pPr>
            <w:r>
              <w:rPr>
                <w:rFonts w:hint="eastAsia" w:hAnsi="宋体" w:cs="宋体"/>
                <w:bCs/>
                <w:kern w:val="21"/>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A58C8B">
            <w:pPr>
              <w:pStyle w:val="18"/>
              <w:spacing w:line="360" w:lineRule="exact"/>
              <w:rPr>
                <w:rFonts w:hAnsi="宋体" w:cs="宋体"/>
                <w:bCs/>
                <w:kern w:val="21"/>
                <w:sz w:val="21"/>
                <w:highlight w:val="none"/>
              </w:rPr>
            </w:pPr>
            <w:r>
              <w:rPr>
                <w:rFonts w:hint="eastAsia" w:hAnsi="宋体" w:cs="宋体"/>
                <w:bCs/>
                <w:kern w:val="21"/>
                <w:sz w:val="21"/>
                <w:highlight w:val="none"/>
              </w:rPr>
              <w:t>（5）政策性扣除计算方法。</w:t>
            </w:r>
          </w:p>
          <w:p w14:paraId="39845C92">
            <w:pPr>
              <w:pStyle w:val="18"/>
              <w:spacing w:line="360" w:lineRule="exact"/>
              <w:rPr>
                <w:rFonts w:hAnsi="宋体" w:cs="宋体"/>
                <w:bCs/>
                <w:kern w:val="21"/>
                <w:sz w:val="21"/>
                <w:highlight w:val="none"/>
              </w:rPr>
            </w:pPr>
            <w:r>
              <w:rPr>
                <w:rFonts w:hint="eastAsia" w:hAnsi="宋体" w:cs="宋体"/>
                <w:bCs/>
                <w:kern w:val="21"/>
                <w:sz w:val="21"/>
                <w:highlight w:val="none"/>
              </w:rPr>
              <w:t>在服务采购项目中，服务由小微企业承接；对符合上述要求的磋商供应商的磋商报价给予10%的扣除，扣除后的价格为评审报价，即评审报价=磋商报价×（1-10%）。除上述情况外，评审报价=磋商总报价。</w:t>
            </w:r>
          </w:p>
          <w:p w14:paraId="6B360EE6">
            <w:pPr>
              <w:pStyle w:val="18"/>
              <w:spacing w:line="360" w:lineRule="exact"/>
              <w:rPr>
                <w:rFonts w:hAnsi="宋体" w:cs="宋体"/>
                <w:bCs/>
                <w:kern w:val="21"/>
                <w:sz w:val="21"/>
                <w:highlight w:val="none"/>
              </w:rPr>
            </w:pPr>
            <w:r>
              <w:rPr>
                <w:rFonts w:hint="eastAsia" w:hAnsi="宋体" w:cs="宋体"/>
                <w:bCs/>
                <w:kern w:val="21"/>
                <w:sz w:val="21"/>
                <w:highlight w:val="none"/>
              </w:rPr>
              <w:t>（6）满足采购文件要求且评审报价最低的评审报价为评审基准价，其价格分为满分。</w:t>
            </w:r>
          </w:p>
          <w:p w14:paraId="0BE46B98">
            <w:pPr>
              <w:pStyle w:val="18"/>
              <w:spacing w:line="360" w:lineRule="exact"/>
              <w:rPr>
                <w:rFonts w:hAnsi="宋体" w:cs="宋体"/>
                <w:bCs/>
                <w:kern w:val="21"/>
                <w:sz w:val="21"/>
                <w:highlight w:val="none"/>
              </w:rPr>
            </w:pPr>
            <w:r>
              <w:rPr>
                <w:rFonts w:hint="eastAsia" w:hAnsi="宋体" w:cs="宋体"/>
                <w:bCs/>
                <w:kern w:val="21"/>
                <w:sz w:val="21"/>
                <w:highlight w:val="none"/>
              </w:rPr>
              <w:t>（7）价格分计算公式：</w:t>
            </w:r>
          </w:p>
          <w:p w14:paraId="005DE409">
            <w:pPr>
              <w:pStyle w:val="18"/>
              <w:spacing w:line="360" w:lineRule="exact"/>
              <w:rPr>
                <w:rFonts w:hAnsi="宋体" w:cs="宋体"/>
                <w:bCs/>
                <w:kern w:val="21"/>
                <w:sz w:val="21"/>
                <w:highlight w:val="none"/>
              </w:rPr>
            </w:pPr>
            <w:r>
              <w:rPr>
                <w:rFonts w:hint="eastAsia" w:hAnsi="宋体" w:cs="宋体"/>
                <w:bCs/>
                <w:kern w:val="21"/>
                <w:sz w:val="21"/>
                <w:highlight w:val="none"/>
              </w:rPr>
              <w:t>价格分=（评审基准价/评审报价）×</w:t>
            </w:r>
            <w:r>
              <w:rPr>
                <w:rFonts w:hint="default" w:hAnsi="宋体" w:cs="宋体"/>
                <w:bCs/>
                <w:kern w:val="21"/>
                <w:sz w:val="21"/>
                <w:highlight w:val="none"/>
                <w:lang w:val="en-US"/>
              </w:rPr>
              <w:t>3</w:t>
            </w:r>
            <w:r>
              <w:rPr>
                <w:rFonts w:hint="eastAsia" w:hAnsi="宋体" w:cs="宋体"/>
                <w:bCs/>
                <w:kern w:val="21"/>
                <w:sz w:val="21"/>
                <w:highlight w:val="none"/>
              </w:rPr>
              <w:t>0分</w:t>
            </w:r>
          </w:p>
        </w:tc>
        <w:tc>
          <w:tcPr>
            <w:tcW w:w="417" w:type="pct"/>
            <w:vAlign w:val="center"/>
          </w:tcPr>
          <w:p w14:paraId="7E24FD78">
            <w:pPr>
              <w:pStyle w:val="18"/>
              <w:spacing w:line="360" w:lineRule="exact"/>
              <w:jc w:val="center"/>
              <w:rPr>
                <w:rFonts w:hAnsi="宋体" w:cs="宋体"/>
                <w:bCs/>
                <w:kern w:val="21"/>
                <w:sz w:val="21"/>
                <w:highlight w:val="none"/>
              </w:rPr>
            </w:pPr>
            <w:r>
              <w:rPr>
                <w:rFonts w:hint="default" w:hAnsi="宋体" w:cs="宋体"/>
                <w:bCs/>
                <w:kern w:val="21"/>
                <w:sz w:val="21"/>
                <w:highlight w:val="none"/>
                <w:lang w:val="en-US"/>
              </w:rPr>
              <w:t>30</w:t>
            </w:r>
            <w:r>
              <w:rPr>
                <w:rFonts w:hint="eastAsia" w:hAnsi="宋体" w:cs="宋体"/>
                <w:bCs/>
                <w:kern w:val="21"/>
                <w:sz w:val="21"/>
                <w:highlight w:val="none"/>
              </w:rPr>
              <w:t>分</w:t>
            </w:r>
          </w:p>
        </w:tc>
      </w:tr>
      <w:tr w14:paraId="5CB7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64AC1A3C">
            <w:pPr>
              <w:pStyle w:val="18"/>
              <w:spacing w:line="360" w:lineRule="exact"/>
              <w:jc w:val="center"/>
              <w:rPr>
                <w:rFonts w:hAnsi="宋体" w:cs="宋体"/>
                <w:b/>
                <w:kern w:val="21"/>
                <w:sz w:val="21"/>
                <w:highlight w:val="none"/>
              </w:rPr>
            </w:pPr>
            <w:r>
              <w:rPr>
                <w:rFonts w:hint="eastAsia" w:hAnsi="宋体" w:cs="宋体"/>
                <w:b/>
                <w:kern w:val="21"/>
                <w:sz w:val="21"/>
                <w:highlight w:val="none"/>
              </w:rPr>
              <w:t>2</w:t>
            </w:r>
          </w:p>
        </w:tc>
        <w:tc>
          <w:tcPr>
            <w:tcW w:w="587" w:type="pct"/>
            <w:vAlign w:val="center"/>
          </w:tcPr>
          <w:p w14:paraId="2F6A8C59">
            <w:pPr>
              <w:pStyle w:val="18"/>
              <w:spacing w:line="360" w:lineRule="exact"/>
              <w:jc w:val="center"/>
              <w:rPr>
                <w:rFonts w:hAnsi="宋体" w:cs="宋体"/>
                <w:b/>
                <w:kern w:val="21"/>
                <w:sz w:val="21"/>
                <w:highlight w:val="none"/>
              </w:rPr>
            </w:pPr>
            <w:r>
              <w:rPr>
                <w:rFonts w:hint="eastAsia" w:hAnsi="宋体" w:cs="宋体"/>
                <w:b/>
                <w:kern w:val="21"/>
                <w:sz w:val="21"/>
                <w:highlight w:val="none"/>
              </w:rPr>
              <w:t>技术分</w:t>
            </w:r>
          </w:p>
        </w:tc>
        <w:tc>
          <w:tcPr>
            <w:tcW w:w="3637" w:type="pct"/>
            <w:vAlign w:val="center"/>
          </w:tcPr>
          <w:p w14:paraId="3486DC61">
            <w:pPr>
              <w:pStyle w:val="13"/>
              <w:widowControl/>
              <w:spacing w:line="400" w:lineRule="exact"/>
              <w:rPr>
                <w:rFonts w:ascii="宋体" w:hAnsi="宋体" w:cs="宋体"/>
                <w:b/>
                <w:bCs/>
                <w:szCs w:val="21"/>
                <w:highlight w:val="none"/>
              </w:rPr>
            </w:pPr>
            <w:r>
              <w:rPr>
                <w:rFonts w:hint="eastAsia" w:ascii="宋体" w:hAnsi="宋体" w:cs="宋体"/>
                <w:b/>
                <w:bCs/>
                <w:szCs w:val="21"/>
                <w:highlight w:val="none"/>
              </w:rPr>
              <w:t>一、技术方案（满分20分）</w:t>
            </w:r>
          </w:p>
          <w:p w14:paraId="1B72FDA5">
            <w:pPr>
              <w:pStyle w:val="13"/>
              <w:widowControl/>
              <w:spacing w:line="400" w:lineRule="exact"/>
              <w:rPr>
                <w:rFonts w:ascii="宋体" w:hAnsi="宋体" w:cs="宋体"/>
                <w:b/>
                <w:kern w:val="21"/>
                <w:szCs w:val="21"/>
                <w:highlight w:val="none"/>
              </w:rPr>
            </w:pPr>
            <w:r>
              <w:rPr>
                <w:rFonts w:hint="eastAsia" w:ascii="宋体" w:hAnsi="宋体" w:cs="宋体"/>
                <w:b/>
                <w:kern w:val="21"/>
                <w:szCs w:val="21"/>
                <w:highlight w:val="none"/>
              </w:rPr>
              <w:t>不提供或不满足一档要求的不得分。</w:t>
            </w:r>
          </w:p>
          <w:p w14:paraId="0323712E">
            <w:pPr>
              <w:pStyle w:val="13"/>
              <w:widowControl/>
              <w:spacing w:line="400" w:lineRule="exact"/>
              <w:rPr>
                <w:rFonts w:ascii="宋体" w:hAnsi="宋体" w:cs="宋体"/>
                <w:bCs/>
                <w:szCs w:val="21"/>
                <w:highlight w:val="none"/>
              </w:rPr>
            </w:pPr>
            <w:r>
              <w:rPr>
                <w:rFonts w:hint="eastAsia" w:ascii="宋体" w:hAnsi="宋体" w:cs="宋体"/>
                <w:bCs/>
                <w:szCs w:val="21"/>
                <w:highlight w:val="none"/>
              </w:rPr>
              <w:t>一档（</w:t>
            </w:r>
            <w:r>
              <w:rPr>
                <w:rFonts w:hint="eastAsia" w:ascii="宋体" w:hAnsi="宋体" w:cs="宋体"/>
                <w:bCs/>
                <w:szCs w:val="21"/>
                <w:highlight w:val="none"/>
                <w:lang w:val="en-US" w:eastAsia="zh-CN"/>
              </w:rPr>
              <w:t>4</w:t>
            </w:r>
            <w:r>
              <w:rPr>
                <w:rFonts w:hint="eastAsia" w:ascii="宋体" w:hAnsi="宋体" w:cs="宋体"/>
                <w:bCs/>
                <w:szCs w:val="21"/>
                <w:highlight w:val="none"/>
              </w:rPr>
              <w:t>分）：供应商提供的服务要求偏离表有5项及以上负偏离，技术方案的内容对本项目需求理解有偏差，对现状理解不到位，本次服务内容与现有系统无法兼容对接，方案安全性、可靠性等描述不清晰。</w:t>
            </w:r>
          </w:p>
          <w:p w14:paraId="6D5EAA9C">
            <w:pPr>
              <w:pStyle w:val="13"/>
              <w:widowControl/>
              <w:spacing w:line="400" w:lineRule="exact"/>
              <w:rPr>
                <w:rFonts w:ascii="宋体" w:hAnsi="宋体" w:cs="宋体"/>
                <w:bCs/>
                <w:szCs w:val="21"/>
                <w:highlight w:val="none"/>
              </w:rPr>
            </w:pPr>
            <w:r>
              <w:rPr>
                <w:rFonts w:hint="eastAsia" w:ascii="宋体" w:hAnsi="宋体" w:cs="宋体"/>
                <w:bCs/>
                <w:szCs w:val="21"/>
                <w:highlight w:val="none"/>
              </w:rPr>
              <w:t>二档（</w:t>
            </w:r>
            <w:r>
              <w:rPr>
                <w:rFonts w:hint="eastAsia" w:ascii="宋体" w:hAnsi="宋体" w:cs="宋体"/>
                <w:bCs/>
                <w:szCs w:val="21"/>
                <w:highlight w:val="none"/>
                <w:lang w:val="en-US" w:eastAsia="zh-CN"/>
              </w:rPr>
              <w:t>12</w:t>
            </w:r>
            <w:r>
              <w:rPr>
                <w:rFonts w:hint="eastAsia" w:ascii="宋体" w:hAnsi="宋体" w:cs="宋体"/>
                <w:bCs/>
                <w:szCs w:val="21"/>
                <w:highlight w:val="none"/>
              </w:rPr>
              <w:t>分）：供应商提供的服务要求偏离表有1-4项负偏离，技术方案的内容对本项目需求理解一般，对现状有一定理解，本次服务内容与现有系统可部分兼容对接，方案安全性、可靠性等有涉及但不完整，系统密码建设方案描述不清晰。</w:t>
            </w:r>
          </w:p>
          <w:p w14:paraId="4127FD54">
            <w:pPr>
              <w:pStyle w:val="13"/>
              <w:widowControl/>
              <w:spacing w:line="400" w:lineRule="exact"/>
              <w:rPr>
                <w:rFonts w:ascii="宋体" w:hAnsi="宋体" w:cs="宋体"/>
                <w:bCs/>
                <w:szCs w:val="21"/>
                <w:highlight w:val="none"/>
              </w:rPr>
            </w:pPr>
            <w:r>
              <w:rPr>
                <w:rFonts w:hint="eastAsia" w:ascii="宋体" w:hAnsi="宋体" w:cs="宋体"/>
                <w:bCs/>
                <w:szCs w:val="21"/>
                <w:highlight w:val="none"/>
              </w:rPr>
              <w:t>三档（20分）：供应商提供的服务要求偏离表完全符合采购文件要求（无负偏离），供应商提供的技术方案的内容对项目理解到位，对桂融会现状</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包括但不限于并发、网络架构、目前应用场景、政策等现状</w:t>
            </w:r>
            <w:r>
              <w:rPr>
                <w:rFonts w:hint="eastAsia" w:ascii="宋体" w:hAnsi="宋体" w:cs="宋体"/>
                <w:bCs/>
                <w:szCs w:val="21"/>
                <w:highlight w:val="none"/>
                <w:lang w:eastAsia="zh-CN"/>
              </w:rPr>
              <w:t>）</w:t>
            </w:r>
            <w:r>
              <w:rPr>
                <w:rFonts w:hint="eastAsia" w:ascii="宋体" w:hAnsi="宋体" w:cs="宋体"/>
                <w:bCs/>
                <w:szCs w:val="21"/>
                <w:highlight w:val="none"/>
              </w:rPr>
              <w:t>充分理解，本次服务内容与现有系统可完全兼容对接，方案安全性、可靠性等描述详细且完整，对本次运维的广西融合视频会议系统密码建设方案描述详细且完整。</w:t>
            </w:r>
          </w:p>
          <w:p w14:paraId="15FDB046">
            <w:pPr>
              <w:pStyle w:val="13"/>
              <w:widowControl/>
              <w:spacing w:line="400" w:lineRule="exact"/>
              <w:rPr>
                <w:rFonts w:ascii="宋体" w:hAnsi="宋体" w:cs="宋体"/>
                <w:b/>
                <w:bCs/>
                <w:szCs w:val="21"/>
                <w:highlight w:val="none"/>
              </w:rPr>
            </w:pPr>
            <w:r>
              <w:rPr>
                <w:rFonts w:hint="eastAsia" w:ascii="宋体" w:hAnsi="宋体" w:cs="宋体"/>
                <w:b/>
                <w:bCs/>
                <w:szCs w:val="21"/>
                <w:highlight w:val="none"/>
              </w:rPr>
              <w:t>二、项目实施方案分（满分5分）</w:t>
            </w:r>
          </w:p>
          <w:p w14:paraId="38A6C972">
            <w:pPr>
              <w:pStyle w:val="13"/>
              <w:widowControl/>
              <w:spacing w:line="400" w:lineRule="exact"/>
              <w:rPr>
                <w:rFonts w:ascii="宋体" w:hAnsi="宋体" w:cs="宋体"/>
                <w:b/>
                <w:kern w:val="21"/>
                <w:szCs w:val="21"/>
                <w:highlight w:val="none"/>
              </w:rPr>
            </w:pPr>
            <w:r>
              <w:rPr>
                <w:rFonts w:hint="eastAsia" w:ascii="宋体" w:hAnsi="宋体" w:cs="宋体"/>
                <w:b/>
                <w:kern w:val="21"/>
                <w:szCs w:val="21"/>
                <w:highlight w:val="none"/>
              </w:rPr>
              <w:t>不提供或不满足一档要求的不得分。</w:t>
            </w:r>
          </w:p>
          <w:p w14:paraId="13F047D8">
            <w:pPr>
              <w:pStyle w:val="13"/>
              <w:widowControl/>
              <w:spacing w:line="400" w:lineRule="exact"/>
              <w:rPr>
                <w:rFonts w:ascii="宋体" w:hAnsi="宋体" w:cs="宋体"/>
                <w:szCs w:val="21"/>
                <w:highlight w:val="none"/>
              </w:rPr>
            </w:pPr>
            <w:r>
              <w:rPr>
                <w:rFonts w:hint="eastAsia" w:ascii="宋体" w:hAnsi="宋体" w:cs="宋体"/>
                <w:szCs w:val="21"/>
                <w:highlight w:val="none"/>
              </w:rPr>
              <w:t>一档（2分）：项目实施方案简单，组织机构安排及分工与职责安排等描述简单，能够按期完成项目建设。</w:t>
            </w:r>
          </w:p>
          <w:p w14:paraId="6E6BA117">
            <w:pPr>
              <w:pStyle w:val="13"/>
              <w:widowControl/>
              <w:spacing w:line="400" w:lineRule="exact"/>
              <w:rPr>
                <w:rFonts w:ascii="宋体" w:hAnsi="宋体" w:cs="宋体"/>
                <w:szCs w:val="21"/>
                <w:highlight w:val="none"/>
              </w:rPr>
            </w:pPr>
            <w:r>
              <w:rPr>
                <w:rFonts w:hint="eastAsia" w:ascii="宋体" w:hAnsi="宋体" w:cs="宋体"/>
                <w:szCs w:val="21"/>
                <w:highlight w:val="none"/>
              </w:rPr>
              <w:t>二档（3分）：项目实施方案详细，能够组织相关实施人员进场施工，具有施工实施计划，对各项关键工作安排较合理。</w:t>
            </w:r>
          </w:p>
          <w:p w14:paraId="42D241F3">
            <w:pPr>
              <w:pStyle w:val="13"/>
              <w:widowControl/>
              <w:spacing w:line="400" w:lineRule="exact"/>
              <w:rPr>
                <w:rFonts w:ascii="宋体" w:hAnsi="宋体" w:cs="宋体"/>
                <w:szCs w:val="21"/>
                <w:highlight w:val="none"/>
              </w:rPr>
            </w:pPr>
            <w:r>
              <w:rPr>
                <w:rFonts w:hint="eastAsia" w:ascii="宋体" w:hAnsi="宋体" w:cs="宋体"/>
                <w:szCs w:val="21"/>
                <w:highlight w:val="none"/>
              </w:rPr>
              <w:t>三档（5分）：提供项目实施方案详细完整，可行性高，方案具备完善的工程实施流程、人员配置方案、网络资源保障方案、资源协调与调度方案、施工进度保证措施、施工质量保障措施、割接调测方案等。</w:t>
            </w:r>
          </w:p>
          <w:p w14:paraId="25035DDC">
            <w:pPr>
              <w:pStyle w:val="13"/>
              <w:widowControl/>
              <w:spacing w:line="400" w:lineRule="exact"/>
              <w:rPr>
                <w:rFonts w:ascii="宋体" w:hAnsi="宋体" w:cs="宋体"/>
                <w:szCs w:val="21"/>
                <w:highlight w:val="none"/>
              </w:rPr>
            </w:pPr>
            <w:r>
              <w:rPr>
                <w:rFonts w:hint="eastAsia" w:ascii="宋体" w:hAnsi="宋体" w:cs="宋体"/>
                <w:b/>
                <w:bCs/>
                <w:szCs w:val="21"/>
                <w:highlight w:val="none"/>
              </w:rPr>
              <w:t>三、售后服务分（满分</w:t>
            </w:r>
            <w:r>
              <w:rPr>
                <w:rFonts w:hint="eastAsia" w:ascii="宋体" w:hAnsi="宋体" w:cs="宋体"/>
                <w:b/>
                <w:bCs/>
                <w:szCs w:val="21"/>
                <w:highlight w:val="none"/>
                <w:lang w:val="en-US" w:eastAsia="zh-CN"/>
              </w:rPr>
              <w:t>5</w:t>
            </w:r>
            <w:r>
              <w:rPr>
                <w:rFonts w:hint="eastAsia" w:ascii="宋体" w:hAnsi="宋体" w:cs="宋体"/>
                <w:b/>
                <w:bCs/>
                <w:szCs w:val="21"/>
                <w:highlight w:val="none"/>
              </w:rPr>
              <w:t>分）</w:t>
            </w:r>
          </w:p>
          <w:p w14:paraId="3856CCCD">
            <w:pPr>
              <w:pStyle w:val="13"/>
              <w:spacing w:line="400" w:lineRule="exact"/>
              <w:rPr>
                <w:rFonts w:ascii="宋体" w:hAnsi="宋体" w:cs="宋体"/>
                <w:bCs/>
                <w:kern w:val="21"/>
                <w:szCs w:val="21"/>
                <w:highlight w:val="none"/>
              </w:rPr>
            </w:pPr>
            <w:r>
              <w:rPr>
                <w:rFonts w:hint="eastAsia" w:ascii="宋体" w:hAnsi="宋体" w:cs="宋体"/>
                <w:b/>
                <w:kern w:val="21"/>
                <w:szCs w:val="21"/>
                <w:highlight w:val="none"/>
              </w:rPr>
              <w:t>不提供或不满足一档要求不得分。</w:t>
            </w:r>
          </w:p>
          <w:p w14:paraId="0D210DB6">
            <w:pPr>
              <w:pStyle w:val="13"/>
              <w:spacing w:line="400" w:lineRule="exact"/>
              <w:rPr>
                <w:rFonts w:ascii="宋体" w:hAnsi="宋体" w:cs="宋体"/>
                <w:bCs/>
                <w:kern w:val="21"/>
                <w:szCs w:val="21"/>
                <w:highlight w:val="none"/>
              </w:rPr>
            </w:pPr>
            <w:r>
              <w:rPr>
                <w:rFonts w:hint="eastAsia" w:ascii="宋体" w:hAnsi="宋体" w:cs="宋体"/>
                <w:bCs/>
                <w:kern w:val="21"/>
                <w:szCs w:val="21"/>
                <w:highlight w:val="none"/>
              </w:rPr>
              <w:t>一档（</w:t>
            </w:r>
            <w:r>
              <w:rPr>
                <w:rFonts w:hint="eastAsia" w:ascii="宋体" w:hAnsi="宋体" w:cs="宋体"/>
                <w:bCs/>
                <w:kern w:val="21"/>
                <w:szCs w:val="21"/>
                <w:highlight w:val="none"/>
                <w:lang w:val="en-US" w:eastAsia="zh-CN"/>
              </w:rPr>
              <w:t>2</w:t>
            </w:r>
            <w:r>
              <w:rPr>
                <w:rFonts w:hint="eastAsia" w:ascii="宋体" w:hAnsi="宋体" w:cs="宋体"/>
                <w:bCs/>
                <w:kern w:val="21"/>
                <w:szCs w:val="21"/>
                <w:highlight w:val="none"/>
              </w:rPr>
              <w:t>分）：对项目运维服务需求和内容有基本认识，提供运维服务方案基本完整，包括运维管理制度、运维工作内容、运维工作安排等方面，方案简单，基本符合项目整体要求</w:t>
            </w:r>
            <w:r>
              <w:rPr>
                <w:rFonts w:hint="eastAsia" w:ascii="宋体" w:hAnsi="宋体" w:cs="宋体"/>
                <w:bCs/>
                <w:kern w:val="21"/>
                <w:szCs w:val="21"/>
                <w:highlight w:val="none"/>
                <w:lang w:eastAsia="zh-CN"/>
              </w:rPr>
              <w:t>；</w:t>
            </w:r>
            <w:r>
              <w:rPr>
                <w:rFonts w:hint="eastAsia" w:ascii="宋体" w:hAnsi="宋体" w:cs="宋体"/>
                <w:bCs/>
                <w:kern w:val="21"/>
                <w:szCs w:val="21"/>
                <w:highlight w:val="none"/>
                <w:lang w:val="en-US" w:eastAsia="zh-CN"/>
              </w:rPr>
              <w:t>如</w:t>
            </w:r>
            <w:r>
              <w:rPr>
                <w:rFonts w:hint="eastAsia" w:ascii="宋体" w:hAnsi="宋体" w:cs="宋体"/>
                <w:bCs/>
                <w:kern w:val="21"/>
                <w:szCs w:val="21"/>
                <w:highlight w:val="none"/>
              </w:rPr>
              <w:t>需现场服务的，具有解决故障能力的工程师1小时内到达现场。</w:t>
            </w:r>
          </w:p>
          <w:p w14:paraId="2803993C">
            <w:pPr>
              <w:pStyle w:val="13"/>
              <w:spacing w:line="400" w:lineRule="exact"/>
              <w:rPr>
                <w:rFonts w:ascii="宋体" w:hAnsi="宋体" w:cs="宋体"/>
                <w:bCs/>
                <w:kern w:val="21"/>
                <w:szCs w:val="21"/>
                <w:highlight w:val="none"/>
              </w:rPr>
            </w:pPr>
            <w:r>
              <w:rPr>
                <w:rFonts w:hint="eastAsia" w:ascii="宋体" w:hAnsi="宋体" w:cs="宋体"/>
                <w:bCs/>
                <w:kern w:val="21"/>
                <w:szCs w:val="21"/>
                <w:highlight w:val="none"/>
              </w:rPr>
              <w:t>二档（</w:t>
            </w:r>
            <w:r>
              <w:rPr>
                <w:rFonts w:hint="eastAsia" w:ascii="宋体" w:hAnsi="宋体" w:cs="宋体"/>
                <w:bCs/>
                <w:kern w:val="21"/>
                <w:szCs w:val="21"/>
                <w:highlight w:val="none"/>
                <w:lang w:val="en-US" w:eastAsia="zh-CN"/>
              </w:rPr>
              <w:t>3</w:t>
            </w:r>
            <w:r>
              <w:rPr>
                <w:rFonts w:hint="eastAsia" w:ascii="宋体" w:hAnsi="宋体" w:cs="宋体"/>
                <w:bCs/>
                <w:kern w:val="21"/>
                <w:szCs w:val="21"/>
                <w:highlight w:val="none"/>
              </w:rPr>
              <w:t>分）：满足采购文件服务要求。对项目运维服务总体需求和内容有比较全面的了解，运维范围和运维内容符合项目实际情况。运维服务技术方案还包含但不限于运维体系建立，运维人员管理，运维事件分类等方面，描述完整详细，针对性强，符合项目实际情况</w:t>
            </w:r>
            <w:r>
              <w:rPr>
                <w:rFonts w:hint="eastAsia" w:ascii="宋体" w:hAnsi="宋体" w:cs="宋体"/>
                <w:bCs/>
                <w:kern w:val="21"/>
                <w:szCs w:val="21"/>
                <w:highlight w:val="none"/>
                <w:lang w:eastAsia="zh-CN"/>
              </w:rPr>
              <w:t>；</w:t>
            </w:r>
            <w:r>
              <w:rPr>
                <w:rFonts w:hint="eastAsia" w:ascii="宋体" w:hAnsi="宋体" w:cs="宋体"/>
                <w:bCs/>
                <w:kern w:val="21"/>
                <w:szCs w:val="21"/>
                <w:highlight w:val="none"/>
                <w:lang w:val="en-US" w:eastAsia="zh-CN"/>
              </w:rPr>
              <w:t>如</w:t>
            </w:r>
            <w:r>
              <w:rPr>
                <w:rFonts w:hint="eastAsia" w:ascii="宋体" w:hAnsi="宋体" w:cs="宋体"/>
                <w:bCs/>
                <w:kern w:val="21"/>
                <w:szCs w:val="21"/>
                <w:highlight w:val="none"/>
              </w:rPr>
              <w:t>需现场服务的，具有解决故障能力的工程师</w:t>
            </w:r>
            <w:r>
              <w:rPr>
                <w:rFonts w:hint="eastAsia" w:ascii="宋体" w:hAnsi="宋体" w:cs="宋体"/>
                <w:bCs/>
                <w:kern w:val="21"/>
                <w:szCs w:val="21"/>
                <w:highlight w:val="none"/>
                <w:lang w:val="en-US" w:eastAsia="zh-CN"/>
              </w:rPr>
              <w:t>40分钟</w:t>
            </w:r>
            <w:r>
              <w:rPr>
                <w:rFonts w:hint="eastAsia" w:ascii="宋体" w:hAnsi="宋体" w:cs="宋体"/>
                <w:bCs/>
                <w:kern w:val="21"/>
                <w:szCs w:val="21"/>
                <w:highlight w:val="none"/>
              </w:rPr>
              <w:t>内到达现场。</w:t>
            </w:r>
          </w:p>
          <w:p w14:paraId="67EC489F">
            <w:pPr>
              <w:pStyle w:val="13"/>
              <w:spacing w:line="400" w:lineRule="exact"/>
              <w:rPr>
                <w:rFonts w:ascii="宋体" w:hAnsi="宋体" w:cs="宋体"/>
                <w:bCs/>
                <w:kern w:val="21"/>
                <w:szCs w:val="21"/>
                <w:highlight w:val="none"/>
              </w:rPr>
            </w:pPr>
            <w:r>
              <w:rPr>
                <w:rFonts w:hint="eastAsia" w:ascii="宋体" w:hAnsi="宋体" w:cs="宋体"/>
                <w:bCs/>
                <w:kern w:val="21"/>
                <w:szCs w:val="21"/>
                <w:highlight w:val="none"/>
              </w:rPr>
              <w:t>三档（</w:t>
            </w:r>
            <w:r>
              <w:rPr>
                <w:rFonts w:hint="eastAsia" w:ascii="宋体" w:hAnsi="宋体" w:cs="宋体"/>
                <w:bCs/>
                <w:kern w:val="21"/>
                <w:szCs w:val="21"/>
                <w:highlight w:val="none"/>
                <w:lang w:val="en-US" w:eastAsia="zh-CN"/>
              </w:rPr>
              <w:t>5</w:t>
            </w:r>
            <w:r>
              <w:rPr>
                <w:rFonts w:hint="eastAsia" w:ascii="宋体" w:hAnsi="宋体" w:cs="宋体"/>
                <w:bCs/>
                <w:kern w:val="21"/>
                <w:szCs w:val="21"/>
                <w:highlight w:val="none"/>
              </w:rPr>
              <w:t>分）：完全满足采购文件服务要求。对项目运维总体需求和内容较为精准认识，运维服务方案表达清晰，有完整详细的分析，针对性强，运维范围和运维工作内容完全符合项目实际，提供的运维服务方案详细全面、可操作性强，还包含应急管理、资料管理等方面；对关键技术点，描述清晰到位、全面完整，并提供了详细的保障措施</w:t>
            </w:r>
            <w:r>
              <w:rPr>
                <w:rFonts w:hint="eastAsia" w:ascii="宋体" w:hAnsi="宋体" w:cs="宋体"/>
                <w:bCs/>
                <w:kern w:val="21"/>
                <w:szCs w:val="21"/>
                <w:highlight w:val="none"/>
                <w:lang w:eastAsia="zh-CN"/>
              </w:rPr>
              <w:t>；</w:t>
            </w:r>
            <w:r>
              <w:rPr>
                <w:rFonts w:hint="eastAsia" w:ascii="宋体" w:hAnsi="宋体" w:cs="宋体"/>
                <w:bCs/>
                <w:kern w:val="21"/>
                <w:szCs w:val="21"/>
                <w:highlight w:val="none"/>
                <w:lang w:val="en-US" w:eastAsia="zh-CN"/>
              </w:rPr>
              <w:t>如</w:t>
            </w:r>
            <w:r>
              <w:rPr>
                <w:rFonts w:hint="eastAsia" w:ascii="宋体" w:hAnsi="宋体" w:cs="宋体"/>
                <w:bCs/>
                <w:kern w:val="21"/>
                <w:szCs w:val="21"/>
                <w:highlight w:val="none"/>
              </w:rPr>
              <w:t>需现场服务的，具有解决故障能力的工程师</w:t>
            </w:r>
            <w:r>
              <w:rPr>
                <w:rFonts w:hint="eastAsia" w:ascii="宋体" w:hAnsi="宋体" w:cs="宋体"/>
                <w:bCs/>
                <w:kern w:val="21"/>
                <w:szCs w:val="21"/>
                <w:highlight w:val="none"/>
                <w:lang w:val="en-US" w:eastAsia="zh-CN"/>
              </w:rPr>
              <w:t>30分钟</w:t>
            </w:r>
            <w:r>
              <w:rPr>
                <w:rFonts w:hint="eastAsia" w:ascii="宋体" w:hAnsi="宋体" w:cs="宋体"/>
                <w:bCs/>
                <w:kern w:val="21"/>
                <w:szCs w:val="21"/>
                <w:highlight w:val="none"/>
              </w:rPr>
              <w:t>内到达现场。</w:t>
            </w:r>
          </w:p>
          <w:p w14:paraId="3BF266CF">
            <w:pPr>
              <w:pStyle w:val="13"/>
              <w:widowControl/>
              <w:spacing w:line="400" w:lineRule="exact"/>
              <w:rPr>
                <w:rFonts w:ascii="宋体" w:hAnsi="宋体" w:cs="宋体"/>
                <w:szCs w:val="21"/>
                <w:highlight w:val="none"/>
              </w:rPr>
            </w:pPr>
            <w:r>
              <w:rPr>
                <w:rFonts w:hint="eastAsia" w:ascii="宋体" w:hAnsi="宋体" w:cs="宋体"/>
                <w:b/>
                <w:bCs/>
                <w:szCs w:val="21"/>
                <w:highlight w:val="none"/>
              </w:rPr>
              <w:t>四、功能演示分（满分</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p w14:paraId="7FCC918E">
            <w:pPr>
              <w:pStyle w:val="13"/>
              <w:spacing w:line="400" w:lineRule="exact"/>
              <w:rPr>
                <w:rFonts w:hAnsi="宋体" w:cs="宋体"/>
                <w:bCs/>
                <w:highlight w:val="none"/>
              </w:rPr>
            </w:pPr>
            <w:r>
              <w:rPr>
                <w:rFonts w:hint="eastAsia" w:hAnsi="宋体" w:cs="宋体"/>
                <w:bCs/>
                <w:highlight w:val="none"/>
              </w:rPr>
              <w:t>为了更直观地体验系统的效果，供应商可根据以往实施的类似案例对互联网超大会议动态扩容与会议视频直播服务的功能进行演示（具体演示内容详见第四章 评审程序、评审方法和评审标准）。供应商需自行准备演示工具、设备以及所需的网络环境，采用真实系统或视频或PPT方式进行演示。如以其他方式演示或者不演示，均不得分，不作为响应无效的条件。</w:t>
            </w:r>
          </w:p>
          <w:p w14:paraId="0C221AB0">
            <w:pPr>
              <w:pStyle w:val="13"/>
              <w:spacing w:line="400" w:lineRule="exact"/>
              <w:rPr>
                <w:rFonts w:hAnsi="宋体" w:cs="宋体"/>
                <w:b/>
                <w:highlight w:val="none"/>
              </w:rPr>
            </w:pPr>
            <w:r>
              <w:rPr>
                <w:rFonts w:hint="eastAsia" w:hAnsi="宋体" w:cs="宋体"/>
                <w:b/>
                <w:highlight w:val="none"/>
              </w:rPr>
              <w:t>演示内容如下：</w:t>
            </w:r>
          </w:p>
          <w:p w14:paraId="3564889C">
            <w:pPr>
              <w:pStyle w:val="13"/>
              <w:spacing w:line="400" w:lineRule="exact"/>
              <w:rPr>
                <w:rFonts w:ascii="宋体" w:hAnsi="宋体" w:cs="宋体"/>
                <w:b/>
                <w:bCs/>
                <w:szCs w:val="21"/>
                <w:highlight w:val="none"/>
              </w:rPr>
            </w:pPr>
            <w:r>
              <w:rPr>
                <w:rFonts w:hint="eastAsia" w:ascii="宋体" w:hAnsi="宋体" w:cs="宋体"/>
                <w:b/>
                <w:bCs/>
                <w:szCs w:val="21"/>
                <w:highlight w:val="none"/>
              </w:rPr>
              <w:t>一、平台运维功能演示：</w:t>
            </w:r>
          </w:p>
          <w:p w14:paraId="4CD95023">
            <w:pPr>
              <w:pStyle w:val="13"/>
              <w:spacing w:line="400" w:lineRule="exact"/>
              <w:rPr>
                <w:rFonts w:ascii="宋体" w:hAnsi="宋体" w:cs="宋体"/>
                <w:highlight w:val="none"/>
              </w:rPr>
            </w:pPr>
            <w:r>
              <w:rPr>
                <w:rFonts w:hint="eastAsia" w:ascii="宋体" w:hAnsi="宋体" w:cs="宋体"/>
                <w:highlight w:val="none"/>
              </w:rPr>
              <w:t>1.客户端功能管控：在管理后台管控限制客户端的预约会议、预约直播、主持会议、共享文件夹、录制、参会者等权限。（采用真实系统进行演示的得3分，采用视频形式进行演示的得1分，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5593A1C0">
            <w:pPr>
              <w:pStyle w:val="13"/>
              <w:spacing w:line="400" w:lineRule="exact"/>
              <w:rPr>
                <w:rFonts w:ascii="宋体" w:hAnsi="宋体" w:cs="宋体"/>
                <w:highlight w:val="none"/>
              </w:rPr>
            </w:pPr>
            <w:r>
              <w:rPr>
                <w:rFonts w:hint="eastAsia" w:ascii="宋体" w:hAnsi="宋体" w:cs="宋体"/>
                <w:szCs w:val="21"/>
                <w:highlight w:val="none"/>
              </w:rPr>
              <w:t>2.会议质量监控：对正在召开会议图像分辨率和帧率，带宽、丢包率、网络抖动，网络延时情况进行统计。</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6078A407">
            <w:pPr>
              <w:pStyle w:val="13"/>
              <w:spacing w:line="400" w:lineRule="exact"/>
              <w:rPr>
                <w:rFonts w:ascii="宋体" w:hAnsi="宋体" w:cs="宋体"/>
                <w:highlight w:val="none"/>
              </w:rPr>
            </w:pPr>
            <w:r>
              <w:rPr>
                <w:rFonts w:hint="eastAsia" w:ascii="宋体" w:hAnsi="宋体" w:cs="宋体"/>
                <w:highlight w:val="none"/>
              </w:rPr>
              <w:t>3.</w:t>
            </w:r>
            <w:r>
              <w:rPr>
                <w:rFonts w:hint="eastAsia" w:ascii="宋体" w:hAnsi="宋体" w:cs="宋体"/>
                <w:szCs w:val="21"/>
                <w:highlight w:val="none"/>
              </w:rPr>
              <w:t>API权限管控：API权限配置，包括API配置会议室最大方数、会议统计、终端管理、录制等权限限定。</w:t>
            </w:r>
            <w:r>
              <w:rPr>
                <w:rFonts w:hint="eastAsia" w:ascii="宋体" w:hAnsi="宋体" w:cs="宋体"/>
                <w:highlight w:val="none"/>
              </w:rPr>
              <w:t>（采用真实系统进行演示的得3分，采用视频形式进行演示的得1分，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46492647">
            <w:pPr>
              <w:pStyle w:val="13"/>
              <w:spacing w:line="400" w:lineRule="exact"/>
              <w:rPr>
                <w:rFonts w:ascii="宋体" w:hAnsi="宋体" w:cs="宋体"/>
                <w:highlight w:val="none"/>
              </w:rPr>
            </w:pPr>
            <w:r>
              <w:rPr>
                <w:rFonts w:hint="eastAsia" w:ascii="宋体" w:hAnsi="宋体" w:cs="宋体"/>
                <w:highlight w:val="none"/>
              </w:rPr>
              <w:t>4.</w:t>
            </w:r>
            <w:r>
              <w:rPr>
                <w:rFonts w:hint="eastAsia" w:ascii="宋体" w:hAnsi="宋体" w:cs="宋体"/>
                <w:szCs w:val="21"/>
                <w:highlight w:val="none"/>
              </w:rPr>
              <w:t>资源管控：对部门、个人的最大可使用会议并发、存储空间资源上限进行设定。</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6CA46DC5">
            <w:pPr>
              <w:pStyle w:val="13"/>
              <w:spacing w:line="400" w:lineRule="exact"/>
              <w:rPr>
                <w:rFonts w:ascii="宋体" w:hAnsi="宋体" w:cs="宋体"/>
                <w:highlight w:val="none"/>
              </w:rPr>
            </w:pPr>
            <w:r>
              <w:rPr>
                <w:rFonts w:hint="eastAsia" w:ascii="宋体" w:hAnsi="宋体" w:cs="宋体"/>
                <w:highlight w:val="none"/>
              </w:rPr>
              <w:t>5.WEB端功能演示：采用浏览器（无需任何插件）输入</w:t>
            </w:r>
            <w:r>
              <w:rPr>
                <w:rFonts w:hint="eastAsia" w:ascii="宋体" w:hAnsi="宋体" w:cs="宋体"/>
                <w:szCs w:val="21"/>
                <w:highlight w:val="none"/>
              </w:rPr>
              <w:t>互联网超大会议动态扩容与会议视频直播服务后台创建的会议号，共享本台电脑浏览器上的任何网页、整个电脑屏幕、电脑上运行的运用程序，同时可对会议进行会控，会控内容包括主持会议、发起录制、麦克风开关控制、禁止收听、开启等候室等。（</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0E4C75C9">
            <w:pPr>
              <w:pStyle w:val="13"/>
              <w:spacing w:line="400" w:lineRule="exact"/>
              <w:rPr>
                <w:rFonts w:ascii="宋体" w:hAnsi="宋体" w:cs="宋体"/>
                <w:b/>
                <w:bCs/>
                <w:szCs w:val="21"/>
                <w:highlight w:val="none"/>
              </w:rPr>
            </w:pPr>
            <w:r>
              <w:rPr>
                <w:rFonts w:hint="eastAsia" w:ascii="宋体" w:hAnsi="宋体" w:cs="宋体"/>
                <w:b/>
                <w:bCs/>
                <w:szCs w:val="21"/>
                <w:highlight w:val="none"/>
              </w:rPr>
              <w:t>二、录播功能演示：</w:t>
            </w:r>
          </w:p>
          <w:p w14:paraId="49D3CB10">
            <w:pPr>
              <w:pStyle w:val="13"/>
              <w:numPr>
                <w:ilvl w:val="255"/>
                <w:numId w:val="0"/>
              </w:numPr>
              <w:spacing w:line="400" w:lineRule="exact"/>
              <w:rPr>
                <w:rFonts w:ascii="宋体" w:hAnsi="宋体" w:cs="宋体"/>
                <w:highlight w:val="none"/>
              </w:rPr>
            </w:pPr>
            <w:r>
              <w:rPr>
                <w:rFonts w:hint="eastAsia" w:ascii="宋体" w:hAnsi="宋体" w:cs="宋体"/>
                <w:szCs w:val="21"/>
                <w:highlight w:val="none"/>
              </w:rPr>
              <w:t>1.定制台标功能：可对录像定制台标，录像文件有台标。</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2F3C72AB">
            <w:pPr>
              <w:pStyle w:val="13"/>
              <w:numPr>
                <w:ilvl w:val="255"/>
                <w:numId w:val="0"/>
              </w:numPr>
              <w:spacing w:line="400" w:lineRule="exact"/>
              <w:rPr>
                <w:rFonts w:ascii="宋体" w:hAnsi="宋体" w:cs="宋体"/>
                <w:highlight w:val="none"/>
              </w:rPr>
            </w:pPr>
            <w:r>
              <w:rPr>
                <w:rFonts w:hint="eastAsia" w:ascii="宋体" w:hAnsi="宋体" w:cs="宋体"/>
                <w:szCs w:val="21"/>
                <w:highlight w:val="none"/>
              </w:rPr>
              <w:t>2.录像片段剪辑：对生成的录像进行在线剪辑，将多余录像片段剪辑删除，增加片头、片尾。</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034C12C0">
            <w:pPr>
              <w:pStyle w:val="13"/>
              <w:numPr>
                <w:ilvl w:val="255"/>
                <w:numId w:val="0"/>
              </w:numPr>
              <w:spacing w:line="400" w:lineRule="exact"/>
              <w:rPr>
                <w:rFonts w:ascii="宋体" w:hAnsi="宋体" w:cs="宋体"/>
                <w:b/>
                <w:bCs/>
                <w:highlight w:val="none"/>
              </w:rPr>
            </w:pPr>
            <w:r>
              <w:rPr>
                <w:rFonts w:hint="eastAsia" w:ascii="宋体" w:hAnsi="宋体" w:cs="宋体"/>
                <w:b/>
                <w:bCs/>
                <w:highlight w:val="none"/>
              </w:rPr>
              <w:t>三、培训功能演示：</w:t>
            </w:r>
          </w:p>
          <w:p w14:paraId="75E41C25">
            <w:pPr>
              <w:pStyle w:val="13"/>
              <w:spacing w:line="400" w:lineRule="exact"/>
              <w:rPr>
                <w:rFonts w:ascii="宋体" w:hAnsi="宋体" w:cs="宋体"/>
                <w:szCs w:val="21"/>
                <w:highlight w:val="none"/>
              </w:rPr>
            </w:pPr>
            <w:r>
              <w:rPr>
                <w:rFonts w:hint="eastAsia" w:ascii="宋体" w:hAnsi="宋体" w:cs="宋体"/>
                <w:szCs w:val="21"/>
                <w:highlight w:val="none"/>
              </w:rPr>
              <w:t>1.培训专用功能：管理员在互联网超大会议动态扩容与会议视频直播服务后台发起培训检验，服务配套的客户端可进行签到、答题、投票，结果可由平台进行导出。</w:t>
            </w:r>
            <w:r>
              <w:rPr>
                <w:rFonts w:hint="eastAsia" w:ascii="宋体" w:hAnsi="宋体" w:cs="宋体"/>
                <w:highlight w:val="none"/>
              </w:rPr>
              <w:t>（采用真实系统进行演示的得2分，采用视频形式进行演示的得1分，</w:t>
            </w:r>
            <w:r>
              <w:rPr>
                <w:rFonts w:hint="eastAsia" w:ascii="宋体" w:hAnsi="宋体" w:cs="宋体"/>
                <w:szCs w:val="21"/>
                <w:highlight w:val="none"/>
              </w:rPr>
              <w:t>采用PPT形式进行演示</w:t>
            </w:r>
            <w:r>
              <w:rPr>
                <w:rFonts w:hint="eastAsia" w:ascii="宋体" w:hAnsi="宋体" w:cs="宋体"/>
                <w:highlight w:val="none"/>
              </w:rPr>
              <w:t>的得0.5分，功能演示不全或不演示的不得分。）</w:t>
            </w:r>
          </w:p>
          <w:p w14:paraId="4F9BF80B">
            <w:pPr>
              <w:pStyle w:val="13"/>
              <w:spacing w:line="400" w:lineRule="exact"/>
              <w:rPr>
                <w:rFonts w:ascii="宋体" w:hAnsi="宋体" w:cs="宋体"/>
                <w:b/>
                <w:bCs/>
                <w:szCs w:val="21"/>
                <w:highlight w:val="none"/>
              </w:rPr>
            </w:pPr>
            <w:r>
              <w:rPr>
                <w:rFonts w:hint="eastAsia" w:ascii="宋体" w:hAnsi="宋体" w:cs="宋体"/>
                <w:b/>
                <w:bCs/>
                <w:szCs w:val="21"/>
                <w:highlight w:val="none"/>
              </w:rPr>
              <w:t>四、与桂融会互通性功能演示：</w:t>
            </w:r>
          </w:p>
          <w:p w14:paraId="0E563315">
            <w:pPr>
              <w:pStyle w:val="13"/>
              <w:spacing w:line="400" w:lineRule="exact"/>
              <w:rPr>
                <w:rFonts w:ascii="宋体" w:hAnsi="宋体" w:cs="宋体"/>
                <w:highlight w:val="none"/>
              </w:rPr>
            </w:pPr>
            <w:r>
              <w:rPr>
                <w:rFonts w:hint="eastAsia" w:ascii="宋体" w:hAnsi="宋体" w:cs="宋体"/>
                <w:szCs w:val="21"/>
                <w:highlight w:val="none"/>
              </w:rPr>
              <w:t>1.桂融会软件基础音视频互通功能：互联网超大会议动态扩容与会议视频直播服务创建一个会议，服务配套的软件客户端与现有桂融会软件客户端加入会议，可进行音视频对话。</w:t>
            </w:r>
            <w:r>
              <w:rPr>
                <w:rFonts w:hint="eastAsia" w:ascii="宋体" w:hAnsi="宋体" w:cs="宋体"/>
                <w:highlight w:val="none"/>
              </w:rPr>
              <w:t>（采用真实系统进行演示的得</w:t>
            </w:r>
            <w:r>
              <w:rPr>
                <w:rFonts w:hint="eastAsia" w:ascii="宋体" w:hAnsi="宋体" w:cs="宋体"/>
                <w:highlight w:val="none"/>
                <w:lang w:val="en-US" w:eastAsia="zh-CN"/>
              </w:rPr>
              <w:t>4</w:t>
            </w:r>
            <w:r>
              <w:rPr>
                <w:rFonts w:hint="eastAsia" w:ascii="宋体" w:hAnsi="宋体" w:cs="宋体"/>
                <w:highlight w:val="none"/>
              </w:rPr>
              <w:t>分，采用视频形式进行演示的得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rPr>
              <w:t>采用PPT形式进行演示</w:t>
            </w:r>
            <w:r>
              <w:rPr>
                <w:rFonts w:hint="eastAsia" w:ascii="宋体" w:hAnsi="宋体" w:cs="宋体"/>
                <w:highlight w:val="none"/>
              </w:rPr>
              <w:t>的得</w:t>
            </w:r>
            <w:r>
              <w:rPr>
                <w:rFonts w:hint="eastAsia" w:ascii="宋体" w:hAnsi="宋体" w:cs="宋体"/>
                <w:highlight w:val="none"/>
                <w:lang w:val="en-US" w:eastAsia="zh-CN"/>
              </w:rPr>
              <w:t>1</w:t>
            </w:r>
            <w:r>
              <w:rPr>
                <w:rFonts w:hint="eastAsia" w:ascii="宋体" w:hAnsi="宋体" w:cs="宋体"/>
                <w:highlight w:val="none"/>
              </w:rPr>
              <w:t>分，功能演示不全或不演示的不得分。）</w:t>
            </w:r>
          </w:p>
          <w:p w14:paraId="39EF048B">
            <w:pPr>
              <w:pStyle w:val="13"/>
              <w:spacing w:line="400" w:lineRule="exact"/>
              <w:rPr>
                <w:rFonts w:ascii="宋体" w:hAnsi="宋体" w:cs="宋体"/>
                <w:highlight w:val="none"/>
              </w:rPr>
            </w:pPr>
            <w:r>
              <w:rPr>
                <w:rFonts w:hint="eastAsia" w:ascii="宋体" w:hAnsi="宋体" w:cs="宋体"/>
                <w:szCs w:val="21"/>
                <w:highlight w:val="none"/>
              </w:rPr>
              <w:t>2.桂融会客户端互通功能：互联网超大会议动态扩容与会议视频直播创建一个会议，服务配套的WEB端与现有桂融会软件客户端加入会议，可进行音视频对话。</w:t>
            </w:r>
            <w:r>
              <w:rPr>
                <w:rFonts w:hint="eastAsia" w:ascii="宋体" w:hAnsi="宋体" w:cs="宋体"/>
                <w:highlight w:val="none"/>
              </w:rPr>
              <w:t>（采用真实系统进行演示的得</w:t>
            </w:r>
            <w:r>
              <w:rPr>
                <w:rFonts w:hint="eastAsia" w:ascii="宋体" w:hAnsi="宋体" w:cs="宋体"/>
                <w:highlight w:val="none"/>
                <w:lang w:val="en-US" w:eastAsia="zh-CN"/>
              </w:rPr>
              <w:t>4</w:t>
            </w:r>
            <w:r>
              <w:rPr>
                <w:rFonts w:hint="eastAsia" w:ascii="宋体" w:hAnsi="宋体" w:cs="宋体"/>
                <w:highlight w:val="none"/>
              </w:rPr>
              <w:t>分，采用视频形式进行演示的得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rPr>
              <w:t>采用PPT形式进行演示</w:t>
            </w:r>
            <w:r>
              <w:rPr>
                <w:rFonts w:hint="eastAsia" w:ascii="宋体" w:hAnsi="宋体" w:cs="宋体"/>
                <w:highlight w:val="none"/>
              </w:rPr>
              <w:t>的得</w:t>
            </w:r>
            <w:r>
              <w:rPr>
                <w:rFonts w:hint="eastAsia" w:ascii="宋体" w:hAnsi="宋体" w:cs="宋体"/>
                <w:highlight w:val="none"/>
                <w:lang w:val="en-US" w:eastAsia="zh-CN"/>
              </w:rPr>
              <w:t>1</w:t>
            </w:r>
            <w:r>
              <w:rPr>
                <w:rFonts w:hint="eastAsia" w:ascii="宋体" w:hAnsi="宋体" w:cs="宋体"/>
                <w:highlight w:val="none"/>
              </w:rPr>
              <w:t>分，功能演示不全或不演示的不得分。）</w:t>
            </w:r>
          </w:p>
          <w:p w14:paraId="07E4AF9E">
            <w:pPr>
              <w:pStyle w:val="13"/>
              <w:spacing w:line="400" w:lineRule="exact"/>
              <w:rPr>
                <w:rFonts w:ascii="宋体" w:hAnsi="宋体" w:cs="宋体"/>
                <w:szCs w:val="21"/>
                <w:highlight w:val="none"/>
              </w:rPr>
            </w:pPr>
            <w:r>
              <w:rPr>
                <w:rFonts w:hint="eastAsia" w:ascii="宋体" w:hAnsi="宋体" w:cs="宋体"/>
                <w:szCs w:val="21"/>
                <w:highlight w:val="none"/>
              </w:rPr>
              <w:t>3.会议共享互通功能：互联网超大会议动态扩容与会议视频直播服务创建一个会议，服务配套的软件客户端与现有桂融会软件客户端加入会议，服务配套客户端共享本台电脑浏览器上任网页、整个电脑屏幕、电脑上运行的应用程序、电脑的音频，从桂融会软件客户端侧均可接收。</w:t>
            </w:r>
            <w:r>
              <w:rPr>
                <w:rFonts w:hint="eastAsia" w:ascii="宋体" w:hAnsi="宋体" w:cs="宋体"/>
                <w:highlight w:val="none"/>
              </w:rPr>
              <w:t>（采用真实系统进行演示的得</w:t>
            </w:r>
            <w:r>
              <w:rPr>
                <w:rFonts w:hint="eastAsia" w:ascii="宋体" w:hAnsi="宋体" w:cs="宋体"/>
                <w:highlight w:val="none"/>
                <w:lang w:val="en-US" w:eastAsia="zh-CN"/>
              </w:rPr>
              <w:t>4</w:t>
            </w:r>
            <w:r>
              <w:rPr>
                <w:rFonts w:hint="eastAsia" w:ascii="宋体" w:hAnsi="宋体" w:cs="宋体"/>
                <w:highlight w:val="none"/>
              </w:rPr>
              <w:t>分，采用视频形式进行演示的得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szCs w:val="21"/>
                <w:highlight w:val="none"/>
              </w:rPr>
              <w:t>采用PPT形式进行演示</w:t>
            </w:r>
            <w:r>
              <w:rPr>
                <w:rFonts w:hint="eastAsia" w:ascii="宋体" w:hAnsi="宋体" w:cs="宋体"/>
                <w:highlight w:val="none"/>
              </w:rPr>
              <w:t>的得</w:t>
            </w:r>
            <w:r>
              <w:rPr>
                <w:rFonts w:hint="eastAsia" w:ascii="宋体" w:hAnsi="宋体" w:cs="宋体"/>
                <w:highlight w:val="none"/>
                <w:lang w:val="en-US" w:eastAsia="zh-CN"/>
              </w:rPr>
              <w:t>1</w:t>
            </w:r>
            <w:r>
              <w:rPr>
                <w:rFonts w:hint="eastAsia" w:ascii="宋体" w:hAnsi="宋体" w:cs="宋体"/>
                <w:highlight w:val="none"/>
              </w:rPr>
              <w:t>分，功能演示不全或不演示的不得分。</w:t>
            </w:r>
          </w:p>
        </w:tc>
        <w:tc>
          <w:tcPr>
            <w:tcW w:w="417" w:type="pct"/>
            <w:vAlign w:val="center"/>
          </w:tcPr>
          <w:p w14:paraId="23157D93">
            <w:pPr>
              <w:pStyle w:val="18"/>
              <w:spacing w:line="360" w:lineRule="exact"/>
              <w:jc w:val="center"/>
              <w:rPr>
                <w:rFonts w:hAnsi="宋体" w:cs="宋体"/>
                <w:bCs/>
                <w:kern w:val="21"/>
                <w:sz w:val="21"/>
                <w:highlight w:val="none"/>
              </w:rPr>
            </w:pPr>
            <w:r>
              <w:rPr>
                <w:rFonts w:hint="eastAsia" w:hAnsi="宋体" w:cs="宋体"/>
                <w:sz w:val="21"/>
                <w:highlight w:val="none"/>
              </w:rPr>
              <w:t>6</w:t>
            </w:r>
            <w:r>
              <w:rPr>
                <w:rFonts w:hAnsi="宋体" w:cs="宋体"/>
                <w:sz w:val="21"/>
                <w:highlight w:val="none"/>
              </w:rPr>
              <w:t>0</w:t>
            </w:r>
            <w:r>
              <w:rPr>
                <w:rFonts w:hint="eastAsia" w:hAnsi="宋体" w:cs="宋体"/>
                <w:sz w:val="21"/>
                <w:highlight w:val="none"/>
              </w:rPr>
              <w:t>分</w:t>
            </w:r>
          </w:p>
        </w:tc>
      </w:tr>
      <w:tr w14:paraId="0639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vAlign w:val="center"/>
          </w:tcPr>
          <w:p w14:paraId="7A328DBB">
            <w:pPr>
              <w:pStyle w:val="18"/>
              <w:spacing w:line="360" w:lineRule="exact"/>
              <w:jc w:val="center"/>
              <w:rPr>
                <w:rFonts w:hAnsi="宋体" w:cs="宋体"/>
                <w:b/>
                <w:kern w:val="21"/>
                <w:sz w:val="21"/>
                <w:highlight w:val="none"/>
              </w:rPr>
            </w:pPr>
            <w:r>
              <w:rPr>
                <w:rFonts w:hint="eastAsia" w:hAnsi="宋体" w:cs="宋体"/>
                <w:b/>
                <w:kern w:val="21"/>
                <w:sz w:val="21"/>
                <w:highlight w:val="none"/>
              </w:rPr>
              <w:t>3</w:t>
            </w:r>
          </w:p>
        </w:tc>
        <w:tc>
          <w:tcPr>
            <w:tcW w:w="587" w:type="pct"/>
            <w:vAlign w:val="center"/>
          </w:tcPr>
          <w:p w14:paraId="1ACB173A">
            <w:pPr>
              <w:pStyle w:val="18"/>
              <w:spacing w:line="360" w:lineRule="exact"/>
              <w:jc w:val="center"/>
              <w:rPr>
                <w:rFonts w:hAnsi="宋体" w:cs="宋体"/>
                <w:b/>
                <w:kern w:val="21"/>
                <w:sz w:val="21"/>
                <w:highlight w:val="none"/>
              </w:rPr>
            </w:pPr>
            <w:r>
              <w:rPr>
                <w:rFonts w:hint="eastAsia" w:hAnsi="宋体" w:cs="宋体"/>
                <w:b/>
                <w:kern w:val="21"/>
                <w:sz w:val="21"/>
                <w:highlight w:val="none"/>
              </w:rPr>
              <w:t>商务分</w:t>
            </w:r>
          </w:p>
        </w:tc>
        <w:tc>
          <w:tcPr>
            <w:tcW w:w="3637" w:type="pct"/>
            <w:vAlign w:val="center"/>
          </w:tcPr>
          <w:p w14:paraId="2C72005E">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一、信誉实力（满分</w:t>
            </w:r>
            <w:r>
              <w:rPr>
                <w:rFonts w:ascii="宋体" w:hAnsi="宋体" w:cs="宋体"/>
                <w:b/>
                <w:bCs/>
                <w:szCs w:val="21"/>
                <w:highlight w:val="none"/>
              </w:rPr>
              <w:t>1</w:t>
            </w:r>
            <w:r>
              <w:rPr>
                <w:rFonts w:hint="eastAsia" w:ascii="宋体" w:hAnsi="宋体" w:cs="宋体"/>
                <w:b/>
                <w:bCs/>
                <w:szCs w:val="21"/>
                <w:highlight w:val="none"/>
              </w:rPr>
              <w:t>分）</w:t>
            </w:r>
          </w:p>
          <w:p w14:paraId="53C45DB6">
            <w:pPr>
              <w:pStyle w:val="18"/>
              <w:widowControl/>
              <w:spacing w:line="360" w:lineRule="exact"/>
              <w:jc w:val="left"/>
              <w:rPr>
                <w:rFonts w:hAnsi="宋体" w:cs="宋体"/>
                <w:bCs/>
                <w:kern w:val="21"/>
                <w:sz w:val="21"/>
                <w:highlight w:val="none"/>
              </w:rPr>
            </w:pPr>
            <w:r>
              <w:rPr>
                <w:rFonts w:hint="eastAsia" w:hAnsi="宋体" w:cs="宋体"/>
                <w:bCs/>
                <w:kern w:val="21"/>
                <w:sz w:val="21"/>
                <w:highlight w:val="none"/>
              </w:rPr>
              <w:t>供应商具有有效期内的质量管</w:t>
            </w:r>
            <w:bookmarkStart w:id="120" w:name="_GoBack"/>
            <w:bookmarkEnd w:id="120"/>
            <w:r>
              <w:rPr>
                <w:rFonts w:hint="eastAsia" w:hAnsi="宋体" w:cs="宋体"/>
                <w:bCs/>
                <w:kern w:val="21"/>
                <w:sz w:val="21"/>
                <w:highlight w:val="none"/>
              </w:rPr>
              <w:t>理体系认证、信息技术服务管理体系认证、信息安全管理体系认证、职业健康安全管理体系认证及环境管理体系认证，每项得</w:t>
            </w:r>
            <w:r>
              <w:rPr>
                <w:rFonts w:hAnsi="宋体" w:cs="宋体"/>
                <w:bCs/>
                <w:kern w:val="21"/>
                <w:sz w:val="21"/>
                <w:highlight w:val="none"/>
              </w:rPr>
              <w:t>0.25</w:t>
            </w:r>
            <w:r>
              <w:rPr>
                <w:rFonts w:hint="eastAsia" w:hAnsi="宋体" w:cs="宋体"/>
                <w:bCs/>
                <w:kern w:val="21"/>
                <w:sz w:val="21"/>
                <w:highlight w:val="none"/>
              </w:rPr>
              <w:t>分，满分</w:t>
            </w:r>
            <w:r>
              <w:rPr>
                <w:rFonts w:hAnsi="宋体" w:cs="宋体"/>
                <w:bCs/>
                <w:kern w:val="21"/>
                <w:sz w:val="21"/>
                <w:highlight w:val="none"/>
              </w:rPr>
              <w:t>1</w:t>
            </w:r>
            <w:r>
              <w:rPr>
                <w:rFonts w:hint="eastAsia" w:hAnsi="宋体" w:cs="宋体"/>
                <w:bCs/>
                <w:kern w:val="21"/>
                <w:sz w:val="21"/>
                <w:highlight w:val="none"/>
              </w:rPr>
              <w:t>分。</w:t>
            </w:r>
          </w:p>
          <w:p w14:paraId="33AEC533">
            <w:pPr>
              <w:pStyle w:val="18"/>
              <w:widowControl/>
              <w:spacing w:line="360" w:lineRule="exact"/>
              <w:jc w:val="left"/>
              <w:rPr>
                <w:rFonts w:hAnsi="宋体" w:cs="宋体"/>
                <w:b/>
                <w:kern w:val="21"/>
                <w:sz w:val="21"/>
                <w:highlight w:val="none"/>
              </w:rPr>
            </w:pPr>
            <w:r>
              <w:rPr>
                <w:rFonts w:hint="eastAsia" w:hAnsi="宋体" w:cs="宋体"/>
                <w:b/>
                <w:kern w:val="21"/>
                <w:sz w:val="21"/>
                <w:highlight w:val="none"/>
              </w:rPr>
              <w:t>注：须提供有效期内的证书复印件并加盖供应商公章，否则不予计分。</w:t>
            </w:r>
          </w:p>
          <w:p w14:paraId="610FCFA3">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二、团队服务（满分</w:t>
            </w:r>
            <w:r>
              <w:rPr>
                <w:rFonts w:ascii="宋体" w:hAnsi="宋体" w:cs="宋体"/>
                <w:b/>
                <w:bCs/>
                <w:szCs w:val="21"/>
                <w:highlight w:val="none"/>
              </w:rPr>
              <w:t>8</w:t>
            </w:r>
            <w:r>
              <w:rPr>
                <w:rFonts w:hint="eastAsia" w:ascii="宋体" w:hAnsi="宋体" w:cs="宋体"/>
                <w:b/>
                <w:bCs/>
                <w:szCs w:val="21"/>
                <w:highlight w:val="none"/>
              </w:rPr>
              <w:t>分）</w:t>
            </w:r>
          </w:p>
          <w:p w14:paraId="71E1C90C">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1.项目经理1人（满分1</w:t>
            </w:r>
            <w:r>
              <w:rPr>
                <w:rFonts w:ascii="宋体" w:hAnsi="宋体" w:cs="宋体"/>
                <w:b/>
                <w:bCs/>
                <w:szCs w:val="21"/>
                <w:highlight w:val="none"/>
              </w:rPr>
              <w:t>.5</w:t>
            </w:r>
            <w:r>
              <w:rPr>
                <w:rFonts w:hint="eastAsia" w:ascii="宋体" w:hAnsi="宋体" w:cs="宋体"/>
                <w:b/>
                <w:bCs/>
                <w:szCs w:val="21"/>
                <w:highlight w:val="none"/>
              </w:rPr>
              <w:t>分）</w:t>
            </w:r>
          </w:p>
          <w:p w14:paraId="012EB022">
            <w:pPr>
              <w:widowControl/>
              <w:spacing w:line="360" w:lineRule="exact"/>
              <w:jc w:val="left"/>
              <w:rPr>
                <w:rFonts w:ascii="宋体" w:hAnsi="宋体" w:cs="宋体"/>
                <w:szCs w:val="21"/>
                <w:highlight w:val="none"/>
              </w:rPr>
            </w:pPr>
            <w:r>
              <w:rPr>
                <w:rFonts w:hint="eastAsia" w:ascii="宋体" w:hAnsi="宋体" w:cs="宋体"/>
                <w:szCs w:val="21"/>
                <w:highlight w:val="none"/>
              </w:rPr>
              <w:t>（1）具有信息系统项目管理师证书的得0.</w:t>
            </w:r>
            <w:r>
              <w:rPr>
                <w:rFonts w:ascii="宋体" w:hAnsi="宋体" w:cs="宋体"/>
                <w:szCs w:val="21"/>
                <w:highlight w:val="none"/>
              </w:rPr>
              <w:t>5</w:t>
            </w:r>
            <w:r>
              <w:rPr>
                <w:rFonts w:hint="eastAsia" w:ascii="宋体" w:hAnsi="宋体" w:cs="宋体"/>
                <w:szCs w:val="21"/>
                <w:highlight w:val="none"/>
              </w:rPr>
              <w:t>分；</w:t>
            </w:r>
          </w:p>
          <w:p w14:paraId="62D594BF">
            <w:pPr>
              <w:widowControl/>
              <w:spacing w:line="360" w:lineRule="exact"/>
              <w:jc w:val="left"/>
              <w:rPr>
                <w:rFonts w:ascii="宋体" w:hAnsi="宋体" w:cs="宋体"/>
                <w:szCs w:val="21"/>
                <w:highlight w:val="none"/>
              </w:rPr>
            </w:pPr>
            <w:r>
              <w:rPr>
                <w:rFonts w:hint="eastAsia" w:ascii="宋体" w:hAnsi="宋体" w:cs="宋体"/>
                <w:szCs w:val="21"/>
                <w:highlight w:val="none"/>
              </w:rPr>
              <w:t>（2）具有高级及以上职称（通信、网络或计算机类专业）的得0.</w:t>
            </w:r>
            <w:r>
              <w:rPr>
                <w:rFonts w:ascii="宋体" w:hAnsi="宋体" w:cs="宋体"/>
                <w:szCs w:val="21"/>
                <w:highlight w:val="none"/>
              </w:rPr>
              <w:t>5</w:t>
            </w:r>
            <w:r>
              <w:rPr>
                <w:rFonts w:hint="eastAsia" w:ascii="宋体" w:hAnsi="宋体" w:cs="宋体"/>
                <w:szCs w:val="21"/>
                <w:highlight w:val="none"/>
              </w:rPr>
              <w:t>分；</w:t>
            </w:r>
          </w:p>
          <w:p w14:paraId="7B600C0D">
            <w:pPr>
              <w:widowControl/>
              <w:spacing w:line="360" w:lineRule="exact"/>
              <w:jc w:val="left"/>
              <w:rPr>
                <w:rFonts w:ascii="宋体" w:hAnsi="宋体" w:cs="宋体"/>
                <w:szCs w:val="21"/>
                <w:highlight w:val="none"/>
              </w:rPr>
            </w:pPr>
            <w:r>
              <w:rPr>
                <w:rFonts w:hint="eastAsia" w:ascii="宋体" w:hAnsi="宋体" w:cs="宋体"/>
                <w:szCs w:val="21"/>
                <w:highlight w:val="none"/>
              </w:rPr>
              <w:t>（3）具有CISP注册信息安全工程师证书的得</w:t>
            </w:r>
            <w:r>
              <w:rPr>
                <w:rFonts w:ascii="宋体" w:hAnsi="宋体" w:cs="宋体"/>
                <w:szCs w:val="21"/>
                <w:highlight w:val="none"/>
              </w:rPr>
              <w:t>0.5</w:t>
            </w:r>
            <w:r>
              <w:rPr>
                <w:rFonts w:hint="eastAsia" w:ascii="宋体" w:hAnsi="宋体" w:cs="宋体"/>
                <w:szCs w:val="21"/>
                <w:highlight w:val="none"/>
              </w:rPr>
              <w:t>分；</w:t>
            </w:r>
          </w:p>
          <w:p w14:paraId="09CDFCC5">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2.运维负责人1人（满分1分）</w:t>
            </w:r>
          </w:p>
          <w:p w14:paraId="5EF1713F">
            <w:pPr>
              <w:widowControl/>
              <w:spacing w:line="360" w:lineRule="exact"/>
              <w:jc w:val="left"/>
              <w:rPr>
                <w:rFonts w:ascii="宋体" w:hAnsi="宋体" w:cs="宋体"/>
                <w:szCs w:val="21"/>
                <w:highlight w:val="none"/>
              </w:rPr>
            </w:pPr>
            <w:r>
              <w:rPr>
                <w:rFonts w:hint="eastAsia" w:ascii="宋体" w:hAnsi="宋体" w:cs="宋体"/>
                <w:szCs w:val="21"/>
                <w:highlight w:val="none"/>
              </w:rPr>
              <w:t>（1）具有全国计算机技术与软件专业资格证书的得</w:t>
            </w:r>
            <w:r>
              <w:rPr>
                <w:rFonts w:ascii="宋体" w:hAnsi="宋体" w:cs="宋体"/>
                <w:szCs w:val="21"/>
                <w:highlight w:val="none"/>
              </w:rPr>
              <w:t>0.5</w:t>
            </w:r>
            <w:r>
              <w:rPr>
                <w:rFonts w:hint="eastAsia" w:ascii="宋体" w:hAnsi="宋体" w:cs="宋体"/>
                <w:szCs w:val="21"/>
                <w:highlight w:val="none"/>
              </w:rPr>
              <w:t>分；</w:t>
            </w:r>
          </w:p>
          <w:p w14:paraId="396B7A6F">
            <w:pPr>
              <w:widowControl/>
              <w:spacing w:line="360" w:lineRule="exact"/>
              <w:jc w:val="left"/>
              <w:rPr>
                <w:rFonts w:ascii="宋体" w:hAnsi="宋体" w:cs="宋体"/>
                <w:szCs w:val="21"/>
                <w:highlight w:val="none"/>
              </w:rPr>
            </w:pPr>
            <w:r>
              <w:rPr>
                <w:rFonts w:hint="eastAsia" w:ascii="宋体" w:hAnsi="宋体" w:cs="宋体"/>
                <w:szCs w:val="21"/>
                <w:highlight w:val="none"/>
              </w:rPr>
              <w:t>（2）具有工程师及以上职称（通信、网络或计算机类专业）的得0.5分；</w:t>
            </w:r>
          </w:p>
          <w:p w14:paraId="352A7BA9">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3.运维服务团队（满分</w:t>
            </w:r>
            <w:r>
              <w:rPr>
                <w:rFonts w:ascii="宋体" w:hAnsi="宋体" w:cs="宋体"/>
                <w:b/>
                <w:bCs/>
                <w:szCs w:val="21"/>
                <w:highlight w:val="none"/>
              </w:rPr>
              <w:t>5.5</w:t>
            </w:r>
            <w:r>
              <w:rPr>
                <w:rFonts w:hint="eastAsia" w:ascii="宋体" w:hAnsi="宋体" w:cs="宋体"/>
                <w:b/>
                <w:bCs/>
                <w:szCs w:val="21"/>
                <w:highlight w:val="none"/>
              </w:rPr>
              <w:t>分）</w:t>
            </w:r>
          </w:p>
          <w:p w14:paraId="3C0678A1">
            <w:pPr>
              <w:widowControl/>
              <w:spacing w:line="360" w:lineRule="exact"/>
              <w:jc w:val="left"/>
              <w:rPr>
                <w:rFonts w:ascii="宋体" w:hAnsi="宋体" w:cs="宋体"/>
                <w:szCs w:val="21"/>
                <w:highlight w:val="none"/>
              </w:rPr>
            </w:pPr>
            <w:r>
              <w:rPr>
                <w:rFonts w:hint="eastAsia" w:ascii="宋体" w:hAnsi="宋体" w:cs="宋体"/>
                <w:szCs w:val="21"/>
                <w:highlight w:val="none"/>
              </w:rPr>
              <w:t>运维服务团队不少于18人（含项目经理，运维负责人，少于18人的不得分），其中：</w:t>
            </w:r>
          </w:p>
          <w:p w14:paraId="264AA661">
            <w:pPr>
              <w:widowControl/>
              <w:spacing w:line="360" w:lineRule="exact"/>
              <w:jc w:val="left"/>
              <w:rPr>
                <w:rFonts w:ascii="宋体" w:hAnsi="宋体" w:cs="宋体"/>
                <w:szCs w:val="21"/>
                <w:highlight w:val="none"/>
              </w:rPr>
            </w:pPr>
            <w:r>
              <w:rPr>
                <w:rFonts w:hint="eastAsia" w:ascii="宋体" w:hAnsi="宋体" w:cs="宋体"/>
                <w:szCs w:val="21"/>
                <w:highlight w:val="none"/>
              </w:rPr>
              <w:t>（1）具备在广西区本级设置本地服务机构或分公司，区本级售后运维团队不少于4人，并提供驻场服务的，提供公司营业执照的得1分。</w:t>
            </w:r>
          </w:p>
          <w:p w14:paraId="3F9BD13A">
            <w:pPr>
              <w:widowControl/>
              <w:spacing w:line="360" w:lineRule="exact"/>
              <w:jc w:val="left"/>
              <w:rPr>
                <w:rFonts w:ascii="宋体" w:hAnsi="宋体" w:cs="宋体"/>
                <w:szCs w:val="21"/>
                <w:highlight w:val="none"/>
              </w:rPr>
            </w:pPr>
            <w:r>
              <w:rPr>
                <w:rFonts w:hint="eastAsia" w:ascii="宋体" w:hAnsi="宋体" w:cs="宋体"/>
                <w:szCs w:val="21"/>
                <w:highlight w:val="none"/>
              </w:rPr>
              <w:t>（2）具备或承诺在广西区内14个地市设置本地服务机构或分公司，且地市级售后服务团队成员不少于14人（至少每个地市一人），并提供驻地服务的（已具备本地服务机构或分公司的须提供14个地市分公司营业执照证明，提供承诺函的供应商须在签订合同后一个月内成立）的得2分。</w:t>
            </w:r>
          </w:p>
          <w:p w14:paraId="55E9736F">
            <w:pPr>
              <w:widowControl/>
              <w:spacing w:line="360" w:lineRule="exact"/>
              <w:jc w:val="left"/>
              <w:rPr>
                <w:rFonts w:ascii="宋体" w:hAnsi="宋体" w:cs="宋体"/>
                <w:szCs w:val="21"/>
                <w:highlight w:val="none"/>
              </w:rPr>
            </w:pPr>
            <w:r>
              <w:rPr>
                <w:rFonts w:hint="eastAsia" w:ascii="宋体" w:hAnsi="宋体" w:cs="宋体"/>
                <w:szCs w:val="21"/>
                <w:highlight w:val="none"/>
              </w:rPr>
              <w:t>（3）服务团队成员具有视频会议厂商认证的中级技术工程师证书，每具有一个证书得0.5分，满分2</w:t>
            </w:r>
            <w:r>
              <w:rPr>
                <w:rFonts w:ascii="宋体" w:hAnsi="宋体" w:cs="宋体"/>
                <w:szCs w:val="21"/>
                <w:highlight w:val="none"/>
              </w:rPr>
              <w:t>.5</w:t>
            </w:r>
            <w:r>
              <w:rPr>
                <w:rFonts w:hint="eastAsia" w:ascii="宋体" w:hAnsi="宋体" w:cs="宋体"/>
                <w:szCs w:val="21"/>
                <w:highlight w:val="none"/>
              </w:rPr>
              <w:t>分。</w:t>
            </w:r>
          </w:p>
          <w:p w14:paraId="48902D19">
            <w:pPr>
              <w:widowControl/>
              <w:spacing w:line="360" w:lineRule="exact"/>
              <w:jc w:val="left"/>
              <w:rPr>
                <w:rFonts w:ascii="宋体" w:hAnsi="宋体" w:cs="宋体"/>
                <w:szCs w:val="21"/>
                <w:highlight w:val="none"/>
              </w:rPr>
            </w:pPr>
            <w:r>
              <w:rPr>
                <w:rFonts w:hint="eastAsia" w:ascii="宋体" w:hAnsi="宋体" w:cs="宋体"/>
                <w:szCs w:val="21"/>
                <w:highlight w:val="none"/>
              </w:rPr>
              <w:t>注：须提供服务团队人员明细表、相关资质证书及响应文件递交截止时间前半年内任意1个月供应商为其依法缴纳的有效社保证明或劳动合同复印件等证明材料；如社保由其他单位代缴的，须提供相关人事管理证明材料；如无缴费记录的，须提供由社保部门出具的依法缴纳或依法免缴社保费证明材料；以上材料须加盖供应商公章。</w:t>
            </w:r>
          </w:p>
          <w:p w14:paraId="20FD17A1">
            <w:pPr>
              <w:widowControl/>
              <w:spacing w:line="360" w:lineRule="exact"/>
              <w:jc w:val="left"/>
              <w:rPr>
                <w:rFonts w:ascii="宋体" w:hAnsi="宋体" w:cs="宋体"/>
                <w:b/>
                <w:bCs/>
                <w:szCs w:val="21"/>
                <w:highlight w:val="none"/>
              </w:rPr>
            </w:pPr>
            <w:r>
              <w:rPr>
                <w:rFonts w:hint="eastAsia" w:ascii="宋体" w:hAnsi="宋体" w:cs="宋体"/>
                <w:b/>
                <w:bCs/>
                <w:szCs w:val="21"/>
                <w:highlight w:val="none"/>
              </w:rPr>
              <w:t>三、业绩（满分</w:t>
            </w:r>
            <w:r>
              <w:rPr>
                <w:rFonts w:ascii="宋体" w:hAnsi="宋体" w:cs="宋体"/>
                <w:b/>
                <w:bCs/>
                <w:szCs w:val="21"/>
                <w:highlight w:val="none"/>
              </w:rPr>
              <w:t>1</w:t>
            </w:r>
            <w:r>
              <w:rPr>
                <w:rFonts w:hint="eastAsia" w:ascii="宋体" w:hAnsi="宋体" w:cs="宋体"/>
                <w:b/>
                <w:bCs/>
                <w:szCs w:val="21"/>
                <w:highlight w:val="none"/>
              </w:rPr>
              <w:t>分）</w:t>
            </w:r>
          </w:p>
          <w:p w14:paraId="505A4452">
            <w:pPr>
              <w:pStyle w:val="18"/>
              <w:spacing w:line="360" w:lineRule="exact"/>
              <w:rPr>
                <w:rFonts w:hAnsi="宋体" w:cs="宋体"/>
                <w:bCs/>
                <w:kern w:val="21"/>
                <w:sz w:val="21"/>
                <w:highlight w:val="none"/>
              </w:rPr>
            </w:pPr>
            <w:r>
              <w:rPr>
                <w:rFonts w:hint="eastAsia" w:hAnsi="宋体" w:cs="宋体"/>
                <w:bCs/>
                <w:kern w:val="21"/>
                <w:sz w:val="21"/>
                <w:highlight w:val="none"/>
              </w:rPr>
              <w:t>供应商（或其分公司或其分支机构）自</w:t>
            </w:r>
            <w:r>
              <w:rPr>
                <w:rFonts w:hint="eastAsia" w:hAnsi="宋体" w:cs="宋体"/>
                <w:bCs/>
                <w:kern w:val="21"/>
                <w:sz w:val="21"/>
                <w:highlight w:val="none"/>
                <w:lang w:val="en-US" w:eastAsia="zh-CN"/>
              </w:rPr>
              <w:t>2020</w:t>
            </w:r>
            <w:r>
              <w:rPr>
                <w:rFonts w:hint="eastAsia" w:hAnsi="宋体" w:cs="宋体"/>
                <w:bCs/>
                <w:kern w:val="21"/>
                <w:sz w:val="21"/>
                <w:highlight w:val="none"/>
              </w:rPr>
              <w:t>年1月1日以来（以合同签订时间为准）承接的类似合同业绩，每提供一个得0.</w:t>
            </w:r>
            <w:r>
              <w:rPr>
                <w:rFonts w:hAnsi="宋体" w:cs="宋体"/>
                <w:bCs/>
                <w:kern w:val="21"/>
                <w:sz w:val="21"/>
                <w:highlight w:val="none"/>
              </w:rPr>
              <w:t>2</w:t>
            </w:r>
            <w:r>
              <w:rPr>
                <w:rFonts w:hint="eastAsia" w:hAnsi="宋体" w:cs="宋体"/>
                <w:bCs/>
                <w:kern w:val="21"/>
                <w:sz w:val="21"/>
                <w:highlight w:val="none"/>
              </w:rPr>
              <w:t>分，最高</w:t>
            </w:r>
            <w:r>
              <w:rPr>
                <w:rFonts w:hAnsi="宋体" w:cs="宋体"/>
                <w:bCs/>
                <w:kern w:val="21"/>
                <w:sz w:val="21"/>
                <w:highlight w:val="none"/>
              </w:rPr>
              <w:t>1</w:t>
            </w:r>
            <w:r>
              <w:rPr>
                <w:rFonts w:hint="eastAsia" w:hAnsi="宋体" w:cs="宋体"/>
                <w:bCs/>
                <w:kern w:val="21"/>
                <w:sz w:val="21"/>
                <w:highlight w:val="none"/>
              </w:rPr>
              <w:t>分。</w:t>
            </w:r>
          </w:p>
          <w:p w14:paraId="0F930576">
            <w:pPr>
              <w:pStyle w:val="18"/>
              <w:spacing w:line="360" w:lineRule="exact"/>
              <w:rPr>
                <w:rFonts w:hAnsi="宋体" w:cs="宋体"/>
                <w:sz w:val="21"/>
                <w:highlight w:val="none"/>
              </w:rPr>
            </w:pPr>
            <w:r>
              <w:rPr>
                <w:rFonts w:hint="eastAsia" w:hAnsi="宋体" w:cs="宋体"/>
                <w:b/>
                <w:kern w:val="21"/>
                <w:sz w:val="21"/>
                <w:highlight w:val="none"/>
              </w:rPr>
              <w:t>注：需提供有效合同复印件或中标/成交通知书复印件并加盖供应商公章，提供材料不清晰、缺项或无法辨认的视为未提供。</w:t>
            </w:r>
          </w:p>
        </w:tc>
        <w:tc>
          <w:tcPr>
            <w:tcW w:w="417" w:type="pct"/>
            <w:vAlign w:val="center"/>
          </w:tcPr>
          <w:p w14:paraId="0EE60136">
            <w:pPr>
              <w:pStyle w:val="18"/>
              <w:spacing w:line="360" w:lineRule="exact"/>
              <w:jc w:val="center"/>
              <w:rPr>
                <w:rFonts w:hAnsi="宋体" w:cs="宋体"/>
                <w:bCs/>
                <w:kern w:val="21"/>
                <w:sz w:val="21"/>
                <w:highlight w:val="none"/>
              </w:rPr>
            </w:pPr>
            <w:r>
              <w:rPr>
                <w:rFonts w:hAnsi="宋体" w:cs="宋体"/>
                <w:bCs/>
                <w:kern w:val="21"/>
                <w:sz w:val="21"/>
                <w:highlight w:val="none"/>
              </w:rPr>
              <w:t>10</w:t>
            </w:r>
            <w:r>
              <w:rPr>
                <w:rFonts w:hint="eastAsia" w:hAnsi="宋体" w:cs="宋体"/>
                <w:bCs/>
                <w:kern w:val="21"/>
                <w:sz w:val="21"/>
                <w:highlight w:val="none"/>
              </w:rPr>
              <w:t>分</w:t>
            </w:r>
          </w:p>
        </w:tc>
      </w:tr>
      <w:tr w14:paraId="754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14:paraId="5C42D384">
            <w:pPr>
              <w:pStyle w:val="18"/>
              <w:spacing w:line="360" w:lineRule="exact"/>
              <w:jc w:val="left"/>
              <w:rPr>
                <w:rFonts w:hAnsi="宋体" w:cs="宋体"/>
                <w:bCs/>
                <w:kern w:val="21"/>
                <w:sz w:val="21"/>
                <w:highlight w:val="none"/>
              </w:rPr>
            </w:pPr>
            <w:r>
              <w:rPr>
                <w:rFonts w:hint="eastAsia" w:hAnsi="宋体" w:cs="宋体"/>
                <w:b/>
                <w:bCs/>
                <w:kern w:val="21"/>
                <w:sz w:val="21"/>
                <w:highlight w:val="none"/>
              </w:rPr>
              <w:t>总得分=1+2+3。</w:t>
            </w:r>
          </w:p>
        </w:tc>
      </w:tr>
    </w:tbl>
    <w:p w14:paraId="18AB2EBA">
      <w:pPr>
        <w:spacing w:line="420" w:lineRule="exact"/>
        <w:ind w:firstLine="480" w:firstLineChars="200"/>
        <w:rPr>
          <w:rFonts w:ascii="宋体" w:hAnsi="宋体" w:cs="宋体"/>
          <w:kern w:val="21"/>
          <w:sz w:val="24"/>
          <w:highlight w:val="none"/>
        </w:rPr>
      </w:pPr>
      <w:bookmarkStart w:id="67" w:name="_Toc80205935"/>
      <w:r>
        <w:rPr>
          <w:rFonts w:hint="eastAsia" w:ascii="宋体" w:hAnsi="宋体" w:cs="宋体"/>
          <w:kern w:val="21"/>
          <w:sz w:val="24"/>
          <w:highlight w:val="none"/>
        </w:rPr>
        <w:t>7.2 商务技术评审因素为客观评分项的，应在评分项目或评分标准中予以标注为“客观分”。对供应商的客观评分项目，各评审专家评分应当一致。</w:t>
      </w:r>
    </w:p>
    <w:p w14:paraId="182E8BD3">
      <w:pPr>
        <w:spacing w:line="420" w:lineRule="exact"/>
        <w:ind w:firstLine="480" w:firstLineChars="200"/>
        <w:rPr>
          <w:rFonts w:ascii="宋体" w:hAnsi="宋体" w:cs="宋体"/>
          <w:kern w:val="21"/>
          <w:sz w:val="24"/>
          <w:highlight w:val="none"/>
        </w:rPr>
      </w:pPr>
      <w:r>
        <w:rPr>
          <w:rFonts w:hint="eastAsia" w:ascii="宋体" w:hAnsi="宋体" w:cs="宋体"/>
          <w:kern w:val="21"/>
          <w:sz w:val="24"/>
          <w:highlight w:val="none"/>
        </w:rPr>
        <w:t>7.3终止竞争性磋商采购活动</w:t>
      </w:r>
    </w:p>
    <w:p w14:paraId="298737D0">
      <w:pPr>
        <w:spacing w:line="420" w:lineRule="exact"/>
        <w:ind w:firstLine="480" w:firstLineChars="200"/>
        <w:rPr>
          <w:rFonts w:ascii="宋体" w:hAnsi="宋体" w:cs="宋体"/>
          <w:kern w:val="21"/>
          <w:sz w:val="24"/>
          <w:highlight w:val="none"/>
        </w:rPr>
      </w:pPr>
      <w:r>
        <w:rPr>
          <w:rFonts w:hint="eastAsia" w:ascii="宋体" w:hAnsi="宋体" w:cs="宋体"/>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85F06B4">
      <w:pPr>
        <w:pStyle w:val="3"/>
        <w:spacing w:before="0" w:after="0" w:line="360" w:lineRule="auto"/>
        <w:ind w:firstLine="643" w:firstLineChars="200"/>
        <w:jc w:val="center"/>
        <w:rPr>
          <w:rFonts w:ascii="宋体" w:hAnsi="宋体" w:cs="宋体"/>
          <w:bCs w:val="0"/>
          <w:kern w:val="21"/>
          <w:highlight w:val="none"/>
        </w:rPr>
      </w:pPr>
      <w:bookmarkStart w:id="68" w:name="_Toc28989"/>
      <w:r>
        <w:rPr>
          <w:rFonts w:hint="eastAsia" w:ascii="宋体" w:hAnsi="宋体" w:cs="宋体"/>
          <w:bCs w:val="0"/>
          <w:kern w:val="21"/>
          <w:highlight w:val="none"/>
        </w:rPr>
        <w:br w:type="page"/>
      </w:r>
      <w:bookmarkStart w:id="69" w:name="_Toc4847"/>
      <w:r>
        <w:rPr>
          <w:rFonts w:hint="eastAsia" w:ascii="宋体" w:hAnsi="宋体" w:cs="宋体"/>
          <w:bCs w:val="0"/>
          <w:kern w:val="21"/>
          <w:highlight w:val="none"/>
        </w:rPr>
        <w:t>第二节 评审报告</w:t>
      </w:r>
      <w:bookmarkEnd w:id="67"/>
      <w:bookmarkEnd w:id="68"/>
      <w:bookmarkEnd w:id="69"/>
    </w:p>
    <w:p w14:paraId="7D35BFF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1.成交标准</w:t>
      </w:r>
    </w:p>
    <w:p w14:paraId="3CE818CC">
      <w:pPr>
        <w:spacing w:line="360" w:lineRule="auto"/>
        <w:ind w:firstLine="480" w:firstLineChars="200"/>
        <w:rPr>
          <w:rFonts w:ascii="宋体" w:hAnsi="宋体" w:cs="宋体"/>
          <w:kern w:val="21"/>
          <w:sz w:val="24"/>
          <w:highlight w:val="none"/>
        </w:rPr>
      </w:pPr>
      <w:r>
        <w:rPr>
          <w:rFonts w:hint="eastAsia" w:ascii="宋体" w:hAnsi="宋体" w:cs="宋体"/>
          <w:bCs/>
          <w:kern w:val="21"/>
          <w:sz w:val="24"/>
          <w:highlight w:val="none"/>
        </w:rPr>
        <w:t>由磋商小组根据综合评分情况，按照评审得分由高到低顺序推荐3名以上成交候选供应商，</w:t>
      </w:r>
      <w:r>
        <w:rPr>
          <w:rFonts w:hint="eastAsia" w:ascii="宋体" w:hAnsi="宋体" w:cs="宋体"/>
          <w:kern w:val="21"/>
          <w:sz w:val="24"/>
          <w:highlight w:val="none"/>
        </w:rPr>
        <w:t>并在线编写电子评审报告</w:t>
      </w:r>
      <w:r>
        <w:rPr>
          <w:rFonts w:hint="eastAsia" w:ascii="宋体" w:hAnsi="宋体" w:cs="宋体"/>
          <w:bCs/>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C39A7F8">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2.评审争议事项处理</w:t>
      </w:r>
    </w:p>
    <w:p w14:paraId="58CFCFDD">
      <w:pPr>
        <w:pStyle w:val="81"/>
        <w:adjustRightInd/>
        <w:spacing w:before="0"/>
        <w:ind w:firstLine="480"/>
        <w:rPr>
          <w:rFonts w:ascii="宋体" w:hAnsi="宋体" w:cs="宋体"/>
          <w:kern w:val="21"/>
          <w:szCs w:val="24"/>
          <w:highlight w:val="none"/>
        </w:rPr>
      </w:pPr>
      <w:r>
        <w:rPr>
          <w:rFonts w:hint="eastAsia" w:ascii="宋体" w:hAnsi="宋体" w:cs="宋体"/>
          <w:kern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6B8F6178">
      <w:pPr>
        <w:pStyle w:val="81"/>
        <w:spacing w:before="0"/>
        <w:ind w:firstLine="420"/>
        <w:rPr>
          <w:rFonts w:ascii="宋体" w:hAnsi="宋体" w:cs="宋体"/>
          <w:kern w:val="21"/>
          <w:sz w:val="21"/>
          <w:szCs w:val="24"/>
          <w:highlight w:val="none"/>
        </w:rPr>
      </w:pPr>
    </w:p>
    <w:p w14:paraId="6E220037">
      <w:pPr>
        <w:pStyle w:val="3"/>
        <w:spacing w:before="0" w:after="0" w:line="360" w:lineRule="auto"/>
        <w:ind w:firstLine="643" w:firstLineChars="200"/>
        <w:jc w:val="center"/>
        <w:rPr>
          <w:rFonts w:ascii="宋体" w:hAnsi="宋体" w:cs="宋体"/>
          <w:bCs w:val="0"/>
          <w:kern w:val="21"/>
          <w:highlight w:val="none"/>
        </w:rPr>
      </w:pPr>
      <w:bookmarkStart w:id="70" w:name="_Toc80205936"/>
      <w:bookmarkStart w:id="71" w:name="_Toc2526"/>
      <w:bookmarkStart w:id="72" w:name="_Toc25024"/>
      <w:r>
        <w:rPr>
          <w:rFonts w:hint="eastAsia" w:ascii="宋体" w:hAnsi="宋体" w:cs="宋体"/>
          <w:bCs w:val="0"/>
          <w:kern w:val="21"/>
          <w:highlight w:val="none"/>
        </w:rPr>
        <w:t>第三节 评审过程的保密与录像</w:t>
      </w:r>
      <w:bookmarkEnd w:id="70"/>
      <w:bookmarkEnd w:id="71"/>
      <w:bookmarkEnd w:id="72"/>
    </w:p>
    <w:p w14:paraId="448D1E6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1.保密。</w:t>
      </w:r>
    </w:p>
    <w:p w14:paraId="193C052D">
      <w:pPr>
        <w:widowControl/>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B2E30B5">
      <w:pPr>
        <w:widowControl/>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2.录音录像。</w:t>
      </w:r>
    </w:p>
    <w:p w14:paraId="4DCC2EC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采购代理机构对评审工作现场及操作屏幕进行全过程录音录像，录音录像资料作为采购项目文件随其他文件一并存档。</w:t>
      </w:r>
    </w:p>
    <w:p w14:paraId="05FAF87B">
      <w:pPr>
        <w:keepNext/>
        <w:keepLines/>
        <w:spacing w:line="416" w:lineRule="auto"/>
        <w:jc w:val="center"/>
        <w:rPr>
          <w:rFonts w:ascii="宋体" w:hAnsi="宋体" w:cs="宋体"/>
          <w:kern w:val="21"/>
          <w:highlight w:val="none"/>
        </w:rPr>
      </w:pPr>
      <w:r>
        <w:rPr>
          <w:rFonts w:hint="eastAsia" w:ascii="宋体" w:hAnsi="宋体" w:cs="宋体"/>
          <w:kern w:val="21"/>
          <w:highlight w:val="none"/>
        </w:rPr>
        <w:br w:type="page"/>
      </w:r>
    </w:p>
    <w:p w14:paraId="6EDF46EA">
      <w:pPr>
        <w:keepNext/>
        <w:keepLines/>
        <w:spacing w:line="416" w:lineRule="auto"/>
        <w:jc w:val="center"/>
        <w:rPr>
          <w:rFonts w:ascii="宋体" w:hAnsi="宋体" w:cs="宋体"/>
          <w:kern w:val="21"/>
          <w:highlight w:val="none"/>
        </w:rPr>
      </w:pPr>
    </w:p>
    <w:p w14:paraId="1CBEDA90">
      <w:pPr>
        <w:keepNext/>
        <w:keepLines/>
        <w:spacing w:line="416" w:lineRule="auto"/>
        <w:jc w:val="center"/>
        <w:rPr>
          <w:rFonts w:ascii="宋体" w:hAnsi="宋体" w:cs="宋体"/>
          <w:kern w:val="21"/>
          <w:highlight w:val="none"/>
        </w:rPr>
      </w:pPr>
    </w:p>
    <w:p w14:paraId="654FEE68">
      <w:pPr>
        <w:keepNext/>
        <w:keepLines/>
        <w:spacing w:line="416" w:lineRule="auto"/>
        <w:jc w:val="center"/>
        <w:rPr>
          <w:rFonts w:ascii="宋体" w:hAnsi="宋体" w:cs="宋体"/>
          <w:kern w:val="21"/>
          <w:highlight w:val="none"/>
        </w:rPr>
      </w:pPr>
    </w:p>
    <w:p w14:paraId="370D21D7">
      <w:pPr>
        <w:keepNext/>
        <w:keepLines/>
        <w:spacing w:line="416" w:lineRule="auto"/>
        <w:jc w:val="center"/>
        <w:rPr>
          <w:rFonts w:ascii="宋体" w:hAnsi="宋体" w:cs="宋体"/>
          <w:kern w:val="21"/>
          <w:highlight w:val="none"/>
        </w:rPr>
      </w:pPr>
    </w:p>
    <w:p w14:paraId="179D8A5B">
      <w:pPr>
        <w:keepNext/>
        <w:keepLines/>
        <w:spacing w:line="416" w:lineRule="auto"/>
        <w:jc w:val="center"/>
        <w:rPr>
          <w:rFonts w:ascii="宋体" w:hAnsi="宋体" w:cs="宋体"/>
          <w:kern w:val="21"/>
          <w:highlight w:val="none"/>
        </w:rPr>
      </w:pPr>
    </w:p>
    <w:p w14:paraId="305C2F9C">
      <w:pPr>
        <w:pStyle w:val="2"/>
        <w:jc w:val="center"/>
        <w:rPr>
          <w:rFonts w:ascii="宋体" w:hAnsi="宋体" w:cs="宋体"/>
          <w:kern w:val="21"/>
          <w:highlight w:val="none"/>
        </w:rPr>
        <w:sectPr>
          <w:footerReference r:id="rId11" w:type="first"/>
          <w:footerReference r:id="rId10" w:type="default"/>
          <w:pgSz w:w="11911" w:h="16838"/>
          <w:pgMar w:top="1440" w:right="1440" w:bottom="1440" w:left="1440" w:header="720" w:footer="720" w:gutter="0"/>
          <w:cols w:space="720" w:num="1"/>
        </w:sectPr>
      </w:pPr>
      <w:bookmarkStart w:id="73" w:name="_Toc31548"/>
      <w:bookmarkStart w:id="74" w:name="_Toc23951"/>
      <w:r>
        <w:rPr>
          <w:rFonts w:hint="eastAsia" w:ascii="宋体" w:hAnsi="宋体" w:cs="宋体"/>
          <w:kern w:val="21"/>
          <w:highlight w:val="none"/>
        </w:rPr>
        <w:t>第五章 响应文件格式</w:t>
      </w:r>
      <w:bookmarkEnd w:id="73"/>
      <w:bookmarkEnd w:id="74"/>
    </w:p>
    <w:p w14:paraId="4E436A97">
      <w:pPr>
        <w:pStyle w:val="3"/>
        <w:jc w:val="center"/>
        <w:rPr>
          <w:rFonts w:ascii="宋体" w:hAnsi="宋体" w:cs="宋体"/>
          <w:bCs w:val="0"/>
          <w:kern w:val="21"/>
          <w:highlight w:val="none"/>
        </w:rPr>
      </w:pPr>
      <w:bookmarkStart w:id="75" w:name="_Toc7051"/>
      <w:bookmarkStart w:id="76" w:name="_Toc18318"/>
      <w:bookmarkStart w:id="77" w:name="_Toc80205938"/>
      <w:r>
        <w:rPr>
          <w:rFonts w:hint="eastAsia" w:ascii="宋体" w:hAnsi="宋体" w:cs="宋体"/>
          <w:bCs w:val="0"/>
          <w:kern w:val="21"/>
          <w:highlight w:val="none"/>
        </w:rPr>
        <w:t>第一节 封面格式</w:t>
      </w:r>
      <w:bookmarkEnd w:id="75"/>
      <w:bookmarkEnd w:id="76"/>
      <w:bookmarkEnd w:id="77"/>
    </w:p>
    <w:p w14:paraId="41290C8C">
      <w:pPr>
        <w:rPr>
          <w:rFonts w:ascii="宋体" w:hAnsi="宋体" w:cs="宋体"/>
          <w:b/>
          <w:bCs/>
          <w:kern w:val="21"/>
          <w:sz w:val="32"/>
          <w:szCs w:val="32"/>
          <w:highlight w:val="none"/>
        </w:rPr>
      </w:pPr>
      <w:r>
        <w:rPr>
          <w:rFonts w:hint="eastAsia" w:ascii="宋体" w:hAnsi="宋体" w:cs="宋体"/>
          <w:b/>
          <w:kern w:val="21"/>
          <w:sz w:val="32"/>
          <w:szCs w:val="32"/>
          <w:highlight w:val="none"/>
        </w:rPr>
        <w:t>（</w:t>
      </w:r>
      <w:r>
        <w:rPr>
          <w:rFonts w:hint="eastAsia" w:ascii="宋体" w:hAnsi="宋体" w:cs="宋体"/>
          <w:b/>
          <w:bCs/>
          <w:kern w:val="21"/>
          <w:sz w:val="32"/>
          <w:szCs w:val="32"/>
          <w:highlight w:val="none"/>
        </w:rPr>
        <w:t>响应文件外层包装封面格式</w:t>
      </w:r>
      <w:r>
        <w:rPr>
          <w:rFonts w:hint="eastAsia" w:ascii="宋体" w:hAnsi="宋体" w:cs="宋体"/>
          <w:b/>
          <w:kern w:val="21"/>
          <w:sz w:val="32"/>
          <w:szCs w:val="32"/>
          <w:highlight w:val="none"/>
        </w:rPr>
        <w:t xml:space="preserve"> ）</w:t>
      </w:r>
    </w:p>
    <w:p w14:paraId="35ABA967">
      <w:pPr>
        <w:snapToGrid w:val="0"/>
        <w:spacing w:before="120" w:beforeLines="50" w:after="50"/>
        <w:rPr>
          <w:rFonts w:ascii="宋体" w:hAnsi="宋体" w:cs="宋体"/>
          <w:kern w:val="21"/>
          <w:sz w:val="24"/>
          <w:szCs w:val="20"/>
          <w:highlight w:val="none"/>
        </w:rPr>
      </w:pPr>
    </w:p>
    <w:p w14:paraId="0D444D3D">
      <w:pPr>
        <w:snapToGrid w:val="0"/>
        <w:spacing w:before="120" w:beforeLines="50" w:after="50"/>
        <w:jc w:val="center"/>
        <w:rPr>
          <w:rFonts w:ascii="宋体" w:hAnsi="宋体" w:cs="宋体"/>
          <w:bCs/>
          <w:kern w:val="21"/>
          <w:sz w:val="24"/>
          <w:szCs w:val="20"/>
          <w:highlight w:val="none"/>
        </w:rPr>
      </w:pPr>
    </w:p>
    <w:p w14:paraId="02F9C492">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响  应  文  件</w:t>
      </w:r>
    </w:p>
    <w:p w14:paraId="140E60B2">
      <w:pPr>
        <w:snapToGrid w:val="0"/>
        <w:spacing w:before="120" w:beforeLines="50" w:after="50"/>
        <w:rPr>
          <w:rFonts w:ascii="宋体" w:hAnsi="宋体" w:cs="宋体"/>
          <w:bCs/>
          <w:kern w:val="21"/>
          <w:sz w:val="24"/>
          <w:szCs w:val="20"/>
          <w:highlight w:val="none"/>
        </w:rPr>
      </w:pPr>
    </w:p>
    <w:p w14:paraId="32CCFA04">
      <w:pPr>
        <w:snapToGrid w:val="0"/>
        <w:spacing w:before="120" w:beforeLines="50" w:after="50"/>
        <w:rPr>
          <w:rFonts w:ascii="宋体" w:hAnsi="宋体" w:cs="宋体"/>
          <w:bCs/>
          <w:kern w:val="21"/>
          <w:sz w:val="24"/>
          <w:szCs w:val="20"/>
          <w:highlight w:val="none"/>
        </w:rPr>
      </w:pPr>
    </w:p>
    <w:p w14:paraId="15613B20">
      <w:pPr>
        <w:snapToGrid w:val="0"/>
        <w:spacing w:before="120" w:beforeLines="50" w:after="50"/>
        <w:rPr>
          <w:rFonts w:ascii="宋体" w:hAnsi="宋体" w:cs="宋体"/>
          <w:bCs/>
          <w:kern w:val="21"/>
          <w:sz w:val="32"/>
          <w:szCs w:val="32"/>
          <w:highlight w:val="none"/>
        </w:rPr>
      </w:pPr>
    </w:p>
    <w:p w14:paraId="25C4F94F">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151F91AC">
      <w:pPr>
        <w:snapToGrid w:val="0"/>
        <w:spacing w:before="120" w:beforeLines="50" w:after="50"/>
        <w:ind w:firstLine="480" w:firstLineChars="150"/>
        <w:rPr>
          <w:rFonts w:ascii="宋体" w:hAnsi="宋体" w:cs="宋体"/>
          <w:bCs/>
          <w:kern w:val="21"/>
          <w:sz w:val="32"/>
          <w:szCs w:val="32"/>
          <w:highlight w:val="none"/>
        </w:rPr>
      </w:pPr>
    </w:p>
    <w:p w14:paraId="433F1385">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787E9C2A">
      <w:pPr>
        <w:snapToGrid w:val="0"/>
        <w:spacing w:before="120" w:beforeLines="50" w:after="50"/>
        <w:ind w:firstLine="480" w:firstLineChars="150"/>
        <w:rPr>
          <w:rFonts w:ascii="宋体" w:hAnsi="宋体" w:cs="宋体"/>
          <w:bCs/>
          <w:kern w:val="21"/>
          <w:sz w:val="32"/>
          <w:szCs w:val="32"/>
          <w:highlight w:val="none"/>
        </w:rPr>
      </w:pPr>
    </w:p>
    <w:p w14:paraId="0F5C93C8">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642E230F">
      <w:pPr>
        <w:snapToGrid w:val="0"/>
        <w:spacing w:before="120" w:beforeLines="50" w:after="50"/>
        <w:rPr>
          <w:rFonts w:ascii="宋体" w:hAnsi="宋体" w:cs="宋体"/>
          <w:bCs/>
          <w:kern w:val="21"/>
          <w:sz w:val="32"/>
          <w:szCs w:val="32"/>
          <w:highlight w:val="none"/>
        </w:rPr>
      </w:pPr>
    </w:p>
    <w:p w14:paraId="53275F17">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1C1C343C">
      <w:pPr>
        <w:snapToGrid w:val="0"/>
        <w:spacing w:before="120" w:beforeLines="50" w:after="50"/>
        <w:rPr>
          <w:rFonts w:ascii="宋体" w:hAnsi="宋体" w:cs="宋体"/>
          <w:bCs/>
          <w:kern w:val="21"/>
          <w:sz w:val="32"/>
          <w:szCs w:val="32"/>
          <w:highlight w:val="none"/>
        </w:rPr>
      </w:pPr>
    </w:p>
    <w:p w14:paraId="3E993965">
      <w:pPr>
        <w:snapToGrid w:val="0"/>
        <w:spacing w:before="120" w:beforeLines="50" w:after="50"/>
        <w:ind w:firstLine="480" w:firstLineChars="150"/>
        <w:jc w:val="center"/>
        <w:rPr>
          <w:rFonts w:ascii="宋体" w:hAnsi="宋体" w:cs="宋体"/>
          <w:bCs/>
          <w:kern w:val="21"/>
          <w:sz w:val="32"/>
          <w:szCs w:val="32"/>
          <w:highlight w:val="none"/>
        </w:rPr>
      </w:pPr>
      <w:r>
        <w:rPr>
          <w:rFonts w:hint="eastAsia" w:ascii="宋体" w:hAnsi="宋体" w:cs="宋体"/>
          <w:bCs/>
          <w:kern w:val="21"/>
          <w:sz w:val="32"/>
          <w:szCs w:val="32"/>
          <w:highlight w:val="none"/>
        </w:rPr>
        <w:t>首次响应文件提交截止时间前不得解密</w:t>
      </w:r>
    </w:p>
    <w:p w14:paraId="13AB7721">
      <w:pPr>
        <w:snapToGrid w:val="0"/>
        <w:spacing w:before="120" w:beforeLines="50" w:after="50"/>
        <w:ind w:firstLine="5440" w:firstLineChars="1700"/>
        <w:jc w:val="center"/>
        <w:rPr>
          <w:rFonts w:ascii="宋体" w:hAnsi="宋体" w:cs="宋体"/>
          <w:bCs/>
          <w:kern w:val="21"/>
          <w:sz w:val="32"/>
          <w:szCs w:val="32"/>
          <w:highlight w:val="none"/>
        </w:rPr>
      </w:pPr>
    </w:p>
    <w:p w14:paraId="1B2357A4">
      <w:pPr>
        <w:snapToGrid w:val="0"/>
        <w:spacing w:before="120" w:beforeLines="50" w:after="50"/>
        <w:ind w:firstLine="645"/>
        <w:jc w:val="center"/>
        <w:rPr>
          <w:rFonts w:ascii="宋体" w:hAnsi="宋体" w:cs="宋体"/>
          <w:bCs/>
          <w:kern w:val="21"/>
          <w:sz w:val="32"/>
          <w:szCs w:val="32"/>
          <w:highlight w:val="none"/>
        </w:rPr>
      </w:pPr>
      <w:r>
        <w:rPr>
          <w:rFonts w:hint="eastAsia" w:ascii="宋体" w:hAnsi="宋体" w:cs="宋体"/>
          <w:bCs/>
          <w:kern w:val="21"/>
          <w:sz w:val="32"/>
          <w:szCs w:val="32"/>
          <w:highlight w:val="none"/>
        </w:rPr>
        <w:t>年    月    日</w:t>
      </w:r>
    </w:p>
    <w:p w14:paraId="193F20AC">
      <w:pPr>
        <w:rPr>
          <w:rFonts w:ascii="宋体" w:hAnsi="宋体" w:cs="宋体"/>
          <w:kern w:val="21"/>
          <w:highlight w:val="none"/>
        </w:rPr>
        <w:sectPr>
          <w:pgSz w:w="11911" w:h="16838"/>
          <w:pgMar w:top="1440" w:right="1440" w:bottom="1440" w:left="1440" w:header="720" w:footer="720" w:gutter="0"/>
          <w:cols w:space="720" w:num="1"/>
        </w:sectPr>
      </w:pPr>
    </w:p>
    <w:p w14:paraId="66F854E1">
      <w:pPr>
        <w:pStyle w:val="3"/>
        <w:jc w:val="center"/>
        <w:rPr>
          <w:rFonts w:ascii="宋体" w:hAnsi="宋体" w:cs="宋体"/>
          <w:bCs w:val="0"/>
          <w:kern w:val="21"/>
          <w:highlight w:val="none"/>
        </w:rPr>
      </w:pPr>
      <w:bookmarkStart w:id="78" w:name="_Toc80205939"/>
      <w:bookmarkStart w:id="79" w:name="_Toc16652"/>
      <w:bookmarkStart w:id="80" w:name="_Toc22661"/>
      <w:r>
        <w:rPr>
          <w:rFonts w:hint="eastAsia" w:ascii="宋体" w:hAnsi="宋体" w:cs="宋体"/>
          <w:bCs w:val="0"/>
          <w:kern w:val="21"/>
          <w:highlight w:val="none"/>
        </w:rPr>
        <w:t>第二节 资格证明文件格式</w:t>
      </w:r>
      <w:bookmarkEnd w:id="78"/>
      <w:bookmarkEnd w:id="79"/>
      <w:bookmarkEnd w:id="80"/>
    </w:p>
    <w:p w14:paraId="4AFBA55A">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291C4E3F">
      <w:pPr>
        <w:snapToGrid w:val="0"/>
        <w:spacing w:before="120" w:beforeLines="50" w:after="50"/>
        <w:rPr>
          <w:rFonts w:ascii="宋体" w:hAnsi="宋体" w:cs="宋体"/>
          <w:kern w:val="21"/>
          <w:sz w:val="24"/>
          <w:szCs w:val="20"/>
          <w:highlight w:val="none"/>
        </w:rPr>
      </w:pPr>
    </w:p>
    <w:p w14:paraId="28EC169B">
      <w:pPr>
        <w:snapToGrid w:val="0"/>
        <w:spacing w:before="120" w:beforeLines="50" w:after="50"/>
        <w:rPr>
          <w:rFonts w:ascii="宋体" w:hAnsi="宋体" w:cs="宋体"/>
          <w:kern w:val="21"/>
          <w:sz w:val="24"/>
          <w:szCs w:val="20"/>
          <w:highlight w:val="none"/>
        </w:rPr>
      </w:pPr>
    </w:p>
    <w:p w14:paraId="14E0B3B1">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资  格  证  明  文  件（封面）</w:t>
      </w:r>
    </w:p>
    <w:p w14:paraId="1BF616E6">
      <w:pPr>
        <w:snapToGrid w:val="0"/>
        <w:spacing w:before="120" w:beforeLines="50" w:after="50"/>
        <w:rPr>
          <w:rFonts w:ascii="宋体" w:hAnsi="宋体" w:cs="宋体"/>
          <w:bCs/>
          <w:kern w:val="21"/>
          <w:sz w:val="24"/>
          <w:szCs w:val="20"/>
          <w:highlight w:val="none"/>
        </w:rPr>
      </w:pPr>
    </w:p>
    <w:p w14:paraId="7E96FFFE">
      <w:pPr>
        <w:snapToGrid w:val="0"/>
        <w:spacing w:before="120" w:beforeLines="50" w:after="50"/>
        <w:rPr>
          <w:rFonts w:ascii="宋体" w:hAnsi="宋体" w:cs="宋体"/>
          <w:bCs/>
          <w:kern w:val="21"/>
          <w:sz w:val="24"/>
          <w:szCs w:val="20"/>
          <w:highlight w:val="none"/>
        </w:rPr>
      </w:pPr>
    </w:p>
    <w:p w14:paraId="3084D15B">
      <w:pPr>
        <w:snapToGrid w:val="0"/>
        <w:spacing w:before="120" w:beforeLines="50" w:after="50"/>
        <w:rPr>
          <w:rFonts w:ascii="宋体" w:hAnsi="宋体" w:cs="宋体"/>
          <w:bCs/>
          <w:kern w:val="21"/>
          <w:sz w:val="24"/>
          <w:szCs w:val="20"/>
          <w:highlight w:val="none"/>
        </w:rPr>
      </w:pPr>
    </w:p>
    <w:p w14:paraId="46370BD5">
      <w:pPr>
        <w:snapToGrid w:val="0"/>
        <w:spacing w:before="120" w:beforeLines="50" w:after="50"/>
        <w:rPr>
          <w:rFonts w:ascii="宋体" w:hAnsi="宋体" w:cs="宋体"/>
          <w:bCs/>
          <w:kern w:val="21"/>
          <w:sz w:val="24"/>
          <w:szCs w:val="20"/>
          <w:highlight w:val="none"/>
        </w:rPr>
      </w:pPr>
    </w:p>
    <w:p w14:paraId="1FC06E3A">
      <w:pPr>
        <w:snapToGrid w:val="0"/>
        <w:spacing w:before="120" w:beforeLines="50" w:after="50"/>
        <w:rPr>
          <w:rFonts w:ascii="宋体" w:hAnsi="宋体" w:cs="宋体"/>
          <w:bCs/>
          <w:kern w:val="21"/>
          <w:sz w:val="24"/>
          <w:szCs w:val="20"/>
          <w:highlight w:val="none"/>
        </w:rPr>
      </w:pPr>
    </w:p>
    <w:p w14:paraId="656C3C03">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1E9BB08B">
      <w:pPr>
        <w:snapToGrid w:val="0"/>
        <w:spacing w:before="120" w:beforeLines="50" w:after="50"/>
        <w:ind w:firstLine="720" w:firstLineChars="225"/>
        <w:rPr>
          <w:rFonts w:ascii="宋体" w:hAnsi="宋体" w:cs="宋体"/>
          <w:bCs/>
          <w:kern w:val="21"/>
          <w:sz w:val="32"/>
          <w:szCs w:val="32"/>
          <w:highlight w:val="none"/>
        </w:rPr>
      </w:pPr>
    </w:p>
    <w:p w14:paraId="10F2A478">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5FA9F368">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261BB0B0">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45C0A4EA">
      <w:pPr>
        <w:snapToGrid w:val="0"/>
        <w:spacing w:before="120" w:beforeLines="50" w:after="50"/>
        <w:ind w:firstLine="720" w:firstLineChars="225"/>
        <w:rPr>
          <w:rFonts w:ascii="宋体" w:hAnsi="宋体" w:cs="宋体"/>
          <w:bCs/>
          <w:kern w:val="21"/>
          <w:sz w:val="32"/>
          <w:szCs w:val="32"/>
          <w:highlight w:val="none"/>
        </w:rPr>
      </w:pPr>
    </w:p>
    <w:p w14:paraId="73A84E73">
      <w:pPr>
        <w:pStyle w:val="7"/>
        <w:snapToGrid w:val="0"/>
        <w:spacing w:before="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46D8F0BD">
      <w:pPr>
        <w:pStyle w:val="7"/>
        <w:snapToGrid w:val="0"/>
        <w:spacing w:before="50" w:after="50"/>
        <w:ind w:firstLine="720" w:firstLineChars="225"/>
        <w:rPr>
          <w:rFonts w:ascii="宋体" w:hAnsi="宋体" w:cs="宋体"/>
          <w:bCs/>
          <w:kern w:val="21"/>
          <w:sz w:val="32"/>
          <w:szCs w:val="32"/>
          <w:highlight w:val="none"/>
        </w:rPr>
      </w:pPr>
    </w:p>
    <w:p w14:paraId="54EB7C4C">
      <w:pPr>
        <w:pStyle w:val="7"/>
        <w:snapToGrid w:val="0"/>
        <w:spacing w:before="50" w:after="50"/>
        <w:ind w:firstLine="720" w:firstLineChars="225"/>
        <w:rPr>
          <w:rFonts w:ascii="宋体" w:hAnsi="宋体" w:cs="宋体"/>
          <w:bCs/>
          <w:kern w:val="21"/>
          <w:sz w:val="32"/>
          <w:szCs w:val="32"/>
          <w:highlight w:val="none"/>
        </w:rPr>
      </w:pPr>
    </w:p>
    <w:p w14:paraId="5E6F8A07">
      <w:pPr>
        <w:pStyle w:val="7"/>
        <w:snapToGrid w:val="0"/>
        <w:spacing w:before="50" w:after="50"/>
        <w:ind w:firstLine="720" w:firstLineChars="225"/>
        <w:rPr>
          <w:rFonts w:ascii="宋体" w:hAnsi="宋体" w:cs="宋体"/>
          <w:bCs/>
          <w:kern w:val="21"/>
          <w:sz w:val="32"/>
          <w:szCs w:val="32"/>
          <w:highlight w:val="none"/>
        </w:rPr>
      </w:pPr>
    </w:p>
    <w:p w14:paraId="76061FA2">
      <w:pPr>
        <w:pStyle w:val="7"/>
        <w:snapToGrid w:val="0"/>
        <w:spacing w:before="50" w:after="50"/>
        <w:ind w:firstLine="1280" w:firstLineChars="400"/>
        <w:rPr>
          <w:rFonts w:ascii="宋体" w:hAnsi="宋体" w:cs="宋体"/>
          <w:bCs/>
          <w:kern w:val="21"/>
          <w:sz w:val="32"/>
          <w:szCs w:val="32"/>
          <w:highlight w:val="none"/>
        </w:rPr>
      </w:pPr>
    </w:p>
    <w:p w14:paraId="674A7AB5">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7E6634EE">
      <w:pPr>
        <w:snapToGrid w:val="0"/>
        <w:spacing w:before="120" w:beforeLines="50" w:after="50" w:line="360" w:lineRule="auto"/>
        <w:jc w:val="center"/>
        <w:rPr>
          <w:rFonts w:ascii="宋体" w:hAnsi="宋体" w:cs="宋体"/>
          <w:b/>
          <w:kern w:val="21"/>
          <w:sz w:val="36"/>
          <w:szCs w:val="36"/>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 xml:space="preserve"> </w:t>
      </w:r>
      <w:r>
        <w:rPr>
          <w:rFonts w:hint="eastAsia" w:ascii="宋体" w:hAnsi="宋体" w:cs="宋体"/>
          <w:b/>
          <w:kern w:val="21"/>
          <w:sz w:val="36"/>
          <w:szCs w:val="36"/>
          <w:highlight w:val="none"/>
        </w:rPr>
        <w:t>资格证明文件目录</w:t>
      </w:r>
    </w:p>
    <w:p w14:paraId="1FB8CF4F">
      <w:pPr>
        <w:snapToGrid w:val="0"/>
        <w:spacing w:line="360" w:lineRule="auto"/>
        <w:rPr>
          <w:rFonts w:ascii="宋体" w:hAnsi="宋体" w:cs="宋体"/>
          <w:kern w:val="21"/>
          <w:sz w:val="24"/>
          <w:highlight w:val="none"/>
        </w:rPr>
      </w:pPr>
    </w:p>
    <w:p w14:paraId="43EC26FC">
      <w:pPr>
        <w:snapToGrid w:val="0"/>
        <w:spacing w:line="360" w:lineRule="auto"/>
        <w:rPr>
          <w:rFonts w:ascii="宋体" w:hAnsi="宋体" w:cs="宋体"/>
          <w:kern w:val="21"/>
          <w:sz w:val="24"/>
          <w:highlight w:val="none"/>
        </w:rPr>
      </w:pPr>
      <w:r>
        <w:rPr>
          <w:rFonts w:hint="eastAsia" w:ascii="宋体" w:hAnsi="宋体" w:cs="宋体"/>
          <w:kern w:val="21"/>
          <w:sz w:val="24"/>
          <w:highlight w:val="none"/>
        </w:rPr>
        <w:t>一、营业执照（或事业法人登记证或其他工商等登记证明材料）复印件（供应商为自然人的，须提供自然人的身份证明）…………………………………………………（页码）</w:t>
      </w:r>
    </w:p>
    <w:p w14:paraId="22FF28A3">
      <w:pPr>
        <w:snapToGrid w:val="0"/>
        <w:spacing w:line="360" w:lineRule="auto"/>
        <w:rPr>
          <w:rFonts w:ascii="宋体" w:hAnsi="宋体" w:cs="宋体"/>
          <w:kern w:val="21"/>
          <w:sz w:val="24"/>
          <w:highlight w:val="none"/>
        </w:rPr>
      </w:pPr>
      <w:r>
        <w:rPr>
          <w:rFonts w:hint="eastAsia" w:ascii="宋体" w:hAnsi="宋体" w:cs="宋体"/>
          <w:kern w:val="21"/>
          <w:sz w:val="24"/>
          <w:highlight w:val="none"/>
        </w:rPr>
        <w:t>二、符合参与政府采购活动的资格条件依法缴纳税收、社会保障资金等方面的材料……………………………………………………………………………………（页码）</w:t>
      </w:r>
    </w:p>
    <w:p w14:paraId="296E2E6D">
      <w:pPr>
        <w:snapToGrid w:val="0"/>
        <w:spacing w:line="360" w:lineRule="auto"/>
        <w:rPr>
          <w:rFonts w:ascii="宋体" w:hAnsi="宋体" w:cs="宋体"/>
          <w:kern w:val="21"/>
          <w:sz w:val="24"/>
          <w:highlight w:val="none"/>
        </w:rPr>
      </w:pPr>
      <w:r>
        <w:rPr>
          <w:rFonts w:hint="eastAsia" w:ascii="宋体" w:hAnsi="宋体" w:cs="宋体"/>
          <w:kern w:val="21"/>
          <w:sz w:val="24"/>
          <w:highlight w:val="none"/>
        </w:rPr>
        <w:t>三、财务状况报告方面的材料……………………………………………………（页码）</w:t>
      </w:r>
    </w:p>
    <w:p w14:paraId="59A5157B">
      <w:pPr>
        <w:snapToGrid w:val="0"/>
        <w:spacing w:line="360" w:lineRule="auto"/>
        <w:rPr>
          <w:rFonts w:ascii="宋体" w:hAnsi="宋体" w:cs="宋体"/>
          <w:kern w:val="21"/>
          <w:sz w:val="24"/>
          <w:highlight w:val="none"/>
        </w:rPr>
      </w:pPr>
      <w:r>
        <w:rPr>
          <w:rFonts w:hint="eastAsia" w:ascii="宋体" w:hAnsi="宋体" w:cs="宋体"/>
          <w:kern w:val="21"/>
          <w:sz w:val="24"/>
          <w:highlight w:val="none"/>
        </w:rPr>
        <w:t>四、供应商直接控股股东信息……………………………………………………（页码）</w:t>
      </w:r>
    </w:p>
    <w:p w14:paraId="08596442">
      <w:pPr>
        <w:snapToGrid w:val="0"/>
        <w:spacing w:line="360" w:lineRule="auto"/>
        <w:rPr>
          <w:rFonts w:ascii="宋体" w:hAnsi="宋体" w:cs="宋体"/>
          <w:kern w:val="21"/>
          <w:sz w:val="24"/>
          <w:highlight w:val="none"/>
        </w:rPr>
      </w:pPr>
      <w:r>
        <w:rPr>
          <w:rFonts w:hint="eastAsia" w:ascii="宋体" w:hAnsi="宋体" w:cs="宋体"/>
          <w:kern w:val="21"/>
          <w:sz w:val="24"/>
          <w:highlight w:val="none"/>
        </w:rPr>
        <w:t>五、供应商直接关联关系信息表…………………………………………………（页码）</w:t>
      </w:r>
    </w:p>
    <w:p w14:paraId="43273E21">
      <w:pPr>
        <w:snapToGrid w:val="0"/>
        <w:spacing w:line="360" w:lineRule="auto"/>
        <w:rPr>
          <w:rFonts w:ascii="宋体" w:hAnsi="宋体" w:cs="宋体"/>
          <w:kern w:val="21"/>
          <w:sz w:val="24"/>
          <w:highlight w:val="none"/>
        </w:rPr>
      </w:pPr>
      <w:r>
        <w:rPr>
          <w:rFonts w:hint="eastAsia" w:ascii="宋体" w:hAnsi="宋体" w:cs="宋体"/>
          <w:kern w:val="21"/>
          <w:sz w:val="24"/>
          <w:highlight w:val="none"/>
        </w:rPr>
        <w:t>六、资格声明函……………………………………………………………………（页码）</w:t>
      </w:r>
    </w:p>
    <w:p w14:paraId="4114AE4B">
      <w:pPr>
        <w:snapToGrid w:val="0"/>
        <w:spacing w:line="360" w:lineRule="auto"/>
        <w:rPr>
          <w:rFonts w:ascii="宋体" w:hAnsi="宋体" w:cs="宋体"/>
          <w:kern w:val="21"/>
          <w:sz w:val="24"/>
          <w:highlight w:val="none"/>
        </w:rPr>
      </w:pPr>
      <w:r>
        <w:rPr>
          <w:rFonts w:hint="eastAsia" w:ascii="宋体" w:hAnsi="宋体" w:cs="宋体"/>
          <w:kern w:val="21"/>
          <w:sz w:val="24"/>
          <w:highlight w:val="none"/>
        </w:rPr>
        <w:t>七、除磋商文件规定必须提供以外，供应商认为需要提供的其他证明材料…（页码）</w:t>
      </w:r>
    </w:p>
    <w:p w14:paraId="5EF89016">
      <w:pPr>
        <w:spacing w:line="360" w:lineRule="auto"/>
        <w:rPr>
          <w:rFonts w:ascii="宋体" w:hAnsi="宋体" w:cs="宋体"/>
          <w:b/>
          <w:bCs/>
          <w:kern w:val="21"/>
          <w:sz w:val="24"/>
          <w:highlight w:val="none"/>
        </w:rPr>
      </w:pPr>
    </w:p>
    <w:p w14:paraId="3F64979D">
      <w:pPr>
        <w:spacing w:line="360" w:lineRule="auto"/>
        <w:rPr>
          <w:rFonts w:ascii="宋体" w:hAnsi="宋体" w:cs="宋体"/>
          <w:b/>
          <w:bCs/>
          <w:kern w:val="21"/>
          <w:sz w:val="24"/>
          <w:highlight w:val="none"/>
        </w:rPr>
      </w:pPr>
      <w:r>
        <w:rPr>
          <w:rFonts w:hint="eastAsia" w:ascii="宋体" w:hAnsi="宋体" w:cs="宋体"/>
          <w:b/>
          <w:bCs/>
          <w:kern w:val="21"/>
          <w:sz w:val="24"/>
          <w:highlight w:val="none"/>
        </w:rPr>
        <w:t>注：以上目录是编制供应商响应文件的基本格式要求，各供应商可根据自身情况进一步细化。</w:t>
      </w:r>
    </w:p>
    <w:p w14:paraId="507E5D69">
      <w:pPr>
        <w:snapToGrid w:val="0"/>
        <w:spacing w:before="120" w:beforeLines="50" w:after="50" w:line="360" w:lineRule="auto"/>
        <w:ind w:left="142" w:firstLine="420" w:firstLineChars="200"/>
        <w:jc w:val="left"/>
        <w:rPr>
          <w:rFonts w:ascii="宋体" w:hAnsi="宋体" w:cs="宋体"/>
          <w:kern w:val="21"/>
          <w:szCs w:val="21"/>
          <w:highlight w:val="none"/>
        </w:rPr>
      </w:pPr>
    </w:p>
    <w:p w14:paraId="4357B7C3">
      <w:pPr>
        <w:spacing w:line="300" w:lineRule="auto"/>
        <w:rPr>
          <w:rFonts w:ascii="宋体" w:hAnsi="宋体" w:cs="宋体"/>
          <w:kern w:val="21"/>
          <w:szCs w:val="21"/>
          <w:highlight w:val="none"/>
        </w:rPr>
      </w:pPr>
    </w:p>
    <w:p w14:paraId="35443298">
      <w:pPr>
        <w:spacing w:line="300" w:lineRule="auto"/>
        <w:rPr>
          <w:rFonts w:ascii="宋体" w:hAnsi="宋体" w:cs="宋体"/>
          <w:kern w:val="21"/>
          <w:szCs w:val="21"/>
          <w:highlight w:val="none"/>
        </w:rPr>
      </w:pPr>
    </w:p>
    <w:p w14:paraId="73B66B5E">
      <w:pPr>
        <w:spacing w:line="300" w:lineRule="auto"/>
        <w:rPr>
          <w:rFonts w:ascii="宋体" w:hAnsi="宋体" w:cs="宋体"/>
          <w:kern w:val="21"/>
          <w:szCs w:val="21"/>
          <w:highlight w:val="none"/>
        </w:rPr>
      </w:pPr>
    </w:p>
    <w:p w14:paraId="4347BC06">
      <w:pPr>
        <w:spacing w:line="300" w:lineRule="auto"/>
        <w:rPr>
          <w:rFonts w:ascii="宋体" w:hAnsi="宋体" w:cs="宋体"/>
          <w:kern w:val="21"/>
          <w:szCs w:val="21"/>
          <w:highlight w:val="none"/>
        </w:rPr>
      </w:pPr>
    </w:p>
    <w:p w14:paraId="4D7B4B4C">
      <w:pPr>
        <w:spacing w:line="300" w:lineRule="auto"/>
        <w:rPr>
          <w:rFonts w:ascii="宋体" w:hAnsi="宋体" w:cs="宋体"/>
          <w:kern w:val="21"/>
          <w:szCs w:val="21"/>
          <w:highlight w:val="none"/>
        </w:rPr>
      </w:pPr>
    </w:p>
    <w:p w14:paraId="52263CC2">
      <w:pPr>
        <w:spacing w:line="300" w:lineRule="auto"/>
        <w:rPr>
          <w:rFonts w:ascii="宋体" w:hAnsi="宋体" w:cs="宋体"/>
          <w:kern w:val="21"/>
          <w:szCs w:val="21"/>
          <w:highlight w:val="none"/>
        </w:rPr>
      </w:pPr>
    </w:p>
    <w:p w14:paraId="56350149">
      <w:pPr>
        <w:spacing w:line="300" w:lineRule="auto"/>
        <w:rPr>
          <w:rFonts w:ascii="宋体" w:hAnsi="宋体" w:cs="宋体"/>
          <w:kern w:val="21"/>
          <w:szCs w:val="21"/>
          <w:highlight w:val="none"/>
        </w:rPr>
      </w:pPr>
    </w:p>
    <w:p w14:paraId="5E64D7FF">
      <w:pPr>
        <w:spacing w:line="300" w:lineRule="auto"/>
        <w:rPr>
          <w:rFonts w:ascii="宋体" w:hAnsi="宋体" w:cs="宋体"/>
          <w:kern w:val="21"/>
          <w:szCs w:val="21"/>
          <w:highlight w:val="none"/>
        </w:rPr>
      </w:pPr>
    </w:p>
    <w:p w14:paraId="6BCEE934">
      <w:pPr>
        <w:spacing w:line="300" w:lineRule="auto"/>
        <w:rPr>
          <w:rFonts w:ascii="宋体" w:hAnsi="宋体" w:cs="宋体"/>
          <w:kern w:val="21"/>
          <w:szCs w:val="21"/>
          <w:highlight w:val="none"/>
        </w:rPr>
      </w:pPr>
    </w:p>
    <w:p w14:paraId="6CD0773C">
      <w:pPr>
        <w:pStyle w:val="18"/>
        <w:spacing w:line="360" w:lineRule="auto"/>
        <w:ind w:firstLine="400" w:firstLineChars="200"/>
        <w:rPr>
          <w:rFonts w:hAnsi="宋体" w:cs="宋体"/>
          <w:b/>
          <w:kern w:val="21"/>
          <w:sz w:val="30"/>
          <w:szCs w:val="30"/>
          <w:highlight w:val="none"/>
        </w:rPr>
      </w:pPr>
      <w:r>
        <w:rPr>
          <w:rFonts w:hint="eastAsia" w:hAnsi="宋体" w:cs="宋体"/>
          <w:kern w:val="21"/>
          <w:highlight w:val="none"/>
        </w:rPr>
        <w:br w:type="page"/>
      </w:r>
      <w:r>
        <w:rPr>
          <w:rFonts w:hint="eastAsia" w:hAnsi="宋体" w:cs="宋体"/>
          <w:kern w:val="21"/>
          <w:highlight w:val="none"/>
        </w:rPr>
        <w:t xml:space="preserve">   </w:t>
      </w:r>
      <w:r>
        <w:rPr>
          <w:rFonts w:hint="eastAsia" w:hAnsi="宋体" w:cs="宋体"/>
          <w:b/>
          <w:kern w:val="21"/>
          <w:sz w:val="30"/>
          <w:szCs w:val="30"/>
          <w:highlight w:val="none"/>
        </w:rPr>
        <w:t>一、营业执照（或事业法人登记证或其他工商等登记证明材料）复印件（供应商为自然人的，提供自然人的身份证明）</w:t>
      </w:r>
    </w:p>
    <w:p w14:paraId="0488BED1">
      <w:pPr>
        <w:pStyle w:val="18"/>
        <w:spacing w:line="360" w:lineRule="auto"/>
        <w:ind w:firstLine="602" w:firstLineChars="200"/>
        <w:rPr>
          <w:rFonts w:hAnsi="宋体" w:cs="宋体"/>
          <w:b/>
          <w:kern w:val="21"/>
          <w:sz w:val="30"/>
          <w:szCs w:val="30"/>
          <w:highlight w:val="none"/>
        </w:rPr>
      </w:pPr>
    </w:p>
    <w:p w14:paraId="465D414D">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0129F43D">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7F01E629">
      <w:pPr>
        <w:snapToGrid w:val="0"/>
        <w:spacing w:before="120" w:beforeLines="50" w:after="50"/>
        <w:rPr>
          <w:rFonts w:ascii="宋体" w:hAnsi="宋体" w:cs="宋体"/>
          <w:kern w:val="21"/>
          <w:sz w:val="24"/>
          <w:szCs w:val="20"/>
          <w:highlight w:val="none"/>
        </w:rPr>
      </w:pPr>
    </w:p>
    <w:p w14:paraId="1D0DF498">
      <w:pPr>
        <w:pStyle w:val="18"/>
        <w:spacing w:line="360" w:lineRule="auto"/>
        <w:ind w:firstLine="602" w:firstLineChars="200"/>
        <w:rPr>
          <w:rFonts w:hAnsi="宋体" w:cs="宋体"/>
          <w:b/>
          <w:kern w:val="21"/>
          <w:sz w:val="30"/>
          <w:szCs w:val="30"/>
          <w:highlight w:val="none"/>
        </w:rPr>
      </w:pPr>
      <w:r>
        <w:rPr>
          <w:rFonts w:hint="eastAsia" w:hAnsi="宋体" w:cs="宋体"/>
          <w:b/>
          <w:kern w:val="21"/>
          <w:sz w:val="30"/>
          <w:szCs w:val="30"/>
          <w:highlight w:val="none"/>
        </w:rPr>
        <w:t>二、符合参与政府采购活动的资格条件依法缴纳税收、社会保障资金等方面的材料</w:t>
      </w:r>
    </w:p>
    <w:p w14:paraId="2DD0E739">
      <w:pPr>
        <w:spacing w:line="300" w:lineRule="auto"/>
        <w:rPr>
          <w:rFonts w:ascii="宋体" w:hAnsi="宋体" w:cs="宋体"/>
          <w:kern w:val="21"/>
          <w:szCs w:val="21"/>
          <w:highlight w:val="none"/>
        </w:rPr>
      </w:pPr>
    </w:p>
    <w:p w14:paraId="73BDEBA5">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45EA7906">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00F04AD9">
      <w:pPr>
        <w:spacing w:line="300" w:lineRule="auto"/>
        <w:rPr>
          <w:rFonts w:ascii="宋体" w:hAnsi="宋体" w:cs="宋体"/>
          <w:kern w:val="21"/>
          <w:szCs w:val="21"/>
          <w:highlight w:val="none"/>
        </w:rPr>
      </w:pPr>
    </w:p>
    <w:p w14:paraId="3A79052F">
      <w:pPr>
        <w:spacing w:line="300" w:lineRule="auto"/>
        <w:ind w:firstLine="596" w:firstLineChars="198"/>
        <w:rPr>
          <w:rFonts w:ascii="宋体" w:hAnsi="宋体" w:cs="宋体"/>
          <w:b/>
          <w:kern w:val="21"/>
          <w:sz w:val="30"/>
          <w:szCs w:val="30"/>
          <w:highlight w:val="none"/>
        </w:rPr>
      </w:pPr>
      <w:r>
        <w:rPr>
          <w:rFonts w:hint="eastAsia" w:ascii="宋体" w:hAnsi="宋体" w:cs="宋体"/>
          <w:b/>
          <w:kern w:val="21"/>
          <w:sz w:val="30"/>
          <w:szCs w:val="30"/>
          <w:highlight w:val="none"/>
        </w:rPr>
        <w:t>三、财务状况报告方面的材料</w:t>
      </w:r>
    </w:p>
    <w:p w14:paraId="7997C277">
      <w:pPr>
        <w:spacing w:line="300" w:lineRule="auto"/>
        <w:rPr>
          <w:rFonts w:ascii="宋体" w:hAnsi="宋体" w:cs="宋体"/>
          <w:kern w:val="21"/>
          <w:szCs w:val="21"/>
          <w:highlight w:val="none"/>
        </w:rPr>
      </w:pPr>
    </w:p>
    <w:p w14:paraId="598DAF78">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647941DD">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0F0E2D45">
      <w:pPr>
        <w:spacing w:line="320" w:lineRule="exact"/>
        <w:jc w:val="left"/>
        <w:rPr>
          <w:rFonts w:ascii="宋体" w:hAnsi="宋体" w:cs="宋体"/>
          <w:kern w:val="21"/>
          <w:szCs w:val="21"/>
          <w:highlight w:val="none"/>
        </w:rPr>
      </w:pPr>
      <w:r>
        <w:rPr>
          <w:rFonts w:hint="eastAsia" w:ascii="宋体" w:hAnsi="宋体" w:cs="宋体"/>
          <w:kern w:val="21"/>
          <w:szCs w:val="21"/>
          <w:highlight w:val="none"/>
        </w:rPr>
        <w:t xml:space="preserve"> </w:t>
      </w:r>
    </w:p>
    <w:p w14:paraId="578FA81E">
      <w:pPr>
        <w:snapToGrid w:val="0"/>
        <w:spacing w:before="120" w:beforeLines="50" w:after="50" w:line="360" w:lineRule="auto"/>
        <w:jc w:val="center"/>
        <w:rPr>
          <w:rFonts w:ascii="宋体" w:hAnsi="宋体" w:cs="宋体"/>
          <w:b/>
          <w:kern w:val="21"/>
          <w:sz w:val="24"/>
          <w:highlight w:val="none"/>
        </w:rPr>
      </w:pPr>
    </w:p>
    <w:p w14:paraId="6A2825C9">
      <w:pPr>
        <w:spacing w:line="360" w:lineRule="auto"/>
        <w:ind w:firstLine="596" w:firstLineChars="198"/>
        <w:contextualSpacing/>
        <w:rPr>
          <w:rFonts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四、供应商直接控股股东信息</w:t>
      </w:r>
    </w:p>
    <w:p w14:paraId="3825212E">
      <w:pPr>
        <w:spacing w:line="360" w:lineRule="auto"/>
        <w:contextualSpacing/>
        <w:jc w:val="center"/>
        <w:rPr>
          <w:rFonts w:ascii="宋体" w:hAnsi="宋体" w:cs="宋体"/>
          <w:b/>
          <w:kern w:val="21"/>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BC78CF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A11BA2">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DBB9A8">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4796BF">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9150B">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F644C9">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备注</w:t>
            </w:r>
          </w:p>
        </w:tc>
      </w:tr>
      <w:tr w14:paraId="4451EE2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7928E">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5C97EE">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FBCF83">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B306D3">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69548B">
            <w:pPr>
              <w:widowControl/>
              <w:spacing w:line="360" w:lineRule="auto"/>
              <w:contextualSpacing/>
              <w:jc w:val="center"/>
              <w:rPr>
                <w:rFonts w:ascii="宋体" w:hAnsi="宋体" w:cs="宋体"/>
                <w:kern w:val="21"/>
                <w:sz w:val="24"/>
                <w:highlight w:val="none"/>
              </w:rPr>
            </w:pPr>
          </w:p>
        </w:tc>
      </w:tr>
      <w:tr w14:paraId="3DE08C5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3E93C1">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CCCD81">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123147">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8CC0E0">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071EFE">
            <w:pPr>
              <w:widowControl/>
              <w:spacing w:line="360" w:lineRule="auto"/>
              <w:contextualSpacing/>
              <w:jc w:val="center"/>
              <w:rPr>
                <w:rFonts w:ascii="宋体" w:hAnsi="宋体" w:cs="宋体"/>
                <w:kern w:val="21"/>
                <w:sz w:val="24"/>
                <w:highlight w:val="none"/>
              </w:rPr>
            </w:pPr>
          </w:p>
        </w:tc>
      </w:tr>
      <w:tr w14:paraId="1F79E8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FEDD9B">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6C9C7">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89E11D">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3345AF">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84751E">
            <w:pPr>
              <w:widowControl/>
              <w:spacing w:line="360" w:lineRule="auto"/>
              <w:contextualSpacing/>
              <w:jc w:val="center"/>
              <w:rPr>
                <w:rFonts w:ascii="宋体" w:hAnsi="宋体" w:cs="宋体"/>
                <w:kern w:val="21"/>
                <w:sz w:val="24"/>
                <w:highlight w:val="none"/>
              </w:rPr>
            </w:pPr>
          </w:p>
        </w:tc>
      </w:tr>
      <w:tr w14:paraId="62DE925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58F29">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E3150D">
            <w:pPr>
              <w:widowControl/>
              <w:spacing w:line="360" w:lineRule="auto"/>
              <w:contextualSpacing/>
              <w:jc w:val="center"/>
              <w:rPr>
                <w:rFonts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362C27">
            <w:pPr>
              <w:widowControl/>
              <w:spacing w:line="360" w:lineRule="auto"/>
              <w:contextualSpacing/>
              <w:jc w:val="center"/>
              <w:rPr>
                <w:rFonts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F0952A">
            <w:pPr>
              <w:widowControl/>
              <w:spacing w:line="360" w:lineRule="auto"/>
              <w:contextualSpacing/>
              <w:jc w:val="center"/>
              <w:rPr>
                <w:rFonts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15B89">
            <w:pPr>
              <w:widowControl/>
              <w:spacing w:line="360" w:lineRule="auto"/>
              <w:contextualSpacing/>
              <w:jc w:val="center"/>
              <w:rPr>
                <w:rFonts w:ascii="宋体" w:hAnsi="宋体" w:cs="宋体"/>
                <w:kern w:val="21"/>
                <w:sz w:val="24"/>
                <w:highlight w:val="none"/>
              </w:rPr>
            </w:pPr>
          </w:p>
        </w:tc>
      </w:tr>
    </w:tbl>
    <w:p w14:paraId="25E5B8D9">
      <w:pPr>
        <w:spacing w:line="360" w:lineRule="auto"/>
        <w:contextualSpacing/>
        <w:jc w:val="left"/>
        <w:rPr>
          <w:rFonts w:ascii="宋体" w:hAnsi="宋体" w:cs="宋体"/>
          <w:kern w:val="21"/>
          <w:sz w:val="24"/>
          <w:highlight w:val="none"/>
        </w:rPr>
      </w:pPr>
      <w:r>
        <w:rPr>
          <w:rFonts w:hint="eastAsia" w:ascii="宋体" w:hAnsi="宋体" w:cs="宋体"/>
          <w:kern w:val="21"/>
          <w:sz w:val="24"/>
          <w:highlight w:val="none"/>
        </w:rPr>
        <w:t>注：</w:t>
      </w:r>
    </w:p>
    <w:p w14:paraId="3BF57D0D">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89C8BB">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2.本表所指的控股关系仅限于直接控股关系，不包括间接的控股关系。公司实际控制人与公司之间的关系不属于本表所指的直接控股关系。</w:t>
      </w:r>
    </w:p>
    <w:p w14:paraId="4EC31B79">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3.供应商不存在直接控股股东的，则填“无”。</w:t>
      </w:r>
    </w:p>
    <w:p w14:paraId="48FB0716">
      <w:pPr>
        <w:snapToGrid w:val="0"/>
        <w:spacing w:line="360" w:lineRule="auto"/>
        <w:jc w:val="left"/>
        <w:rPr>
          <w:rFonts w:ascii="宋体" w:hAnsi="宋体" w:cs="宋体"/>
          <w:kern w:val="21"/>
          <w:sz w:val="24"/>
          <w:highlight w:val="none"/>
        </w:rPr>
      </w:pPr>
    </w:p>
    <w:p w14:paraId="19F74B9D">
      <w:pPr>
        <w:snapToGrid w:val="0"/>
        <w:spacing w:line="360" w:lineRule="auto"/>
        <w:jc w:val="left"/>
        <w:rPr>
          <w:rFonts w:ascii="宋体" w:hAnsi="宋体" w:cs="宋体"/>
          <w:kern w:val="21"/>
          <w:sz w:val="24"/>
          <w:highlight w:val="none"/>
        </w:rPr>
      </w:pPr>
    </w:p>
    <w:p w14:paraId="6F867E03">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3B15599D">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1F8B2006">
      <w:pPr>
        <w:snapToGrid w:val="0"/>
        <w:rPr>
          <w:rFonts w:ascii="宋体" w:hAnsi="宋体" w:cs="宋体"/>
          <w:b/>
          <w:kern w:val="21"/>
          <w:sz w:val="30"/>
          <w:szCs w:val="30"/>
          <w:highlight w:val="none"/>
        </w:rPr>
      </w:pPr>
    </w:p>
    <w:p w14:paraId="5287EA74">
      <w:pPr>
        <w:snapToGrid w:val="0"/>
        <w:ind w:firstLine="596" w:firstLineChars="198"/>
        <w:rPr>
          <w:rFonts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五、供应商直接管理关系信息表</w:t>
      </w:r>
    </w:p>
    <w:p w14:paraId="5491E93A">
      <w:pPr>
        <w:snapToGrid w:val="0"/>
        <w:spacing w:line="360" w:lineRule="auto"/>
        <w:jc w:val="center"/>
        <w:rPr>
          <w:rFonts w:ascii="宋体" w:hAnsi="宋体" w:cs="宋体"/>
          <w:b/>
          <w:kern w:val="21"/>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D5722BB">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69C201">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17802B">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16543C">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44EE63">
            <w:pPr>
              <w:widowControl/>
              <w:spacing w:line="360" w:lineRule="auto"/>
              <w:contextualSpacing/>
              <w:jc w:val="center"/>
              <w:rPr>
                <w:rFonts w:ascii="宋体" w:hAnsi="宋体" w:cs="宋体"/>
                <w:b/>
                <w:bCs/>
                <w:kern w:val="21"/>
                <w:sz w:val="24"/>
                <w:highlight w:val="none"/>
              </w:rPr>
            </w:pPr>
            <w:r>
              <w:rPr>
                <w:rFonts w:hint="eastAsia" w:ascii="宋体" w:hAnsi="宋体" w:cs="宋体"/>
                <w:b/>
                <w:bCs/>
                <w:kern w:val="21"/>
                <w:sz w:val="24"/>
                <w:highlight w:val="none"/>
              </w:rPr>
              <w:t>备注</w:t>
            </w:r>
          </w:p>
        </w:tc>
      </w:tr>
      <w:tr w14:paraId="4D0FD31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ED2E7D">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026709">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78E45">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21BD8A">
            <w:pPr>
              <w:widowControl/>
              <w:spacing w:line="360" w:lineRule="auto"/>
              <w:contextualSpacing/>
              <w:jc w:val="center"/>
              <w:rPr>
                <w:rFonts w:ascii="宋体" w:hAnsi="宋体" w:cs="宋体"/>
                <w:kern w:val="21"/>
                <w:sz w:val="24"/>
                <w:highlight w:val="none"/>
              </w:rPr>
            </w:pPr>
          </w:p>
        </w:tc>
      </w:tr>
      <w:tr w14:paraId="5DABE62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CFBB52">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B55EC2">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BCDF5">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E3E491">
            <w:pPr>
              <w:widowControl/>
              <w:spacing w:line="360" w:lineRule="auto"/>
              <w:contextualSpacing/>
              <w:jc w:val="center"/>
              <w:rPr>
                <w:rFonts w:ascii="宋体" w:hAnsi="宋体" w:cs="宋体"/>
                <w:kern w:val="21"/>
                <w:sz w:val="24"/>
                <w:highlight w:val="none"/>
              </w:rPr>
            </w:pPr>
          </w:p>
        </w:tc>
      </w:tr>
      <w:tr w14:paraId="345845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AEBFBE">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444F96">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66FCDA">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89AAFC">
            <w:pPr>
              <w:widowControl/>
              <w:spacing w:line="360" w:lineRule="auto"/>
              <w:contextualSpacing/>
              <w:jc w:val="center"/>
              <w:rPr>
                <w:rFonts w:ascii="宋体" w:hAnsi="宋体" w:cs="宋体"/>
                <w:kern w:val="21"/>
                <w:sz w:val="24"/>
                <w:highlight w:val="none"/>
              </w:rPr>
            </w:pPr>
          </w:p>
        </w:tc>
      </w:tr>
      <w:tr w14:paraId="6AC1AB7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D9664">
            <w:pPr>
              <w:widowControl/>
              <w:spacing w:line="360" w:lineRule="auto"/>
              <w:contextualSpacing/>
              <w:jc w:val="center"/>
              <w:rPr>
                <w:rFonts w:ascii="宋体" w:hAnsi="宋体" w:cs="宋体"/>
                <w:kern w:val="21"/>
                <w:sz w:val="24"/>
                <w:highlight w:val="none"/>
              </w:rPr>
            </w:pPr>
            <w:r>
              <w:rPr>
                <w:rFonts w:hint="eastAsia" w:ascii="宋体" w:hAnsi="宋体" w:cs="宋体"/>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EFC777">
            <w:pPr>
              <w:widowControl/>
              <w:spacing w:line="360" w:lineRule="auto"/>
              <w:contextualSpacing/>
              <w:jc w:val="center"/>
              <w:rPr>
                <w:rFonts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9C2EEA">
            <w:pPr>
              <w:widowControl/>
              <w:spacing w:line="360" w:lineRule="auto"/>
              <w:contextualSpacing/>
              <w:jc w:val="center"/>
              <w:rPr>
                <w:rFonts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FAB845">
            <w:pPr>
              <w:widowControl/>
              <w:spacing w:line="360" w:lineRule="auto"/>
              <w:contextualSpacing/>
              <w:jc w:val="center"/>
              <w:rPr>
                <w:rFonts w:ascii="宋体" w:hAnsi="宋体" w:cs="宋体"/>
                <w:kern w:val="21"/>
                <w:sz w:val="24"/>
                <w:highlight w:val="none"/>
              </w:rPr>
            </w:pPr>
          </w:p>
        </w:tc>
      </w:tr>
    </w:tbl>
    <w:p w14:paraId="2CF0F9F2">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注：</w:t>
      </w:r>
    </w:p>
    <w:p w14:paraId="2CCED8DE">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1.管理关系：是指不具有出资持股关系的其他单位之间存在的管理与被管理关系，如一些上下级关系的事业单位和团体组织。</w:t>
      </w:r>
    </w:p>
    <w:p w14:paraId="560D037D">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2.本表所指的管理关系仅限于直接管理关系，不包括间接的管理关系。</w:t>
      </w:r>
    </w:p>
    <w:p w14:paraId="6A12FF6A">
      <w:pPr>
        <w:spacing w:line="360" w:lineRule="auto"/>
        <w:ind w:firstLine="480" w:firstLineChars="200"/>
        <w:contextualSpacing/>
        <w:jc w:val="left"/>
        <w:rPr>
          <w:rFonts w:ascii="宋体" w:hAnsi="宋体" w:cs="宋体"/>
          <w:kern w:val="21"/>
          <w:sz w:val="24"/>
          <w:highlight w:val="none"/>
        </w:rPr>
      </w:pPr>
      <w:r>
        <w:rPr>
          <w:rFonts w:hint="eastAsia" w:ascii="宋体" w:hAnsi="宋体" w:cs="宋体"/>
          <w:kern w:val="21"/>
          <w:sz w:val="24"/>
          <w:highlight w:val="none"/>
        </w:rPr>
        <w:t>3.供应商不存在直接管理关系的，则填“无”。</w:t>
      </w:r>
    </w:p>
    <w:p w14:paraId="3A198E0A">
      <w:pPr>
        <w:spacing w:line="360" w:lineRule="auto"/>
        <w:contextualSpacing/>
        <w:jc w:val="left"/>
        <w:rPr>
          <w:rFonts w:ascii="宋体" w:hAnsi="宋体" w:cs="宋体"/>
          <w:kern w:val="21"/>
          <w:sz w:val="24"/>
          <w:highlight w:val="none"/>
        </w:rPr>
      </w:pPr>
    </w:p>
    <w:p w14:paraId="155F51D8">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6A2D9E35">
      <w:pPr>
        <w:autoSpaceDE w:val="0"/>
        <w:autoSpaceDN w:val="0"/>
        <w:spacing w:line="360" w:lineRule="auto"/>
        <w:ind w:firstLine="6120" w:firstLineChars="255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15EA4AF8">
      <w:pPr>
        <w:spacing w:line="320" w:lineRule="exact"/>
        <w:ind w:firstLine="602" w:firstLineChars="200"/>
        <w:jc w:val="left"/>
        <w:rPr>
          <w:rFonts w:ascii="宋体" w:hAnsi="宋体" w:cs="宋体"/>
          <w:kern w:val="21"/>
          <w:sz w:val="28"/>
          <w:szCs w:val="28"/>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六、资格声明函</w:t>
      </w:r>
    </w:p>
    <w:p w14:paraId="330DC91E">
      <w:pPr>
        <w:spacing w:line="320" w:lineRule="exact"/>
        <w:jc w:val="center"/>
        <w:rPr>
          <w:rFonts w:ascii="宋体" w:hAnsi="宋体" w:cs="宋体"/>
          <w:b/>
          <w:kern w:val="21"/>
          <w:sz w:val="32"/>
          <w:szCs w:val="32"/>
          <w:highlight w:val="none"/>
        </w:rPr>
      </w:pPr>
    </w:p>
    <w:p w14:paraId="54FC99A8">
      <w:pPr>
        <w:spacing w:line="320" w:lineRule="exact"/>
        <w:jc w:val="center"/>
        <w:rPr>
          <w:rFonts w:ascii="宋体" w:hAnsi="宋体" w:cs="宋体"/>
          <w:b/>
          <w:kern w:val="21"/>
          <w:sz w:val="32"/>
          <w:szCs w:val="32"/>
          <w:highlight w:val="none"/>
        </w:rPr>
      </w:pPr>
      <w:r>
        <w:rPr>
          <w:rFonts w:hint="eastAsia" w:ascii="宋体" w:hAnsi="宋体" w:cs="宋体"/>
          <w:b/>
          <w:kern w:val="21"/>
          <w:sz w:val="32"/>
          <w:szCs w:val="32"/>
          <w:highlight w:val="none"/>
        </w:rPr>
        <w:t>资格声明函</w:t>
      </w:r>
    </w:p>
    <w:p w14:paraId="363FD78C">
      <w:pPr>
        <w:spacing w:line="320" w:lineRule="exact"/>
        <w:jc w:val="center"/>
        <w:rPr>
          <w:rFonts w:ascii="宋体" w:hAnsi="宋体" w:cs="宋体"/>
          <w:kern w:val="21"/>
          <w:sz w:val="24"/>
          <w:szCs w:val="20"/>
          <w:highlight w:val="none"/>
        </w:rPr>
      </w:pPr>
    </w:p>
    <w:p w14:paraId="77C262B4">
      <w:pPr>
        <w:spacing w:line="360" w:lineRule="auto"/>
        <w:contextualSpacing/>
        <w:rPr>
          <w:rFonts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395F07B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u w:val="single"/>
        </w:rPr>
        <w:t>（供应商名称）</w:t>
      </w:r>
      <w:r>
        <w:rPr>
          <w:rFonts w:hint="eastAsia" w:ascii="宋体" w:hAnsi="宋体" w:cs="宋体"/>
          <w:kern w:val="21"/>
          <w:sz w:val="24"/>
          <w:highlight w:val="none"/>
        </w:rPr>
        <w:t>系中华人民共和国合法供应商，经营地址</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3491044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我方愿意参加贵方组织的</w:t>
      </w:r>
      <w:r>
        <w:rPr>
          <w:rFonts w:hint="eastAsia" w:ascii="宋体" w:hAnsi="宋体" w:cs="宋体"/>
          <w:kern w:val="21"/>
          <w:sz w:val="24"/>
          <w:highlight w:val="none"/>
          <w:u w:val="single"/>
        </w:rPr>
        <w:t>（项目名称）</w:t>
      </w:r>
      <w:r>
        <w:rPr>
          <w:rFonts w:hint="eastAsia" w:ascii="宋体" w:hAnsi="宋体" w:cs="宋体"/>
          <w:kern w:val="21"/>
          <w:sz w:val="24"/>
          <w:highlight w:val="none"/>
        </w:rPr>
        <w:t>项目的竞标，为便于贵方公正、择优地确定成交供应商及其竞标产品和服务，我方就本次竞标有关事项郑重声明如下：</w:t>
      </w:r>
    </w:p>
    <w:p w14:paraId="066530FD">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1.我方向贵方提交的所有响应文件、资料都是准确的和真实的。</w:t>
      </w:r>
    </w:p>
    <w:p w14:paraId="74BC553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2E8729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3.在此，我方宣布同意如下：</w:t>
      </w:r>
    </w:p>
    <w:p w14:paraId="053B97B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（1）将按磋商文件的约定履行合同责任和义务；</w:t>
      </w:r>
    </w:p>
    <w:p w14:paraId="739EC6C8">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（2）已详细审查全部磋商文件，包括澄清或者更正公告（如有）；</w:t>
      </w:r>
    </w:p>
    <w:p w14:paraId="2DD4AA9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（3）同意提供按照贵方可能要求的与磋商有关的一切数据或者资料；</w:t>
      </w:r>
    </w:p>
    <w:p w14:paraId="7822B63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（4）响应磋商文件规定的竞标有效期。</w:t>
      </w:r>
    </w:p>
    <w:p w14:paraId="303E2B6D">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4.我方承诺符合《中华人民共和国政府采购法》第二十二条规定：</w:t>
      </w:r>
    </w:p>
    <w:p w14:paraId="431FA70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（1）具有独立承担民事责任的能力；</w:t>
      </w:r>
    </w:p>
    <w:p w14:paraId="55394A4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（2）具有良好的商业信誉和健全的财务会计制度；</w:t>
      </w:r>
    </w:p>
    <w:p w14:paraId="2CFCD029">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（3）具有履行合同所必需的设备和专业技术能力；</w:t>
      </w:r>
    </w:p>
    <w:p w14:paraId="718B980A">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（4）有依法缴纳税收和社会保障资金的良好记录；</w:t>
      </w:r>
    </w:p>
    <w:p w14:paraId="2CA077F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（5）参加政府采购活动前三年内，在经营活动中没有重大违法记录；</w:t>
      </w:r>
    </w:p>
    <w:p w14:paraId="74D19BE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（6）法律、行政法规规定的其他条件。</w:t>
      </w:r>
    </w:p>
    <w:p w14:paraId="4294BD5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4D0791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C534A53">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□我方本次响应文件内容中未涉及商业秘密；</w:t>
      </w:r>
    </w:p>
    <w:p w14:paraId="0BCF0F8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□我方本次响应文件涉及商业秘密的内容有：</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74DF9681">
      <w:pPr>
        <w:pStyle w:val="18"/>
        <w:spacing w:line="360" w:lineRule="auto"/>
        <w:ind w:firstLine="480" w:firstLineChars="200"/>
        <w:contextualSpacing/>
        <w:rPr>
          <w:rFonts w:hAnsi="宋体" w:cs="宋体"/>
          <w:kern w:val="21"/>
          <w:sz w:val="24"/>
          <w:szCs w:val="24"/>
          <w:highlight w:val="none"/>
          <w:u w:val="single"/>
        </w:rPr>
      </w:pPr>
      <w:r>
        <w:rPr>
          <w:rFonts w:hint="eastAsia" w:hAnsi="宋体" w:cs="宋体"/>
          <w:kern w:val="21"/>
          <w:sz w:val="24"/>
          <w:szCs w:val="24"/>
          <w:highlight w:val="none"/>
        </w:rPr>
        <w:t>7.与本磋商有关的一切正式往来信函请寄：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邮政编号：</w:t>
      </w:r>
      <w:r>
        <w:rPr>
          <w:rFonts w:hint="eastAsia" w:hAnsi="宋体" w:cs="宋体"/>
          <w:kern w:val="21"/>
          <w:sz w:val="24"/>
          <w:szCs w:val="24"/>
          <w:highlight w:val="none"/>
          <w:u w:val="single"/>
        </w:rPr>
        <w:t xml:space="preserve">        </w:t>
      </w:r>
    </w:p>
    <w:p w14:paraId="4EEF7819">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电话/传真：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电子函件：</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7E0C8A4D">
      <w:pPr>
        <w:pStyle w:val="16"/>
        <w:tabs>
          <w:tab w:val="left" w:pos="939"/>
        </w:tabs>
        <w:spacing w:line="360" w:lineRule="auto"/>
        <w:ind w:left="141" w:leftChars="67" w:firstLine="360" w:firstLineChars="150"/>
        <w:rPr>
          <w:rFonts w:ascii="宋体" w:hAnsi="宋体" w:cs="宋体"/>
          <w:kern w:val="21"/>
          <w:sz w:val="24"/>
          <w:highlight w:val="none"/>
        </w:rPr>
      </w:pPr>
      <w:r>
        <w:rPr>
          <w:rFonts w:hint="eastAsia" w:ascii="宋体" w:hAnsi="宋体" w:cs="宋体"/>
          <w:kern w:val="21"/>
          <w:sz w:val="24"/>
          <w:highlight w:val="none"/>
        </w:rPr>
        <w:t>开户银行：</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账号：</w:t>
      </w:r>
      <w:r>
        <w:rPr>
          <w:rFonts w:hint="eastAsia" w:ascii="宋体" w:hAnsi="宋体" w:cs="宋体"/>
          <w:kern w:val="21"/>
          <w:sz w:val="24"/>
          <w:highlight w:val="none"/>
          <w:u w:val="single"/>
        </w:rPr>
        <w:t xml:space="preserve">                               </w:t>
      </w:r>
    </w:p>
    <w:p w14:paraId="01B95280">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8.以上事项如有虚假或者隐瞒，我方愿意承担一切后果，并不再寻求任何旨在减轻或者免除法律责任的辩解。</w:t>
      </w:r>
    </w:p>
    <w:p w14:paraId="41F554E4">
      <w:pPr>
        <w:pStyle w:val="16"/>
        <w:tabs>
          <w:tab w:val="left" w:pos="939"/>
        </w:tabs>
        <w:spacing w:line="360" w:lineRule="auto"/>
        <w:ind w:left="141" w:leftChars="67" w:firstLine="360" w:firstLineChars="150"/>
        <w:rPr>
          <w:rFonts w:ascii="宋体" w:hAnsi="宋体" w:cs="宋体"/>
          <w:kern w:val="21"/>
          <w:sz w:val="24"/>
          <w:highlight w:val="none"/>
        </w:rPr>
      </w:pPr>
      <w:r>
        <w:rPr>
          <w:rFonts w:hint="eastAsia" w:ascii="宋体" w:hAnsi="宋体" w:cs="宋体"/>
          <w:kern w:val="21"/>
          <w:sz w:val="24"/>
          <w:highlight w:val="none"/>
        </w:rPr>
        <w:t>特此承诺。</w:t>
      </w:r>
    </w:p>
    <w:p w14:paraId="65259821">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注：如为联合体竞标，盖章处须加盖联合体各方公章，否则其响应文件按无效响应处理。</w:t>
      </w:r>
    </w:p>
    <w:p w14:paraId="2C0401E6">
      <w:pPr>
        <w:pStyle w:val="16"/>
        <w:tabs>
          <w:tab w:val="left" w:pos="939"/>
        </w:tabs>
        <w:spacing w:line="360" w:lineRule="auto"/>
        <w:ind w:left="0" w:leftChars="0" w:firstLine="480" w:firstLineChars="200"/>
        <w:rPr>
          <w:rFonts w:ascii="宋体" w:hAnsi="宋体" w:cs="宋体"/>
          <w:kern w:val="21"/>
          <w:sz w:val="24"/>
          <w:highlight w:val="none"/>
        </w:rPr>
      </w:pPr>
    </w:p>
    <w:p w14:paraId="291E1571">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供应商名称（公章）：</w:t>
      </w:r>
    </w:p>
    <w:p w14:paraId="232F48CA">
      <w:pPr>
        <w:autoSpaceDE w:val="0"/>
        <w:autoSpaceDN w:val="0"/>
        <w:spacing w:line="360" w:lineRule="auto"/>
        <w:ind w:firstLine="6120" w:firstLineChars="2550"/>
        <w:rPr>
          <w:rFonts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17D8A7C1">
      <w:pPr>
        <w:pStyle w:val="7"/>
        <w:overflowPunct w:val="0"/>
        <w:spacing w:line="520" w:lineRule="exact"/>
        <w:ind w:firstLine="0"/>
        <w:rPr>
          <w:rFonts w:ascii="宋体" w:hAnsi="宋体" w:cs="宋体"/>
          <w:b/>
          <w:bCs/>
          <w:kern w:val="21"/>
          <w:sz w:val="32"/>
          <w:szCs w:val="32"/>
          <w:highlight w:val="none"/>
        </w:rPr>
      </w:pPr>
      <w:r>
        <w:rPr>
          <w:rFonts w:hint="eastAsia" w:ascii="宋体" w:hAnsi="宋体" w:cs="宋体"/>
          <w:b/>
          <w:kern w:val="21"/>
          <w:sz w:val="30"/>
          <w:szCs w:val="30"/>
          <w:highlight w:val="none"/>
        </w:rPr>
        <w:t>七、联合体协议书（如有）</w:t>
      </w:r>
    </w:p>
    <w:p w14:paraId="0FC5F654">
      <w:pPr>
        <w:pStyle w:val="18"/>
        <w:spacing w:line="600" w:lineRule="exact"/>
        <w:jc w:val="center"/>
        <w:rPr>
          <w:rFonts w:hAnsi="宋体" w:cs="宋体"/>
          <w:kern w:val="21"/>
          <w:sz w:val="44"/>
          <w:szCs w:val="44"/>
          <w:highlight w:val="none"/>
        </w:rPr>
      </w:pPr>
    </w:p>
    <w:p w14:paraId="02C83624">
      <w:pPr>
        <w:pStyle w:val="18"/>
        <w:spacing w:line="600" w:lineRule="exact"/>
        <w:jc w:val="center"/>
        <w:rPr>
          <w:rFonts w:hAnsi="宋体" w:cs="宋体"/>
          <w:kern w:val="21"/>
          <w:sz w:val="44"/>
          <w:szCs w:val="44"/>
          <w:highlight w:val="none"/>
        </w:rPr>
      </w:pPr>
      <w:r>
        <w:rPr>
          <w:rFonts w:hint="eastAsia" w:hAnsi="宋体" w:cs="宋体"/>
          <w:kern w:val="21"/>
          <w:sz w:val="44"/>
          <w:szCs w:val="44"/>
          <w:highlight w:val="none"/>
        </w:rPr>
        <w:t>联合体竞标协议书（格式）</w:t>
      </w:r>
    </w:p>
    <w:p w14:paraId="36B3A454">
      <w:pPr>
        <w:autoSpaceDE w:val="0"/>
        <w:autoSpaceDN w:val="0"/>
        <w:adjustRightInd w:val="0"/>
        <w:spacing w:line="360" w:lineRule="auto"/>
        <w:jc w:val="left"/>
        <w:rPr>
          <w:rFonts w:ascii="宋体" w:hAnsi="宋体" w:cs="宋体"/>
          <w:kern w:val="21"/>
          <w:szCs w:val="21"/>
          <w:highlight w:val="none"/>
          <w:u w:val="single"/>
        </w:rPr>
      </w:pPr>
    </w:p>
    <w:p w14:paraId="7744D5BD">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u w:val="single"/>
        </w:rPr>
        <w:t xml:space="preserve">                                                  </w:t>
      </w:r>
      <w:r>
        <w:rPr>
          <w:rFonts w:hint="eastAsia" w:ascii="宋体" w:hAnsi="宋体" w:cs="宋体"/>
          <w:kern w:val="21"/>
          <w:sz w:val="24"/>
          <w:highlight w:val="none"/>
        </w:rPr>
        <w:t>（所有成员单位名称）自愿组成联合体，共同参加</w:t>
      </w:r>
      <w:r>
        <w:rPr>
          <w:rFonts w:hint="eastAsia" w:ascii="宋体" w:hAnsi="宋体" w:cs="宋体"/>
          <w:kern w:val="21"/>
          <w:sz w:val="24"/>
          <w:highlight w:val="none"/>
          <w:u w:val="single"/>
        </w:rPr>
        <w:t xml:space="preserve">     （采购代理机构名称）    </w:t>
      </w:r>
      <w:r>
        <w:rPr>
          <w:rFonts w:hint="eastAsia" w:ascii="宋体" w:hAnsi="宋体" w:cs="宋体"/>
          <w:kern w:val="21"/>
          <w:sz w:val="24"/>
          <w:highlight w:val="none"/>
        </w:rPr>
        <w:t>组织的</w:t>
      </w:r>
      <w:r>
        <w:rPr>
          <w:rFonts w:hint="eastAsia" w:ascii="宋体" w:hAnsi="宋体" w:cs="宋体"/>
          <w:kern w:val="21"/>
          <w:sz w:val="24"/>
          <w:highlight w:val="none"/>
          <w:u w:val="single"/>
        </w:rPr>
        <w:t xml:space="preserve">         （项目名称）         </w:t>
      </w:r>
      <w:r>
        <w:rPr>
          <w:rFonts w:hint="eastAsia" w:ascii="宋体" w:hAnsi="宋体" w:cs="宋体"/>
          <w:kern w:val="21"/>
          <w:sz w:val="24"/>
          <w:highlight w:val="none"/>
        </w:rPr>
        <w:t>（项目编号：</w:t>
      </w:r>
      <w:r>
        <w:rPr>
          <w:rFonts w:hint="eastAsia" w:ascii="宋体" w:hAnsi="宋体" w:cs="宋体"/>
          <w:kern w:val="21"/>
          <w:sz w:val="24"/>
          <w:highlight w:val="none"/>
          <w:u w:val="single"/>
        </w:rPr>
        <w:t xml:space="preserve">          </w:t>
      </w:r>
      <w:r>
        <w:rPr>
          <w:rFonts w:hint="eastAsia" w:ascii="宋体" w:hAnsi="宋体" w:cs="宋体"/>
          <w:kern w:val="21"/>
          <w:sz w:val="24"/>
          <w:highlight w:val="none"/>
        </w:rPr>
        <w:t>）竞争性磋商采购。现就联合体竞标事宜订立如下协议：</w:t>
      </w:r>
    </w:p>
    <w:p w14:paraId="57B0D3A2">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1、________________________（某成员单位名称）为联合体名称牵头人。</w:t>
      </w:r>
    </w:p>
    <w:p w14:paraId="3F8CBE63">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2、联合体牵头人合法代表联合体各成员负责本磋商项目响应文件编制和合同磋商活动，并代表联合体提交和接收相关的资料、信息及指示，并处理与之有关的一切事务，负责合同实施阶段的主办、组织和协调工作。</w:t>
      </w:r>
    </w:p>
    <w:p w14:paraId="425E55CE">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07B511A9">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4、联合体各成员单位内部的职责分工如下：____________________。</w:t>
      </w:r>
    </w:p>
    <w:p w14:paraId="771F5758">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5、本联合体中，____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013392BC">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6、本协议书自签署之日起生效，合同履行完毕后自动失效。</w:t>
      </w:r>
    </w:p>
    <w:p w14:paraId="1D6CF479">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7、本协议书一式</w:t>
      </w:r>
      <w:r>
        <w:rPr>
          <w:rFonts w:hint="eastAsia" w:ascii="宋体" w:hAnsi="宋体" w:cs="宋体"/>
          <w:kern w:val="21"/>
          <w:sz w:val="24"/>
          <w:highlight w:val="none"/>
          <w:u w:val="single"/>
        </w:rPr>
        <w:t xml:space="preserve">    </w:t>
      </w:r>
      <w:r>
        <w:rPr>
          <w:rFonts w:hint="eastAsia" w:ascii="宋体" w:hAnsi="宋体" w:cs="宋体"/>
          <w:kern w:val="21"/>
          <w:sz w:val="24"/>
          <w:highlight w:val="none"/>
        </w:rPr>
        <w:t>份，联合体成员和采购代理机构各执一份。</w:t>
      </w:r>
    </w:p>
    <w:p w14:paraId="37DA8E72">
      <w:pPr>
        <w:autoSpaceDE w:val="0"/>
        <w:autoSpaceDN w:val="0"/>
        <w:adjustRightInd w:val="0"/>
        <w:spacing w:line="360" w:lineRule="auto"/>
        <w:ind w:firstLine="420"/>
        <w:jc w:val="left"/>
        <w:rPr>
          <w:rFonts w:ascii="宋体" w:hAnsi="宋体" w:cs="宋体"/>
          <w:kern w:val="21"/>
          <w:sz w:val="24"/>
          <w:highlight w:val="none"/>
        </w:rPr>
      </w:pPr>
      <w:r>
        <w:rPr>
          <w:rFonts w:hint="eastAsia" w:ascii="宋体" w:hAnsi="宋体" w:cs="宋体"/>
          <w:kern w:val="21"/>
          <w:sz w:val="24"/>
          <w:highlight w:val="none"/>
        </w:rPr>
        <w:t>注：本协议书由法定代表人签字的，应附法定代表人身份证明；本协议书由委托代理人签字的，应附法定代表人授权委托书。</w:t>
      </w:r>
    </w:p>
    <w:p w14:paraId="247BB5CE">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牵头人名称：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（盖单位公章）</w:t>
      </w:r>
    </w:p>
    <w:p w14:paraId="3A673173">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法定代表人或其委托代理人：</w:t>
      </w:r>
      <w:r>
        <w:rPr>
          <w:rFonts w:hint="eastAsia" w:ascii="宋体" w:hAnsi="宋体" w:cs="宋体"/>
          <w:kern w:val="21"/>
          <w:sz w:val="24"/>
          <w:highlight w:val="none"/>
          <w:u w:val="single"/>
        </w:rPr>
        <w:t xml:space="preserve">                         </w:t>
      </w:r>
      <w:r>
        <w:rPr>
          <w:rFonts w:hint="eastAsia" w:ascii="宋体" w:hAnsi="宋体" w:cs="宋体"/>
          <w:kern w:val="21"/>
          <w:sz w:val="24"/>
          <w:highlight w:val="none"/>
        </w:rPr>
        <w:t>（签字或盖章）</w:t>
      </w:r>
    </w:p>
    <w:p w14:paraId="76DAF9D8">
      <w:pPr>
        <w:autoSpaceDE w:val="0"/>
        <w:autoSpaceDN w:val="0"/>
        <w:adjustRightInd w:val="0"/>
        <w:spacing w:line="360" w:lineRule="auto"/>
        <w:jc w:val="left"/>
        <w:rPr>
          <w:rFonts w:ascii="宋体" w:hAnsi="宋体" w:cs="宋体"/>
          <w:kern w:val="21"/>
          <w:sz w:val="24"/>
          <w:highlight w:val="none"/>
        </w:rPr>
      </w:pPr>
    </w:p>
    <w:p w14:paraId="6396A4A3">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成员一名称：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（盖单位公章）</w:t>
      </w:r>
    </w:p>
    <w:p w14:paraId="6D7574DE">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法定代表人或其委托代理人：</w:t>
      </w:r>
      <w:r>
        <w:rPr>
          <w:rFonts w:hint="eastAsia" w:ascii="宋体" w:hAnsi="宋体" w:cs="宋体"/>
          <w:kern w:val="21"/>
          <w:sz w:val="24"/>
          <w:highlight w:val="none"/>
          <w:u w:val="single"/>
        </w:rPr>
        <w:t xml:space="preserve">                         </w:t>
      </w:r>
      <w:r>
        <w:rPr>
          <w:rFonts w:hint="eastAsia" w:ascii="宋体" w:hAnsi="宋体" w:cs="宋体"/>
          <w:kern w:val="21"/>
          <w:sz w:val="24"/>
          <w:highlight w:val="none"/>
        </w:rPr>
        <w:t>（签字或盖章）</w:t>
      </w:r>
    </w:p>
    <w:p w14:paraId="4448C43A">
      <w:pPr>
        <w:autoSpaceDE w:val="0"/>
        <w:autoSpaceDN w:val="0"/>
        <w:adjustRightInd w:val="0"/>
        <w:spacing w:line="360" w:lineRule="auto"/>
        <w:jc w:val="left"/>
        <w:rPr>
          <w:rFonts w:ascii="宋体" w:hAnsi="宋体" w:cs="宋体"/>
          <w:kern w:val="21"/>
          <w:szCs w:val="21"/>
          <w:highlight w:val="none"/>
        </w:rPr>
      </w:pPr>
    </w:p>
    <w:p w14:paraId="129F2D84">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成员二名称：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（盖单位公章）</w:t>
      </w:r>
    </w:p>
    <w:p w14:paraId="4D04FED9">
      <w:pPr>
        <w:autoSpaceDE w:val="0"/>
        <w:autoSpaceDN w:val="0"/>
        <w:adjustRightInd w:val="0"/>
        <w:spacing w:line="360" w:lineRule="auto"/>
        <w:jc w:val="left"/>
        <w:rPr>
          <w:rFonts w:ascii="宋体" w:hAnsi="宋体" w:cs="宋体"/>
          <w:kern w:val="21"/>
          <w:sz w:val="24"/>
          <w:highlight w:val="none"/>
        </w:rPr>
      </w:pPr>
      <w:r>
        <w:rPr>
          <w:rFonts w:hint="eastAsia" w:ascii="宋体" w:hAnsi="宋体" w:cs="宋体"/>
          <w:kern w:val="21"/>
          <w:sz w:val="24"/>
          <w:highlight w:val="none"/>
        </w:rPr>
        <w:t>法定代表人或其委托代理人：                         （签字或盖章）</w:t>
      </w:r>
    </w:p>
    <w:p w14:paraId="4FE1FBD7">
      <w:pPr>
        <w:autoSpaceDE w:val="0"/>
        <w:autoSpaceDN w:val="0"/>
        <w:adjustRightInd w:val="0"/>
        <w:spacing w:line="360" w:lineRule="auto"/>
        <w:jc w:val="left"/>
        <w:rPr>
          <w:rFonts w:ascii="宋体" w:hAnsi="宋体" w:cs="宋体"/>
          <w:kern w:val="21"/>
          <w:sz w:val="24"/>
          <w:highlight w:val="none"/>
        </w:rPr>
      </w:pPr>
    </w:p>
    <w:p w14:paraId="43690E98">
      <w:pPr>
        <w:autoSpaceDE w:val="0"/>
        <w:autoSpaceDN w:val="0"/>
        <w:adjustRightInd w:val="0"/>
        <w:spacing w:line="360" w:lineRule="auto"/>
        <w:jc w:val="left"/>
        <w:rPr>
          <w:rFonts w:ascii="宋体" w:hAnsi="宋体" w:cs="宋体"/>
          <w:kern w:val="21"/>
          <w:sz w:val="24"/>
          <w:highlight w:val="none"/>
        </w:rPr>
      </w:pPr>
    </w:p>
    <w:p w14:paraId="5BA80EC1">
      <w:pPr>
        <w:autoSpaceDE w:val="0"/>
        <w:autoSpaceDN w:val="0"/>
        <w:spacing w:line="360" w:lineRule="auto"/>
        <w:ind w:left="4365" w:leftChars="1850" w:hanging="480" w:hangingChars="200"/>
        <w:rPr>
          <w:rFonts w:ascii="宋体" w:hAnsi="宋体" w:cs="宋体"/>
          <w:kern w:val="21"/>
          <w:sz w:val="24"/>
          <w:highlight w:val="none"/>
        </w:rPr>
      </w:pPr>
      <w:r>
        <w:rPr>
          <w:rFonts w:hint="eastAsia" w:ascii="宋体" w:hAnsi="宋体" w:cs="宋体"/>
          <w:kern w:val="21"/>
          <w:sz w:val="24"/>
          <w:highlight w:val="none"/>
        </w:rPr>
        <w:t>供应商名称（电子签章）：</w:t>
      </w:r>
    </w:p>
    <w:p w14:paraId="24A239BB">
      <w:pPr>
        <w:autoSpaceDE w:val="0"/>
        <w:autoSpaceDN w:val="0"/>
        <w:spacing w:line="360" w:lineRule="auto"/>
        <w:ind w:firstLine="6120" w:firstLineChars="255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4626F70F">
      <w:pPr>
        <w:autoSpaceDE w:val="0"/>
        <w:autoSpaceDN w:val="0"/>
        <w:spacing w:line="360" w:lineRule="auto"/>
        <w:ind w:firstLine="6120" w:firstLineChars="2550"/>
        <w:rPr>
          <w:rFonts w:ascii="宋体" w:hAnsi="宋体" w:cs="宋体"/>
          <w:kern w:val="21"/>
          <w:sz w:val="24"/>
          <w:highlight w:val="none"/>
          <w:lang w:val="zh-CN"/>
        </w:rPr>
      </w:pPr>
    </w:p>
    <w:p w14:paraId="30BBCDA3">
      <w:pPr>
        <w:autoSpaceDE w:val="0"/>
        <w:autoSpaceDN w:val="0"/>
        <w:spacing w:line="360" w:lineRule="auto"/>
        <w:ind w:firstLine="6120" w:firstLineChars="2550"/>
        <w:rPr>
          <w:rFonts w:ascii="宋体" w:hAnsi="宋体" w:cs="宋体"/>
          <w:kern w:val="21"/>
          <w:sz w:val="24"/>
          <w:highlight w:val="none"/>
          <w:lang w:val="zh-CN"/>
        </w:rPr>
      </w:pPr>
    </w:p>
    <w:p w14:paraId="5928888C">
      <w:pPr>
        <w:autoSpaceDE w:val="0"/>
        <w:autoSpaceDN w:val="0"/>
        <w:spacing w:line="360" w:lineRule="auto"/>
        <w:ind w:firstLine="6120" w:firstLineChars="2550"/>
        <w:rPr>
          <w:rFonts w:ascii="宋体" w:hAnsi="宋体" w:cs="宋体"/>
          <w:kern w:val="21"/>
          <w:sz w:val="24"/>
          <w:highlight w:val="none"/>
          <w:lang w:val="zh-CN"/>
        </w:rPr>
      </w:pPr>
    </w:p>
    <w:p w14:paraId="0315EB31">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八、符合特定资格条件（如果项目要求）的有关证明材料（复印件）</w:t>
      </w:r>
    </w:p>
    <w:p w14:paraId="58658368">
      <w:pPr>
        <w:snapToGrid w:val="0"/>
        <w:spacing w:line="360" w:lineRule="auto"/>
        <w:ind w:firstLine="602" w:firstLineChars="200"/>
        <w:rPr>
          <w:rFonts w:ascii="宋体" w:hAnsi="宋体" w:cs="宋体"/>
          <w:b/>
          <w:kern w:val="21"/>
          <w:sz w:val="30"/>
          <w:szCs w:val="30"/>
          <w:highlight w:val="none"/>
        </w:rPr>
      </w:pPr>
    </w:p>
    <w:p w14:paraId="569C6B5A">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70BF35C3">
      <w:pPr>
        <w:autoSpaceDE w:val="0"/>
        <w:autoSpaceDN w:val="0"/>
        <w:spacing w:line="360" w:lineRule="auto"/>
        <w:ind w:firstLine="6480" w:firstLineChars="2700"/>
        <w:rPr>
          <w:rFonts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1BCEDE2F">
      <w:pPr>
        <w:pStyle w:val="3"/>
        <w:jc w:val="center"/>
        <w:rPr>
          <w:rFonts w:ascii="宋体" w:hAnsi="宋体" w:cs="宋体"/>
          <w:kern w:val="21"/>
          <w:highlight w:val="none"/>
        </w:rPr>
      </w:pPr>
      <w:bookmarkStart w:id="81" w:name="_Toc5917"/>
      <w:bookmarkStart w:id="82" w:name="_Toc80205940"/>
      <w:bookmarkStart w:id="83" w:name="_Toc32331"/>
      <w:r>
        <w:rPr>
          <w:rFonts w:hint="eastAsia" w:ascii="宋体" w:hAnsi="宋体" w:cs="宋体"/>
          <w:kern w:val="21"/>
          <w:highlight w:val="none"/>
        </w:rPr>
        <w:t>第三节 商务技术文件格式</w:t>
      </w:r>
      <w:bookmarkEnd w:id="81"/>
      <w:bookmarkEnd w:id="82"/>
      <w:bookmarkEnd w:id="83"/>
    </w:p>
    <w:p w14:paraId="6D3455D7">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6212FABB">
      <w:pPr>
        <w:snapToGrid w:val="0"/>
        <w:spacing w:before="120" w:beforeLines="50" w:after="50"/>
        <w:rPr>
          <w:rFonts w:ascii="宋体" w:hAnsi="宋体" w:cs="宋体"/>
          <w:kern w:val="21"/>
          <w:sz w:val="24"/>
          <w:szCs w:val="20"/>
          <w:highlight w:val="none"/>
        </w:rPr>
      </w:pPr>
    </w:p>
    <w:p w14:paraId="4E515C53">
      <w:pPr>
        <w:snapToGrid w:val="0"/>
        <w:spacing w:before="120" w:beforeLines="50" w:after="50"/>
        <w:rPr>
          <w:rFonts w:ascii="宋体" w:hAnsi="宋体" w:cs="宋体"/>
          <w:kern w:val="21"/>
          <w:sz w:val="24"/>
          <w:szCs w:val="20"/>
          <w:highlight w:val="none"/>
        </w:rPr>
      </w:pPr>
    </w:p>
    <w:p w14:paraId="569347D1">
      <w:pPr>
        <w:snapToGrid w:val="0"/>
        <w:spacing w:before="120" w:beforeLines="50" w:after="50"/>
        <w:rPr>
          <w:rFonts w:ascii="宋体" w:hAnsi="宋体" w:cs="宋体"/>
          <w:kern w:val="21"/>
          <w:sz w:val="24"/>
          <w:szCs w:val="20"/>
          <w:highlight w:val="none"/>
        </w:rPr>
      </w:pPr>
    </w:p>
    <w:p w14:paraId="4E3EE6AA">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商  务  技  术  文  件（封面）</w:t>
      </w:r>
    </w:p>
    <w:p w14:paraId="7211B9BD">
      <w:pPr>
        <w:snapToGrid w:val="0"/>
        <w:spacing w:before="120" w:beforeLines="50" w:after="50"/>
        <w:rPr>
          <w:rFonts w:ascii="宋体" w:hAnsi="宋体" w:cs="宋体"/>
          <w:bCs/>
          <w:kern w:val="21"/>
          <w:sz w:val="24"/>
          <w:szCs w:val="20"/>
          <w:highlight w:val="none"/>
        </w:rPr>
      </w:pPr>
    </w:p>
    <w:p w14:paraId="5619E869">
      <w:pPr>
        <w:snapToGrid w:val="0"/>
        <w:spacing w:before="120" w:beforeLines="50" w:after="50"/>
        <w:rPr>
          <w:rFonts w:ascii="宋体" w:hAnsi="宋体" w:cs="宋体"/>
          <w:bCs/>
          <w:kern w:val="21"/>
          <w:sz w:val="24"/>
          <w:szCs w:val="20"/>
          <w:highlight w:val="none"/>
        </w:rPr>
      </w:pPr>
    </w:p>
    <w:p w14:paraId="1B973138">
      <w:pPr>
        <w:snapToGrid w:val="0"/>
        <w:spacing w:before="120" w:beforeLines="50" w:after="50"/>
        <w:rPr>
          <w:rFonts w:ascii="宋体" w:hAnsi="宋体" w:cs="宋体"/>
          <w:bCs/>
          <w:kern w:val="21"/>
          <w:sz w:val="24"/>
          <w:szCs w:val="20"/>
          <w:highlight w:val="none"/>
        </w:rPr>
      </w:pPr>
    </w:p>
    <w:p w14:paraId="67CF6396">
      <w:pPr>
        <w:snapToGrid w:val="0"/>
        <w:spacing w:before="120" w:beforeLines="50" w:after="50"/>
        <w:rPr>
          <w:rFonts w:ascii="宋体" w:hAnsi="宋体" w:cs="宋体"/>
          <w:bCs/>
          <w:kern w:val="21"/>
          <w:sz w:val="24"/>
          <w:szCs w:val="20"/>
          <w:highlight w:val="none"/>
        </w:rPr>
      </w:pPr>
    </w:p>
    <w:p w14:paraId="36AB15CC">
      <w:pPr>
        <w:snapToGrid w:val="0"/>
        <w:spacing w:before="120" w:beforeLines="50" w:after="50"/>
        <w:rPr>
          <w:rFonts w:ascii="宋体" w:hAnsi="宋体" w:cs="宋体"/>
          <w:bCs/>
          <w:kern w:val="21"/>
          <w:sz w:val="24"/>
          <w:szCs w:val="20"/>
          <w:highlight w:val="none"/>
        </w:rPr>
      </w:pPr>
    </w:p>
    <w:p w14:paraId="127DBF3B">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1CA462D7">
      <w:pPr>
        <w:snapToGrid w:val="0"/>
        <w:spacing w:before="120" w:beforeLines="50" w:after="50"/>
        <w:ind w:firstLine="720" w:firstLineChars="225"/>
        <w:rPr>
          <w:rFonts w:ascii="宋体" w:hAnsi="宋体" w:cs="宋体"/>
          <w:bCs/>
          <w:kern w:val="21"/>
          <w:sz w:val="32"/>
          <w:szCs w:val="32"/>
          <w:highlight w:val="none"/>
        </w:rPr>
      </w:pPr>
    </w:p>
    <w:p w14:paraId="279D46A6">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0D17C706">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5328721F">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58DBBF7B">
      <w:pPr>
        <w:snapToGrid w:val="0"/>
        <w:spacing w:before="120" w:beforeLines="50" w:after="50"/>
        <w:ind w:firstLine="720" w:firstLineChars="225"/>
        <w:rPr>
          <w:rFonts w:ascii="宋体" w:hAnsi="宋体" w:cs="宋体"/>
          <w:bCs/>
          <w:kern w:val="21"/>
          <w:sz w:val="32"/>
          <w:szCs w:val="32"/>
          <w:highlight w:val="none"/>
        </w:rPr>
      </w:pPr>
    </w:p>
    <w:p w14:paraId="337172A4">
      <w:pPr>
        <w:pStyle w:val="7"/>
        <w:snapToGrid w:val="0"/>
        <w:spacing w:before="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2CE6AB54">
      <w:pPr>
        <w:pStyle w:val="7"/>
        <w:snapToGrid w:val="0"/>
        <w:spacing w:before="50" w:after="50"/>
        <w:ind w:firstLine="720" w:firstLineChars="225"/>
        <w:rPr>
          <w:rFonts w:ascii="宋体" w:hAnsi="宋体" w:cs="宋体"/>
          <w:bCs/>
          <w:kern w:val="21"/>
          <w:sz w:val="32"/>
          <w:szCs w:val="32"/>
          <w:highlight w:val="none"/>
        </w:rPr>
      </w:pPr>
    </w:p>
    <w:p w14:paraId="373EA5F5">
      <w:pPr>
        <w:pStyle w:val="7"/>
        <w:snapToGrid w:val="0"/>
        <w:spacing w:before="50" w:after="50"/>
        <w:ind w:firstLine="720" w:firstLineChars="225"/>
        <w:rPr>
          <w:rFonts w:ascii="宋体" w:hAnsi="宋体" w:cs="宋体"/>
          <w:bCs/>
          <w:kern w:val="21"/>
          <w:sz w:val="32"/>
          <w:szCs w:val="32"/>
          <w:highlight w:val="none"/>
        </w:rPr>
      </w:pPr>
    </w:p>
    <w:p w14:paraId="39D45B96">
      <w:pPr>
        <w:pStyle w:val="7"/>
        <w:snapToGrid w:val="0"/>
        <w:spacing w:before="50" w:after="50"/>
        <w:ind w:firstLine="1280" w:firstLineChars="400"/>
        <w:rPr>
          <w:rFonts w:ascii="宋体" w:hAnsi="宋体" w:cs="宋体"/>
          <w:bCs/>
          <w:kern w:val="21"/>
          <w:sz w:val="32"/>
          <w:szCs w:val="32"/>
          <w:highlight w:val="none"/>
        </w:rPr>
      </w:pPr>
    </w:p>
    <w:p w14:paraId="3B166321">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5390C234">
      <w:pPr>
        <w:snapToGrid w:val="0"/>
        <w:spacing w:before="120" w:beforeLines="50" w:after="50" w:line="360" w:lineRule="auto"/>
        <w:ind w:left="142" w:firstLine="643" w:firstLineChars="200"/>
        <w:jc w:val="left"/>
        <w:rPr>
          <w:rFonts w:ascii="宋体" w:hAnsi="宋体" w:cs="宋体"/>
          <w:b/>
          <w:bCs/>
          <w:kern w:val="21"/>
          <w:sz w:val="32"/>
          <w:szCs w:val="32"/>
          <w:highlight w:val="none"/>
        </w:rPr>
        <w:sectPr>
          <w:pgSz w:w="11911" w:h="16838"/>
          <w:pgMar w:top="1440" w:right="1440" w:bottom="1440" w:left="1440" w:header="720" w:footer="720" w:gutter="0"/>
          <w:cols w:space="720" w:num="1"/>
        </w:sectPr>
      </w:pPr>
    </w:p>
    <w:p w14:paraId="4621CB3C">
      <w:pPr>
        <w:jc w:val="center"/>
        <w:rPr>
          <w:rFonts w:ascii="宋体" w:hAnsi="宋体" w:cs="宋体"/>
          <w:b/>
          <w:kern w:val="21"/>
          <w:sz w:val="28"/>
          <w:szCs w:val="28"/>
          <w:highlight w:val="none"/>
        </w:rPr>
      </w:pPr>
      <w:r>
        <w:rPr>
          <w:rFonts w:hint="eastAsia" w:ascii="宋体" w:hAnsi="宋体" w:cs="宋体"/>
          <w:b/>
          <w:kern w:val="21"/>
          <w:sz w:val="28"/>
          <w:szCs w:val="28"/>
          <w:highlight w:val="none"/>
        </w:rPr>
        <w:t>商务技术文件目录</w:t>
      </w:r>
    </w:p>
    <w:p w14:paraId="775D0A2C">
      <w:pPr>
        <w:jc w:val="center"/>
        <w:rPr>
          <w:rFonts w:ascii="宋体" w:hAnsi="宋体" w:cs="宋体"/>
          <w:b/>
          <w:kern w:val="21"/>
          <w:sz w:val="28"/>
          <w:szCs w:val="28"/>
          <w:highlight w:val="none"/>
        </w:rPr>
      </w:pPr>
    </w:p>
    <w:p w14:paraId="377E1A62">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一、无串标行为承诺函………………………………………………………（页码）</w:t>
      </w:r>
    </w:p>
    <w:p w14:paraId="5B8E7CE3">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二、法定代表人身份证明及法定代表人有效身份证正反面复印件………（页码）</w:t>
      </w:r>
    </w:p>
    <w:p w14:paraId="178155D7">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三、法定代表人授权委托书（如有委托时）………………………………（页码）</w:t>
      </w:r>
    </w:p>
    <w:p w14:paraId="41EB2746">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四、</w:t>
      </w:r>
      <w:r>
        <w:rPr>
          <w:rFonts w:hint="eastAsia" w:ascii="宋体" w:hAnsi="宋体" w:eastAsia="宋体" w:cs="宋体"/>
          <w:kern w:val="21"/>
          <w:highlight w:val="none"/>
          <w:lang w:val="zh-CN"/>
        </w:rPr>
        <w:t>商务条款偏离表………………………………</w:t>
      </w:r>
      <w:r>
        <w:rPr>
          <w:rFonts w:hint="eastAsia" w:ascii="宋体" w:hAnsi="宋体" w:eastAsia="宋体" w:cs="宋体"/>
          <w:kern w:val="21"/>
          <w:highlight w:val="none"/>
        </w:rPr>
        <w:t>…………………………（页码）</w:t>
      </w:r>
    </w:p>
    <w:p w14:paraId="4F9B7AE6">
      <w:pPr>
        <w:pStyle w:val="82"/>
        <w:spacing w:line="360" w:lineRule="auto"/>
        <w:rPr>
          <w:rFonts w:ascii="宋体" w:hAnsi="宋体" w:eastAsia="宋体" w:cs="宋体"/>
          <w:kern w:val="21"/>
          <w:highlight w:val="none"/>
        </w:rPr>
      </w:pPr>
      <w:bookmarkStart w:id="84" w:name="OLE_LINK7"/>
      <w:bookmarkStart w:id="85" w:name="OLE_LINK6"/>
      <w:bookmarkStart w:id="86" w:name="OLE_LINK5"/>
      <w:r>
        <w:rPr>
          <w:rFonts w:hint="eastAsia" w:ascii="宋体" w:hAnsi="宋体" w:eastAsia="宋体" w:cs="宋体"/>
          <w:kern w:val="21"/>
          <w:highlight w:val="none"/>
        </w:rPr>
        <w:t>五、磋商保证金的相关证明复印件</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6BC29224">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六、竞标人情况介绍</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5A0355C4">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七、供应商类似业绩的证明文件（如有要求）</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bookmarkEnd w:id="84"/>
      <w:bookmarkEnd w:id="85"/>
    </w:p>
    <w:bookmarkEnd w:id="86"/>
    <w:p w14:paraId="487D196B">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八、服务需求偏离表…………………………………………………………（页码）</w:t>
      </w:r>
    </w:p>
    <w:p w14:paraId="4F8D5B99">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九、技术服务方案……………………………………………………………（页码）</w:t>
      </w:r>
    </w:p>
    <w:p w14:paraId="1AD44141">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十、售后服务方案………………………………</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4E0CFD51">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十一、</w:t>
      </w:r>
      <w:r>
        <w:rPr>
          <w:rFonts w:hint="eastAsia" w:ascii="宋体" w:hAnsi="宋体" w:eastAsia="宋体" w:cs="宋体"/>
          <w:kern w:val="21"/>
          <w:highlight w:val="none"/>
          <w:lang w:val="zh-CN"/>
        </w:rPr>
        <w:t>项目实施人员一览表……………………………</w:t>
      </w:r>
      <w:r>
        <w:rPr>
          <w:rFonts w:hint="eastAsia" w:ascii="宋体" w:hAnsi="宋体" w:eastAsia="宋体" w:cs="宋体"/>
          <w:kern w:val="21"/>
          <w:highlight w:val="none"/>
        </w:rPr>
        <w:t>……………………（页码）</w:t>
      </w:r>
    </w:p>
    <w:p w14:paraId="30AE0868">
      <w:pPr>
        <w:pStyle w:val="82"/>
        <w:spacing w:line="360" w:lineRule="auto"/>
        <w:rPr>
          <w:rFonts w:ascii="宋体" w:hAnsi="宋体" w:eastAsia="宋体" w:cs="宋体"/>
          <w:kern w:val="21"/>
          <w:highlight w:val="none"/>
        </w:rPr>
      </w:pPr>
      <w:r>
        <w:rPr>
          <w:rFonts w:hint="eastAsia" w:ascii="宋体" w:hAnsi="宋体" w:eastAsia="宋体" w:cs="宋体"/>
          <w:kern w:val="21"/>
          <w:highlight w:val="none"/>
        </w:rPr>
        <w:t>十二、服务需求、商务条款要求提供的其他材料</w:t>
      </w:r>
      <w:r>
        <w:rPr>
          <w:rFonts w:hint="eastAsia" w:ascii="宋体" w:hAnsi="宋体" w:eastAsia="宋体" w:cs="宋体"/>
          <w:kern w:val="21"/>
          <w:highlight w:val="none"/>
          <w:lang w:val="zh-CN"/>
        </w:rPr>
        <w:t>…………………</w:t>
      </w:r>
      <w:r>
        <w:rPr>
          <w:rFonts w:hint="eastAsia" w:ascii="宋体" w:hAnsi="宋体" w:eastAsia="宋体" w:cs="宋体"/>
          <w:kern w:val="21"/>
          <w:highlight w:val="none"/>
        </w:rPr>
        <w:t>………（页码）</w:t>
      </w:r>
    </w:p>
    <w:p w14:paraId="12C416D9">
      <w:pPr>
        <w:spacing w:line="360" w:lineRule="auto"/>
        <w:rPr>
          <w:rFonts w:ascii="宋体" w:hAnsi="宋体" w:cs="宋体"/>
          <w:b/>
          <w:bCs/>
          <w:kern w:val="21"/>
          <w:sz w:val="24"/>
          <w:highlight w:val="none"/>
        </w:rPr>
      </w:pPr>
      <w:r>
        <w:rPr>
          <w:rFonts w:hint="eastAsia" w:ascii="宋体" w:hAnsi="宋体" w:cs="宋体"/>
          <w:b/>
          <w:bCs/>
          <w:kern w:val="21"/>
          <w:sz w:val="24"/>
          <w:highlight w:val="none"/>
        </w:rPr>
        <w:t>注：以上目录是基本格式要求，各供应商可根据自身情况进一步向下增加内容或细化。</w:t>
      </w:r>
    </w:p>
    <w:p w14:paraId="0CF8AB99">
      <w:pPr>
        <w:spacing w:line="400" w:lineRule="exact"/>
        <w:rPr>
          <w:rFonts w:ascii="宋体" w:hAnsi="宋体" w:cs="宋体"/>
          <w:kern w:val="21"/>
          <w:sz w:val="32"/>
          <w:szCs w:val="32"/>
          <w:highlight w:val="none"/>
        </w:rPr>
      </w:pPr>
    </w:p>
    <w:p w14:paraId="3142B49A">
      <w:pPr>
        <w:spacing w:line="520" w:lineRule="exact"/>
        <w:ind w:firstLine="880" w:firstLineChars="200"/>
        <w:rPr>
          <w:rFonts w:ascii="宋体" w:hAnsi="宋体" w:cs="宋体"/>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一、无串标行为承诺函</w:t>
      </w:r>
    </w:p>
    <w:p w14:paraId="09C27097">
      <w:pPr>
        <w:spacing w:line="520" w:lineRule="exact"/>
        <w:jc w:val="center"/>
        <w:rPr>
          <w:rFonts w:ascii="宋体" w:hAnsi="宋体" w:cs="宋体"/>
          <w:kern w:val="21"/>
          <w:sz w:val="44"/>
          <w:szCs w:val="44"/>
          <w:highlight w:val="none"/>
        </w:rPr>
      </w:pPr>
    </w:p>
    <w:p w14:paraId="625FF89F">
      <w:pPr>
        <w:spacing w:line="520" w:lineRule="exact"/>
        <w:jc w:val="center"/>
        <w:rPr>
          <w:rFonts w:ascii="宋体" w:hAnsi="宋体" w:cs="宋体"/>
          <w:kern w:val="21"/>
          <w:sz w:val="32"/>
          <w:szCs w:val="32"/>
          <w:highlight w:val="none"/>
        </w:rPr>
      </w:pPr>
      <w:r>
        <w:rPr>
          <w:rFonts w:hint="eastAsia" w:ascii="宋体" w:hAnsi="宋体" w:cs="宋体"/>
          <w:kern w:val="21"/>
          <w:sz w:val="44"/>
          <w:szCs w:val="44"/>
          <w:highlight w:val="none"/>
        </w:rPr>
        <w:t>无串通竞标行为的承诺函</w:t>
      </w:r>
    </w:p>
    <w:p w14:paraId="0B203BBB">
      <w:pPr>
        <w:spacing w:line="520" w:lineRule="exact"/>
        <w:ind w:firstLine="640" w:firstLineChars="200"/>
        <w:rPr>
          <w:rFonts w:ascii="宋体" w:hAnsi="宋体" w:cs="宋体"/>
          <w:kern w:val="21"/>
          <w:sz w:val="32"/>
          <w:szCs w:val="32"/>
          <w:highlight w:val="none"/>
        </w:rPr>
      </w:pPr>
    </w:p>
    <w:p w14:paraId="1A3B38B4">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一、我方承诺无下列相互串通竞标的情形：</w:t>
      </w:r>
    </w:p>
    <w:p w14:paraId="44B23D24">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highlight w:val="none"/>
        </w:rPr>
        <w:t xml:space="preserve"> </w:t>
      </w:r>
      <w:r>
        <w:rPr>
          <w:rFonts w:hint="eastAsia" w:ascii="宋体" w:hAnsi="宋体" w:cs="宋体"/>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CE02CB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3230F85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3.不同供应商的响应文件载明的项目管理员为同一个人；</w:t>
      </w:r>
    </w:p>
    <w:p w14:paraId="76729772">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4.不同供应商的响应文件异常一致或者响应报价呈规律性差异；</w:t>
      </w:r>
    </w:p>
    <w:p w14:paraId="7AAAD2D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5.不同供应商的响应文件相互混装；</w:t>
      </w:r>
    </w:p>
    <w:p w14:paraId="03A39F66">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p>
    <w:p w14:paraId="4B37A402">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二、我方承诺无下列恶意串通的情形：</w:t>
      </w:r>
    </w:p>
    <w:p w14:paraId="112FC89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2B80E43C">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385C2ECF">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3.供应商之间协商报价、技术方案等响应文件的实质性内容；</w:t>
      </w:r>
    </w:p>
    <w:p w14:paraId="21FE564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20F96A4">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194E5F0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252FE81D">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135CE2C7">
      <w:pPr>
        <w:spacing w:line="360" w:lineRule="auto"/>
        <w:ind w:firstLine="482" w:firstLineChars="200"/>
        <w:contextualSpacing/>
        <w:rPr>
          <w:rFonts w:ascii="宋体" w:hAnsi="宋体" w:cs="宋体"/>
          <w:b/>
          <w:bCs/>
          <w:kern w:val="21"/>
          <w:sz w:val="24"/>
          <w:highlight w:val="none"/>
        </w:rPr>
      </w:pPr>
      <w:r>
        <w:rPr>
          <w:rFonts w:hint="eastAsia" w:ascii="宋体" w:hAnsi="宋体" w:cs="宋体"/>
          <w:b/>
          <w:bCs/>
          <w:kern w:val="21"/>
          <w:sz w:val="24"/>
          <w:highlight w:val="none"/>
        </w:rPr>
        <w:t>以上情形一经核查属实，接受政府采购监管部门对我方认定存在围标串标行为，我方愿意承担一切后果，并不再寻求任何旨在减轻或者免除法律责任的辩解。</w:t>
      </w:r>
    </w:p>
    <w:p w14:paraId="7D884D78">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2C5EBCFE">
      <w:pPr>
        <w:spacing w:line="520" w:lineRule="exact"/>
        <w:ind w:left="239" w:leftChars="114" w:firstLine="6120" w:firstLineChars="2550"/>
        <w:jc w:val="left"/>
        <w:rPr>
          <w:rFonts w:ascii="宋体" w:hAnsi="宋体" w:cs="宋体"/>
          <w:bCs/>
          <w:kern w:val="21"/>
          <w:sz w:val="44"/>
          <w:szCs w:val="44"/>
          <w:highlight w:val="none"/>
        </w:rPr>
      </w:pPr>
      <w:r>
        <w:rPr>
          <w:rFonts w:hint="eastAsia" w:ascii="宋体" w:hAnsi="宋体" w:cs="宋体"/>
          <w:kern w:val="21"/>
          <w:sz w:val="24"/>
          <w:highlight w:val="none"/>
          <w:lang w:val="zh-CN"/>
        </w:rPr>
        <w:t xml:space="preserve">日期：  年  月   日   </w:t>
      </w:r>
      <w:r>
        <w:rPr>
          <w:rFonts w:hint="eastAsia" w:ascii="宋体" w:hAnsi="宋体" w:cs="宋体"/>
          <w:b/>
          <w:bCs/>
          <w:kern w:val="21"/>
          <w:sz w:val="32"/>
          <w:szCs w:val="32"/>
          <w:highlight w:val="none"/>
        </w:rPr>
        <w:br w:type="page"/>
      </w:r>
      <w:r>
        <w:rPr>
          <w:rFonts w:hint="eastAsia" w:ascii="宋体" w:hAnsi="宋体" w:cs="宋体"/>
          <w:b/>
          <w:kern w:val="21"/>
          <w:sz w:val="30"/>
          <w:szCs w:val="30"/>
          <w:highlight w:val="none"/>
        </w:rPr>
        <w:t>二、法定代表人身份证明及法定代表人有效身份证正反面复印件</w:t>
      </w:r>
    </w:p>
    <w:p w14:paraId="5AD9630B">
      <w:pPr>
        <w:spacing w:line="520" w:lineRule="exact"/>
        <w:jc w:val="center"/>
        <w:rPr>
          <w:rFonts w:ascii="宋体" w:hAnsi="宋体" w:cs="宋体"/>
          <w:bCs/>
          <w:kern w:val="21"/>
          <w:sz w:val="44"/>
          <w:szCs w:val="44"/>
          <w:highlight w:val="none"/>
        </w:rPr>
      </w:pPr>
    </w:p>
    <w:p w14:paraId="608977A9">
      <w:pPr>
        <w:spacing w:line="520" w:lineRule="exact"/>
        <w:jc w:val="center"/>
        <w:rPr>
          <w:rFonts w:ascii="宋体" w:hAnsi="宋体" w:cs="宋体"/>
          <w:kern w:val="21"/>
          <w:sz w:val="32"/>
          <w:szCs w:val="32"/>
          <w:highlight w:val="none"/>
        </w:rPr>
      </w:pPr>
      <w:r>
        <w:rPr>
          <w:rFonts w:hint="eastAsia" w:ascii="宋体" w:hAnsi="宋体" w:cs="宋体"/>
          <w:bCs/>
          <w:kern w:val="21"/>
          <w:sz w:val="44"/>
          <w:szCs w:val="44"/>
          <w:highlight w:val="none"/>
        </w:rPr>
        <w:t>法定代表人证明书</w:t>
      </w:r>
    </w:p>
    <w:p w14:paraId="761E8C2D">
      <w:pPr>
        <w:spacing w:line="360" w:lineRule="auto"/>
        <w:ind w:left="540"/>
        <w:contextualSpacing/>
        <w:rPr>
          <w:rFonts w:ascii="宋体" w:hAnsi="宋体" w:cs="宋体"/>
          <w:kern w:val="21"/>
          <w:sz w:val="32"/>
          <w:szCs w:val="32"/>
          <w:highlight w:val="none"/>
        </w:rPr>
      </w:pPr>
    </w:p>
    <w:p w14:paraId="799913BA">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p>
    <w:p w14:paraId="1B770AD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地    址：</w:t>
      </w:r>
      <w:r>
        <w:rPr>
          <w:rFonts w:hint="eastAsia" w:ascii="宋体" w:hAnsi="宋体" w:cs="宋体"/>
          <w:kern w:val="21"/>
          <w:sz w:val="24"/>
          <w:highlight w:val="none"/>
          <w:u w:val="single"/>
        </w:rPr>
        <w:t xml:space="preserve">                                                        </w:t>
      </w:r>
    </w:p>
    <w:p w14:paraId="30EFCE57">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姓    名：</w:t>
      </w:r>
      <w:r>
        <w:rPr>
          <w:rFonts w:hint="eastAsia" w:ascii="宋体" w:hAnsi="宋体" w:cs="宋体"/>
          <w:kern w:val="21"/>
          <w:sz w:val="24"/>
          <w:highlight w:val="none"/>
          <w:u w:val="single"/>
        </w:rPr>
        <w:t xml:space="preserve">                </w:t>
      </w:r>
      <w:r>
        <w:rPr>
          <w:rFonts w:hint="eastAsia" w:ascii="宋体" w:hAnsi="宋体" w:cs="宋体"/>
          <w:kern w:val="21"/>
          <w:sz w:val="24"/>
          <w:highlight w:val="none"/>
        </w:rPr>
        <w:t>性     别：</w:t>
      </w:r>
      <w:r>
        <w:rPr>
          <w:rFonts w:hint="eastAsia" w:ascii="宋体" w:hAnsi="宋体" w:cs="宋体"/>
          <w:kern w:val="21"/>
          <w:sz w:val="24"/>
          <w:highlight w:val="none"/>
          <w:u w:val="single"/>
        </w:rPr>
        <w:t xml:space="preserve">                </w:t>
      </w:r>
    </w:p>
    <w:p w14:paraId="23DEEA0D">
      <w:pPr>
        <w:spacing w:line="360" w:lineRule="auto"/>
        <w:ind w:firstLine="480" w:firstLineChars="200"/>
        <w:contextualSpacing/>
        <w:rPr>
          <w:rFonts w:ascii="宋体" w:hAnsi="宋体" w:cs="宋体"/>
          <w:kern w:val="21"/>
          <w:sz w:val="24"/>
          <w:highlight w:val="none"/>
          <w:u w:val="single"/>
        </w:rPr>
      </w:pPr>
      <w:r>
        <w:rPr>
          <w:rFonts w:hint="eastAsia" w:ascii="宋体" w:hAnsi="宋体" w:cs="宋体"/>
          <w:kern w:val="21"/>
          <w:sz w:val="24"/>
          <w:highlight w:val="none"/>
        </w:rPr>
        <w:t>年    龄：</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职     务：</w:t>
      </w:r>
      <w:r>
        <w:rPr>
          <w:rFonts w:hint="eastAsia" w:ascii="宋体" w:hAnsi="宋体" w:cs="宋体"/>
          <w:kern w:val="21"/>
          <w:sz w:val="24"/>
          <w:highlight w:val="none"/>
          <w:u w:val="single"/>
        </w:rPr>
        <w:t xml:space="preserve">                </w:t>
      </w:r>
    </w:p>
    <w:p w14:paraId="1E56B46F">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身份证号码：</w:t>
      </w:r>
      <w:r>
        <w:rPr>
          <w:rFonts w:hint="eastAsia" w:ascii="宋体" w:hAnsi="宋体" w:cs="宋体"/>
          <w:kern w:val="21"/>
          <w:sz w:val="24"/>
          <w:highlight w:val="none"/>
          <w:u w:val="single"/>
        </w:rPr>
        <w:t xml:space="preserve">                                        </w:t>
      </w:r>
    </w:p>
    <w:p w14:paraId="6D018BE5">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系</w:t>
      </w:r>
      <w:r>
        <w:rPr>
          <w:rFonts w:hint="eastAsia" w:ascii="宋体" w:hAnsi="宋体" w:cs="宋体"/>
          <w:kern w:val="21"/>
          <w:sz w:val="24"/>
          <w:highlight w:val="none"/>
          <w:u w:val="single"/>
        </w:rPr>
        <w:t>（供应商名称）</w:t>
      </w:r>
      <w:r>
        <w:rPr>
          <w:rFonts w:hint="eastAsia" w:ascii="宋体" w:hAnsi="宋体" w:cs="宋体"/>
          <w:kern w:val="21"/>
          <w:sz w:val="24"/>
          <w:highlight w:val="none"/>
        </w:rPr>
        <w:t>的法定代表人。</w:t>
      </w:r>
    </w:p>
    <w:p w14:paraId="3463E350">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特此证明。</w:t>
      </w:r>
    </w:p>
    <w:p w14:paraId="56F31E4B">
      <w:pPr>
        <w:spacing w:line="360" w:lineRule="auto"/>
        <w:ind w:left="540"/>
        <w:contextualSpacing/>
        <w:rPr>
          <w:rFonts w:ascii="宋体" w:hAnsi="宋体" w:cs="宋体"/>
          <w:kern w:val="21"/>
          <w:sz w:val="24"/>
          <w:highlight w:val="none"/>
        </w:rPr>
      </w:pPr>
    </w:p>
    <w:p w14:paraId="244EA5F8">
      <w:pPr>
        <w:spacing w:line="360" w:lineRule="auto"/>
        <w:ind w:left="540"/>
        <w:contextualSpacing/>
        <w:rPr>
          <w:rFonts w:ascii="宋体" w:hAnsi="宋体" w:cs="宋体"/>
          <w:kern w:val="21"/>
          <w:sz w:val="24"/>
          <w:highlight w:val="none"/>
        </w:rPr>
      </w:pPr>
    </w:p>
    <w:p w14:paraId="38384B58">
      <w:pPr>
        <w:spacing w:line="360" w:lineRule="auto"/>
        <w:ind w:left="540"/>
        <w:contextualSpacing/>
        <w:rPr>
          <w:rFonts w:ascii="宋体" w:hAnsi="宋体" w:cs="宋体"/>
          <w:kern w:val="21"/>
          <w:sz w:val="24"/>
          <w:highlight w:val="none"/>
        </w:rPr>
      </w:pPr>
    </w:p>
    <w:p w14:paraId="7849F613">
      <w:pPr>
        <w:spacing w:line="360" w:lineRule="auto"/>
        <w:ind w:left="540"/>
        <w:contextualSpacing/>
        <w:rPr>
          <w:rFonts w:ascii="宋体" w:hAnsi="宋体" w:cs="宋体"/>
          <w:kern w:val="21"/>
          <w:sz w:val="24"/>
          <w:highlight w:val="none"/>
        </w:rPr>
      </w:pPr>
      <w:r>
        <w:rPr>
          <w:rFonts w:hint="eastAsia" w:ascii="宋体" w:hAnsi="宋体" w:cs="宋体"/>
          <w:kern w:val="21"/>
          <w:sz w:val="24"/>
          <w:highlight w:val="none"/>
        </w:rPr>
        <w:t>附件：法定代表人有效身份证正反面复印件</w:t>
      </w:r>
    </w:p>
    <w:p w14:paraId="33ECBCD9">
      <w:pPr>
        <w:spacing w:line="360" w:lineRule="auto"/>
        <w:ind w:left="540"/>
        <w:contextualSpacing/>
        <w:rPr>
          <w:rFonts w:ascii="宋体" w:hAnsi="宋体" w:cs="宋体"/>
          <w:kern w:val="21"/>
          <w:sz w:val="24"/>
          <w:highlight w:val="none"/>
        </w:rPr>
      </w:pPr>
    </w:p>
    <w:p w14:paraId="5C2FC849">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31D76C6F">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657C3217">
      <w:pPr>
        <w:spacing w:line="360" w:lineRule="auto"/>
        <w:contextualSpacing/>
        <w:jc w:val="left"/>
        <w:rPr>
          <w:rFonts w:ascii="宋体" w:hAnsi="宋体" w:cs="宋体"/>
          <w:kern w:val="21"/>
          <w:sz w:val="24"/>
          <w:highlight w:val="none"/>
        </w:rPr>
      </w:pPr>
    </w:p>
    <w:p w14:paraId="6BB557C9">
      <w:pPr>
        <w:spacing w:line="360" w:lineRule="auto"/>
        <w:contextualSpacing/>
        <w:jc w:val="left"/>
        <w:rPr>
          <w:rFonts w:ascii="宋体" w:hAnsi="宋体" w:cs="宋体"/>
          <w:kern w:val="21"/>
          <w:sz w:val="24"/>
          <w:highlight w:val="none"/>
        </w:rPr>
      </w:pPr>
      <w:r>
        <w:rPr>
          <w:rFonts w:hint="eastAsia" w:ascii="宋体" w:hAnsi="宋体" w:cs="宋体"/>
          <w:kern w:val="21"/>
          <w:sz w:val="24"/>
          <w:highlight w:val="none"/>
        </w:rPr>
        <w:t>注：1.自然人竞标的无需提供，联合体竞标的只需牵头人出具。</w:t>
      </w:r>
    </w:p>
    <w:p w14:paraId="56DE2606">
      <w:pPr>
        <w:spacing w:line="360" w:lineRule="auto"/>
        <w:ind w:firstLine="480" w:firstLineChars="200"/>
        <w:contextualSpacing/>
        <w:jc w:val="left"/>
        <w:rPr>
          <w:rFonts w:ascii="宋体" w:hAnsi="宋体" w:cs="宋体"/>
          <w:kern w:val="21"/>
          <w:sz w:val="24"/>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D27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22C2708B">
            <w:pPr>
              <w:spacing w:line="360" w:lineRule="auto"/>
              <w:rPr>
                <w:rFonts w:ascii="宋体" w:hAnsi="宋体" w:cs="宋体"/>
                <w:b/>
                <w:kern w:val="21"/>
                <w:sz w:val="24"/>
                <w:highlight w:val="none"/>
              </w:rPr>
            </w:pPr>
          </w:p>
          <w:p w14:paraId="22CA905B">
            <w:pPr>
              <w:spacing w:line="360" w:lineRule="auto"/>
              <w:rPr>
                <w:rFonts w:ascii="宋体" w:hAnsi="宋体" w:cs="宋体"/>
                <w:b/>
                <w:kern w:val="21"/>
                <w:sz w:val="24"/>
                <w:highlight w:val="none"/>
              </w:rPr>
            </w:pPr>
            <w:r>
              <w:rPr>
                <w:rFonts w:hint="eastAsia" w:ascii="宋体" w:hAnsi="宋体" w:cs="宋体"/>
                <w:b/>
                <w:kern w:val="21"/>
                <w:sz w:val="24"/>
                <w:highlight w:val="none"/>
              </w:rPr>
              <w:t>法定代表身份证复印件粘贴处（正、反面）</w:t>
            </w:r>
          </w:p>
        </w:tc>
      </w:tr>
    </w:tbl>
    <w:p w14:paraId="65636E26">
      <w:pPr>
        <w:spacing w:line="360" w:lineRule="auto"/>
        <w:ind w:firstLine="482" w:firstLineChars="200"/>
        <w:contextualSpacing/>
        <w:jc w:val="left"/>
        <w:rPr>
          <w:rFonts w:ascii="宋体" w:hAnsi="宋体" w:cs="宋体"/>
          <w:b/>
          <w:kern w:val="21"/>
          <w:sz w:val="32"/>
          <w:szCs w:val="32"/>
          <w:highlight w:val="none"/>
        </w:rPr>
      </w:pPr>
      <w:r>
        <w:rPr>
          <w:rFonts w:hint="eastAsia" w:ascii="宋体" w:hAnsi="宋体" w:cs="宋体"/>
          <w:b/>
          <w:kern w:val="21"/>
          <w:sz w:val="24"/>
          <w:highlight w:val="none"/>
        </w:rPr>
        <w:t>附件：</w:t>
      </w:r>
    </w:p>
    <w:p w14:paraId="49EC64A0">
      <w:pPr>
        <w:adjustRightInd w:val="0"/>
        <w:snapToGrid w:val="0"/>
        <w:spacing w:line="300" w:lineRule="auto"/>
        <w:jc w:val="left"/>
        <w:rPr>
          <w:rFonts w:ascii="宋体" w:hAnsi="宋体" w:cs="宋体"/>
          <w:b/>
          <w:kern w:val="21"/>
          <w:szCs w:val="21"/>
          <w:highlight w:val="none"/>
        </w:rPr>
      </w:pPr>
    </w:p>
    <w:p w14:paraId="011CCD2A">
      <w:pPr>
        <w:spacing w:line="520" w:lineRule="exact"/>
        <w:ind w:firstLine="880"/>
        <w:jc w:val="left"/>
        <w:rPr>
          <w:rFonts w:ascii="宋体" w:hAnsi="宋体" w:cs="宋体"/>
          <w:bCs/>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三、法定代表人授权委托书</w:t>
      </w:r>
    </w:p>
    <w:p w14:paraId="1C30FBBB">
      <w:pPr>
        <w:spacing w:line="500" w:lineRule="exact"/>
        <w:jc w:val="center"/>
        <w:rPr>
          <w:rFonts w:ascii="宋体" w:hAnsi="宋体" w:cs="宋体"/>
          <w:kern w:val="21"/>
          <w:sz w:val="44"/>
          <w:szCs w:val="44"/>
          <w:highlight w:val="none"/>
        </w:rPr>
      </w:pPr>
    </w:p>
    <w:p w14:paraId="24A4E275">
      <w:pPr>
        <w:spacing w:line="520" w:lineRule="exact"/>
        <w:jc w:val="center"/>
        <w:rPr>
          <w:rFonts w:ascii="宋体" w:hAnsi="宋体" w:cs="宋体"/>
          <w:kern w:val="21"/>
          <w:sz w:val="44"/>
          <w:szCs w:val="44"/>
          <w:highlight w:val="none"/>
        </w:rPr>
      </w:pPr>
      <w:r>
        <w:rPr>
          <w:rFonts w:hint="eastAsia" w:ascii="宋体" w:hAnsi="宋体" w:cs="宋体"/>
          <w:kern w:val="21"/>
          <w:sz w:val="44"/>
          <w:szCs w:val="44"/>
          <w:highlight w:val="none"/>
        </w:rPr>
        <w:t>授权委托书（非联合体竞标格式）</w:t>
      </w:r>
    </w:p>
    <w:p w14:paraId="67BBD003">
      <w:pPr>
        <w:spacing w:line="520" w:lineRule="exact"/>
        <w:jc w:val="center"/>
        <w:rPr>
          <w:rFonts w:ascii="宋体" w:hAnsi="宋体" w:cs="宋体"/>
          <w:kern w:val="21"/>
          <w:sz w:val="44"/>
          <w:szCs w:val="44"/>
          <w:highlight w:val="none"/>
        </w:rPr>
      </w:pPr>
      <w:r>
        <w:rPr>
          <w:rFonts w:hint="eastAsia" w:ascii="宋体" w:hAnsi="宋体" w:cs="宋体"/>
          <w:kern w:val="21"/>
          <w:sz w:val="44"/>
          <w:szCs w:val="44"/>
          <w:highlight w:val="none"/>
        </w:rPr>
        <w:t>（如有委托时）</w:t>
      </w:r>
    </w:p>
    <w:p w14:paraId="06DE308C">
      <w:pPr>
        <w:spacing w:line="520" w:lineRule="exact"/>
        <w:rPr>
          <w:rFonts w:ascii="宋体" w:hAnsi="宋体" w:cs="宋体"/>
          <w:kern w:val="21"/>
          <w:sz w:val="32"/>
          <w:szCs w:val="32"/>
          <w:highlight w:val="none"/>
        </w:rPr>
      </w:pPr>
    </w:p>
    <w:p w14:paraId="69C7DF57">
      <w:pPr>
        <w:spacing w:line="360" w:lineRule="auto"/>
        <w:rPr>
          <w:rFonts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77664143">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我</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系</w:t>
      </w:r>
      <w:r>
        <w:rPr>
          <w:rFonts w:hint="eastAsia" w:ascii="宋体" w:hAnsi="宋体" w:cs="宋体"/>
          <w:kern w:val="21"/>
          <w:sz w:val="24"/>
          <w:highlight w:val="none"/>
          <w:u w:val="single"/>
        </w:rPr>
        <w:t xml:space="preserve">  （供应商名称）  </w:t>
      </w:r>
      <w:r>
        <w:rPr>
          <w:rFonts w:hint="eastAsia" w:ascii="宋体" w:hAnsi="宋体" w:cs="宋体"/>
          <w:kern w:val="21"/>
          <w:sz w:val="24"/>
          <w:highlight w:val="none"/>
        </w:rPr>
        <w:t>的（</w:t>
      </w:r>
      <w:r>
        <w:rPr>
          <w:rFonts w:hint="eastAsia" w:ascii="宋体" w:hAnsi="宋体" w:cs="宋体"/>
          <w:kern w:val="21"/>
          <w:sz w:val="24"/>
          <w:highlight w:val="none"/>
          <w:u w:val="single"/>
        </w:rPr>
        <w:t>□法定代表人/□负责人/□自然人本人</w:t>
      </w:r>
      <w:r>
        <w:rPr>
          <w:rFonts w:hint="eastAsia" w:ascii="宋体" w:hAnsi="宋体" w:cs="宋体"/>
          <w:kern w:val="21"/>
          <w:sz w:val="24"/>
          <w:highlight w:val="none"/>
        </w:rPr>
        <w:t>），现授权</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以我方的名义参加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项目的竞标活动，并代表我方全权办理针对上述项目的所有采购程序和环节的具体事务和签署相关文件。</w:t>
      </w:r>
    </w:p>
    <w:p w14:paraId="5645A9B6">
      <w:pPr>
        <w:spacing w:line="360" w:lineRule="auto"/>
        <w:rPr>
          <w:rFonts w:ascii="宋体" w:hAnsi="宋体" w:cs="宋体"/>
          <w:kern w:val="21"/>
          <w:sz w:val="24"/>
          <w:highlight w:val="none"/>
        </w:rPr>
      </w:pPr>
      <w:r>
        <w:rPr>
          <w:rFonts w:hint="eastAsia" w:ascii="宋体" w:hAnsi="宋体" w:cs="宋体"/>
          <w:kern w:val="21"/>
          <w:sz w:val="24"/>
          <w:highlight w:val="none"/>
        </w:rPr>
        <w:t xml:space="preserve">    我方对委托代理人的签字事项负全部责任。</w:t>
      </w:r>
    </w:p>
    <w:p w14:paraId="7393FF34">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2B6C8A5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委托代理人无转委托权，特此委托。</w:t>
      </w:r>
    </w:p>
    <w:p w14:paraId="1955263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附：法定代表人身份证明书及委托代理人有效身份证正反面复印件</w:t>
      </w:r>
    </w:p>
    <w:p w14:paraId="15F5A009">
      <w:pPr>
        <w:spacing w:line="360" w:lineRule="auto"/>
        <w:rPr>
          <w:rFonts w:ascii="宋体" w:hAnsi="宋体" w:cs="宋体"/>
          <w:kern w:val="21"/>
          <w:sz w:val="24"/>
          <w:highlight w:val="none"/>
        </w:rPr>
      </w:pPr>
    </w:p>
    <w:p w14:paraId="28B196FE">
      <w:pPr>
        <w:spacing w:line="360" w:lineRule="auto"/>
        <w:rPr>
          <w:rFonts w:ascii="宋体" w:hAnsi="宋体" w:cs="宋体"/>
          <w:kern w:val="21"/>
          <w:sz w:val="24"/>
          <w:highlight w:val="none"/>
        </w:rPr>
      </w:pPr>
      <w:r>
        <w:rPr>
          <w:rFonts w:hint="eastAsia" w:ascii="宋体" w:hAnsi="宋体" w:cs="宋体"/>
          <w:kern w:val="21"/>
          <w:sz w:val="24"/>
          <w:highlight w:val="none"/>
        </w:rPr>
        <w:t xml:space="preserve">委托代理人（签字）：         法定代表人（签字或盖章）：                    </w:t>
      </w:r>
    </w:p>
    <w:p w14:paraId="5C0EF913">
      <w:pPr>
        <w:spacing w:line="360" w:lineRule="auto"/>
        <w:rPr>
          <w:rFonts w:ascii="宋体" w:hAnsi="宋体" w:cs="宋体"/>
          <w:kern w:val="21"/>
          <w:sz w:val="24"/>
          <w:highlight w:val="none"/>
        </w:rPr>
      </w:pPr>
      <w:r>
        <w:rPr>
          <w:rFonts w:hint="eastAsia" w:ascii="宋体" w:hAnsi="宋体" w:cs="宋体"/>
          <w:kern w:val="21"/>
          <w:sz w:val="24"/>
          <w:highlight w:val="none"/>
        </w:rPr>
        <w:t xml:space="preserve">委托代理人身份证号码：                              </w:t>
      </w:r>
    </w:p>
    <w:p w14:paraId="06C449C7">
      <w:pPr>
        <w:spacing w:line="360" w:lineRule="auto"/>
        <w:rPr>
          <w:rFonts w:ascii="宋体" w:hAnsi="宋体" w:cs="宋体"/>
          <w:kern w:val="21"/>
          <w:sz w:val="24"/>
          <w:highlight w:val="none"/>
        </w:rPr>
      </w:pPr>
      <w:r>
        <w:rPr>
          <w:rFonts w:hint="eastAsia" w:ascii="宋体" w:hAnsi="宋体" w:cs="宋体"/>
          <w:kern w:val="21"/>
          <w:sz w:val="24"/>
          <w:highlight w:val="none"/>
        </w:rPr>
        <w:t xml:space="preserve">                                </w:t>
      </w:r>
    </w:p>
    <w:p w14:paraId="3C18041E">
      <w:pPr>
        <w:spacing w:line="360" w:lineRule="auto"/>
        <w:rPr>
          <w:rFonts w:ascii="宋体" w:hAnsi="宋体" w:cs="宋体"/>
          <w:kern w:val="21"/>
          <w:sz w:val="24"/>
          <w:highlight w:val="none"/>
        </w:rPr>
      </w:pPr>
      <w:r>
        <w:rPr>
          <w:rFonts w:hint="eastAsia" w:ascii="宋体" w:hAnsi="宋体" w:cs="宋体"/>
          <w:kern w:val="21"/>
          <w:sz w:val="24"/>
          <w:highlight w:val="none"/>
        </w:rPr>
        <w:t xml:space="preserve">                         供应商名称（电子签章）：</w:t>
      </w:r>
    </w:p>
    <w:p w14:paraId="6999FC0B">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0B687F37">
      <w:pPr>
        <w:spacing w:line="360" w:lineRule="auto"/>
        <w:rPr>
          <w:rFonts w:ascii="宋体" w:hAnsi="宋体" w:cs="宋体"/>
          <w:kern w:val="21"/>
          <w:sz w:val="24"/>
          <w:highlight w:val="none"/>
        </w:rPr>
      </w:pPr>
    </w:p>
    <w:p w14:paraId="1F32260D">
      <w:pPr>
        <w:spacing w:line="360" w:lineRule="auto"/>
        <w:rPr>
          <w:rFonts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4C030F7E">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1526AF5">
      <w:pPr>
        <w:spacing w:line="360" w:lineRule="auto"/>
        <w:ind w:firstLine="480" w:firstLineChars="200"/>
        <w:jc w:val="left"/>
        <w:rPr>
          <w:rFonts w:ascii="宋体" w:hAnsi="宋体" w:cs="宋体"/>
          <w:kern w:val="21"/>
          <w:szCs w:val="21"/>
          <w:highlight w:val="none"/>
        </w:rPr>
      </w:pPr>
      <w:r>
        <w:rPr>
          <w:rFonts w:hint="eastAsia" w:ascii="宋体" w:hAnsi="宋体" w:cs="宋体"/>
          <w:kern w:val="21"/>
          <w:sz w:val="24"/>
          <w:highlight w:val="none"/>
        </w:rPr>
        <w:t>3. 法人、其他组织竞标时“我方”是指“我单位”，自然人竞标时“我方”是指“本人”。</w:t>
      </w:r>
    </w:p>
    <w:p w14:paraId="1F3B619F">
      <w:pPr>
        <w:spacing w:line="500" w:lineRule="exact"/>
        <w:jc w:val="center"/>
        <w:rPr>
          <w:rFonts w:ascii="宋体" w:hAnsi="宋体" w:cs="宋体"/>
          <w:kern w:val="21"/>
          <w:sz w:val="44"/>
          <w:szCs w:val="44"/>
          <w:highlight w:val="none"/>
        </w:rPr>
      </w:pPr>
      <w:r>
        <w:rPr>
          <w:rFonts w:hint="eastAsia" w:ascii="宋体" w:hAnsi="宋体" w:cs="宋体"/>
          <w:kern w:val="21"/>
          <w:szCs w:val="21"/>
          <w:highlight w:val="none"/>
        </w:rPr>
        <w:br w:type="page"/>
      </w:r>
      <w:r>
        <w:rPr>
          <w:rFonts w:hint="eastAsia" w:ascii="宋体" w:hAnsi="宋体" w:cs="宋体"/>
          <w:kern w:val="21"/>
          <w:sz w:val="44"/>
          <w:szCs w:val="44"/>
          <w:highlight w:val="none"/>
        </w:rPr>
        <w:t>授权委托书（联合体竞标格式）</w:t>
      </w:r>
    </w:p>
    <w:p w14:paraId="357A6DD2">
      <w:pPr>
        <w:spacing w:line="500" w:lineRule="exact"/>
        <w:jc w:val="center"/>
        <w:rPr>
          <w:rFonts w:ascii="宋体" w:hAnsi="宋体" w:cs="宋体"/>
          <w:kern w:val="21"/>
          <w:sz w:val="44"/>
          <w:szCs w:val="44"/>
          <w:highlight w:val="none"/>
        </w:rPr>
      </w:pPr>
      <w:r>
        <w:rPr>
          <w:rFonts w:hint="eastAsia" w:ascii="宋体" w:hAnsi="宋体" w:cs="宋体"/>
          <w:kern w:val="21"/>
          <w:sz w:val="44"/>
          <w:szCs w:val="44"/>
          <w:highlight w:val="none"/>
        </w:rPr>
        <w:t>（如有委托时）</w:t>
      </w:r>
    </w:p>
    <w:p w14:paraId="1B87F9FE">
      <w:pPr>
        <w:spacing w:line="500" w:lineRule="exact"/>
        <w:jc w:val="center"/>
        <w:rPr>
          <w:rFonts w:ascii="宋体" w:hAnsi="宋体" w:cs="宋体"/>
          <w:kern w:val="21"/>
          <w:sz w:val="44"/>
          <w:szCs w:val="44"/>
          <w:highlight w:val="none"/>
        </w:rPr>
      </w:pPr>
    </w:p>
    <w:p w14:paraId="10022EF9">
      <w:pPr>
        <w:spacing w:line="500" w:lineRule="exact"/>
        <w:jc w:val="center"/>
        <w:rPr>
          <w:rFonts w:ascii="宋体" w:hAnsi="宋体" w:cs="宋体"/>
          <w:kern w:val="21"/>
          <w:sz w:val="32"/>
          <w:szCs w:val="32"/>
          <w:highlight w:val="none"/>
        </w:rPr>
      </w:pPr>
    </w:p>
    <w:p w14:paraId="3EE6DFB9">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本授权委托书声明：根据</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（牵头人名称）与</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（联合体其他成员名称）签订的《联合体竞标协议书》的内容，</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（牵头人名称）的法定代表人</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（姓名）现授权</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（姓名）为联合委托代理人，并代表我方全权办理针对上述项目的所有采购程序和环节的具体事务和签署相关文件。</w:t>
      </w:r>
    </w:p>
    <w:p w14:paraId="248DBA96">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我方对委托代理人的签字事项负全部责任。</w:t>
      </w:r>
    </w:p>
    <w:p w14:paraId="4EC5D86D">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02C0C85B">
      <w:pPr>
        <w:spacing w:line="360" w:lineRule="auto"/>
        <w:ind w:firstLine="480" w:firstLineChars="200"/>
        <w:rPr>
          <w:rFonts w:ascii="宋体" w:hAnsi="宋体" w:cs="宋体"/>
          <w:kern w:val="21"/>
          <w:sz w:val="24"/>
          <w:highlight w:val="none"/>
        </w:rPr>
      </w:pPr>
      <w:r>
        <w:rPr>
          <w:rFonts w:hint="eastAsia" w:ascii="宋体" w:hAnsi="宋体" w:cs="宋体"/>
          <w:kern w:val="21"/>
          <w:sz w:val="24"/>
          <w:highlight w:val="none"/>
        </w:rPr>
        <w:t>委托代理人无转委托权，特此委托。</w:t>
      </w:r>
    </w:p>
    <w:p w14:paraId="3FC2AC66">
      <w:pPr>
        <w:spacing w:line="360" w:lineRule="auto"/>
        <w:rPr>
          <w:rFonts w:ascii="宋体" w:hAnsi="宋体" w:cs="宋体"/>
          <w:kern w:val="21"/>
          <w:sz w:val="24"/>
          <w:highlight w:val="none"/>
        </w:rPr>
      </w:pPr>
      <w:r>
        <w:rPr>
          <w:rFonts w:hint="eastAsia" w:ascii="宋体" w:hAnsi="宋体" w:cs="宋体"/>
          <w:kern w:val="21"/>
          <w:sz w:val="24"/>
          <w:highlight w:val="none"/>
        </w:rPr>
        <w:t xml:space="preserve">    </w:t>
      </w:r>
    </w:p>
    <w:p w14:paraId="543CBBFB">
      <w:pPr>
        <w:spacing w:line="360" w:lineRule="auto"/>
        <w:ind w:firstLine="1560" w:firstLineChars="650"/>
        <w:rPr>
          <w:rFonts w:ascii="宋体" w:hAnsi="宋体" w:cs="宋体"/>
          <w:kern w:val="21"/>
          <w:sz w:val="24"/>
          <w:highlight w:val="none"/>
        </w:rPr>
      </w:pPr>
      <w:r>
        <w:rPr>
          <w:rFonts w:hint="eastAsia" w:ascii="宋体" w:hAnsi="宋体" w:cs="宋体"/>
          <w:kern w:val="21"/>
          <w:sz w:val="24"/>
          <w:highlight w:val="none"/>
        </w:rPr>
        <w:t>牵头人法定代表人（签字或盖章）：</w:t>
      </w:r>
    </w:p>
    <w:p w14:paraId="580BCB75">
      <w:pPr>
        <w:spacing w:line="360" w:lineRule="auto"/>
        <w:ind w:firstLine="3120" w:firstLineChars="1300"/>
        <w:rPr>
          <w:rFonts w:ascii="宋体" w:hAnsi="宋体" w:cs="宋体"/>
          <w:kern w:val="21"/>
          <w:sz w:val="24"/>
          <w:highlight w:val="none"/>
        </w:rPr>
      </w:pPr>
      <w:r>
        <w:rPr>
          <w:rFonts w:hint="eastAsia" w:ascii="宋体" w:hAnsi="宋体" w:cs="宋体"/>
          <w:kern w:val="21"/>
          <w:sz w:val="24"/>
          <w:highlight w:val="none"/>
        </w:rPr>
        <w:t>牵头人（电子签章）：</w:t>
      </w:r>
    </w:p>
    <w:p w14:paraId="1802B6F9">
      <w:pPr>
        <w:spacing w:line="360" w:lineRule="auto"/>
        <w:ind w:firstLine="3840" w:firstLineChars="1600"/>
        <w:rPr>
          <w:rFonts w:ascii="宋体" w:hAnsi="宋体" w:cs="宋体"/>
          <w:kern w:val="21"/>
          <w:sz w:val="24"/>
          <w:highlight w:val="none"/>
        </w:rPr>
      </w:pPr>
      <w:r>
        <w:rPr>
          <w:rFonts w:hint="eastAsia" w:ascii="宋体" w:hAnsi="宋体" w:cs="宋体"/>
          <w:kern w:val="21"/>
          <w:sz w:val="24"/>
          <w:highlight w:val="none"/>
        </w:rPr>
        <w:t>日期：    年   月   日</w:t>
      </w:r>
    </w:p>
    <w:p w14:paraId="19DE089B">
      <w:pPr>
        <w:spacing w:line="360" w:lineRule="auto"/>
        <w:rPr>
          <w:rFonts w:ascii="宋体" w:hAnsi="宋体" w:cs="宋体"/>
          <w:kern w:val="21"/>
          <w:sz w:val="24"/>
          <w:highlight w:val="none"/>
        </w:rPr>
      </w:pPr>
    </w:p>
    <w:p w14:paraId="3B271EC8">
      <w:pPr>
        <w:spacing w:line="360" w:lineRule="auto"/>
        <w:ind w:firstLine="3120" w:firstLineChars="1300"/>
        <w:rPr>
          <w:rFonts w:ascii="宋体" w:hAnsi="宋体" w:cs="宋体"/>
          <w:kern w:val="21"/>
          <w:sz w:val="24"/>
          <w:highlight w:val="none"/>
        </w:rPr>
      </w:pPr>
      <w:r>
        <w:rPr>
          <w:rFonts w:hint="eastAsia" w:ascii="宋体" w:hAnsi="宋体" w:cs="宋体"/>
          <w:kern w:val="21"/>
          <w:sz w:val="24"/>
          <w:highlight w:val="none"/>
        </w:rPr>
        <w:t>被授权人（签字）：</w:t>
      </w:r>
    </w:p>
    <w:p w14:paraId="681765B4">
      <w:pPr>
        <w:spacing w:line="360" w:lineRule="auto"/>
        <w:ind w:firstLine="3840" w:firstLineChars="1600"/>
        <w:rPr>
          <w:rFonts w:ascii="宋体" w:hAnsi="宋体" w:cs="宋体"/>
          <w:kern w:val="21"/>
          <w:sz w:val="24"/>
          <w:highlight w:val="none"/>
        </w:rPr>
      </w:pPr>
      <w:r>
        <w:rPr>
          <w:rFonts w:hint="eastAsia" w:ascii="宋体" w:hAnsi="宋体" w:cs="宋体"/>
          <w:kern w:val="21"/>
          <w:sz w:val="24"/>
          <w:highlight w:val="none"/>
        </w:rPr>
        <w:t>日期：    年   月   日</w:t>
      </w:r>
    </w:p>
    <w:p w14:paraId="4979A912">
      <w:pPr>
        <w:spacing w:line="360" w:lineRule="auto"/>
        <w:rPr>
          <w:rFonts w:ascii="宋体" w:hAnsi="宋体" w:cs="宋体"/>
          <w:kern w:val="21"/>
          <w:sz w:val="24"/>
          <w:highlight w:val="none"/>
        </w:rPr>
      </w:pPr>
    </w:p>
    <w:p w14:paraId="7397887F">
      <w:pPr>
        <w:spacing w:line="360" w:lineRule="auto"/>
        <w:rPr>
          <w:rFonts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6E6DD62B">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2.本授权委托书应由联合体牵头人的法定代表人按上述规定签署。</w:t>
      </w:r>
    </w:p>
    <w:p w14:paraId="4B624425">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310E14">
      <w:pPr>
        <w:spacing w:line="360" w:lineRule="auto"/>
        <w:ind w:firstLine="480" w:firstLineChars="200"/>
        <w:jc w:val="left"/>
        <w:rPr>
          <w:rFonts w:ascii="宋体" w:hAnsi="宋体" w:cs="宋体"/>
          <w:kern w:val="21"/>
          <w:sz w:val="24"/>
          <w:highlight w:val="none"/>
        </w:rPr>
      </w:pPr>
      <w:r>
        <w:rPr>
          <w:rFonts w:hint="eastAsia" w:ascii="宋体" w:hAnsi="宋体" w:cs="宋体"/>
          <w:kern w:val="21"/>
          <w:sz w:val="24"/>
          <w:highlight w:val="none"/>
        </w:rPr>
        <w:t>4.法人、其他组织竞标时“我方”是指“我单位”，自然人竞标时“我方”是指“本人”。</w:t>
      </w:r>
    </w:p>
    <w:p w14:paraId="528B1C3A">
      <w:pPr>
        <w:spacing w:line="360" w:lineRule="auto"/>
        <w:ind w:firstLine="420" w:firstLineChars="200"/>
        <w:jc w:val="left"/>
        <w:rPr>
          <w:rFonts w:ascii="宋体" w:hAnsi="宋体" w:cs="宋体"/>
          <w:kern w:val="21"/>
          <w:szCs w:val="21"/>
          <w:highlight w:val="none"/>
        </w:rPr>
      </w:pPr>
    </w:p>
    <w:p w14:paraId="0116B7FD">
      <w:pPr>
        <w:spacing w:line="520" w:lineRule="exact"/>
        <w:ind w:firstLine="640" w:firstLineChars="200"/>
        <w:jc w:val="left"/>
        <w:rPr>
          <w:rFonts w:ascii="宋体" w:hAnsi="宋体" w:cs="宋体"/>
          <w:b/>
          <w:kern w:val="21"/>
          <w:sz w:val="30"/>
          <w:szCs w:val="30"/>
          <w:highlight w:val="none"/>
        </w:rPr>
      </w:pPr>
      <w:r>
        <w:rPr>
          <w:rFonts w:hint="eastAsia" w:ascii="宋体" w:hAnsi="宋体" w:cs="宋体"/>
          <w:kern w:val="21"/>
          <w:sz w:val="32"/>
          <w:szCs w:val="32"/>
          <w:highlight w:val="none"/>
        </w:rPr>
        <w:br w:type="page"/>
      </w:r>
      <w:r>
        <w:rPr>
          <w:rFonts w:hint="eastAsia" w:ascii="宋体" w:hAnsi="宋体" w:cs="宋体"/>
          <w:b/>
          <w:kern w:val="21"/>
          <w:sz w:val="30"/>
          <w:szCs w:val="30"/>
          <w:highlight w:val="none"/>
        </w:rPr>
        <w:t>四、商务条款偏离表</w:t>
      </w:r>
    </w:p>
    <w:p w14:paraId="3DC2439A">
      <w:pPr>
        <w:spacing w:line="500" w:lineRule="exact"/>
        <w:jc w:val="center"/>
        <w:rPr>
          <w:rFonts w:ascii="宋体" w:hAnsi="宋体" w:cs="宋体"/>
          <w:bCs/>
          <w:kern w:val="21"/>
          <w:sz w:val="44"/>
          <w:szCs w:val="44"/>
          <w:highlight w:val="none"/>
        </w:rPr>
      </w:pPr>
    </w:p>
    <w:p w14:paraId="61F363AC">
      <w:pPr>
        <w:spacing w:line="500" w:lineRule="exact"/>
        <w:jc w:val="center"/>
        <w:rPr>
          <w:rFonts w:ascii="宋体" w:hAnsi="宋体" w:cs="宋体"/>
          <w:bCs/>
          <w:kern w:val="21"/>
          <w:sz w:val="44"/>
          <w:szCs w:val="44"/>
          <w:highlight w:val="none"/>
        </w:rPr>
      </w:pPr>
      <w:r>
        <w:rPr>
          <w:rFonts w:hint="eastAsia" w:ascii="宋体" w:hAnsi="宋体" w:cs="宋体"/>
          <w:bCs/>
          <w:kern w:val="21"/>
          <w:sz w:val="44"/>
          <w:szCs w:val="44"/>
          <w:highlight w:val="none"/>
        </w:rPr>
        <w:t>商务条款偏离表</w:t>
      </w:r>
    </w:p>
    <w:p w14:paraId="60CAECBE">
      <w:pPr>
        <w:spacing w:line="520" w:lineRule="exact"/>
        <w:rPr>
          <w:rFonts w:ascii="宋体" w:hAnsi="宋体" w:cs="宋体"/>
          <w:kern w:val="21"/>
          <w:sz w:val="32"/>
          <w:szCs w:val="32"/>
          <w:highlight w:val="none"/>
        </w:rPr>
      </w:pPr>
    </w:p>
    <w:p w14:paraId="2C69AE2E">
      <w:pPr>
        <w:spacing w:line="360" w:lineRule="auto"/>
        <w:contextualSpacing/>
        <w:rPr>
          <w:rFonts w:ascii="宋体" w:hAnsi="宋体" w:cs="宋体"/>
          <w:kern w:val="21"/>
          <w:sz w:val="24"/>
          <w:highlight w:val="none"/>
          <w:u w:val="single"/>
        </w:rPr>
      </w:pPr>
      <w:r>
        <w:rPr>
          <w:rFonts w:hint="eastAsia" w:ascii="宋体" w:hAnsi="宋体" w:cs="宋体"/>
          <w:kern w:val="21"/>
          <w:sz w:val="24"/>
          <w:highlight w:val="none"/>
        </w:rPr>
        <w:t>采购项目编号：</w:t>
      </w:r>
      <w:r>
        <w:rPr>
          <w:rFonts w:hint="eastAsia" w:ascii="宋体" w:hAnsi="宋体" w:cs="宋体"/>
          <w:kern w:val="21"/>
          <w:sz w:val="24"/>
          <w:highlight w:val="none"/>
          <w:u w:val="single"/>
        </w:rPr>
        <w:t xml:space="preserve">                 </w:t>
      </w:r>
    </w:p>
    <w:p w14:paraId="578E7A50">
      <w:pPr>
        <w:spacing w:line="360" w:lineRule="auto"/>
        <w:contextualSpacing/>
        <w:rPr>
          <w:rFonts w:ascii="宋体" w:hAnsi="宋体" w:cs="宋体"/>
          <w:kern w:val="21"/>
          <w:sz w:val="24"/>
          <w:highlight w:val="none"/>
        </w:rPr>
      </w:pPr>
      <w:r>
        <w:rPr>
          <w:rFonts w:hint="eastAsia" w:ascii="宋体" w:hAnsi="宋体" w:cs="宋体"/>
          <w:kern w:val="21"/>
          <w:sz w:val="24"/>
          <w:highlight w:val="none"/>
        </w:rPr>
        <w:t>采购项目名称：</w:t>
      </w:r>
      <w:r>
        <w:rPr>
          <w:rFonts w:hint="eastAsia" w:ascii="宋体" w:hAnsi="宋体" w:cs="宋体"/>
          <w:kern w:val="21"/>
          <w:sz w:val="24"/>
          <w:highlight w:val="none"/>
          <w:u w:val="single"/>
        </w:rPr>
        <w:t xml:space="preserve">                 </w:t>
      </w:r>
    </w:p>
    <w:p w14:paraId="54CA3552">
      <w:pPr>
        <w:spacing w:line="360" w:lineRule="auto"/>
        <w:contextualSpacing/>
        <w:rPr>
          <w:rFonts w:ascii="宋体" w:hAnsi="宋体" w:cs="宋体"/>
          <w:kern w:val="21"/>
          <w:sz w:val="24"/>
          <w:highlight w:val="none"/>
          <w:u w:val="single"/>
        </w:rPr>
      </w:pPr>
      <w:r>
        <w:rPr>
          <w:rFonts w:hint="eastAsia" w:ascii="宋体" w:hAnsi="宋体" w:cs="宋体"/>
          <w:kern w:val="21"/>
          <w:sz w:val="24"/>
          <w:highlight w:val="none"/>
        </w:rPr>
        <w:t>分标号</w:t>
      </w:r>
      <w:r>
        <w:rPr>
          <w:rFonts w:hint="eastAsia" w:ascii="宋体" w:hAnsi="宋体" w:cs="宋体"/>
          <w:kern w:val="21"/>
          <w:szCs w:val="21"/>
          <w:highlight w:val="none"/>
        </w:rPr>
        <w:t>（此处有分标时填写具体分标号，无分标时填写“无”）</w:t>
      </w:r>
      <w:r>
        <w:rPr>
          <w:rFonts w:hint="eastAsia" w:ascii="宋体" w:hAnsi="宋体" w:cs="宋体"/>
          <w:kern w:val="21"/>
          <w:sz w:val="24"/>
          <w:highlight w:val="none"/>
        </w:rPr>
        <w:t>：</w:t>
      </w:r>
      <w:r>
        <w:rPr>
          <w:rFonts w:hint="eastAsia" w:ascii="宋体" w:hAnsi="宋体" w:cs="宋体"/>
          <w:kern w:val="21"/>
          <w:sz w:val="24"/>
          <w:highlight w:val="none"/>
          <w:u w:val="single"/>
        </w:rPr>
        <w:t xml:space="preserve">                       </w:t>
      </w:r>
    </w:p>
    <w:tbl>
      <w:tblPr>
        <w:tblStyle w:val="31"/>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270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AC1B218">
            <w:pPr>
              <w:spacing w:line="340" w:lineRule="exact"/>
              <w:jc w:val="center"/>
              <w:rPr>
                <w:rFonts w:ascii="宋体" w:hAnsi="宋体" w:cs="宋体"/>
                <w:kern w:val="21"/>
                <w:szCs w:val="21"/>
                <w:highlight w:val="none"/>
              </w:rPr>
            </w:pPr>
            <w:r>
              <w:rPr>
                <w:rFonts w:hint="eastAsia" w:ascii="宋体" w:hAnsi="宋体" w:cs="宋体"/>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A28DFCB">
            <w:pPr>
              <w:spacing w:line="340" w:lineRule="exact"/>
              <w:jc w:val="center"/>
              <w:rPr>
                <w:rFonts w:ascii="宋体" w:hAnsi="宋体" w:cs="宋体"/>
                <w:kern w:val="21"/>
                <w:szCs w:val="21"/>
                <w:highlight w:val="none"/>
              </w:rPr>
            </w:pPr>
            <w:r>
              <w:rPr>
                <w:rFonts w:hint="eastAsia" w:ascii="宋体" w:hAnsi="宋体" w:cs="宋体"/>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4EB41A7">
            <w:pPr>
              <w:spacing w:line="340" w:lineRule="exact"/>
              <w:jc w:val="center"/>
              <w:rPr>
                <w:rFonts w:ascii="宋体" w:hAnsi="宋体" w:cs="宋体"/>
                <w:kern w:val="21"/>
                <w:szCs w:val="21"/>
                <w:highlight w:val="none"/>
              </w:rPr>
            </w:pPr>
            <w:r>
              <w:rPr>
                <w:rFonts w:hint="eastAsia" w:ascii="宋体" w:hAnsi="宋体" w:cs="宋体"/>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D476B2D">
            <w:pPr>
              <w:spacing w:line="340" w:lineRule="exact"/>
              <w:jc w:val="center"/>
              <w:rPr>
                <w:rFonts w:ascii="宋体" w:hAnsi="宋体" w:cs="宋体"/>
                <w:kern w:val="21"/>
                <w:szCs w:val="21"/>
                <w:highlight w:val="none"/>
              </w:rPr>
            </w:pPr>
            <w:r>
              <w:rPr>
                <w:rFonts w:hint="eastAsia" w:ascii="宋体" w:hAnsi="宋体" w:cs="宋体"/>
                <w:kern w:val="21"/>
                <w:szCs w:val="21"/>
                <w:highlight w:val="none"/>
              </w:rPr>
              <w:t>偏离说明</w:t>
            </w:r>
          </w:p>
        </w:tc>
      </w:tr>
      <w:tr w14:paraId="62A1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37945522">
            <w:pPr>
              <w:spacing w:line="340" w:lineRule="exact"/>
              <w:rPr>
                <w:rFonts w:ascii="宋体" w:hAnsi="宋体" w:cs="宋体"/>
                <w:kern w:val="21"/>
                <w:szCs w:val="21"/>
                <w:highlight w:val="none"/>
              </w:rPr>
            </w:pPr>
            <w:r>
              <w:rPr>
                <w:rFonts w:hint="eastAsia" w:ascii="宋体" w:hAnsi="宋体" w:cs="宋体"/>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1DF4120">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55887A72">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0247DCF4">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0D3A28F4">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67E94D6">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25B775FF">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270727BA">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7D7B9C0A">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01E8425">
            <w:pPr>
              <w:spacing w:line="300" w:lineRule="exact"/>
              <w:rPr>
                <w:rFonts w:ascii="宋体" w:hAnsi="宋体" w:cs="宋体"/>
                <w:kern w:val="21"/>
                <w:szCs w:val="21"/>
                <w:highlight w:val="none"/>
              </w:rPr>
            </w:pPr>
          </w:p>
        </w:tc>
      </w:tr>
      <w:tr w14:paraId="74D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6685A07C">
            <w:pPr>
              <w:spacing w:line="340" w:lineRule="exact"/>
              <w:rPr>
                <w:rFonts w:ascii="宋体" w:hAnsi="宋体" w:cs="宋体"/>
                <w:kern w:val="21"/>
                <w:szCs w:val="21"/>
                <w:highlight w:val="none"/>
              </w:rPr>
            </w:pPr>
            <w:r>
              <w:rPr>
                <w:rFonts w:hint="eastAsia" w:ascii="宋体" w:hAnsi="宋体" w:cs="宋体"/>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3AD5227">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1FB840C5">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385E1122">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1120BB65">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C0B9DD0">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6F5C78F0">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04411D74">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5FCE51C9">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F2624D8">
            <w:pPr>
              <w:spacing w:line="300" w:lineRule="exact"/>
              <w:rPr>
                <w:rFonts w:ascii="宋体" w:hAnsi="宋体" w:cs="宋体"/>
                <w:kern w:val="21"/>
                <w:szCs w:val="21"/>
                <w:highlight w:val="none"/>
              </w:rPr>
            </w:pPr>
          </w:p>
        </w:tc>
      </w:tr>
      <w:tr w14:paraId="3367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3314DC47">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955360E">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6D64AE9A">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70BC348B">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14E08FAA">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0F89CB9">
            <w:pPr>
              <w:spacing w:line="340" w:lineRule="exact"/>
              <w:rPr>
                <w:rFonts w:ascii="宋体" w:hAnsi="宋体" w:cs="宋体"/>
                <w:kern w:val="21"/>
                <w:szCs w:val="21"/>
                <w:highlight w:val="none"/>
              </w:rPr>
            </w:pPr>
            <w:r>
              <w:rPr>
                <w:rFonts w:hint="eastAsia" w:ascii="宋体" w:hAnsi="宋体" w:cs="宋体"/>
                <w:kern w:val="21"/>
                <w:szCs w:val="21"/>
                <w:highlight w:val="none"/>
              </w:rPr>
              <w:t>1  ……</w:t>
            </w:r>
          </w:p>
          <w:p w14:paraId="2B220808">
            <w:pPr>
              <w:spacing w:line="340" w:lineRule="exact"/>
              <w:rPr>
                <w:rFonts w:ascii="宋体" w:hAnsi="宋体" w:cs="宋体"/>
                <w:kern w:val="21"/>
                <w:szCs w:val="21"/>
                <w:highlight w:val="none"/>
              </w:rPr>
            </w:pPr>
            <w:r>
              <w:rPr>
                <w:rFonts w:hint="eastAsia" w:ascii="宋体" w:hAnsi="宋体" w:cs="宋体"/>
                <w:kern w:val="21"/>
                <w:szCs w:val="21"/>
                <w:highlight w:val="none"/>
              </w:rPr>
              <w:t>2  ……</w:t>
            </w:r>
          </w:p>
          <w:p w14:paraId="1336014A">
            <w:pPr>
              <w:spacing w:line="340" w:lineRule="exact"/>
              <w:rPr>
                <w:rFonts w:ascii="宋体" w:hAnsi="宋体" w:cs="宋体"/>
                <w:kern w:val="21"/>
                <w:szCs w:val="21"/>
                <w:highlight w:val="none"/>
              </w:rPr>
            </w:pPr>
            <w:r>
              <w:rPr>
                <w:rFonts w:hint="eastAsia" w:ascii="宋体" w:hAnsi="宋体" w:cs="宋体"/>
                <w:kern w:val="21"/>
                <w:szCs w:val="21"/>
                <w:highlight w:val="none"/>
              </w:rPr>
              <w:t>3  ……</w:t>
            </w:r>
          </w:p>
          <w:p w14:paraId="6685DC4D">
            <w:pPr>
              <w:spacing w:line="340" w:lineRule="exact"/>
              <w:rPr>
                <w:rFonts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80CDD37">
            <w:pPr>
              <w:spacing w:line="300" w:lineRule="exact"/>
              <w:rPr>
                <w:rFonts w:ascii="宋体" w:hAnsi="宋体" w:cs="宋体"/>
                <w:kern w:val="21"/>
                <w:szCs w:val="21"/>
                <w:highlight w:val="none"/>
              </w:rPr>
            </w:pPr>
          </w:p>
        </w:tc>
      </w:tr>
    </w:tbl>
    <w:p w14:paraId="6C8B293A">
      <w:pPr>
        <w:pStyle w:val="8"/>
        <w:spacing w:line="400" w:lineRule="exact"/>
        <w:ind w:firstLine="0" w:firstLineChars="0"/>
        <w:contextualSpacing/>
        <w:rPr>
          <w:rFonts w:ascii="宋体" w:hAnsi="宋体" w:eastAsia="宋体" w:cs="宋体"/>
          <w:kern w:val="21"/>
          <w:sz w:val="21"/>
          <w:szCs w:val="21"/>
          <w:highlight w:val="none"/>
        </w:rPr>
      </w:pPr>
      <w:r>
        <w:rPr>
          <w:rFonts w:hint="eastAsia" w:ascii="宋体" w:hAnsi="宋体" w:eastAsia="宋体" w:cs="宋体"/>
          <w:kern w:val="21"/>
          <w:sz w:val="21"/>
          <w:szCs w:val="21"/>
          <w:highlight w:val="none"/>
        </w:rPr>
        <w:t>注：</w:t>
      </w:r>
    </w:p>
    <w:p w14:paraId="6D0BC7E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1、应写明竞争性磋商响应文件对商务要求的响应和偏离情况；</w:t>
      </w:r>
    </w:p>
    <w:p w14:paraId="69C22720">
      <w:pPr>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0C9C18E">
      <w:pPr>
        <w:spacing w:line="360" w:lineRule="auto"/>
        <w:ind w:firstLine="3840" w:firstLineChars="1600"/>
        <w:rPr>
          <w:rFonts w:ascii="宋体" w:hAnsi="宋体" w:cs="宋体"/>
          <w:kern w:val="21"/>
          <w:sz w:val="24"/>
          <w:highlight w:val="none"/>
        </w:rPr>
      </w:pPr>
    </w:p>
    <w:p w14:paraId="673553AA">
      <w:pPr>
        <w:spacing w:line="360" w:lineRule="auto"/>
        <w:ind w:firstLine="3840" w:firstLineChars="1600"/>
        <w:rPr>
          <w:rFonts w:ascii="宋体" w:hAnsi="宋体" w:cs="宋体"/>
          <w:kern w:val="21"/>
          <w:sz w:val="24"/>
          <w:highlight w:val="none"/>
        </w:rPr>
      </w:pPr>
    </w:p>
    <w:p w14:paraId="5C533D85">
      <w:pPr>
        <w:spacing w:line="360" w:lineRule="auto"/>
        <w:ind w:firstLine="3840" w:firstLineChars="1600"/>
        <w:rPr>
          <w:rFonts w:ascii="宋体" w:hAnsi="宋体" w:cs="宋体"/>
          <w:kern w:val="21"/>
          <w:sz w:val="24"/>
          <w:highlight w:val="none"/>
        </w:rPr>
      </w:pPr>
    </w:p>
    <w:p w14:paraId="5F2630D6">
      <w:pPr>
        <w:spacing w:line="360" w:lineRule="auto"/>
        <w:ind w:firstLine="3840" w:firstLineChars="1600"/>
        <w:rPr>
          <w:rFonts w:ascii="宋体" w:hAnsi="宋体" w:cs="宋体"/>
          <w:kern w:val="21"/>
          <w:sz w:val="24"/>
          <w:highlight w:val="none"/>
        </w:rPr>
      </w:pPr>
      <w:r>
        <w:rPr>
          <w:rFonts w:hint="eastAsia" w:ascii="宋体" w:hAnsi="宋体" w:cs="宋体"/>
          <w:kern w:val="21"/>
          <w:sz w:val="24"/>
          <w:highlight w:val="none"/>
        </w:rPr>
        <w:t>供应商名称（电子签章）：</w:t>
      </w:r>
    </w:p>
    <w:p w14:paraId="0FEA88A1">
      <w:pPr>
        <w:spacing w:line="360" w:lineRule="auto"/>
        <w:contextualSpacing/>
        <w:jc w:val="center"/>
        <w:rPr>
          <w:rFonts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008722D1">
      <w:pPr>
        <w:snapToGrid w:val="0"/>
        <w:spacing w:line="360" w:lineRule="auto"/>
        <w:ind w:firstLine="602" w:firstLineChars="200"/>
        <w:rPr>
          <w:rFonts w:ascii="宋体" w:hAnsi="宋体" w:cs="宋体"/>
          <w:b/>
          <w:kern w:val="21"/>
          <w:sz w:val="30"/>
          <w:szCs w:val="30"/>
          <w:highlight w:val="none"/>
        </w:rPr>
      </w:pPr>
    </w:p>
    <w:p w14:paraId="5B8234B8">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五、磋商保证金的相关证明复印件</w:t>
      </w:r>
    </w:p>
    <w:p w14:paraId="75A8A564">
      <w:pPr>
        <w:snapToGrid w:val="0"/>
        <w:spacing w:line="360" w:lineRule="auto"/>
        <w:ind w:firstLine="602" w:firstLineChars="200"/>
        <w:rPr>
          <w:rFonts w:ascii="宋体" w:hAnsi="宋体" w:cs="宋体"/>
          <w:b/>
          <w:kern w:val="21"/>
          <w:sz w:val="30"/>
          <w:szCs w:val="30"/>
          <w:highlight w:val="none"/>
        </w:rPr>
      </w:pPr>
    </w:p>
    <w:p w14:paraId="6B60F30F">
      <w:pPr>
        <w:snapToGrid w:val="0"/>
        <w:spacing w:before="120" w:beforeLines="50" w:after="50"/>
        <w:ind w:firstLine="602" w:firstLineChars="200"/>
        <w:rPr>
          <w:rFonts w:ascii="宋体" w:hAnsi="宋体" w:cs="宋体"/>
          <w:b/>
          <w:kern w:val="21"/>
          <w:sz w:val="30"/>
          <w:szCs w:val="30"/>
          <w:highlight w:val="none"/>
        </w:rPr>
      </w:pPr>
    </w:p>
    <w:p w14:paraId="3DB2DD51">
      <w:pPr>
        <w:snapToGrid w:val="0"/>
        <w:spacing w:before="120" w:beforeLines="50" w:after="50"/>
        <w:ind w:firstLine="602" w:firstLineChars="200"/>
        <w:rPr>
          <w:rFonts w:ascii="宋体" w:hAnsi="宋体" w:cs="宋体"/>
          <w:b/>
          <w:kern w:val="21"/>
          <w:sz w:val="30"/>
          <w:szCs w:val="30"/>
          <w:highlight w:val="none"/>
        </w:rPr>
      </w:pPr>
    </w:p>
    <w:p w14:paraId="3FE2042A">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六、竞标人情况介绍</w:t>
      </w:r>
    </w:p>
    <w:p w14:paraId="26E2BF64">
      <w:pPr>
        <w:snapToGrid w:val="0"/>
        <w:spacing w:line="360" w:lineRule="auto"/>
        <w:ind w:firstLine="602" w:firstLineChars="200"/>
        <w:rPr>
          <w:rFonts w:ascii="宋体" w:hAnsi="宋体" w:cs="宋体"/>
          <w:b/>
          <w:kern w:val="21"/>
          <w:sz w:val="30"/>
          <w:szCs w:val="30"/>
          <w:highlight w:val="none"/>
        </w:rPr>
      </w:pPr>
    </w:p>
    <w:p w14:paraId="3F66DF01">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767E12AD">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17E3ED22">
      <w:pPr>
        <w:snapToGrid w:val="0"/>
        <w:spacing w:before="120" w:beforeLines="50" w:after="50"/>
        <w:ind w:firstLine="602" w:firstLineChars="200"/>
        <w:rPr>
          <w:rFonts w:ascii="宋体" w:hAnsi="宋体" w:cs="宋体"/>
          <w:b/>
          <w:kern w:val="21"/>
          <w:sz w:val="30"/>
          <w:szCs w:val="30"/>
          <w:highlight w:val="none"/>
        </w:rPr>
      </w:pPr>
    </w:p>
    <w:p w14:paraId="12E62E96">
      <w:pPr>
        <w:snapToGrid w:val="0"/>
        <w:spacing w:before="120" w:beforeLines="50" w:after="50"/>
        <w:ind w:firstLine="602" w:firstLineChars="200"/>
        <w:rPr>
          <w:rFonts w:ascii="宋体" w:hAnsi="宋体" w:cs="宋体"/>
          <w:b/>
          <w:kern w:val="21"/>
          <w:sz w:val="30"/>
          <w:szCs w:val="30"/>
          <w:highlight w:val="none"/>
        </w:rPr>
      </w:pPr>
    </w:p>
    <w:p w14:paraId="1DC73571">
      <w:pPr>
        <w:snapToGrid w:val="0"/>
        <w:spacing w:before="120" w:beforeLines="50" w:after="50"/>
        <w:ind w:firstLine="602" w:firstLineChars="200"/>
        <w:rPr>
          <w:rFonts w:ascii="宋体" w:hAnsi="宋体" w:cs="宋体"/>
          <w:b/>
          <w:kern w:val="21"/>
          <w:sz w:val="30"/>
          <w:szCs w:val="30"/>
          <w:highlight w:val="none"/>
        </w:rPr>
      </w:pPr>
    </w:p>
    <w:p w14:paraId="7E50BC19">
      <w:pPr>
        <w:snapToGrid w:val="0"/>
        <w:spacing w:before="120" w:beforeLines="50" w:after="50"/>
        <w:ind w:firstLine="602" w:firstLineChars="200"/>
        <w:rPr>
          <w:rFonts w:ascii="宋体" w:hAnsi="宋体" w:cs="宋体"/>
          <w:b/>
          <w:kern w:val="21"/>
          <w:sz w:val="30"/>
          <w:szCs w:val="30"/>
          <w:highlight w:val="none"/>
        </w:rPr>
      </w:pPr>
    </w:p>
    <w:p w14:paraId="58214F49">
      <w:pPr>
        <w:snapToGrid w:val="0"/>
        <w:spacing w:before="120" w:beforeLines="50" w:after="50"/>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七、供应商类似的业绩证明文件</w:t>
      </w:r>
    </w:p>
    <w:p w14:paraId="62619010">
      <w:pPr>
        <w:snapToGrid w:val="0"/>
        <w:spacing w:before="120" w:beforeLines="50" w:after="50"/>
        <w:rPr>
          <w:rFonts w:ascii="宋体" w:hAnsi="宋体" w:cs="宋体"/>
          <w:b/>
          <w:kern w:val="21"/>
          <w:sz w:val="30"/>
          <w:szCs w:val="30"/>
          <w:highlight w:val="none"/>
        </w:rPr>
      </w:pPr>
      <w:r>
        <w:rPr>
          <w:rFonts w:hint="eastAsia" w:ascii="宋体" w:hAnsi="宋体" w:cs="宋体"/>
          <w:kern w:val="21"/>
          <w:highlight w:val="none"/>
        </w:rPr>
        <w:t>（供应商可自行编制业绩清单表，并按“评审标准”中的要求随表提交相应的业绩证明材料并注明所在供应商商务技术文件页码。）</w:t>
      </w:r>
    </w:p>
    <w:p w14:paraId="1AA95E17">
      <w:pPr>
        <w:snapToGrid w:val="0"/>
        <w:spacing w:line="360" w:lineRule="auto"/>
        <w:ind w:firstLine="4935" w:firstLineChars="2350"/>
        <w:rPr>
          <w:rFonts w:ascii="宋体" w:hAnsi="宋体" w:cs="宋体"/>
          <w:kern w:val="21"/>
          <w:szCs w:val="21"/>
          <w:highlight w:val="none"/>
        </w:rPr>
      </w:pPr>
    </w:p>
    <w:p w14:paraId="5A86E7F7">
      <w:pPr>
        <w:snapToGrid w:val="0"/>
        <w:spacing w:line="360" w:lineRule="auto"/>
        <w:ind w:firstLine="4935" w:firstLineChars="2350"/>
        <w:rPr>
          <w:rFonts w:ascii="宋体" w:hAnsi="宋体" w:cs="宋体"/>
          <w:kern w:val="21"/>
          <w:szCs w:val="21"/>
          <w:highlight w:val="none"/>
        </w:rPr>
      </w:pPr>
    </w:p>
    <w:p w14:paraId="5D76FF61">
      <w:pPr>
        <w:snapToGrid w:val="0"/>
        <w:spacing w:line="360" w:lineRule="auto"/>
        <w:ind w:firstLine="4935" w:firstLineChars="2350"/>
        <w:rPr>
          <w:rFonts w:ascii="宋体" w:hAnsi="宋体" w:cs="宋体"/>
          <w:kern w:val="21"/>
          <w:szCs w:val="21"/>
          <w:highlight w:val="none"/>
        </w:rPr>
      </w:pPr>
      <w:r>
        <w:rPr>
          <w:rFonts w:hint="eastAsia" w:ascii="宋体" w:hAnsi="宋体" w:cs="宋体"/>
          <w:kern w:val="21"/>
          <w:szCs w:val="21"/>
          <w:highlight w:val="none"/>
        </w:rPr>
        <w:t xml:space="preserve"> </w:t>
      </w:r>
    </w:p>
    <w:p w14:paraId="2F4ADF9D">
      <w:pPr>
        <w:snapToGrid w:val="0"/>
        <w:spacing w:line="360" w:lineRule="auto"/>
        <w:ind w:firstLine="4935" w:firstLineChars="2350"/>
        <w:rPr>
          <w:rFonts w:ascii="宋体" w:hAnsi="宋体" w:cs="宋体"/>
          <w:kern w:val="21"/>
          <w:szCs w:val="21"/>
          <w:highlight w:val="none"/>
        </w:rPr>
      </w:pPr>
    </w:p>
    <w:p w14:paraId="2F58A05B">
      <w:pPr>
        <w:snapToGrid w:val="0"/>
        <w:spacing w:line="360" w:lineRule="auto"/>
        <w:ind w:left="4410" w:leftChars="2100" w:firstLine="5670" w:firstLineChars="2700"/>
        <w:rPr>
          <w:rFonts w:ascii="宋体" w:hAnsi="宋体" w:cs="宋体"/>
          <w:kern w:val="21"/>
          <w:sz w:val="24"/>
          <w:highlight w:val="none"/>
        </w:rPr>
      </w:pPr>
      <w:r>
        <w:rPr>
          <w:rFonts w:hint="eastAsia" w:ascii="宋体" w:hAnsi="宋体" w:cs="宋体"/>
          <w:kern w:val="21"/>
          <w:szCs w:val="21"/>
          <w:highlight w:val="none"/>
        </w:rPr>
        <w:t xml:space="preserve"> </w:t>
      </w:r>
      <w:r>
        <w:rPr>
          <w:rFonts w:hint="eastAsia" w:ascii="宋体" w:hAnsi="宋体" w:cs="宋体"/>
          <w:kern w:val="21"/>
          <w:sz w:val="24"/>
          <w:highlight w:val="none"/>
          <w:lang w:val="zh-CN"/>
        </w:rPr>
        <w:t>供应商名称（电子签章）：</w:t>
      </w:r>
    </w:p>
    <w:p w14:paraId="244933B1">
      <w:pPr>
        <w:spacing w:line="500" w:lineRule="exact"/>
        <w:jc w:val="center"/>
        <w:rPr>
          <w:rFonts w:ascii="宋体" w:hAnsi="宋体" w:cs="宋体"/>
          <w:kern w:val="21"/>
          <w:sz w:val="32"/>
          <w:szCs w:val="32"/>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 xml:space="preserve">                                                     日期</w:t>
      </w:r>
      <w:r>
        <w:rPr>
          <w:rFonts w:hint="eastAsia" w:ascii="宋体" w:hAnsi="宋体" w:cs="宋体"/>
          <w:kern w:val="21"/>
          <w:sz w:val="24"/>
          <w:highlight w:val="none"/>
        </w:rPr>
        <w:t xml:space="preserve">：  年  </w:t>
      </w:r>
      <w:r>
        <w:rPr>
          <w:rFonts w:hint="eastAsia" w:ascii="宋体" w:hAnsi="宋体" w:cs="宋体"/>
          <w:kern w:val="21"/>
          <w:sz w:val="24"/>
          <w:highlight w:val="none"/>
          <w:lang w:val="zh-CN"/>
        </w:rPr>
        <w:t>月</w:t>
      </w:r>
      <w:r>
        <w:rPr>
          <w:rFonts w:hint="eastAsia" w:ascii="宋体" w:hAnsi="宋体" w:cs="宋体"/>
          <w:kern w:val="21"/>
          <w:sz w:val="24"/>
          <w:highlight w:val="none"/>
        </w:rPr>
        <w:t xml:space="preserve">   </w:t>
      </w:r>
      <w:r>
        <w:rPr>
          <w:rFonts w:hint="eastAsia" w:ascii="宋体" w:hAnsi="宋体" w:cs="宋体"/>
          <w:kern w:val="21"/>
          <w:sz w:val="24"/>
          <w:highlight w:val="none"/>
          <w:lang w:val="zh-CN"/>
        </w:rPr>
        <w:t>日</w:t>
      </w:r>
    </w:p>
    <w:p w14:paraId="07FB16B1">
      <w:pPr>
        <w:snapToGrid w:val="0"/>
        <w:spacing w:line="360" w:lineRule="auto"/>
        <w:ind w:firstLine="602" w:firstLineChars="200"/>
        <w:rPr>
          <w:rFonts w:ascii="宋体" w:hAnsi="宋体" w:cs="宋体"/>
          <w:kern w:val="21"/>
          <w:sz w:val="32"/>
          <w:szCs w:val="32"/>
          <w:highlight w:val="none"/>
        </w:rPr>
      </w:pPr>
      <w:r>
        <w:rPr>
          <w:rFonts w:hint="eastAsia" w:ascii="宋体" w:hAnsi="宋体" w:cs="宋体"/>
          <w:b/>
          <w:kern w:val="21"/>
          <w:sz w:val="30"/>
          <w:szCs w:val="30"/>
          <w:highlight w:val="none"/>
        </w:rPr>
        <w:t>八、服务需求偏离表</w:t>
      </w:r>
    </w:p>
    <w:p w14:paraId="490AEC0E">
      <w:pPr>
        <w:spacing w:line="500" w:lineRule="exact"/>
        <w:jc w:val="center"/>
        <w:rPr>
          <w:rFonts w:ascii="宋体" w:hAnsi="宋体" w:cs="宋体"/>
          <w:bCs/>
          <w:kern w:val="21"/>
          <w:sz w:val="44"/>
          <w:szCs w:val="44"/>
          <w:highlight w:val="none"/>
        </w:rPr>
      </w:pPr>
      <w:r>
        <w:rPr>
          <w:rFonts w:hint="eastAsia" w:ascii="宋体" w:hAnsi="宋体" w:cs="宋体"/>
          <w:bCs/>
          <w:kern w:val="21"/>
          <w:sz w:val="44"/>
          <w:szCs w:val="44"/>
          <w:highlight w:val="none"/>
        </w:rPr>
        <w:t>竞标产品服务需求偏离表</w:t>
      </w:r>
    </w:p>
    <w:p w14:paraId="24D5B38F">
      <w:pPr>
        <w:spacing w:line="500" w:lineRule="exact"/>
        <w:jc w:val="center"/>
        <w:rPr>
          <w:rFonts w:ascii="宋体" w:hAnsi="宋体" w:cs="宋体"/>
          <w:b/>
          <w:kern w:val="21"/>
          <w:sz w:val="32"/>
          <w:szCs w:val="32"/>
          <w:highlight w:val="none"/>
        </w:rPr>
      </w:pPr>
      <w:r>
        <w:rPr>
          <w:rFonts w:hint="eastAsia" w:ascii="宋体" w:hAnsi="宋体" w:cs="宋体"/>
          <w:bCs/>
          <w:kern w:val="21"/>
          <w:sz w:val="44"/>
          <w:szCs w:val="44"/>
          <w:highlight w:val="none"/>
        </w:rPr>
        <w:t>（注：按采购需求具体条款修改）</w:t>
      </w:r>
    </w:p>
    <w:p w14:paraId="2CE99661">
      <w:pPr>
        <w:spacing w:line="360" w:lineRule="auto"/>
        <w:contextualSpacing/>
        <w:jc w:val="left"/>
        <w:rPr>
          <w:rFonts w:ascii="宋体" w:hAnsi="宋体" w:cs="宋体"/>
          <w:kern w:val="21"/>
          <w:sz w:val="24"/>
          <w:highlight w:val="none"/>
        </w:rPr>
      </w:pPr>
    </w:p>
    <w:p w14:paraId="13BAA9CC">
      <w:pPr>
        <w:pStyle w:val="18"/>
        <w:spacing w:line="360" w:lineRule="auto"/>
        <w:contextualSpacing/>
        <w:rPr>
          <w:rFonts w:hAnsi="宋体" w:cs="宋体"/>
          <w:kern w:val="21"/>
          <w:sz w:val="24"/>
          <w:szCs w:val="24"/>
          <w:highlight w:val="none"/>
          <w:u w:val="single"/>
        </w:rPr>
      </w:pPr>
      <w:r>
        <w:rPr>
          <w:rFonts w:hint="eastAsia" w:hAnsi="宋体" w:cs="宋体"/>
          <w:kern w:val="21"/>
          <w:sz w:val="24"/>
          <w:szCs w:val="24"/>
          <w:highlight w:val="none"/>
        </w:rPr>
        <w:t>所竞分标：</w:t>
      </w:r>
      <w:r>
        <w:rPr>
          <w:rFonts w:hint="eastAsia" w:hAnsi="宋体" w:cs="宋体"/>
          <w:kern w:val="21"/>
          <w:sz w:val="24"/>
          <w:szCs w:val="24"/>
          <w:highlight w:val="none"/>
          <w:u w:val="single"/>
        </w:rPr>
        <w:t xml:space="preserve">              </w:t>
      </w:r>
    </w:p>
    <w:tbl>
      <w:tblPr>
        <w:tblStyle w:val="31"/>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62A86D06">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66242F6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vAlign w:val="center"/>
          </w:tcPr>
          <w:p w14:paraId="057BB9EA">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vAlign w:val="center"/>
          </w:tcPr>
          <w:p w14:paraId="6BB9333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vAlign w:val="center"/>
          </w:tcPr>
          <w:p w14:paraId="0513EE2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偏离说明</w:t>
            </w:r>
          </w:p>
        </w:tc>
      </w:tr>
      <w:tr w14:paraId="18DEBCEE">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734DE9D0">
            <w:pPr>
              <w:jc w:val="cente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08F3AD4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nil"/>
              <w:left w:val="nil"/>
              <w:bottom w:val="single" w:color="000000" w:sz="8" w:space="0"/>
              <w:right w:val="single" w:color="000000" w:sz="8" w:space="0"/>
            </w:tcBorders>
            <w:vAlign w:val="center"/>
          </w:tcPr>
          <w:p w14:paraId="4875F16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vAlign w:val="center"/>
          </w:tcPr>
          <w:p w14:paraId="39E2896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vAlign w:val="center"/>
          </w:tcPr>
          <w:p w14:paraId="6A25FC3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vAlign w:val="center"/>
          </w:tcPr>
          <w:p w14:paraId="7CA9B4AE">
            <w:pPr>
              <w:jc w:val="center"/>
              <w:rPr>
                <w:rFonts w:ascii="宋体" w:hAnsi="宋体" w:cs="宋体"/>
                <w:szCs w:val="21"/>
                <w:highlight w:val="none"/>
              </w:rPr>
            </w:pPr>
          </w:p>
        </w:tc>
      </w:tr>
      <w:tr w14:paraId="39689603">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vAlign w:val="center"/>
          </w:tcPr>
          <w:p w14:paraId="6590E244">
            <w:pPr>
              <w:widowControl/>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560" w:type="dxa"/>
            <w:vMerge w:val="restart"/>
            <w:tcBorders>
              <w:top w:val="nil"/>
              <w:left w:val="nil"/>
              <w:bottom w:val="single" w:color="000000" w:sz="8" w:space="0"/>
              <w:right w:val="single" w:color="000000" w:sz="8" w:space="0"/>
            </w:tcBorders>
            <w:vAlign w:val="center"/>
          </w:tcPr>
          <w:p w14:paraId="51D77BED">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734F2B05">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1 </w:t>
            </w:r>
            <w:r>
              <w:rPr>
                <w:rStyle w:val="91"/>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1CFB8CF2">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4B65ED3B">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1 </w:t>
            </w:r>
            <w:r>
              <w:rPr>
                <w:rStyle w:val="91"/>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30F93524">
            <w:pPr>
              <w:rPr>
                <w:rFonts w:ascii="宋体" w:hAnsi="宋体" w:cs="宋体"/>
                <w:szCs w:val="21"/>
                <w:highlight w:val="none"/>
              </w:rPr>
            </w:pPr>
          </w:p>
        </w:tc>
      </w:tr>
      <w:tr w14:paraId="4B1C46B8">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3AA6CEFE">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63902B04">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276C4D10">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2FE41768">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421BE731">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5ADC9FC">
            <w:pPr>
              <w:rPr>
                <w:rFonts w:ascii="宋体" w:hAnsi="宋体" w:cs="宋体"/>
                <w:szCs w:val="21"/>
                <w:highlight w:val="none"/>
              </w:rPr>
            </w:pPr>
          </w:p>
        </w:tc>
      </w:tr>
      <w:tr w14:paraId="57FF1706">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3551EADE">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7090D416">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7F01F663">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20F254AC">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6FDCE644">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12CE9064">
            <w:pPr>
              <w:rPr>
                <w:rFonts w:ascii="宋体" w:hAnsi="宋体" w:cs="宋体"/>
                <w:szCs w:val="21"/>
                <w:highlight w:val="none"/>
              </w:rPr>
            </w:pPr>
          </w:p>
        </w:tc>
      </w:tr>
      <w:tr w14:paraId="78C2AE21">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4F72F3D8">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21BA430">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6DEE1ADF">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56176EC5">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6D21D86A">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87DBFB2">
            <w:pPr>
              <w:rPr>
                <w:rFonts w:ascii="宋体" w:hAnsi="宋体" w:cs="宋体"/>
                <w:szCs w:val="21"/>
                <w:highlight w:val="none"/>
              </w:rPr>
            </w:pPr>
          </w:p>
        </w:tc>
      </w:tr>
      <w:tr w14:paraId="705B0F91">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01A3DE46">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473FB125">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08FCEA3E">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2A2203BD">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08EF0A37">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2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51033C45">
            <w:pPr>
              <w:rPr>
                <w:rFonts w:ascii="宋体" w:hAnsi="宋体" w:cs="宋体"/>
                <w:szCs w:val="21"/>
                <w:highlight w:val="none"/>
              </w:rPr>
            </w:pPr>
          </w:p>
        </w:tc>
      </w:tr>
      <w:tr w14:paraId="6C80E71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0351816D">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3134CB7D">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68628FBE">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1A17A314">
            <w:pPr>
              <w:rPr>
                <w:rFonts w:ascii="宋体" w:hAnsi="宋体" w:cs="宋体"/>
                <w:szCs w:val="21"/>
                <w:highlight w:val="none"/>
              </w:rPr>
            </w:pPr>
          </w:p>
        </w:tc>
        <w:tc>
          <w:tcPr>
            <w:tcW w:w="1560" w:type="dxa"/>
            <w:tcBorders>
              <w:top w:val="nil"/>
              <w:left w:val="nil"/>
              <w:bottom w:val="nil"/>
              <w:right w:val="single" w:color="000000" w:sz="8" w:space="0"/>
            </w:tcBorders>
            <w:vAlign w:val="center"/>
          </w:tcPr>
          <w:p w14:paraId="42AC6ECB">
            <w:pPr>
              <w:widowControl/>
              <w:textAlignment w:val="center"/>
              <w:rPr>
                <w:rFonts w:ascii="宋体" w:hAnsi="宋体" w:cs="宋体"/>
                <w:szCs w:val="21"/>
                <w:highlight w:val="none"/>
              </w:rPr>
            </w:pPr>
            <w:r>
              <w:rPr>
                <w:rFonts w:hint="eastAsia" w:ascii="宋体" w:hAnsi="宋体" w:cs="宋体"/>
                <w:kern w:val="0"/>
                <w:szCs w:val="21"/>
                <w:highlight w:val="none"/>
                <w:lang w:bidi="ar"/>
              </w:rPr>
              <w:t xml:space="preserve">3 </w:t>
            </w:r>
            <w:r>
              <w:rPr>
                <w:rStyle w:val="91"/>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1F02939B">
            <w:pPr>
              <w:rPr>
                <w:rFonts w:ascii="宋体" w:hAnsi="宋体" w:cs="宋体"/>
                <w:szCs w:val="21"/>
                <w:highlight w:val="none"/>
              </w:rPr>
            </w:pPr>
          </w:p>
        </w:tc>
      </w:tr>
      <w:tr w14:paraId="0F851EF5">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63B62BBE">
            <w:pPr>
              <w:rPr>
                <w:rFonts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912A4FA">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9BCD426">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78DC9F0">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2253CE44">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04301477">
            <w:pPr>
              <w:rPr>
                <w:rFonts w:ascii="宋体" w:hAnsi="宋体" w:cs="宋体"/>
                <w:szCs w:val="21"/>
                <w:highlight w:val="none"/>
              </w:rPr>
            </w:pPr>
          </w:p>
        </w:tc>
      </w:tr>
      <w:tr w14:paraId="3BF2613F">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vAlign w:val="center"/>
          </w:tcPr>
          <w:p w14:paraId="0C6E998F">
            <w:pPr>
              <w:widowControl/>
              <w:textAlignment w:val="center"/>
              <w:rPr>
                <w:rFonts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single" w:color="000000" w:sz="8" w:space="0"/>
              <w:right w:val="single" w:color="000000" w:sz="8" w:space="0"/>
            </w:tcBorders>
            <w:vAlign w:val="center"/>
          </w:tcPr>
          <w:p w14:paraId="15E88274">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203DE4A6">
            <w:pPr>
              <w:rPr>
                <w:rFonts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042D01B3">
            <w:pPr>
              <w:rPr>
                <w:rFonts w:ascii="宋体" w:hAnsi="宋体" w:cs="宋体"/>
                <w:szCs w:val="21"/>
                <w:highlight w:val="none"/>
              </w:rPr>
            </w:pPr>
          </w:p>
        </w:tc>
        <w:tc>
          <w:tcPr>
            <w:tcW w:w="1560" w:type="dxa"/>
            <w:tcBorders>
              <w:top w:val="nil"/>
              <w:left w:val="nil"/>
              <w:bottom w:val="single" w:color="000000" w:sz="8" w:space="0"/>
              <w:right w:val="single" w:color="000000" w:sz="8" w:space="0"/>
            </w:tcBorders>
          </w:tcPr>
          <w:p w14:paraId="0377F021">
            <w:pPr>
              <w:rPr>
                <w:rFonts w:ascii="宋体" w:hAnsi="宋体" w:cs="宋体"/>
                <w:szCs w:val="21"/>
                <w:highlight w:val="none"/>
              </w:rPr>
            </w:pPr>
          </w:p>
        </w:tc>
        <w:tc>
          <w:tcPr>
            <w:tcW w:w="0" w:type="auto"/>
            <w:tcBorders>
              <w:top w:val="nil"/>
              <w:left w:val="nil"/>
              <w:bottom w:val="single" w:color="000000" w:sz="8" w:space="0"/>
              <w:right w:val="single" w:color="000000" w:sz="8" w:space="0"/>
            </w:tcBorders>
            <w:noWrap/>
            <w:vAlign w:val="center"/>
          </w:tcPr>
          <w:p w14:paraId="24838A31">
            <w:pPr>
              <w:rPr>
                <w:rFonts w:ascii="宋体" w:hAnsi="宋体" w:cs="宋体"/>
                <w:sz w:val="22"/>
                <w:szCs w:val="22"/>
                <w:highlight w:val="none"/>
              </w:rPr>
            </w:pPr>
          </w:p>
        </w:tc>
      </w:tr>
    </w:tbl>
    <w:p w14:paraId="1B552D68">
      <w:pPr>
        <w:pStyle w:val="14"/>
        <w:spacing w:after="0" w:line="360" w:lineRule="auto"/>
        <w:contextualSpacing/>
        <w:rPr>
          <w:rFonts w:ascii="宋体" w:hAnsi="宋体" w:cs="宋体"/>
          <w:kern w:val="21"/>
          <w:sz w:val="21"/>
          <w:szCs w:val="21"/>
          <w:highlight w:val="none"/>
        </w:rPr>
      </w:pPr>
      <w:r>
        <w:rPr>
          <w:rFonts w:hint="eastAsia" w:ascii="宋体" w:hAnsi="宋体" w:cs="宋体"/>
          <w:kern w:val="21"/>
          <w:sz w:val="21"/>
          <w:szCs w:val="21"/>
          <w:highlight w:val="none"/>
        </w:rPr>
        <w:t>注：</w:t>
      </w:r>
    </w:p>
    <w:p w14:paraId="3E299425">
      <w:pPr>
        <w:snapToGrid w:val="0"/>
        <w:spacing w:line="360" w:lineRule="auto"/>
        <w:ind w:firstLine="420" w:firstLineChars="200"/>
        <w:rPr>
          <w:rFonts w:ascii="宋体" w:hAnsi="宋体" w:cs="宋体"/>
          <w:kern w:val="21"/>
          <w:szCs w:val="21"/>
          <w:highlight w:val="none"/>
        </w:rPr>
      </w:pPr>
      <w:r>
        <w:rPr>
          <w:rFonts w:hint="eastAsia" w:ascii="宋体" w:hAnsi="宋体" w:cs="宋体"/>
          <w:kern w:val="21"/>
          <w:szCs w:val="21"/>
          <w:highlight w:val="none"/>
        </w:rPr>
        <w:t>1、应写明竞争性磋商响应文件对技术要求的响应和偏离情况；</w:t>
      </w:r>
    </w:p>
    <w:p w14:paraId="5E6A0E40">
      <w:pPr>
        <w:snapToGrid w:val="0"/>
        <w:spacing w:line="360" w:lineRule="auto"/>
        <w:ind w:firstLine="420" w:firstLineChars="200"/>
        <w:rPr>
          <w:rFonts w:ascii="宋体" w:hAnsi="宋体" w:cs="宋体"/>
          <w:b/>
          <w:kern w:val="21"/>
          <w:sz w:val="30"/>
          <w:szCs w:val="30"/>
          <w:highlight w:val="none"/>
        </w:rPr>
      </w:pPr>
      <w:r>
        <w:rPr>
          <w:rFonts w:hint="eastAsia" w:ascii="宋体" w:hAnsi="宋体" w:cs="宋体"/>
          <w:kern w:val="21"/>
          <w:szCs w:val="21"/>
          <w:highlight w:val="none"/>
        </w:rPr>
        <w:t>2、应对照竞争性磋商文件</w:t>
      </w:r>
      <w:r>
        <w:rPr>
          <w:rFonts w:hint="eastAsia" w:ascii="宋体" w:hAnsi="宋体" w:cs="宋体"/>
          <w:kern w:val="21"/>
          <w:highlight w:val="none"/>
        </w:rPr>
        <w:t>第二章“服务需求一览表”</w:t>
      </w:r>
      <w:r>
        <w:rPr>
          <w:rFonts w:hint="eastAsia" w:ascii="宋体" w:hAnsi="宋体" w:cs="宋体"/>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272BFCB1">
      <w:pPr>
        <w:snapToGrid w:val="0"/>
        <w:spacing w:line="360" w:lineRule="auto"/>
        <w:ind w:firstLine="602" w:firstLineChars="200"/>
        <w:rPr>
          <w:rFonts w:ascii="宋体" w:hAnsi="宋体" w:cs="宋体"/>
          <w:b/>
          <w:kern w:val="21"/>
          <w:sz w:val="30"/>
          <w:szCs w:val="30"/>
          <w:highlight w:val="none"/>
        </w:rPr>
      </w:pPr>
    </w:p>
    <w:p w14:paraId="7C8E0763">
      <w:pPr>
        <w:snapToGrid w:val="0"/>
        <w:spacing w:line="360" w:lineRule="auto"/>
        <w:ind w:firstLine="602" w:firstLineChars="200"/>
        <w:rPr>
          <w:rFonts w:ascii="宋体" w:hAnsi="宋体" w:cs="宋体"/>
          <w:b/>
          <w:kern w:val="21"/>
          <w:sz w:val="30"/>
          <w:szCs w:val="30"/>
          <w:highlight w:val="none"/>
        </w:rPr>
      </w:pPr>
    </w:p>
    <w:p w14:paraId="44232A3A">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223BA875">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4684AAC6">
      <w:pPr>
        <w:adjustRightInd w:val="0"/>
        <w:snapToGrid w:val="0"/>
        <w:spacing w:line="520" w:lineRule="exact"/>
        <w:jc w:val="center"/>
        <w:rPr>
          <w:rFonts w:ascii="宋体" w:hAnsi="宋体" w:cs="宋体"/>
          <w:bCs/>
          <w:kern w:val="21"/>
          <w:sz w:val="44"/>
          <w:szCs w:val="44"/>
          <w:highlight w:val="none"/>
        </w:rPr>
      </w:pPr>
    </w:p>
    <w:p w14:paraId="13C1C688">
      <w:pPr>
        <w:adjustRightInd w:val="0"/>
        <w:snapToGrid w:val="0"/>
        <w:spacing w:line="520" w:lineRule="exact"/>
        <w:jc w:val="center"/>
        <w:rPr>
          <w:rFonts w:ascii="宋体" w:hAnsi="宋体" w:cs="宋体"/>
          <w:bCs/>
          <w:kern w:val="21"/>
          <w:sz w:val="44"/>
          <w:szCs w:val="44"/>
          <w:highlight w:val="none"/>
        </w:rPr>
      </w:pPr>
    </w:p>
    <w:p w14:paraId="5002E51B">
      <w:pPr>
        <w:adjustRightInd w:val="0"/>
        <w:snapToGrid w:val="0"/>
        <w:spacing w:line="520" w:lineRule="exact"/>
        <w:jc w:val="center"/>
        <w:rPr>
          <w:rFonts w:ascii="宋体" w:hAnsi="宋体" w:cs="宋体"/>
          <w:bCs/>
          <w:kern w:val="21"/>
          <w:sz w:val="44"/>
          <w:szCs w:val="44"/>
          <w:highlight w:val="none"/>
        </w:rPr>
      </w:pPr>
    </w:p>
    <w:p w14:paraId="51F6F842">
      <w:pPr>
        <w:adjustRightInd w:val="0"/>
        <w:snapToGrid w:val="0"/>
        <w:spacing w:line="520" w:lineRule="exact"/>
        <w:jc w:val="center"/>
        <w:rPr>
          <w:rFonts w:ascii="宋体" w:hAnsi="宋体" w:cs="宋体"/>
          <w:bCs/>
          <w:kern w:val="21"/>
          <w:sz w:val="44"/>
          <w:szCs w:val="44"/>
          <w:highlight w:val="none"/>
        </w:rPr>
      </w:pPr>
    </w:p>
    <w:p w14:paraId="01A0033D">
      <w:pPr>
        <w:pStyle w:val="15"/>
        <w:rPr>
          <w:rFonts w:ascii="宋体" w:hAnsi="宋体" w:cs="宋体"/>
          <w:bCs/>
          <w:kern w:val="21"/>
          <w:sz w:val="44"/>
          <w:szCs w:val="44"/>
          <w:highlight w:val="none"/>
        </w:rPr>
      </w:pPr>
    </w:p>
    <w:p w14:paraId="55A6DC1D">
      <w:pPr>
        <w:rPr>
          <w:highlight w:val="none"/>
        </w:rPr>
      </w:pPr>
    </w:p>
    <w:p w14:paraId="7313329B">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九、技术服务方案</w:t>
      </w:r>
    </w:p>
    <w:p w14:paraId="5D30023A">
      <w:pPr>
        <w:autoSpaceDE w:val="0"/>
        <w:autoSpaceDN w:val="0"/>
        <w:spacing w:line="360" w:lineRule="auto"/>
        <w:jc w:val="center"/>
        <w:rPr>
          <w:rFonts w:ascii="宋体" w:hAnsi="宋体" w:cs="宋体"/>
          <w:kern w:val="21"/>
          <w:sz w:val="24"/>
          <w:highlight w:val="none"/>
        </w:rPr>
      </w:pPr>
      <w:r>
        <w:rPr>
          <w:rFonts w:hint="eastAsia" w:ascii="宋体" w:hAnsi="宋体" w:cs="宋体"/>
          <w:kern w:val="21"/>
          <w:sz w:val="24"/>
          <w:highlight w:val="none"/>
        </w:rPr>
        <w:t>（由供应商根据采购需求及采购文件要求编制）</w:t>
      </w:r>
    </w:p>
    <w:p w14:paraId="1FFF123C">
      <w:pPr>
        <w:spacing w:line="500" w:lineRule="exact"/>
        <w:rPr>
          <w:rFonts w:ascii="宋体" w:hAnsi="宋体" w:cs="宋体"/>
          <w:kern w:val="21"/>
          <w:sz w:val="32"/>
          <w:szCs w:val="32"/>
          <w:highlight w:val="none"/>
        </w:rPr>
      </w:pPr>
    </w:p>
    <w:p w14:paraId="4B6ABB10">
      <w:pPr>
        <w:spacing w:line="500" w:lineRule="exact"/>
        <w:rPr>
          <w:rFonts w:ascii="宋体" w:hAnsi="宋体" w:cs="宋体"/>
          <w:kern w:val="21"/>
          <w:sz w:val="32"/>
          <w:szCs w:val="32"/>
          <w:highlight w:val="none"/>
        </w:rPr>
      </w:pPr>
    </w:p>
    <w:p w14:paraId="298C7BD4">
      <w:pPr>
        <w:spacing w:line="500" w:lineRule="exact"/>
        <w:rPr>
          <w:rFonts w:ascii="宋体" w:hAnsi="宋体" w:cs="宋体"/>
          <w:kern w:val="21"/>
          <w:sz w:val="32"/>
          <w:szCs w:val="32"/>
          <w:highlight w:val="none"/>
        </w:rPr>
      </w:pPr>
    </w:p>
    <w:p w14:paraId="22E42B2D">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0EA11500">
      <w:pPr>
        <w:autoSpaceDE w:val="0"/>
        <w:autoSpaceDN w:val="0"/>
        <w:spacing w:line="360" w:lineRule="auto"/>
        <w:ind w:firstLine="6480" w:firstLineChars="2700"/>
        <w:rPr>
          <w:rFonts w:ascii="宋体" w:hAnsi="宋体" w:cs="宋体"/>
          <w:b/>
          <w:bCs/>
          <w:kern w:val="21"/>
          <w:sz w:val="24"/>
          <w:highlight w:val="none"/>
        </w:rPr>
      </w:pPr>
      <w:r>
        <w:rPr>
          <w:rFonts w:hint="eastAsia" w:ascii="宋体" w:hAnsi="宋体" w:cs="宋体"/>
          <w:kern w:val="21"/>
          <w:sz w:val="24"/>
          <w:highlight w:val="none"/>
          <w:lang w:val="zh-CN"/>
        </w:rPr>
        <w:t>日期：  年  月   日</w:t>
      </w:r>
    </w:p>
    <w:p w14:paraId="22A63C1F">
      <w:pPr>
        <w:spacing w:line="500" w:lineRule="exact"/>
        <w:rPr>
          <w:rFonts w:ascii="宋体" w:hAnsi="宋体" w:cs="宋体"/>
          <w:kern w:val="21"/>
          <w:sz w:val="32"/>
          <w:szCs w:val="32"/>
          <w:highlight w:val="none"/>
        </w:rPr>
      </w:pPr>
    </w:p>
    <w:p w14:paraId="3FBD8D65">
      <w:pPr>
        <w:snapToGrid w:val="0"/>
        <w:spacing w:before="120" w:beforeLines="50" w:after="50"/>
        <w:ind w:left="143" w:leftChars="68" w:firstLine="596" w:firstLineChars="198"/>
        <w:rPr>
          <w:rFonts w:ascii="宋体" w:hAnsi="宋体" w:cs="宋体"/>
          <w:b/>
          <w:kern w:val="21"/>
          <w:sz w:val="30"/>
          <w:szCs w:val="30"/>
          <w:highlight w:val="none"/>
        </w:rPr>
      </w:pPr>
    </w:p>
    <w:p w14:paraId="6D3FE6F0">
      <w:pPr>
        <w:snapToGrid w:val="0"/>
        <w:spacing w:before="120" w:beforeLines="50" w:after="50"/>
        <w:ind w:left="143" w:leftChars="68" w:firstLine="596" w:firstLineChars="198"/>
        <w:rPr>
          <w:rFonts w:ascii="宋体" w:hAnsi="宋体" w:cs="宋体"/>
          <w:b/>
          <w:kern w:val="21"/>
          <w:sz w:val="30"/>
          <w:szCs w:val="30"/>
          <w:highlight w:val="none"/>
        </w:rPr>
      </w:pPr>
    </w:p>
    <w:p w14:paraId="515D9C2F">
      <w:pPr>
        <w:snapToGrid w:val="0"/>
        <w:spacing w:before="120" w:beforeLines="50" w:after="50"/>
        <w:ind w:left="143" w:leftChars="68" w:firstLine="596" w:firstLineChars="198"/>
        <w:rPr>
          <w:rFonts w:ascii="宋体" w:hAnsi="宋体" w:cs="宋体"/>
          <w:b/>
          <w:kern w:val="21"/>
          <w:sz w:val="30"/>
          <w:szCs w:val="30"/>
          <w:highlight w:val="none"/>
        </w:rPr>
      </w:pPr>
      <w:r>
        <w:rPr>
          <w:rFonts w:hint="eastAsia" w:ascii="宋体" w:hAnsi="宋体" w:cs="宋体"/>
          <w:b/>
          <w:kern w:val="21"/>
          <w:sz w:val="30"/>
          <w:szCs w:val="30"/>
          <w:highlight w:val="none"/>
        </w:rPr>
        <w:t>十、售后服务方案</w:t>
      </w:r>
    </w:p>
    <w:p w14:paraId="091FC036">
      <w:pPr>
        <w:snapToGrid w:val="0"/>
        <w:spacing w:before="120" w:beforeLines="50" w:after="50"/>
        <w:ind w:left="143" w:leftChars="68" w:firstLine="420" w:firstLineChars="200"/>
        <w:jc w:val="center"/>
        <w:rPr>
          <w:rFonts w:ascii="宋体" w:hAnsi="宋体" w:cs="宋体"/>
          <w:kern w:val="21"/>
          <w:highlight w:val="none"/>
        </w:rPr>
      </w:pPr>
      <w:r>
        <w:rPr>
          <w:rFonts w:hint="eastAsia" w:ascii="宋体" w:hAnsi="宋体" w:cs="宋体"/>
          <w:kern w:val="21"/>
          <w:highlight w:val="none"/>
        </w:rPr>
        <w:t>（由竞标人按本项目竞争性磋商采购文件第二章“服务需求一览表”中商务条款部分的售后服务要求自行编制，其中要包含售后服务承诺书。）</w:t>
      </w:r>
    </w:p>
    <w:p w14:paraId="1ED72DB4">
      <w:pPr>
        <w:pStyle w:val="18"/>
        <w:spacing w:line="440" w:lineRule="exact"/>
        <w:ind w:firstLine="396" w:firstLineChars="198"/>
        <w:rPr>
          <w:rFonts w:hAnsi="宋体" w:cs="宋体"/>
          <w:kern w:val="21"/>
          <w:highlight w:val="none"/>
        </w:rPr>
      </w:pPr>
    </w:p>
    <w:p w14:paraId="6C666189">
      <w:pPr>
        <w:keepNext/>
        <w:keepLines/>
        <w:adjustRightInd w:val="0"/>
        <w:snapToGrid w:val="0"/>
        <w:rPr>
          <w:rFonts w:ascii="宋体" w:hAnsi="宋体" w:cs="宋体"/>
          <w:kern w:val="21"/>
          <w:highlight w:val="none"/>
        </w:rPr>
      </w:pPr>
    </w:p>
    <w:p w14:paraId="6DFF131D">
      <w:pPr>
        <w:spacing w:line="500" w:lineRule="exact"/>
        <w:rPr>
          <w:rFonts w:ascii="宋体" w:hAnsi="宋体" w:cs="宋体"/>
          <w:kern w:val="21"/>
          <w:sz w:val="32"/>
          <w:szCs w:val="32"/>
          <w:highlight w:val="none"/>
        </w:rPr>
      </w:pPr>
    </w:p>
    <w:p w14:paraId="650D1671">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34C4F1EB">
      <w:pPr>
        <w:snapToGrid w:val="0"/>
        <w:spacing w:line="360" w:lineRule="auto"/>
        <w:ind w:firstLine="6120" w:firstLineChars="255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7501E38B">
      <w:pPr>
        <w:snapToGrid w:val="0"/>
        <w:spacing w:line="360" w:lineRule="auto"/>
        <w:ind w:firstLine="602" w:firstLineChars="200"/>
        <w:rPr>
          <w:rFonts w:ascii="宋体" w:hAnsi="宋体" w:cs="宋体"/>
          <w:b/>
          <w:kern w:val="21"/>
          <w:sz w:val="30"/>
          <w:szCs w:val="30"/>
          <w:highlight w:val="none"/>
        </w:rPr>
      </w:pPr>
    </w:p>
    <w:p w14:paraId="5BB7E663">
      <w:pPr>
        <w:snapToGrid w:val="0"/>
        <w:spacing w:line="360" w:lineRule="auto"/>
        <w:ind w:firstLine="602" w:firstLineChars="200"/>
        <w:rPr>
          <w:rFonts w:ascii="宋体" w:hAnsi="宋体" w:cs="宋体"/>
          <w:b/>
          <w:kern w:val="21"/>
          <w:sz w:val="30"/>
          <w:szCs w:val="30"/>
          <w:highlight w:val="none"/>
        </w:rPr>
      </w:pPr>
    </w:p>
    <w:p w14:paraId="45CD568F">
      <w:pPr>
        <w:snapToGrid w:val="0"/>
        <w:spacing w:line="360" w:lineRule="auto"/>
        <w:ind w:firstLine="602" w:firstLineChars="200"/>
        <w:rPr>
          <w:rFonts w:ascii="宋体" w:hAnsi="宋体" w:cs="宋体"/>
          <w:b/>
          <w:kern w:val="21"/>
          <w:sz w:val="30"/>
          <w:szCs w:val="30"/>
          <w:highlight w:val="none"/>
        </w:rPr>
      </w:pPr>
    </w:p>
    <w:p w14:paraId="4417656F">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十一、项目实施人员一览表</w:t>
      </w:r>
    </w:p>
    <w:p w14:paraId="7D3B3B59">
      <w:pPr>
        <w:spacing w:line="360" w:lineRule="auto"/>
        <w:jc w:val="center"/>
        <w:rPr>
          <w:rFonts w:ascii="宋体" w:hAnsi="宋体" w:cs="宋体"/>
          <w:b/>
          <w:bCs/>
          <w:kern w:val="21"/>
          <w:sz w:val="24"/>
          <w:highlight w:val="none"/>
        </w:rPr>
      </w:pPr>
      <w:r>
        <w:rPr>
          <w:rFonts w:hint="eastAsia" w:ascii="宋体" w:hAnsi="宋体" w:cs="宋体"/>
          <w:kern w:val="21"/>
          <w:sz w:val="24"/>
          <w:highlight w:val="none"/>
        </w:rPr>
        <w:t>（由供应商根据采购需求及采购文件要求自行编制）</w:t>
      </w:r>
    </w:p>
    <w:p w14:paraId="1ED41464">
      <w:pPr>
        <w:snapToGrid w:val="0"/>
        <w:spacing w:line="360" w:lineRule="auto"/>
        <w:ind w:firstLine="602" w:firstLineChars="200"/>
        <w:rPr>
          <w:rFonts w:ascii="宋体" w:hAnsi="宋体" w:cs="宋体"/>
          <w:b/>
          <w:kern w:val="21"/>
          <w:sz w:val="30"/>
          <w:szCs w:val="30"/>
          <w:highlight w:val="none"/>
        </w:rPr>
      </w:pPr>
    </w:p>
    <w:p w14:paraId="7B5F61A3">
      <w:pPr>
        <w:snapToGrid w:val="0"/>
        <w:spacing w:line="360" w:lineRule="auto"/>
        <w:ind w:firstLine="602" w:firstLineChars="200"/>
        <w:rPr>
          <w:rFonts w:ascii="宋体" w:hAnsi="宋体" w:cs="宋体"/>
          <w:b/>
          <w:kern w:val="21"/>
          <w:sz w:val="30"/>
          <w:szCs w:val="30"/>
          <w:highlight w:val="none"/>
        </w:rPr>
      </w:pPr>
    </w:p>
    <w:p w14:paraId="0C711A00">
      <w:pPr>
        <w:autoSpaceDE w:val="0"/>
        <w:autoSpaceDN w:val="0"/>
        <w:spacing w:line="360" w:lineRule="auto"/>
        <w:ind w:firstLine="6505" w:firstLineChars="2700"/>
        <w:rPr>
          <w:rFonts w:ascii="宋体" w:hAnsi="宋体" w:cs="宋体"/>
          <w:b/>
          <w:bCs/>
          <w:kern w:val="21"/>
          <w:sz w:val="24"/>
          <w:highlight w:val="none"/>
        </w:rPr>
      </w:pPr>
    </w:p>
    <w:p w14:paraId="59CE8A96">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7755473E">
      <w:pPr>
        <w:autoSpaceDE w:val="0"/>
        <w:autoSpaceDN w:val="0"/>
        <w:spacing w:line="360" w:lineRule="auto"/>
        <w:ind w:firstLine="6480" w:firstLineChars="270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2D4597CF">
      <w:pPr>
        <w:snapToGrid w:val="0"/>
        <w:spacing w:line="360" w:lineRule="auto"/>
        <w:ind w:firstLine="602" w:firstLineChars="200"/>
        <w:rPr>
          <w:rFonts w:ascii="宋体" w:hAnsi="宋体" w:cs="宋体"/>
          <w:b/>
          <w:kern w:val="21"/>
          <w:sz w:val="30"/>
          <w:szCs w:val="30"/>
          <w:highlight w:val="none"/>
        </w:rPr>
      </w:pPr>
      <w:r>
        <w:rPr>
          <w:rFonts w:hint="eastAsia" w:ascii="宋体" w:hAnsi="宋体" w:cs="宋体"/>
          <w:b/>
          <w:kern w:val="21"/>
          <w:sz w:val="30"/>
          <w:szCs w:val="30"/>
          <w:highlight w:val="none"/>
        </w:rPr>
        <w:t>十二、服务需求、商务条款要求提供的其他材料</w:t>
      </w:r>
    </w:p>
    <w:p w14:paraId="38B73464">
      <w:pPr>
        <w:autoSpaceDE w:val="0"/>
        <w:autoSpaceDN w:val="0"/>
        <w:spacing w:line="360" w:lineRule="auto"/>
        <w:ind w:left="4335" w:leftChars="1950" w:hanging="240" w:hangingChars="100"/>
        <w:rPr>
          <w:rFonts w:ascii="宋体" w:hAnsi="宋体" w:cs="宋体"/>
          <w:kern w:val="21"/>
          <w:sz w:val="24"/>
          <w:highlight w:val="none"/>
        </w:rPr>
      </w:pPr>
    </w:p>
    <w:p w14:paraId="518B9B3B">
      <w:pPr>
        <w:autoSpaceDE w:val="0"/>
        <w:autoSpaceDN w:val="0"/>
        <w:spacing w:line="360" w:lineRule="auto"/>
        <w:ind w:left="4335" w:leftChars="1950" w:hanging="240" w:hangingChars="100"/>
        <w:rPr>
          <w:rFonts w:ascii="宋体" w:hAnsi="宋体" w:cs="宋体"/>
          <w:kern w:val="21"/>
          <w:sz w:val="24"/>
          <w:highlight w:val="none"/>
        </w:rPr>
      </w:pPr>
    </w:p>
    <w:p w14:paraId="2686F5F3">
      <w:pPr>
        <w:autoSpaceDE w:val="0"/>
        <w:autoSpaceDN w:val="0"/>
        <w:spacing w:line="360" w:lineRule="auto"/>
        <w:ind w:left="4335" w:leftChars="1950" w:hanging="240" w:hangingChars="100"/>
        <w:rPr>
          <w:rFonts w:ascii="宋体" w:hAnsi="宋体" w:cs="宋体"/>
          <w:kern w:val="21"/>
          <w:sz w:val="24"/>
          <w:highlight w:val="none"/>
        </w:rPr>
      </w:pPr>
    </w:p>
    <w:p w14:paraId="5470D545">
      <w:pPr>
        <w:autoSpaceDE w:val="0"/>
        <w:autoSpaceDN w:val="0"/>
        <w:spacing w:line="360" w:lineRule="auto"/>
        <w:ind w:left="4335" w:leftChars="1950" w:hanging="240" w:hangingChars="100"/>
        <w:rPr>
          <w:rFonts w:ascii="宋体" w:hAnsi="宋体" w:cs="宋体"/>
          <w:kern w:val="21"/>
          <w:sz w:val="24"/>
          <w:highlight w:val="none"/>
        </w:rPr>
      </w:pPr>
    </w:p>
    <w:p w14:paraId="6B428B20">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7205AB0F">
      <w:pPr>
        <w:autoSpaceDE w:val="0"/>
        <w:autoSpaceDN w:val="0"/>
        <w:spacing w:line="360" w:lineRule="auto"/>
        <w:ind w:firstLine="6480" w:firstLineChars="270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423DA173">
      <w:pPr>
        <w:autoSpaceDE w:val="0"/>
        <w:autoSpaceDN w:val="0"/>
        <w:spacing w:line="360" w:lineRule="auto"/>
        <w:ind w:firstLine="6505" w:firstLineChars="2700"/>
        <w:rPr>
          <w:rFonts w:ascii="宋体" w:hAnsi="宋体" w:cs="宋体"/>
          <w:b/>
          <w:bCs/>
          <w:kern w:val="21"/>
          <w:sz w:val="24"/>
          <w:highlight w:val="none"/>
        </w:rPr>
        <w:sectPr>
          <w:pgSz w:w="11911" w:h="16838"/>
          <w:pgMar w:top="1440" w:right="1440" w:bottom="1440" w:left="1440" w:header="720" w:footer="720" w:gutter="0"/>
          <w:cols w:space="720" w:num="1"/>
        </w:sectPr>
      </w:pPr>
    </w:p>
    <w:p w14:paraId="7C2ED46D">
      <w:pPr>
        <w:autoSpaceDE w:val="0"/>
        <w:autoSpaceDN w:val="0"/>
        <w:spacing w:line="360" w:lineRule="auto"/>
        <w:ind w:firstLine="6505" w:firstLineChars="2700"/>
        <w:rPr>
          <w:rFonts w:ascii="宋体" w:hAnsi="宋体" w:cs="宋体"/>
          <w:b/>
          <w:bCs/>
          <w:kern w:val="21"/>
          <w:sz w:val="24"/>
          <w:highlight w:val="none"/>
        </w:rPr>
      </w:pPr>
    </w:p>
    <w:p w14:paraId="5DEAFB62">
      <w:pPr>
        <w:pStyle w:val="3"/>
        <w:jc w:val="center"/>
        <w:rPr>
          <w:rFonts w:ascii="宋体" w:hAnsi="宋体" w:cs="宋体"/>
          <w:kern w:val="21"/>
          <w:highlight w:val="none"/>
        </w:rPr>
      </w:pPr>
      <w:bookmarkStart w:id="87" w:name="_Toc80205941"/>
      <w:bookmarkStart w:id="88" w:name="_Toc21090"/>
      <w:bookmarkStart w:id="89" w:name="_Toc5028"/>
      <w:r>
        <w:rPr>
          <w:rFonts w:hint="eastAsia" w:ascii="宋体" w:hAnsi="宋体" w:cs="宋体"/>
          <w:kern w:val="21"/>
          <w:highlight w:val="none"/>
        </w:rPr>
        <w:t>第四节 报价文件格式</w:t>
      </w:r>
      <w:bookmarkEnd w:id="87"/>
      <w:bookmarkEnd w:id="88"/>
      <w:bookmarkEnd w:id="89"/>
    </w:p>
    <w:p w14:paraId="29103478">
      <w:pPr>
        <w:snapToGrid w:val="0"/>
        <w:spacing w:before="120" w:beforeLines="50" w:after="50"/>
        <w:rPr>
          <w:rFonts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291C5714">
      <w:pPr>
        <w:snapToGrid w:val="0"/>
        <w:spacing w:before="120" w:beforeLines="50" w:after="50"/>
        <w:rPr>
          <w:rFonts w:ascii="宋体" w:hAnsi="宋体" w:cs="宋体"/>
          <w:kern w:val="21"/>
          <w:sz w:val="24"/>
          <w:szCs w:val="20"/>
          <w:highlight w:val="none"/>
        </w:rPr>
      </w:pPr>
    </w:p>
    <w:p w14:paraId="67F75A1E">
      <w:pPr>
        <w:snapToGrid w:val="0"/>
        <w:spacing w:before="120" w:beforeLines="50" w:after="50"/>
        <w:rPr>
          <w:rFonts w:ascii="宋体" w:hAnsi="宋体" w:cs="宋体"/>
          <w:kern w:val="21"/>
          <w:sz w:val="24"/>
          <w:szCs w:val="20"/>
          <w:highlight w:val="none"/>
        </w:rPr>
      </w:pPr>
    </w:p>
    <w:p w14:paraId="0BA09E65">
      <w:pPr>
        <w:snapToGrid w:val="0"/>
        <w:spacing w:before="120" w:beforeLines="50" w:after="50"/>
        <w:rPr>
          <w:rFonts w:ascii="宋体" w:hAnsi="宋体" w:cs="宋体"/>
          <w:kern w:val="21"/>
          <w:sz w:val="24"/>
          <w:szCs w:val="20"/>
          <w:highlight w:val="none"/>
        </w:rPr>
      </w:pPr>
    </w:p>
    <w:p w14:paraId="2870C137">
      <w:pPr>
        <w:snapToGrid w:val="0"/>
        <w:spacing w:before="120" w:beforeLines="50" w:after="50"/>
        <w:jc w:val="center"/>
        <w:rPr>
          <w:rFonts w:ascii="宋体" w:hAnsi="宋体" w:cs="宋体"/>
          <w:bCs/>
          <w:kern w:val="21"/>
          <w:sz w:val="44"/>
          <w:szCs w:val="44"/>
          <w:highlight w:val="none"/>
        </w:rPr>
      </w:pPr>
      <w:r>
        <w:rPr>
          <w:rFonts w:hint="eastAsia" w:ascii="宋体" w:hAnsi="宋体" w:cs="宋体"/>
          <w:bCs/>
          <w:kern w:val="21"/>
          <w:sz w:val="44"/>
          <w:szCs w:val="44"/>
          <w:highlight w:val="none"/>
        </w:rPr>
        <w:t>报  价  文  件（封面）</w:t>
      </w:r>
    </w:p>
    <w:p w14:paraId="7B3F0736">
      <w:pPr>
        <w:snapToGrid w:val="0"/>
        <w:spacing w:before="120" w:beforeLines="50" w:after="50"/>
        <w:rPr>
          <w:rFonts w:ascii="宋体" w:hAnsi="宋体" w:cs="宋体"/>
          <w:bCs/>
          <w:kern w:val="21"/>
          <w:sz w:val="24"/>
          <w:szCs w:val="20"/>
          <w:highlight w:val="none"/>
        </w:rPr>
      </w:pPr>
    </w:p>
    <w:p w14:paraId="7944BA18">
      <w:pPr>
        <w:snapToGrid w:val="0"/>
        <w:spacing w:before="120" w:beforeLines="50" w:after="50"/>
        <w:rPr>
          <w:rFonts w:ascii="宋体" w:hAnsi="宋体" w:cs="宋体"/>
          <w:bCs/>
          <w:kern w:val="21"/>
          <w:sz w:val="24"/>
          <w:szCs w:val="20"/>
          <w:highlight w:val="none"/>
        </w:rPr>
      </w:pPr>
    </w:p>
    <w:p w14:paraId="1BCC59A0">
      <w:pPr>
        <w:snapToGrid w:val="0"/>
        <w:spacing w:before="120" w:beforeLines="50" w:after="50"/>
        <w:rPr>
          <w:rFonts w:ascii="宋体" w:hAnsi="宋体" w:cs="宋体"/>
          <w:bCs/>
          <w:kern w:val="21"/>
          <w:sz w:val="24"/>
          <w:szCs w:val="20"/>
          <w:highlight w:val="none"/>
        </w:rPr>
      </w:pPr>
    </w:p>
    <w:p w14:paraId="75CF963D">
      <w:pPr>
        <w:snapToGrid w:val="0"/>
        <w:spacing w:before="120" w:beforeLines="50" w:after="50"/>
        <w:rPr>
          <w:rFonts w:ascii="宋体" w:hAnsi="宋体" w:cs="宋体"/>
          <w:bCs/>
          <w:kern w:val="21"/>
          <w:sz w:val="24"/>
          <w:szCs w:val="20"/>
          <w:highlight w:val="none"/>
        </w:rPr>
      </w:pPr>
    </w:p>
    <w:p w14:paraId="2DB8B6E4">
      <w:pPr>
        <w:snapToGrid w:val="0"/>
        <w:spacing w:before="120" w:beforeLines="50" w:after="50"/>
        <w:rPr>
          <w:rFonts w:ascii="宋体" w:hAnsi="宋体" w:cs="宋体"/>
          <w:bCs/>
          <w:kern w:val="21"/>
          <w:sz w:val="24"/>
          <w:szCs w:val="20"/>
          <w:highlight w:val="none"/>
        </w:rPr>
      </w:pPr>
    </w:p>
    <w:p w14:paraId="240B28EA">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项目名称：</w:t>
      </w:r>
    </w:p>
    <w:p w14:paraId="11ED25AD">
      <w:pPr>
        <w:snapToGrid w:val="0"/>
        <w:spacing w:before="120" w:beforeLines="50" w:after="50"/>
        <w:ind w:firstLine="720" w:firstLineChars="225"/>
        <w:rPr>
          <w:rFonts w:ascii="宋体" w:hAnsi="宋体" w:cs="宋体"/>
          <w:bCs/>
          <w:kern w:val="21"/>
          <w:sz w:val="32"/>
          <w:szCs w:val="32"/>
          <w:highlight w:val="none"/>
        </w:rPr>
      </w:pPr>
    </w:p>
    <w:p w14:paraId="40DB2734">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项目编号：</w:t>
      </w:r>
    </w:p>
    <w:p w14:paraId="0D52EC3B">
      <w:pPr>
        <w:snapToGrid w:val="0"/>
        <w:spacing w:before="120" w:beforeLines="50" w:after="50"/>
        <w:ind w:firstLine="720" w:firstLineChars="225"/>
        <w:rPr>
          <w:rFonts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64BF6D4C">
      <w:pPr>
        <w:snapToGrid w:val="0"/>
        <w:spacing w:before="120" w:beforeLines="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48307B8B">
      <w:pPr>
        <w:snapToGrid w:val="0"/>
        <w:spacing w:before="120" w:beforeLines="50" w:after="50"/>
        <w:ind w:firstLine="720" w:firstLineChars="225"/>
        <w:rPr>
          <w:rFonts w:ascii="宋体" w:hAnsi="宋体" w:cs="宋体"/>
          <w:bCs/>
          <w:kern w:val="21"/>
          <w:sz w:val="32"/>
          <w:szCs w:val="32"/>
          <w:highlight w:val="none"/>
        </w:rPr>
      </w:pPr>
    </w:p>
    <w:p w14:paraId="10D8BDE6">
      <w:pPr>
        <w:pStyle w:val="7"/>
        <w:snapToGrid w:val="0"/>
        <w:spacing w:before="50" w:after="50"/>
        <w:ind w:firstLine="640" w:firstLineChars="200"/>
        <w:rPr>
          <w:rFonts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138F77DA">
      <w:pPr>
        <w:pStyle w:val="7"/>
        <w:snapToGrid w:val="0"/>
        <w:spacing w:before="50" w:after="50"/>
        <w:ind w:firstLine="720" w:firstLineChars="225"/>
        <w:rPr>
          <w:rFonts w:ascii="宋体" w:hAnsi="宋体" w:cs="宋体"/>
          <w:bCs/>
          <w:kern w:val="21"/>
          <w:sz w:val="32"/>
          <w:szCs w:val="32"/>
          <w:highlight w:val="none"/>
        </w:rPr>
      </w:pPr>
    </w:p>
    <w:p w14:paraId="3D400E76">
      <w:pPr>
        <w:pStyle w:val="7"/>
        <w:snapToGrid w:val="0"/>
        <w:spacing w:before="50" w:after="50"/>
        <w:ind w:firstLine="720" w:firstLineChars="225"/>
        <w:rPr>
          <w:rFonts w:ascii="宋体" w:hAnsi="宋体" w:cs="宋体"/>
          <w:bCs/>
          <w:kern w:val="21"/>
          <w:sz w:val="32"/>
          <w:szCs w:val="32"/>
          <w:highlight w:val="none"/>
        </w:rPr>
      </w:pPr>
    </w:p>
    <w:p w14:paraId="79DD6D4E">
      <w:pPr>
        <w:pStyle w:val="7"/>
        <w:snapToGrid w:val="0"/>
        <w:spacing w:before="50" w:after="50"/>
        <w:ind w:firstLine="1280" w:firstLineChars="400"/>
        <w:rPr>
          <w:rFonts w:ascii="宋体" w:hAnsi="宋体" w:cs="宋体"/>
          <w:bCs/>
          <w:kern w:val="21"/>
          <w:sz w:val="32"/>
          <w:szCs w:val="32"/>
          <w:highlight w:val="none"/>
        </w:rPr>
      </w:pPr>
    </w:p>
    <w:p w14:paraId="11560206">
      <w:pPr>
        <w:snapToGrid w:val="0"/>
        <w:spacing w:before="120" w:beforeLines="50" w:after="50"/>
        <w:jc w:val="center"/>
        <w:rPr>
          <w:rFonts w:ascii="宋体" w:hAnsi="宋体" w:cs="宋体"/>
          <w:kern w:val="21"/>
          <w:sz w:val="32"/>
          <w:szCs w:val="32"/>
          <w:highlight w:val="none"/>
        </w:rPr>
      </w:pPr>
      <w:r>
        <w:rPr>
          <w:rFonts w:hint="eastAsia" w:ascii="宋体" w:hAnsi="宋体" w:cs="宋体"/>
          <w:kern w:val="21"/>
          <w:sz w:val="32"/>
          <w:szCs w:val="32"/>
          <w:highlight w:val="none"/>
        </w:rPr>
        <w:t>年    月    日</w:t>
      </w:r>
    </w:p>
    <w:p w14:paraId="202DBD14">
      <w:pPr>
        <w:snapToGrid w:val="0"/>
        <w:spacing w:before="120" w:beforeLines="50" w:after="50" w:line="400" w:lineRule="exact"/>
        <w:jc w:val="center"/>
        <w:rPr>
          <w:rFonts w:ascii="宋体" w:hAnsi="宋体" w:cs="宋体"/>
          <w:b/>
          <w:bCs/>
          <w:kern w:val="21"/>
          <w:sz w:val="32"/>
          <w:szCs w:val="32"/>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报价文件目录</w:t>
      </w:r>
    </w:p>
    <w:p w14:paraId="20C8DD7B">
      <w:pPr>
        <w:rPr>
          <w:rFonts w:ascii="宋体" w:hAnsi="宋体" w:cs="宋体"/>
          <w:kern w:val="21"/>
          <w:highlight w:val="none"/>
        </w:rPr>
      </w:pPr>
    </w:p>
    <w:p w14:paraId="0318B5E8">
      <w:pPr>
        <w:rPr>
          <w:rFonts w:ascii="宋体" w:hAnsi="宋体" w:cs="宋体"/>
          <w:kern w:val="21"/>
          <w:sz w:val="24"/>
          <w:highlight w:val="none"/>
        </w:rPr>
      </w:pPr>
      <w:r>
        <w:rPr>
          <w:rFonts w:hint="eastAsia" w:ascii="宋体" w:hAnsi="宋体" w:cs="宋体"/>
          <w:kern w:val="21"/>
          <w:sz w:val="24"/>
          <w:highlight w:val="none"/>
        </w:rPr>
        <w:t>一、响应函………………………………………………………（页码）</w:t>
      </w:r>
    </w:p>
    <w:p w14:paraId="5DED384B">
      <w:pPr>
        <w:rPr>
          <w:rFonts w:ascii="宋体" w:hAnsi="宋体" w:cs="宋体"/>
          <w:kern w:val="21"/>
          <w:sz w:val="24"/>
          <w:highlight w:val="none"/>
        </w:rPr>
      </w:pPr>
      <w:r>
        <w:rPr>
          <w:rFonts w:hint="eastAsia" w:ascii="宋体" w:hAnsi="宋体" w:cs="宋体"/>
          <w:kern w:val="21"/>
          <w:sz w:val="24"/>
          <w:highlight w:val="none"/>
        </w:rPr>
        <w:t>二、响应报价表…………………………………………………（页码）</w:t>
      </w:r>
    </w:p>
    <w:p w14:paraId="5F9D4CD1">
      <w:pPr>
        <w:spacing w:line="360" w:lineRule="auto"/>
        <w:rPr>
          <w:rFonts w:ascii="宋体" w:hAnsi="宋体" w:cs="宋体"/>
          <w:kern w:val="21"/>
          <w:sz w:val="24"/>
          <w:highlight w:val="none"/>
        </w:rPr>
      </w:pPr>
      <w:r>
        <w:rPr>
          <w:rFonts w:hint="eastAsia" w:ascii="宋体" w:hAnsi="宋体" w:cs="宋体"/>
          <w:kern w:val="21"/>
          <w:sz w:val="24"/>
          <w:highlight w:val="none"/>
        </w:rPr>
        <w:t>三、中小企业声明函……………………………………………（页码）</w:t>
      </w:r>
    </w:p>
    <w:p w14:paraId="3D1987CB">
      <w:pPr>
        <w:snapToGrid w:val="0"/>
        <w:spacing w:before="120" w:beforeLines="50" w:after="50" w:line="360" w:lineRule="auto"/>
        <w:ind w:left="142" w:firstLine="640" w:firstLineChars="200"/>
        <w:jc w:val="left"/>
        <w:rPr>
          <w:rFonts w:ascii="宋体" w:hAnsi="宋体" w:cs="宋体"/>
          <w:kern w:val="21"/>
          <w:sz w:val="32"/>
          <w:szCs w:val="32"/>
          <w:highlight w:val="none"/>
        </w:rPr>
      </w:pPr>
    </w:p>
    <w:p w14:paraId="37619309">
      <w:pPr>
        <w:snapToGrid w:val="0"/>
        <w:spacing w:before="120" w:beforeLines="50" w:after="50" w:line="360" w:lineRule="auto"/>
        <w:ind w:left="142" w:firstLine="480" w:firstLineChars="200"/>
        <w:jc w:val="left"/>
        <w:rPr>
          <w:rFonts w:ascii="宋体" w:hAnsi="宋体" w:cs="宋体"/>
          <w:kern w:val="21"/>
          <w:sz w:val="24"/>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一、响应函</w:t>
      </w:r>
      <w:r>
        <w:rPr>
          <w:rFonts w:hint="eastAsia" w:ascii="宋体" w:hAnsi="宋体" w:cs="宋体"/>
          <w:b/>
          <w:bCs/>
          <w:kern w:val="21"/>
          <w:sz w:val="32"/>
          <w:szCs w:val="32"/>
          <w:highlight w:val="none"/>
        </w:rPr>
        <w:tab/>
      </w:r>
      <w:r>
        <w:rPr>
          <w:rFonts w:hint="eastAsia" w:ascii="宋体" w:hAnsi="宋体" w:cs="宋体"/>
          <w:b/>
          <w:bCs/>
          <w:kern w:val="21"/>
          <w:sz w:val="32"/>
          <w:szCs w:val="32"/>
          <w:highlight w:val="none"/>
        </w:rPr>
        <w:t xml:space="preserve"> </w:t>
      </w:r>
    </w:p>
    <w:p w14:paraId="7D0E6E18">
      <w:pPr>
        <w:pStyle w:val="18"/>
        <w:spacing w:line="500" w:lineRule="exact"/>
        <w:jc w:val="center"/>
        <w:rPr>
          <w:rFonts w:hAnsi="宋体" w:cs="宋体"/>
          <w:b/>
          <w:bCs/>
          <w:kern w:val="21"/>
          <w:sz w:val="30"/>
          <w:szCs w:val="30"/>
          <w:highlight w:val="none"/>
        </w:rPr>
      </w:pPr>
      <w:r>
        <w:rPr>
          <w:rFonts w:hint="eastAsia" w:hAnsi="宋体" w:cs="宋体"/>
          <w:b/>
          <w:bCs/>
          <w:kern w:val="21"/>
          <w:sz w:val="30"/>
          <w:szCs w:val="30"/>
          <w:highlight w:val="none"/>
        </w:rPr>
        <w:t>响应函</w:t>
      </w:r>
    </w:p>
    <w:p w14:paraId="0E36140F">
      <w:pPr>
        <w:pStyle w:val="18"/>
        <w:spacing w:line="500" w:lineRule="exact"/>
        <w:rPr>
          <w:rFonts w:hAnsi="宋体" w:cs="宋体"/>
          <w:kern w:val="21"/>
          <w:sz w:val="32"/>
          <w:highlight w:val="none"/>
        </w:rPr>
      </w:pPr>
    </w:p>
    <w:p w14:paraId="5917671E">
      <w:pPr>
        <w:pStyle w:val="18"/>
        <w:spacing w:line="360" w:lineRule="auto"/>
        <w:rPr>
          <w:rFonts w:hAnsi="宋体" w:cs="宋体"/>
          <w:kern w:val="21"/>
          <w:sz w:val="24"/>
          <w:szCs w:val="24"/>
          <w:highlight w:val="none"/>
        </w:rPr>
      </w:pPr>
      <w:r>
        <w:rPr>
          <w:rFonts w:hint="eastAsia" w:hAnsi="宋体" w:cs="宋体"/>
          <w:kern w:val="21"/>
          <w:sz w:val="24"/>
          <w:szCs w:val="24"/>
          <w:highlight w:val="none"/>
        </w:rPr>
        <w:t>致：</w:t>
      </w:r>
      <w:r>
        <w:rPr>
          <w:rFonts w:hint="eastAsia" w:hAnsi="宋体" w:cs="宋体"/>
          <w:kern w:val="21"/>
          <w:sz w:val="24"/>
          <w:szCs w:val="24"/>
          <w:highlight w:val="none"/>
          <w:u w:val="single"/>
        </w:rPr>
        <w:t>广西壮族自治区通信产业服务有限公司</w:t>
      </w:r>
    </w:p>
    <w:p w14:paraId="4F26BC0E">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我方已仔细阅读了贵方组织的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项目（项目编号：</w:t>
      </w:r>
      <w:r>
        <w:rPr>
          <w:rFonts w:hint="eastAsia" w:hAnsi="宋体" w:cs="宋体"/>
          <w:kern w:val="21"/>
          <w:sz w:val="24"/>
          <w:szCs w:val="24"/>
          <w:highlight w:val="none"/>
          <w:u w:val="single"/>
        </w:rPr>
        <w:t>　　　　　　　　　</w:t>
      </w:r>
      <w:r>
        <w:rPr>
          <w:rFonts w:hint="eastAsia" w:hAnsi="宋体" w:cs="宋体"/>
          <w:kern w:val="21"/>
          <w:sz w:val="24"/>
          <w:szCs w:val="24"/>
          <w:highlight w:val="none"/>
        </w:rPr>
        <w:t xml:space="preserve">）的竞争性磋商采购文件的全部内容，现正式递交下述文件参加贵方组织的本次政府采购活动： </w:t>
      </w:r>
    </w:p>
    <w:p w14:paraId="54E4F652">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一、首次报价文件电子版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w:t>
      </w:r>
    </w:p>
    <w:p w14:paraId="6F4874B8">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二、资格证明文件电子版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供应商须知”提交的全部文件）；技术文件电子版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供应商须知”提交的全部文件）；（商务技术文件已合并装订成册）</w:t>
      </w:r>
    </w:p>
    <w:p w14:paraId="36BEBC06">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据此函，签字人兹宣布：</w:t>
      </w:r>
    </w:p>
    <w:p w14:paraId="1C2A7D18">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1、我方愿意以（大写）人民币</w:t>
      </w:r>
      <w:r>
        <w:rPr>
          <w:rFonts w:hint="eastAsia" w:hAnsi="宋体" w:cs="宋体"/>
          <w:kern w:val="21"/>
          <w:sz w:val="24"/>
          <w:szCs w:val="24"/>
          <w:highlight w:val="none"/>
          <w:u w:val="single"/>
        </w:rPr>
        <w:t xml:space="preserve">              </w:t>
      </w:r>
      <w:r>
        <w:rPr>
          <w:rFonts w:hint="eastAsia" w:hAnsi="宋体" w:cs="宋体"/>
          <w:kern w:val="21"/>
          <w:sz w:val="24"/>
          <w:szCs w:val="24"/>
          <w:highlight w:val="none"/>
        </w:rPr>
        <w:t>（￥</w:t>
      </w:r>
      <w:r>
        <w:rPr>
          <w:rFonts w:hint="eastAsia" w:hAnsi="宋体" w:cs="宋体"/>
          <w:kern w:val="21"/>
          <w:sz w:val="24"/>
          <w:szCs w:val="24"/>
          <w:highlight w:val="none"/>
          <w:u w:val="single"/>
        </w:rPr>
        <w:t xml:space="preserve">          </w:t>
      </w:r>
      <w:r>
        <w:rPr>
          <w:rFonts w:hint="eastAsia" w:hAnsi="宋体" w:cs="宋体"/>
          <w:kern w:val="21"/>
          <w:sz w:val="24"/>
          <w:szCs w:val="24"/>
          <w:highlight w:val="none"/>
        </w:rPr>
        <w:t>元）的竞标总报价，服务期：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，提供本项目竞争性磋商采购文件第二章“服务需求一览表”中相应的采购内容。</w:t>
      </w:r>
    </w:p>
    <w:p w14:paraId="44DB8479">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24007DD7">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3、我方在此声明，所递交的响应文件及有关资料内容完整、真实和准确。</w:t>
      </w:r>
    </w:p>
    <w:p w14:paraId="2B405175">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4、如本项目采购内容涉及须符合国家强制规定的，我方承诺我方本次竞标均符合国家有关强制规定。</w:t>
      </w:r>
    </w:p>
    <w:p w14:paraId="6E0D0F30">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4BFC588">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6、我方已详细审核竞争性磋商文件，我方知道必须放弃提出含糊不清或误解问题的权利。</w:t>
      </w:r>
    </w:p>
    <w:p w14:paraId="2524F026">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7、我方承诺满足竞争性磋商文件第六章“合同文本”的条款，承担完成合同的责任和义务。</w:t>
      </w:r>
    </w:p>
    <w:p w14:paraId="44D2C34F">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8、我方同意应贵方要求提供与本竞标有关的任何数据或资料。若贵方需要，我方愿意提供我方做出的一切承诺的证明材料。</w:t>
      </w:r>
    </w:p>
    <w:p w14:paraId="4308FDA3">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9、我方完全理解贵方不一定接受响应报价最低的竞标人为成交供应商的行为。</w:t>
      </w:r>
    </w:p>
    <w:p w14:paraId="3946FA32">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23A975">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（1）提供虚假材料谋取中标、成交的；</w:t>
      </w:r>
    </w:p>
    <w:p w14:paraId="0CCAEE00">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（2）采取不正当手段诋毁、排挤其他供应商的；</w:t>
      </w:r>
    </w:p>
    <w:p w14:paraId="51D240B8">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（3）与采购人、其他供应商或者采购代理机构恶意串通的；</w:t>
      </w:r>
    </w:p>
    <w:p w14:paraId="5A4262C7">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（4）向采购人、采购代理机构行贿或者提供其他不正当利益的；</w:t>
      </w:r>
    </w:p>
    <w:p w14:paraId="1D6FF20A">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（5）在采购过程中与采购人进行协商谈判的；</w:t>
      </w:r>
    </w:p>
    <w:p w14:paraId="1A670896">
      <w:pPr>
        <w:pStyle w:val="18"/>
        <w:tabs>
          <w:tab w:val="left" w:pos="945"/>
        </w:tabs>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（6）拒绝有关部门监督检查或提供虚假情况的。</w:t>
      </w:r>
    </w:p>
    <w:p w14:paraId="27E39FF9">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11.与本磋商有关的一切正式往来信函请寄：</w:t>
      </w:r>
    </w:p>
    <w:p w14:paraId="5E16026A">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地址：</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577BDADC">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电话：</w:t>
      </w:r>
      <w:r>
        <w:rPr>
          <w:rFonts w:hint="eastAsia" w:hAnsi="宋体" w:cs="宋体"/>
          <w:kern w:val="21"/>
          <w:sz w:val="24"/>
          <w:szCs w:val="24"/>
          <w:highlight w:val="none"/>
          <w:u w:val="single"/>
        </w:rPr>
        <w:t xml:space="preserve">                                      　　　　　　　　　</w:t>
      </w:r>
    </w:p>
    <w:p w14:paraId="1029B643">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传真：</w:t>
      </w:r>
      <w:r>
        <w:rPr>
          <w:rFonts w:hint="eastAsia" w:hAnsi="宋体" w:cs="宋体"/>
          <w:kern w:val="21"/>
          <w:sz w:val="24"/>
          <w:szCs w:val="24"/>
          <w:highlight w:val="none"/>
          <w:u w:val="single"/>
        </w:rPr>
        <w:t>　　　　　　　　　　　　　　　　　　　　　　　　　　　　</w:t>
      </w:r>
    </w:p>
    <w:p w14:paraId="2AF2D75E">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邮政编码：</w:t>
      </w:r>
      <w:r>
        <w:rPr>
          <w:rFonts w:hint="eastAsia" w:hAnsi="宋体" w:cs="宋体"/>
          <w:kern w:val="21"/>
          <w:sz w:val="24"/>
          <w:szCs w:val="24"/>
          <w:highlight w:val="none"/>
          <w:u w:val="single"/>
        </w:rPr>
        <w:t xml:space="preserve">                                                    </w:t>
      </w:r>
    </w:p>
    <w:p w14:paraId="06C8EBBE">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开户名称：</w:t>
      </w:r>
      <w:r>
        <w:rPr>
          <w:rFonts w:hint="eastAsia" w:hAnsi="宋体" w:cs="宋体"/>
          <w:kern w:val="21"/>
          <w:sz w:val="24"/>
          <w:szCs w:val="24"/>
          <w:highlight w:val="none"/>
          <w:u w:val="single"/>
        </w:rPr>
        <w:t xml:space="preserve">                                                    </w:t>
      </w:r>
    </w:p>
    <w:p w14:paraId="41E631BB">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开户银行：</w:t>
      </w:r>
      <w:r>
        <w:rPr>
          <w:rFonts w:hint="eastAsia" w:hAnsi="宋体" w:cs="宋体"/>
          <w:kern w:val="21"/>
          <w:sz w:val="24"/>
          <w:szCs w:val="24"/>
          <w:highlight w:val="none"/>
          <w:u w:val="single"/>
        </w:rPr>
        <w:t xml:space="preserve">                                                    </w:t>
      </w:r>
    </w:p>
    <w:p w14:paraId="08E8404E">
      <w:pPr>
        <w:pStyle w:val="18"/>
        <w:spacing w:line="360" w:lineRule="auto"/>
        <w:ind w:firstLine="480" w:firstLineChars="200"/>
        <w:rPr>
          <w:rFonts w:hAnsi="宋体" w:cs="宋体"/>
          <w:kern w:val="21"/>
          <w:sz w:val="24"/>
          <w:szCs w:val="24"/>
          <w:highlight w:val="none"/>
          <w:u w:val="single"/>
        </w:rPr>
      </w:pPr>
      <w:r>
        <w:rPr>
          <w:rFonts w:hint="eastAsia" w:hAnsi="宋体" w:cs="宋体"/>
          <w:kern w:val="21"/>
          <w:sz w:val="24"/>
          <w:szCs w:val="24"/>
          <w:highlight w:val="none"/>
        </w:rPr>
        <w:t>银行账号：</w:t>
      </w:r>
      <w:r>
        <w:rPr>
          <w:rFonts w:hint="eastAsia" w:hAnsi="宋体" w:cs="宋体"/>
          <w:kern w:val="21"/>
          <w:sz w:val="24"/>
          <w:szCs w:val="24"/>
          <w:highlight w:val="none"/>
          <w:u w:val="single"/>
        </w:rPr>
        <w:t xml:space="preserve">                                                    </w:t>
      </w:r>
    </w:p>
    <w:p w14:paraId="2A174AE3">
      <w:pPr>
        <w:pStyle w:val="16"/>
        <w:tabs>
          <w:tab w:val="left" w:pos="939"/>
        </w:tabs>
        <w:spacing w:line="360" w:lineRule="auto"/>
        <w:ind w:left="0" w:leftChars="0" w:firstLine="480" w:firstLineChars="200"/>
        <w:rPr>
          <w:rFonts w:ascii="宋体" w:hAnsi="宋体" w:cs="宋体"/>
          <w:kern w:val="21"/>
          <w:sz w:val="24"/>
          <w:highlight w:val="none"/>
        </w:rPr>
      </w:pPr>
      <w:r>
        <w:rPr>
          <w:rFonts w:hint="eastAsia" w:ascii="宋体" w:hAnsi="宋体" w:cs="宋体"/>
          <w:kern w:val="21"/>
          <w:sz w:val="24"/>
          <w:highlight w:val="none"/>
        </w:rPr>
        <w:t>特此承诺。</w:t>
      </w:r>
    </w:p>
    <w:p w14:paraId="6807E962">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74437942">
      <w:pPr>
        <w:pStyle w:val="18"/>
        <w:spacing w:line="500" w:lineRule="exact"/>
        <w:ind w:firstLine="6360" w:firstLineChars="2650"/>
        <w:rPr>
          <w:rFonts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00C6B292">
      <w:pPr>
        <w:autoSpaceDE w:val="0"/>
        <w:autoSpaceDN w:val="0"/>
        <w:spacing w:line="360" w:lineRule="auto"/>
        <w:ind w:firstLine="6480" w:firstLineChars="2700"/>
        <w:rPr>
          <w:rFonts w:ascii="宋体" w:hAnsi="宋体" w:cs="宋体"/>
          <w:kern w:val="21"/>
          <w:sz w:val="24"/>
          <w:highlight w:val="none"/>
          <w:lang w:val="zh-CN"/>
        </w:rPr>
      </w:pPr>
    </w:p>
    <w:p w14:paraId="1F7FE716">
      <w:pPr>
        <w:spacing w:line="520" w:lineRule="exact"/>
        <w:jc w:val="center"/>
        <w:rPr>
          <w:rFonts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二、响应报价表</w:t>
      </w:r>
    </w:p>
    <w:p w14:paraId="1E65027D">
      <w:pPr>
        <w:snapToGrid w:val="0"/>
        <w:spacing w:before="50" w:after="50" w:line="360" w:lineRule="auto"/>
        <w:rPr>
          <w:rFonts w:ascii="宋体" w:hAnsi="宋体" w:cs="宋体"/>
          <w:kern w:val="21"/>
          <w:sz w:val="24"/>
          <w:highlight w:val="none"/>
        </w:rPr>
      </w:pPr>
    </w:p>
    <w:p w14:paraId="7D1E8E73">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p>
    <w:p w14:paraId="21C76977">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tbl>
      <w:tblPr>
        <w:tblStyle w:val="31"/>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1CFB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8DF9019">
            <w:pPr>
              <w:spacing w:line="360" w:lineRule="auto"/>
              <w:jc w:val="center"/>
              <w:rPr>
                <w:rFonts w:ascii="宋体" w:hAnsi="宋体" w:cs="宋体"/>
                <w:kern w:val="21"/>
                <w:szCs w:val="21"/>
                <w:highlight w:val="none"/>
              </w:rPr>
            </w:pPr>
            <w:r>
              <w:rPr>
                <w:rFonts w:hint="eastAsia" w:ascii="宋体" w:hAnsi="宋体" w:cs="宋体"/>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vAlign w:val="center"/>
          </w:tcPr>
          <w:p w14:paraId="0EE3A346">
            <w:pPr>
              <w:spacing w:line="360" w:lineRule="auto"/>
              <w:jc w:val="center"/>
              <w:rPr>
                <w:rFonts w:ascii="宋体" w:hAnsi="宋体" w:cs="宋体"/>
                <w:kern w:val="21"/>
                <w:szCs w:val="21"/>
                <w:highlight w:val="none"/>
              </w:rPr>
            </w:pPr>
            <w:r>
              <w:rPr>
                <w:rFonts w:hint="eastAsia" w:ascii="宋体" w:hAnsi="宋体" w:cs="宋体"/>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vAlign w:val="center"/>
          </w:tcPr>
          <w:p w14:paraId="165CFBC4">
            <w:pPr>
              <w:spacing w:line="360" w:lineRule="auto"/>
              <w:jc w:val="center"/>
              <w:rPr>
                <w:rFonts w:ascii="宋体" w:hAnsi="宋体" w:cs="宋体"/>
                <w:kern w:val="21"/>
                <w:szCs w:val="21"/>
                <w:highlight w:val="none"/>
              </w:rPr>
            </w:pPr>
            <w:r>
              <w:rPr>
                <w:rFonts w:hint="eastAsia" w:ascii="宋体" w:hAnsi="宋体" w:cs="宋体"/>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vAlign w:val="center"/>
          </w:tcPr>
          <w:p w14:paraId="2EECA6F0">
            <w:pPr>
              <w:spacing w:line="360" w:lineRule="auto"/>
              <w:jc w:val="center"/>
              <w:rPr>
                <w:rFonts w:ascii="宋体" w:hAnsi="宋体" w:cs="宋体"/>
                <w:kern w:val="21"/>
                <w:szCs w:val="21"/>
                <w:highlight w:val="none"/>
              </w:rPr>
            </w:pPr>
            <w:r>
              <w:rPr>
                <w:rFonts w:hint="eastAsia" w:ascii="宋体" w:hAnsi="宋体" w:cs="宋体"/>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vAlign w:val="center"/>
          </w:tcPr>
          <w:p w14:paraId="67CAB154">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单价（元）②</w:t>
            </w:r>
          </w:p>
        </w:tc>
        <w:tc>
          <w:tcPr>
            <w:tcW w:w="1564" w:type="dxa"/>
            <w:tcBorders>
              <w:top w:val="single" w:color="auto" w:sz="4" w:space="0"/>
              <w:left w:val="single" w:color="auto" w:sz="4" w:space="0"/>
              <w:bottom w:val="single" w:color="auto" w:sz="4" w:space="0"/>
              <w:right w:val="single" w:color="auto" w:sz="4" w:space="0"/>
            </w:tcBorders>
            <w:vAlign w:val="center"/>
          </w:tcPr>
          <w:p w14:paraId="19544FC7">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单项合价（元）</w:t>
            </w:r>
          </w:p>
          <w:p w14:paraId="582F691B">
            <w:pPr>
              <w:spacing w:line="360" w:lineRule="auto"/>
              <w:jc w:val="center"/>
              <w:rPr>
                <w:rFonts w:ascii="宋体" w:hAnsi="宋体" w:cs="宋体"/>
                <w:kern w:val="21"/>
                <w:szCs w:val="21"/>
                <w:highlight w:val="none"/>
              </w:rPr>
            </w:pPr>
            <w:r>
              <w:rPr>
                <w:rFonts w:hint="eastAsia" w:ascii="宋体" w:hAnsi="宋体" w:cs="宋体"/>
                <w:kern w:val="21"/>
                <w:szCs w:val="21"/>
                <w:highlight w:val="none"/>
              </w:rPr>
              <w:t>③=①×②</w:t>
            </w:r>
          </w:p>
        </w:tc>
        <w:tc>
          <w:tcPr>
            <w:tcW w:w="994" w:type="dxa"/>
            <w:tcBorders>
              <w:top w:val="single" w:color="auto" w:sz="4" w:space="0"/>
              <w:left w:val="single" w:color="auto" w:sz="4" w:space="0"/>
              <w:bottom w:val="single" w:color="auto" w:sz="4" w:space="0"/>
              <w:right w:val="single" w:color="auto" w:sz="4" w:space="0"/>
            </w:tcBorders>
            <w:vAlign w:val="center"/>
          </w:tcPr>
          <w:p w14:paraId="633E9DDF">
            <w:pPr>
              <w:spacing w:line="360" w:lineRule="auto"/>
              <w:jc w:val="center"/>
              <w:rPr>
                <w:rFonts w:ascii="宋体" w:hAnsi="宋体" w:cs="宋体"/>
                <w:kern w:val="21"/>
                <w:szCs w:val="21"/>
                <w:highlight w:val="none"/>
              </w:rPr>
            </w:pPr>
            <w:r>
              <w:rPr>
                <w:rFonts w:hint="eastAsia" w:ascii="宋体" w:hAnsi="宋体" w:cs="宋体"/>
                <w:kern w:val="21"/>
                <w:szCs w:val="21"/>
                <w:highlight w:val="none"/>
              </w:rPr>
              <w:t>备注</w:t>
            </w:r>
          </w:p>
        </w:tc>
      </w:tr>
      <w:tr w14:paraId="02CF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0B3BE13">
            <w:pPr>
              <w:spacing w:line="360" w:lineRule="auto"/>
              <w:jc w:val="center"/>
              <w:rPr>
                <w:rFonts w:ascii="宋体" w:hAnsi="宋体" w:cs="宋体"/>
                <w:kern w:val="21"/>
                <w:szCs w:val="21"/>
                <w:highlight w:val="none"/>
              </w:rPr>
            </w:pPr>
            <w:r>
              <w:rPr>
                <w:rFonts w:hint="eastAsia" w:ascii="宋体" w:hAnsi="宋体" w:cs="宋体"/>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vAlign w:val="center"/>
          </w:tcPr>
          <w:p w14:paraId="78061F1F">
            <w:pPr>
              <w:spacing w:line="360" w:lineRule="auto"/>
              <w:jc w:val="center"/>
              <w:rPr>
                <w:rFonts w:ascii="宋体" w:hAnsi="宋体" w:cs="宋体"/>
                <w:kern w:val="21"/>
                <w:szCs w:val="21"/>
                <w:highlight w:val="none"/>
              </w:rPr>
            </w:pPr>
            <w:r>
              <w:rPr>
                <w:rFonts w:hint="eastAsia" w:ascii="宋体" w:hAnsi="宋体" w:cs="宋体"/>
                <w:kern w:val="21"/>
                <w:szCs w:val="21"/>
                <w:highlight w:val="none"/>
              </w:rPr>
              <w:t>广西融合视频会议系统运行维护服务</w:t>
            </w:r>
          </w:p>
        </w:tc>
        <w:tc>
          <w:tcPr>
            <w:tcW w:w="2325" w:type="dxa"/>
            <w:tcBorders>
              <w:top w:val="single" w:color="auto" w:sz="4" w:space="0"/>
              <w:left w:val="single" w:color="auto" w:sz="4" w:space="0"/>
              <w:bottom w:val="single" w:color="auto" w:sz="4" w:space="0"/>
              <w:right w:val="single" w:color="auto" w:sz="4" w:space="0"/>
            </w:tcBorders>
            <w:vAlign w:val="center"/>
          </w:tcPr>
          <w:p w14:paraId="670A952E">
            <w:pPr>
              <w:spacing w:line="360" w:lineRule="auto"/>
              <w:jc w:val="center"/>
              <w:rPr>
                <w:rFonts w:ascii="宋体" w:hAnsi="宋体" w:cs="宋体"/>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14:paraId="336B5086">
            <w:pPr>
              <w:spacing w:line="360" w:lineRule="auto"/>
              <w:jc w:val="center"/>
              <w:rPr>
                <w:rFonts w:ascii="宋体" w:hAnsi="宋体" w:cs="宋体"/>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7681E601">
            <w:pPr>
              <w:spacing w:line="360" w:lineRule="auto"/>
              <w:jc w:val="left"/>
              <w:rPr>
                <w:rFonts w:ascii="宋体" w:hAnsi="宋体" w:cs="宋体"/>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vAlign w:val="center"/>
          </w:tcPr>
          <w:p w14:paraId="5E33FFB2">
            <w:pPr>
              <w:spacing w:line="360" w:lineRule="auto"/>
              <w:jc w:val="left"/>
              <w:rPr>
                <w:rFonts w:ascii="宋体" w:hAnsi="宋体" w:cs="宋体"/>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E924BDF">
            <w:pPr>
              <w:spacing w:line="360" w:lineRule="auto"/>
              <w:jc w:val="center"/>
              <w:rPr>
                <w:rFonts w:ascii="宋体" w:hAnsi="宋体" w:cs="宋体"/>
                <w:kern w:val="21"/>
                <w:szCs w:val="21"/>
                <w:highlight w:val="none"/>
              </w:rPr>
            </w:pPr>
          </w:p>
        </w:tc>
      </w:tr>
      <w:tr w14:paraId="5B2D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4DEA7CA8">
            <w:pPr>
              <w:spacing w:line="360" w:lineRule="auto"/>
              <w:rPr>
                <w:rFonts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29076885">
      <w:pPr>
        <w:snapToGrid w:val="0"/>
        <w:spacing w:before="50" w:after="50"/>
        <w:ind w:firstLine="480" w:firstLineChars="200"/>
        <w:jc w:val="left"/>
        <w:rPr>
          <w:rFonts w:ascii="宋体" w:hAnsi="宋体" w:cs="宋体"/>
          <w:kern w:val="21"/>
          <w:sz w:val="24"/>
          <w:highlight w:val="none"/>
          <w:lang w:val="zh-CN"/>
        </w:rPr>
      </w:pPr>
    </w:p>
    <w:p w14:paraId="14A0EBAE">
      <w:pPr>
        <w:snapToGrid w:val="0"/>
        <w:spacing w:line="360" w:lineRule="auto"/>
        <w:jc w:val="left"/>
        <w:rPr>
          <w:rFonts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57D289F2">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5D91BB44">
      <w:pPr>
        <w:snapToGrid w:val="0"/>
        <w:spacing w:line="360" w:lineRule="auto"/>
        <w:ind w:firstLine="480" w:firstLineChars="200"/>
        <w:jc w:val="left"/>
        <w:rPr>
          <w:rFonts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2FEE7D14">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191997C0">
      <w:pPr>
        <w:snapToGrid w:val="0"/>
        <w:spacing w:line="360" w:lineRule="auto"/>
        <w:ind w:firstLine="480" w:firstLineChars="200"/>
        <w:jc w:val="left"/>
        <w:rPr>
          <w:rFonts w:ascii="宋体" w:hAnsi="宋体" w:cs="宋体"/>
          <w:kern w:val="21"/>
          <w:sz w:val="24"/>
          <w:highlight w:val="none"/>
          <w:lang w:val="zh-CN"/>
        </w:rPr>
      </w:pPr>
      <w:r>
        <w:rPr>
          <w:rFonts w:hint="eastAsia" w:ascii="宋体" w:hAnsi="宋体" w:cs="宋体"/>
          <w:kern w:val="21"/>
          <w:sz w:val="24"/>
          <w:szCs w:val="22"/>
          <w:highlight w:val="none"/>
        </w:rPr>
        <w:t>4</w:t>
      </w:r>
      <w:r>
        <w:rPr>
          <w:rFonts w:hint="eastAsia" w:ascii="宋体" w:hAnsi="宋体" w:cs="宋体"/>
          <w:kern w:val="21"/>
          <w:sz w:val="24"/>
          <w:szCs w:val="22"/>
          <w:highlight w:val="none"/>
          <w:lang w:val="zh-CN"/>
        </w:rPr>
        <w:t>、</w:t>
      </w:r>
      <w:r>
        <w:rPr>
          <w:rFonts w:hint="eastAsia" w:ascii="宋体" w:hAnsi="宋体" w:cs="宋体"/>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E73258">
      <w:pPr>
        <w:autoSpaceDE w:val="0"/>
        <w:autoSpaceDN w:val="0"/>
        <w:spacing w:line="360" w:lineRule="auto"/>
        <w:ind w:left="4335" w:leftChars="1950" w:hanging="240" w:hangingChars="100"/>
        <w:rPr>
          <w:rFonts w:ascii="宋体" w:hAnsi="宋体" w:cs="宋体"/>
          <w:kern w:val="21"/>
          <w:sz w:val="24"/>
          <w:highlight w:val="none"/>
        </w:rPr>
      </w:pPr>
    </w:p>
    <w:p w14:paraId="0A073693">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63858154">
      <w:pPr>
        <w:pStyle w:val="18"/>
        <w:spacing w:line="500" w:lineRule="exact"/>
        <w:ind w:firstLine="6360" w:firstLineChars="2650"/>
        <w:rPr>
          <w:rFonts w:hAnsi="宋体" w:cs="宋体"/>
          <w:kern w:val="21"/>
          <w:sz w:val="24"/>
          <w:highlight w:val="none"/>
          <w:lang w:val="zh-CN"/>
        </w:rPr>
      </w:pPr>
      <w:r>
        <w:rPr>
          <w:rFonts w:hint="eastAsia" w:hAnsi="宋体" w:cs="宋体"/>
          <w:kern w:val="21"/>
          <w:sz w:val="24"/>
          <w:highlight w:val="none"/>
          <w:lang w:val="zh-CN"/>
        </w:rPr>
        <w:t>日期：  年  月   日</w:t>
      </w:r>
    </w:p>
    <w:p w14:paraId="45EE1071">
      <w:pPr>
        <w:keepNext/>
        <w:keepLines/>
        <w:adjustRightInd w:val="0"/>
        <w:snapToGrid w:val="0"/>
        <w:rPr>
          <w:rFonts w:ascii="宋体" w:hAnsi="宋体" w:cs="宋体"/>
          <w:b/>
          <w:kern w:val="21"/>
          <w:sz w:val="30"/>
          <w:szCs w:val="30"/>
          <w:highlight w:val="none"/>
        </w:rPr>
      </w:pPr>
      <w:r>
        <w:rPr>
          <w:rFonts w:hint="eastAsia" w:ascii="宋体" w:hAnsi="宋体" w:cs="宋体"/>
          <w:kern w:val="21"/>
          <w:highlight w:val="none"/>
          <w:lang w:val="zh-CN"/>
        </w:rPr>
        <w:br w:type="page"/>
      </w:r>
      <w:r>
        <w:rPr>
          <w:rFonts w:hint="eastAsia" w:ascii="宋体" w:hAnsi="宋体" w:cs="宋体"/>
          <w:b/>
          <w:kern w:val="21"/>
          <w:sz w:val="30"/>
          <w:szCs w:val="30"/>
          <w:highlight w:val="none"/>
        </w:rPr>
        <w:t>三、中小企业声明函</w:t>
      </w:r>
    </w:p>
    <w:p w14:paraId="2BBAFC9E">
      <w:pPr>
        <w:spacing w:line="300" w:lineRule="auto"/>
        <w:rPr>
          <w:rFonts w:ascii="宋体" w:hAnsi="宋体" w:cs="宋体"/>
          <w:kern w:val="21"/>
          <w:sz w:val="44"/>
          <w:szCs w:val="44"/>
          <w:highlight w:val="none"/>
        </w:rPr>
      </w:pPr>
    </w:p>
    <w:p w14:paraId="745FCB4C">
      <w:pPr>
        <w:spacing w:line="300" w:lineRule="auto"/>
        <w:jc w:val="center"/>
        <w:rPr>
          <w:rFonts w:ascii="宋体" w:hAnsi="宋体" w:cs="宋体"/>
          <w:kern w:val="21"/>
          <w:sz w:val="44"/>
          <w:szCs w:val="44"/>
          <w:highlight w:val="none"/>
        </w:rPr>
      </w:pPr>
      <w:r>
        <w:rPr>
          <w:rFonts w:hint="eastAsia" w:ascii="宋体" w:hAnsi="宋体" w:cs="宋体"/>
          <w:kern w:val="21"/>
          <w:sz w:val="44"/>
          <w:szCs w:val="44"/>
          <w:highlight w:val="none"/>
        </w:rPr>
        <w:t>中小企业声明函（工程、服务）</w:t>
      </w:r>
    </w:p>
    <w:p w14:paraId="70E83034">
      <w:pPr>
        <w:pStyle w:val="8"/>
        <w:ind w:firstLine="0" w:firstLineChars="0"/>
        <w:rPr>
          <w:rFonts w:ascii="宋体" w:hAnsi="宋体" w:eastAsia="宋体" w:cs="宋体"/>
          <w:kern w:val="21"/>
          <w:sz w:val="21"/>
          <w:szCs w:val="21"/>
          <w:highlight w:val="none"/>
        </w:rPr>
      </w:pPr>
      <w:bookmarkStart w:id="90" w:name="_Toc31728084"/>
      <w:bookmarkStart w:id="91" w:name="_Toc35611438"/>
      <w:bookmarkStart w:id="92" w:name="_Toc35611516"/>
      <w:bookmarkStart w:id="93" w:name="_Toc31723070"/>
      <w:bookmarkStart w:id="94" w:name="_Toc44229899"/>
    </w:p>
    <w:p w14:paraId="0D789155">
      <w:pPr>
        <w:pStyle w:val="8"/>
        <w:ind w:firstLine="0" w:firstLineChars="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说明：</w:t>
      </w:r>
    </w:p>
    <w:p w14:paraId="5A8D794F">
      <w:pPr>
        <w:pStyle w:val="8"/>
        <w:ind w:firstLine="420" w:firstLineChars="20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1、本声明函主要供参加政府采购活动的中小企业填写，非中小企业无需填写。</w:t>
      </w:r>
    </w:p>
    <w:p w14:paraId="1F1262B1">
      <w:pPr>
        <w:pStyle w:val="8"/>
        <w:ind w:firstLine="420" w:firstLineChars="200"/>
        <w:rPr>
          <w:rFonts w:ascii="宋体" w:hAnsi="宋体" w:eastAsia="宋体" w:cs="宋体"/>
          <w:kern w:val="21"/>
          <w:sz w:val="21"/>
          <w:szCs w:val="21"/>
          <w:highlight w:val="none"/>
        </w:rPr>
      </w:pPr>
      <w:r>
        <w:rPr>
          <w:rFonts w:hint="eastAsia" w:ascii="宋体" w:hAnsi="宋体" w:eastAsia="宋体" w:cs="宋体"/>
          <w:kern w:val="21"/>
          <w:sz w:val="21"/>
          <w:szCs w:val="21"/>
          <w:highlight w:val="none"/>
        </w:rPr>
        <w:t>2、小型、微型企业提供中型企业提供的货物的，视同为中型企业。</w:t>
      </w:r>
    </w:p>
    <w:p w14:paraId="409F0BA7">
      <w:pPr>
        <w:pStyle w:val="8"/>
        <w:ind w:firstLine="420" w:firstLineChars="200"/>
        <w:rPr>
          <w:rFonts w:ascii="宋体" w:hAnsi="宋体" w:eastAsia="宋体" w:cs="宋体"/>
          <w:kern w:val="21"/>
          <w:sz w:val="21"/>
          <w:szCs w:val="21"/>
          <w:highlight w:val="none"/>
        </w:rPr>
      </w:pPr>
    </w:p>
    <w:p w14:paraId="4CD73319">
      <w:pPr>
        <w:pStyle w:val="8"/>
        <w:ind w:firstLine="420" w:firstLineChars="200"/>
        <w:rPr>
          <w:rFonts w:ascii="宋体" w:hAnsi="宋体" w:eastAsia="宋体" w:cs="宋体"/>
          <w:kern w:val="21"/>
          <w:sz w:val="21"/>
          <w:szCs w:val="21"/>
          <w:highlight w:val="none"/>
        </w:rPr>
      </w:pPr>
    </w:p>
    <w:p w14:paraId="055061BE">
      <w:pPr>
        <w:pStyle w:val="15"/>
        <w:spacing w:line="360" w:lineRule="auto"/>
        <w:ind w:left="-426" w:leftChars="-203" w:right="142" w:firstLine="420" w:firstLineChars="200"/>
        <w:contextualSpacing/>
        <w:rPr>
          <w:rFonts w:ascii="宋体" w:hAnsi="宋体" w:cs="宋体"/>
          <w:kern w:val="21"/>
          <w:highlight w:val="none"/>
        </w:rPr>
      </w:pPr>
      <w:r>
        <w:rPr>
          <w:rFonts w:hint="eastAsia" w:ascii="宋体" w:hAnsi="宋体" w:cs="宋体"/>
          <w:kern w:val="21"/>
          <w:highlight w:val="none"/>
        </w:rPr>
        <w:t>本公司（联合体）郑重声明，根据《政府采购促进中小企业发展管理办法》（财库﹝2020﹞46号）的规定，本公司（联合体）参加</w:t>
      </w:r>
      <w:r>
        <w:rPr>
          <w:rFonts w:hint="eastAsia" w:ascii="宋体" w:hAnsi="宋体" w:cs="宋体"/>
          <w:kern w:val="21"/>
          <w:highlight w:val="none"/>
          <w:u w:val="single"/>
        </w:rPr>
        <w:t>（单位名称）</w:t>
      </w:r>
      <w:r>
        <w:rPr>
          <w:rFonts w:hint="eastAsia" w:ascii="宋体" w:hAnsi="宋体" w:cs="宋体"/>
          <w:kern w:val="21"/>
          <w:highlight w:val="none"/>
        </w:rPr>
        <w:t>的</w:t>
      </w:r>
      <w:r>
        <w:rPr>
          <w:rFonts w:hint="eastAsia" w:ascii="宋体" w:hAnsi="宋体" w:cs="宋体"/>
          <w:kern w:val="21"/>
          <w:highlight w:val="none"/>
          <w:u w:val="single"/>
        </w:rPr>
        <w:t>（项目名称）</w:t>
      </w:r>
      <w:r>
        <w:rPr>
          <w:rFonts w:hint="eastAsia" w:ascii="宋体" w:hAnsi="宋体" w:cs="宋体"/>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DB8970">
      <w:pPr>
        <w:tabs>
          <w:tab w:val="left" w:pos="1384"/>
          <w:tab w:val="left" w:pos="4562"/>
          <w:tab w:val="left" w:pos="6803"/>
        </w:tabs>
        <w:spacing w:line="360" w:lineRule="auto"/>
        <w:ind w:left="-426" w:right="-58" w:firstLine="655"/>
        <w:contextualSpacing/>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kern w:val="21"/>
          <w:szCs w:val="21"/>
          <w:highlight w:val="none"/>
          <w:u w:val="single"/>
        </w:rPr>
        <w:t>（标的名称）</w:t>
      </w:r>
      <w:r>
        <w:rPr>
          <w:rFonts w:hint="eastAsia" w:ascii="宋体" w:hAnsi="宋体" w:cs="宋体"/>
          <w:kern w:val="21"/>
          <w:szCs w:val="21"/>
          <w:highlight w:val="none"/>
        </w:rPr>
        <w:t>，属于</w:t>
      </w:r>
      <w:r>
        <w:rPr>
          <w:rFonts w:hint="eastAsia" w:ascii="宋体" w:hAnsi="宋体" w:cs="宋体"/>
          <w:kern w:val="21"/>
          <w:szCs w:val="21"/>
          <w:highlight w:val="none"/>
          <w:u w:val="single"/>
        </w:rPr>
        <w:t>（采购文件中明确的所属行业）</w:t>
      </w:r>
      <w:r>
        <w:rPr>
          <w:rFonts w:hint="eastAsia" w:ascii="宋体" w:hAnsi="宋体" w:cs="宋体"/>
          <w:kern w:val="21"/>
          <w:szCs w:val="21"/>
          <w:highlight w:val="none"/>
        </w:rPr>
        <w:t>行业；承建（承接）企业为</w:t>
      </w:r>
      <w:r>
        <w:rPr>
          <w:rFonts w:hint="eastAsia" w:ascii="宋体" w:hAnsi="宋体" w:cs="宋体"/>
          <w:kern w:val="21"/>
          <w:szCs w:val="21"/>
          <w:highlight w:val="none"/>
          <w:u w:val="single"/>
        </w:rPr>
        <w:t>（企业名称）</w:t>
      </w:r>
      <w:r>
        <w:rPr>
          <w:rFonts w:hint="eastAsia" w:ascii="宋体" w:hAnsi="宋体" w:cs="宋体"/>
          <w:kern w:val="21"/>
          <w:szCs w:val="21"/>
          <w:highlight w:val="none"/>
        </w:rPr>
        <w:t>，从业人员</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人，营业收入为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万元，资产总额为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万元，属于</w:t>
      </w:r>
      <w:r>
        <w:rPr>
          <w:rFonts w:hint="eastAsia" w:ascii="宋体" w:hAnsi="宋体" w:cs="宋体"/>
          <w:kern w:val="21"/>
          <w:szCs w:val="21"/>
          <w:highlight w:val="none"/>
          <w:u w:val="single"/>
        </w:rPr>
        <w:t>（中型企业、小型企业、微型企业）</w:t>
      </w:r>
      <w:r>
        <w:rPr>
          <w:rFonts w:hint="eastAsia" w:ascii="宋体" w:hAnsi="宋体" w:cs="宋体"/>
          <w:kern w:val="21"/>
          <w:szCs w:val="21"/>
          <w:highlight w:val="none"/>
        </w:rPr>
        <w:t>；</w:t>
      </w:r>
    </w:p>
    <w:p w14:paraId="4A0A11BE">
      <w:pPr>
        <w:tabs>
          <w:tab w:val="left" w:pos="1065"/>
          <w:tab w:val="left" w:pos="6477"/>
        </w:tabs>
        <w:spacing w:line="360" w:lineRule="auto"/>
        <w:ind w:left="-426" w:right="-58" w:firstLine="655"/>
        <w:contextualSpacing/>
        <w:rPr>
          <w:rFonts w:ascii="宋体" w:hAnsi="宋体" w:cs="宋体"/>
          <w:kern w:val="21"/>
          <w:szCs w:val="21"/>
          <w:highlight w:val="none"/>
        </w:rPr>
      </w:pPr>
      <w:r>
        <w:rPr>
          <w:rFonts w:hint="eastAsia" w:ascii="宋体" w:hAnsi="宋体" w:cs="宋体"/>
          <w:kern w:val="21"/>
          <w:szCs w:val="21"/>
          <w:highlight w:val="none"/>
        </w:rPr>
        <w:t>2.</w:t>
      </w:r>
      <w:r>
        <w:rPr>
          <w:rFonts w:hint="eastAsia" w:ascii="宋体" w:hAnsi="宋体" w:cs="宋体"/>
          <w:kern w:val="21"/>
          <w:szCs w:val="21"/>
          <w:highlight w:val="none"/>
          <w:u w:val="single"/>
        </w:rPr>
        <w:t>（标的名称）</w:t>
      </w:r>
      <w:r>
        <w:rPr>
          <w:rFonts w:hint="eastAsia" w:ascii="宋体" w:hAnsi="宋体" w:cs="宋体"/>
          <w:kern w:val="21"/>
          <w:szCs w:val="21"/>
          <w:highlight w:val="none"/>
        </w:rPr>
        <w:t>，属于</w:t>
      </w:r>
      <w:r>
        <w:rPr>
          <w:rFonts w:hint="eastAsia" w:ascii="宋体" w:hAnsi="宋体" w:cs="宋体"/>
          <w:kern w:val="21"/>
          <w:szCs w:val="21"/>
          <w:highlight w:val="none"/>
          <w:u w:val="single"/>
        </w:rPr>
        <w:t>（采购文件中明确的所属行业）</w:t>
      </w:r>
      <w:r>
        <w:rPr>
          <w:rFonts w:hint="eastAsia" w:ascii="宋体" w:hAnsi="宋体" w:cs="宋体"/>
          <w:kern w:val="21"/>
          <w:szCs w:val="21"/>
          <w:highlight w:val="none"/>
        </w:rPr>
        <w:t>行业；承建（承接）企业为</w:t>
      </w:r>
      <w:r>
        <w:rPr>
          <w:rFonts w:hint="eastAsia" w:ascii="宋体" w:hAnsi="宋体" w:cs="宋体"/>
          <w:kern w:val="21"/>
          <w:szCs w:val="21"/>
          <w:highlight w:val="none"/>
          <w:u w:val="single"/>
        </w:rPr>
        <w:t>（企业名称）</w:t>
      </w:r>
      <w:r>
        <w:rPr>
          <w:rFonts w:hint="eastAsia" w:ascii="宋体" w:hAnsi="宋体" w:cs="宋体"/>
          <w:kern w:val="21"/>
          <w:szCs w:val="21"/>
          <w:highlight w:val="none"/>
        </w:rPr>
        <w:t>，从业人员</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人，营业收入为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万元，资产总额为</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万元，属于</w:t>
      </w:r>
      <w:r>
        <w:rPr>
          <w:rFonts w:hint="eastAsia" w:ascii="宋体" w:hAnsi="宋体" w:cs="宋体"/>
          <w:kern w:val="21"/>
          <w:szCs w:val="21"/>
          <w:highlight w:val="none"/>
          <w:u w:val="single"/>
        </w:rPr>
        <w:t>（中型企业、小型企业、微型企业）</w:t>
      </w:r>
      <w:r>
        <w:rPr>
          <w:rFonts w:hint="eastAsia" w:ascii="宋体" w:hAnsi="宋体" w:cs="宋体"/>
          <w:kern w:val="21"/>
          <w:szCs w:val="21"/>
          <w:highlight w:val="none"/>
        </w:rPr>
        <w:t>；</w:t>
      </w:r>
    </w:p>
    <w:p w14:paraId="2AB85A29">
      <w:pPr>
        <w:pStyle w:val="15"/>
        <w:spacing w:line="360" w:lineRule="auto"/>
        <w:ind w:left="142" w:right="142"/>
        <w:contextualSpacing/>
        <w:rPr>
          <w:rFonts w:ascii="宋体" w:hAnsi="宋体" w:cs="宋体"/>
          <w:kern w:val="21"/>
          <w:highlight w:val="none"/>
        </w:rPr>
      </w:pPr>
      <w:r>
        <w:rPr>
          <w:rFonts w:hint="eastAsia" w:ascii="宋体" w:hAnsi="宋体" w:cs="宋体"/>
          <w:kern w:val="21"/>
          <w:highlight w:val="none"/>
        </w:rPr>
        <w:t xml:space="preserve">…… </w:t>
      </w:r>
    </w:p>
    <w:p w14:paraId="62378ACA">
      <w:pPr>
        <w:pStyle w:val="15"/>
        <w:spacing w:line="360" w:lineRule="auto"/>
        <w:ind w:left="-405" w:leftChars="-193" w:right="142" w:firstLine="396" w:firstLineChars="189"/>
        <w:contextualSpacing/>
        <w:rPr>
          <w:rFonts w:ascii="宋体" w:hAnsi="宋体" w:cs="宋体"/>
          <w:kern w:val="21"/>
          <w:highlight w:val="none"/>
        </w:rPr>
      </w:pPr>
      <w:r>
        <w:rPr>
          <w:rFonts w:hint="eastAsia" w:ascii="宋体" w:hAnsi="宋体" w:cs="宋体"/>
          <w:kern w:val="21"/>
          <w:highlight w:val="none"/>
        </w:rPr>
        <w:t>以上企业，不属于大企业的分支机构，不存在控股股东为大企业的情形，也不存在与大企业的负责人为同一人的情形。</w:t>
      </w:r>
    </w:p>
    <w:p w14:paraId="01BDDC14">
      <w:pPr>
        <w:pStyle w:val="15"/>
        <w:spacing w:line="360" w:lineRule="auto"/>
        <w:ind w:left="-426" w:right="142" w:firstLine="567"/>
        <w:contextualSpacing/>
        <w:rPr>
          <w:rFonts w:ascii="宋体" w:hAnsi="宋体" w:cs="宋体"/>
          <w:kern w:val="21"/>
          <w:highlight w:val="none"/>
        </w:rPr>
      </w:pPr>
      <w:r>
        <w:rPr>
          <w:rFonts w:hint="eastAsia" w:ascii="宋体" w:hAnsi="宋体" w:cs="宋体"/>
          <w:kern w:val="21"/>
          <w:highlight w:val="none"/>
        </w:rPr>
        <w:t>本企业对上述声明内容的真实性负责。如有虚假，将依法承担相应责任。</w:t>
      </w:r>
    </w:p>
    <w:p w14:paraId="30D9B7A9">
      <w:pPr>
        <w:pStyle w:val="18"/>
        <w:spacing w:line="360" w:lineRule="auto"/>
        <w:ind w:firstLine="400" w:firstLineChars="200"/>
        <w:rPr>
          <w:rFonts w:hAnsi="宋体" w:cs="宋体"/>
          <w:kern w:val="21"/>
          <w:highlight w:val="none"/>
        </w:rPr>
      </w:pPr>
    </w:p>
    <w:p w14:paraId="1357991B">
      <w:pPr>
        <w:pStyle w:val="18"/>
        <w:spacing w:line="360" w:lineRule="auto"/>
        <w:ind w:firstLine="400" w:firstLineChars="200"/>
        <w:rPr>
          <w:rFonts w:hAnsi="宋体" w:cs="宋体"/>
          <w:kern w:val="21"/>
          <w:highlight w:val="none"/>
        </w:rPr>
      </w:pPr>
    </w:p>
    <w:p w14:paraId="16C33EEF">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1FD34ECC">
      <w:pPr>
        <w:snapToGrid w:val="0"/>
        <w:spacing w:line="360" w:lineRule="auto"/>
        <w:ind w:firstLine="5160" w:firstLineChars="2150"/>
        <w:rPr>
          <w:rFonts w:ascii="宋体" w:hAnsi="宋体" w:cs="宋体"/>
          <w:kern w:val="21"/>
          <w:sz w:val="24"/>
          <w:highlight w:val="none"/>
          <w:lang w:val="zh-CN"/>
        </w:rPr>
      </w:pPr>
      <w:r>
        <w:rPr>
          <w:rFonts w:hint="eastAsia" w:ascii="宋体" w:hAnsi="宋体" w:cs="宋体"/>
          <w:kern w:val="21"/>
          <w:sz w:val="24"/>
          <w:highlight w:val="none"/>
          <w:lang w:val="zh-CN"/>
        </w:rPr>
        <w:t>日期：  年  月   日</w:t>
      </w:r>
    </w:p>
    <w:p w14:paraId="085CF6DC">
      <w:pPr>
        <w:pStyle w:val="18"/>
        <w:spacing w:line="360" w:lineRule="auto"/>
        <w:ind w:firstLine="400" w:firstLineChars="200"/>
        <w:rPr>
          <w:rFonts w:hAnsi="宋体" w:cs="宋体"/>
          <w:kern w:val="21"/>
          <w:highlight w:val="none"/>
        </w:rPr>
      </w:pPr>
    </w:p>
    <w:p w14:paraId="3D3E414D">
      <w:pPr>
        <w:snapToGrid w:val="0"/>
        <w:spacing w:line="360" w:lineRule="auto"/>
        <w:jc w:val="left"/>
        <w:rPr>
          <w:rFonts w:ascii="宋体" w:hAnsi="宋体" w:cs="宋体"/>
          <w:kern w:val="21"/>
          <w:sz w:val="20"/>
          <w:highlight w:val="none"/>
        </w:rPr>
      </w:pPr>
      <w:r>
        <w:rPr>
          <w:rFonts w:hint="eastAsia" w:ascii="宋体" w:hAnsi="宋体" w:cs="宋体"/>
          <w:kern w:val="21"/>
          <w:sz w:val="20"/>
          <w:highlight w:val="none"/>
        </w:rPr>
        <w:t>注：</w:t>
      </w:r>
    </w:p>
    <w:p w14:paraId="7F1F1F11">
      <w:pPr>
        <w:snapToGrid w:val="0"/>
        <w:spacing w:line="360" w:lineRule="auto"/>
        <w:ind w:firstLine="400" w:firstLineChars="200"/>
        <w:jc w:val="left"/>
        <w:rPr>
          <w:rFonts w:ascii="宋体" w:hAnsi="宋体" w:cs="宋体"/>
          <w:kern w:val="21"/>
          <w:sz w:val="20"/>
          <w:highlight w:val="none"/>
        </w:rPr>
      </w:pPr>
      <w:r>
        <w:rPr>
          <w:rFonts w:hint="eastAsia" w:ascii="宋体" w:hAnsi="宋体" w:cs="宋体"/>
          <w:kern w:val="21"/>
          <w:sz w:val="20"/>
          <w:highlight w:val="none"/>
        </w:rPr>
        <w:t>1、从业人员、营业收入、资产总额填报上一年度数据，无上一年度数据的新成立企业可不填报。</w:t>
      </w:r>
    </w:p>
    <w:p w14:paraId="562043D2">
      <w:pPr>
        <w:snapToGrid w:val="0"/>
        <w:spacing w:line="360" w:lineRule="auto"/>
        <w:ind w:firstLine="400" w:firstLineChars="200"/>
        <w:rPr>
          <w:rFonts w:ascii="宋体" w:hAnsi="宋体" w:cs="宋体"/>
          <w:kern w:val="21"/>
          <w:sz w:val="32"/>
          <w:szCs w:val="32"/>
          <w:highlight w:val="none"/>
        </w:rPr>
        <w:sectPr>
          <w:pgSz w:w="11911" w:h="16838"/>
          <w:pgMar w:top="1440" w:right="1440" w:bottom="1440" w:left="1440" w:header="720" w:footer="720" w:gutter="0"/>
          <w:cols w:space="720" w:num="1"/>
        </w:sectPr>
      </w:pPr>
      <w:bookmarkStart w:id="95" w:name="_Toc101775077"/>
      <w:r>
        <w:rPr>
          <w:rFonts w:hint="eastAsia" w:ascii="宋体" w:hAnsi="宋体" w:cs="宋体"/>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5"/>
    </w:p>
    <w:bookmarkEnd w:id="90"/>
    <w:bookmarkEnd w:id="91"/>
    <w:bookmarkEnd w:id="92"/>
    <w:bookmarkEnd w:id="93"/>
    <w:bookmarkEnd w:id="94"/>
    <w:p w14:paraId="6310909A">
      <w:pPr>
        <w:pStyle w:val="3"/>
        <w:jc w:val="center"/>
        <w:rPr>
          <w:rFonts w:ascii="宋体" w:hAnsi="宋体" w:cs="宋体"/>
          <w:b w:val="0"/>
          <w:kern w:val="21"/>
          <w:highlight w:val="none"/>
        </w:rPr>
      </w:pPr>
      <w:bookmarkStart w:id="96" w:name="_Toc80205942"/>
      <w:bookmarkStart w:id="97" w:name="_Toc29848"/>
      <w:bookmarkStart w:id="98" w:name="_Toc19848"/>
      <w:r>
        <w:rPr>
          <w:rFonts w:hint="eastAsia" w:ascii="宋体" w:hAnsi="宋体" w:cs="宋体"/>
          <w:kern w:val="21"/>
          <w:highlight w:val="none"/>
        </w:rPr>
        <w:t>第五节 其他文书、文件格式</w:t>
      </w:r>
      <w:bookmarkEnd w:id="96"/>
      <w:bookmarkEnd w:id="97"/>
      <w:bookmarkEnd w:id="98"/>
    </w:p>
    <w:p w14:paraId="0EE1EBE3">
      <w:pPr>
        <w:spacing w:line="520" w:lineRule="exact"/>
        <w:rPr>
          <w:rFonts w:ascii="宋体" w:hAnsi="宋体" w:cs="宋体"/>
          <w:kern w:val="21"/>
          <w:sz w:val="24"/>
          <w:highlight w:val="none"/>
        </w:rPr>
      </w:pPr>
    </w:p>
    <w:p w14:paraId="6E512404">
      <w:pPr>
        <w:spacing w:line="520" w:lineRule="exact"/>
        <w:jc w:val="center"/>
        <w:rPr>
          <w:rFonts w:ascii="宋体" w:hAnsi="宋体" w:cs="宋体"/>
          <w:kern w:val="21"/>
          <w:sz w:val="32"/>
          <w:szCs w:val="32"/>
          <w:highlight w:val="none"/>
        </w:rPr>
      </w:pPr>
      <w:r>
        <w:rPr>
          <w:rFonts w:hint="eastAsia" w:ascii="宋体" w:hAnsi="宋体" w:cs="宋体"/>
          <w:kern w:val="21"/>
          <w:sz w:val="44"/>
          <w:szCs w:val="44"/>
          <w:highlight w:val="none"/>
        </w:rPr>
        <w:t>残疾人福利性单位声明函</w:t>
      </w:r>
    </w:p>
    <w:p w14:paraId="3B375FCA">
      <w:pPr>
        <w:spacing w:line="520" w:lineRule="exact"/>
        <w:rPr>
          <w:rFonts w:ascii="宋体" w:hAnsi="宋体" w:cs="宋体"/>
          <w:kern w:val="21"/>
          <w:sz w:val="32"/>
          <w:szCs w:val="32"/>
          <w:highlight w:val="none"/>
        </w:rPr>
      </w:pPr>
    </w:p>
    <w:p w14:paraId="2D560EAB">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单位的</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项目采购活动由本单位提供服务。</w:t>
      </w:r>
    </w:p>
    <w:p w14:paraId="442CA444">
      <w:pPr>
        <w:spacing w:line="360" w:lineRule="auto"/>
        <w:ind w:firstLine="480" w:firstLineChars="200"/>
        <w:contextualSpacing/>
        <w:rPr>
          <w:rFonts w:ascii="宋体" w:hAnsi="宋体" w:cs="宋体"/>
          <w:kern w:val="21"/>
          <w:sz w:val="24"/>
          <w:highlight w:val="none"/>
        </w:rPr>
      </w:pPr>
      <w:r>
        <w:rPr>
          <w:rFonts w:hint="eastAsia" w:ascii="宋体" w:hAnsi="宋体" w:cs="宋体"/>
          <w:kern w:val="21"/>
          <w:sz w:val="24"/>
          <w:highlight w:val="none"/>
        </w:rPr>
        <w:t>本单位对上述声明的真实性负责。如有虚假，将依法承担相应责任。</w:t>
      </w:r>
    </w:p>
    <w:p w14:paraId="29986F28">
      <w:pPr>
        <w:spacing w:line="360" w:lineRule="auto"/>
        <w:contextualSpacing/>
        <w:rPr>
          <w:rFonts w:ascii="宋体" w:hAnsi="宋体" w:cs="宋体"/>
          <w:kern w:val="21"/>
          <w:sz w:val="24"/>
          <w:highlight w:val="none"/>
        </w:rPr>
      </w:pPr>
    </w:p>
    <w:p w14:paraId="37A040A0">
      <w:pPr>
        <w:spacing w:line="360" w:lineRule="auto"/>
        <w:contextualSpacing/>
        <w:rPr>
          <w:rFonts w:ascii="宋体" w:hAnsi="宋体" w:cs="宋体"/>
          <w:kern w:val="21"/>
          <w:sz w:val="24"/>
          <w:highlight w:val="none"/>
        </w:rPr>
      </w:pPr>
    </w:p>
    <w:p w14:paraId="6930FD74">
      <w:pPr>
        <w:spacing w:line="360" w:lineRule="auto"/>
        <w:contextualSpacing/>
        <w:rPr>
          <w:rFonts w:ascii="宋体" w:hAnsi="宋体" w:cs="宋体"/>
          <w:kern w:val="21"/>
          <w:sz w:val="24"/>
          <w:highlight w:val="none"/>
        </w:rPr>
      </w:pPr>
    </w:p>
    <w:p w14:paraId="5630AEE4">
      <w:pPr>
        <w:spacing w:line="360" w:lineRule="auto"/>
        <w:ind w:firstLine="2400" w:firstLineChars="1000"/>
        <w:contextualSpacing/>
        <w:rPr>
          <w:rFonts w:ascii="宋体" w:hAnsi="宋体" w:cs="宋体"/>
          <w:kern w:val="21"/>
          <w:sz w:val="24"/>
          <w:highlight w:val="none"/>
        </w:rPr>
      </w:pPr>
      <w:r>
        <w:rPr>
          <w:rFonts w:hint="eastAsia" w:ascii="宋体" w:hAnsi="宋体" w:cs="宋体"/>
          <w:kern w:val="21"/>
          <w:sz w:val="24"/>
          <w:highlight w:val="none"/>
        </w:rPr>
        <w:t>供应商名称（电子签章）：</w:t>
      </w:r>
    </w:p>
    <w:p w14:paraId="49AB9D50">
      <w:pPr>
        <w:spacing w:line="360" w:lineRule="auto"/>
        <w:ind w:firstLine="4320" w:firstLineChars="1800"/>
        <w:contextualSpacing/>
        <w:rPr>
          <w:rFonts w:ascii="宋体" w:hAnsi="宋体" w:cs="宋体"/>
          <w:kern w:val="21"/>
          <w:sz w:val="24"/>
          <w:highlight w:val="none"/>
        </w:rPr>
      </w:pPr>
      <w:r>
        <w:rPr>
          <w:rFonts w:hint="eastAsia" w:ascii="宋体" w:hAnsi="宋体" w:cs="宋体"/>
          <w:kern w:val="21"/>
          <w:sz w:val="24"/>
          <w:highlight w:val="none"/>
        </w:rPr>
        <w:t>日  期：     年   月   日</w:t>
      </w:r>
    </w:p>
    <w:p w14:paraId="4287F4E8">
      <w:pPr>
        <w:spacing w:line="360" w:lineRule="auto"/>
        <w:contextualSpacing/>
        <w:rPr>
          <w:rFonts w:ascii="宋体" w:hAnsi="宋体" w:cs="宋体"/>
          <w:kern w:val="21"/>
          <w:sz w:val="24"/>
          <w:highlight w:val="none"/>
        </w:rPr>
      </w:pPr>
    </w:p>
    <w:p w14:paraId="186801AF">
      <w:pPr>
        <w:spacing w:line="360" w:lineRule="auto"/>
        <w:contextualSpacing/>
        <w:rPr>
          <w:rFonts w:ascii="宋体" w:hAnsi="宋体" w:cs="宋体"/>
          <w:kern w:val="21"/>
          <w:sz w:val="24"/>
          <w:highlight w:val="none"/>
        </w:rPr>
      </w:pPr>
    </w:p>
    <w:p w14:paraId="23A758C2">
      <w:pPr>
        <w:spacing w:line="360" w:lineRule="auto"/>
        <w:contextualSpacing/>
        <w:rPr>
          <w:rFonts w:ascii="宋体" w:hAnsi="宋体" w:cs="宋体"/>
          <w:kern w:val="21"/>
          <w:sz w:val="24"/>
          <w:highlight w:val="none"/>
        </w:rPr>
      </w:pPr>
    </w:p>
    <w:p w14:paraId="5A6AB9F5">
      <w:pPr>
        <w:spacing w:line="360" w:lineRule="auto"/>
        <w:contextualSpacing/>
        <w:rPr>
          <w:rFonts w:ascii="宋体" w:hAnsi="宋体" w:cs="宋体"/>
          <w:kern w:val="21"/>
          <w:sz w:val="24"/>
          <w:highlight w:val="none"/>
        </w:rPr>
      </w:pPr>
      <w:r>
        <w:rPr>
          <w:rFonts w:hint="eastAsia" w:ascii="宋体" w:hAnsi="宋体" w:cs="宋体"/>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0A773249">
      <w:pPr>
        <w:spacing w:line="520" w:lineRule="exact"/>
        <w:jc w:val="center"/>
        <w:rPr>
          <w:rFonts w:ascii="宋体" w:hAnsi="宋体" w:cs="宋体"/>
          <w:kern w:val="21"/>
          <w:sz w:val="24"/>
          <w:highlight w:val="none"/>
        </w:rPr>
      </w:pPr>
    </w:p>
    <w:p w14:paraId="1CFF304A">
      <w:pPr>
        <w:spacing w:line="520" w:lineRule="exact"/>
        <w:jc w:val="center"/>
        <w:rPr>
          <w:rFonts w:ascii="宋体" w:hAnsi="宋体" w:cs="宋体"/>
          <w:kern w:val="21"/>
          <w:sz w:val="24"/>
          <w:highlight w:val="none"/>
        </w:rPr>
      </w:pPr>
    </w:p>
    <w:p w14:paraId="5C09BD57">
      <w:pPr>
        <w:spacing w:line="520" w:lineRule="exact"/>
        <w:jc w:val="center"/>
        <w:rPr>
          <w:rFonts w:ascii="宋体" w:hAnsi="宋体" w:cs="宋体"/>
          <w:kern w:val="21"/>
          <w:sz w:val="24"/>
          <w:highlight w:val="none"/>
        </w:rPr>
      </w:pPr>
    </w:p>
    <w:p w14:paraId="12243AF1">
      <w:pPr>
        <w:spacing w:line="520" w:lineRule="exact"/>
        <w:jc w:val="center"/>
        <w:rPr>
          <w:rFonts w:ascii="宋体" w:hAnsi="宋体" w:cs="宋体"/>
          <w:kern w:val="21"/>
          <w:sz w:val="24"/>
          <w:highlight w:val="none"/>
        </w:rPr>
      </w:pPr>
    </w:p>
    <w:p w14:paraId="2763F555">
      <w:pPr>
        <w:spacing w:line="520" w:lineRule="exact"/>
        <w:jc w:val="center"/>
        <w:rPr>
          <w:rFonts w:ascii="宋体" w:hAnsi="宋体" w:cs="宋体"/>
          <w:kern w:val="21"/>
          <w:sz w:val="24"/>
          <w:highlight w:val="none"/>
        </w:rPr>
      </w:pPr>
    </w:p>
    <w:p w14:paraId="2BF20A42">
      <w:pPr>
        <w:spacing w:line="520" w:lineRule="exact"/>
        <w:jc w:val="center"/>
        <w:rPr>
          <w:rFonts w:ascii="宋体" w:hAnsi="宋体" w:cs="宋体"/>
          <w:kern w:val="21"/>
          <w:sz w:val="24"/>
          <w:highlight w:val="none"/>
        </w:rPr>
      </w:pPr>
    </w:p>
    <w:p w14:paraId="070354BB">
      <w:pPr>
        <w:spacing w:line="520" w:lineRule="exact"/>
        <w:jc w:val="center"/>
        <w:rPr>
          <w:rFonts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最后报价表</w:t>
      </w:r>
    </w:p>
    <w:p w14:paraId="424D4C03">
      <w:pPr>
        <w:snapToGrid w:val="0"/>
        <w:spacing w:before="50" w:after="50" w:line="360" w:lineRule="auto"/>
        <w:rPr>
          <w:rFonts w:ascii="宋体" w:hAnsi="宋体" w:cs="宋体"/>
          <w:kern w:val="21"/>
          <w:sz w:val="24"/>
          <w:highlight w:val="none"/>
        </w:rPr>
      </w:pPr>
    </w:p>
    <w:p w14:paraId="76EDD83F">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2628B1D6">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76F1EA9D">
      <w:pPr>
        <w:snapToGrid w:val="0"/>
        <w:spacing w:before="50" w:after="50" w:line="360" w:lineRule="auto"/>
        <w:rPr>
          <w:rFonts w:ascii="宋体" w:hAnsi="宋体" w:cs="宋体"/>
          <w:kern w:val="21"/>
          <w:sz w:val="24"/>
          <w:highlight w:val="none"/>
        </w:rPr>
      </w:pPr>
      <w:r>
        <w:rPr>
          <w:rFonts w:hint="eastAsia" w:ascii="宋体" w:hAnsi="宋体" w:cs="宋体"/>
          <w:kern w:val="21"/>
          <w:sz w:val="24"/>
          <w:highlight w:val="none"/>
        </w:rPr>
        <w:t xml:space="preserve"> </w:t>
      </w:r>
    </w:p>
    <w:tbl>
      <w:tblPr>
        <w:tblStyle w:val="31"/>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2685"/>
        <w:gridCol w:w="1081"/>
        <w:gridCol w:w="1238"/>
        <w:gridCol w:w="1609"/>
        <w:gridCol w:w="949"/>
      </w:tblGrid>
      <w:tr w14:paraId="39E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3B91AE3">
            <w:pPr>
              <w:spacing w:line="360" w:lineRule="auto"/>
              <w:jc w:val="center"/>
              <w:rPr>
                <w:rFonts w:ascii="宋体" w:hAnsi="宋体" w:cs="宋体"/>
                <w:kern w:val="21"/>
                <w:szCs w:val="21"/>
                <w:highlight w:val="none"/>
              </w:rPr>
            </w:pPr>
            <w:r>
              <w:rPr>
                <w:rFonts w:hint="eastAsia" w:ascii="宋体" w:hAnsi="宋体" w:cs="宋体"/>
                <w:kern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219888FA">
            <w:pPr>
              <w:spacing w:line="360" w:lineRule="auto"/>
              <w:jc w:val="center"/>
              <w:rPr>
                <w:rFonts w:ascii="宋体" w:hAnsi="宋体" w:cs="宋体"/>
                <w:kern w:val="21"/>
                <w:szCs w:val="21"/>
                <w:highlight w:val="none"/>
              </w:rPr>
            </w:pPr>
            <w:r>
              <w:rPr>
                <w:rFonts w:hint="eastAsia" w:ascii="宋体" w:hAnsi="宋体" w:cs="宋体"/>
                <w:kern w:val="21"/>
                <w:szCs w:val="21"/>
                <w:highlight w:val="none"/>
              </w:rPr>
              <w:t>标的名称</w:t>
            </w:r>
          </w:p>
        </w:tc>
        <w:tc>
          <w:tcPr>
            <w:tcW w:w="2685" w:type="dxa"/>
            <w:tcBorders>
              <w:top w:val="single" w:color="auto" w:sz="4" w:space="0"/>
              <w:left w:val="single" w:color="auto" w:sz="4" w:space="0"/>
              <w:bottom w:val="single" w:color="auto" w:sz="4" w:space="0"/>
              <w:right w:val="single" w:color="auto" w:sz="4" w:space="0"/>
            </w:tcBorders>
            <w:vAlign w:val="center"/>
          </w:tcPr>
          <w:p w14:paraId="481DC0BB">
            <w:pPr>
              <w:spacing w:line="360" w:lineRule="auto"/>
              <w:jc w:val="center"/>
              <w:rPr>
                <w:rFonts w:ascii="宋体" w:hAnsi="宋体" w:cs="宋体"/>
                <w:kern w:val="21"/>
                <w:szCs w:val="21"/>
                <w:highlight w:val="none"/>
              </w:rPr>
            </w:pPr>
            <w:r>
              <w:rPr>
                <w:rFonts w:hint="eastAsia" w:ascii="宋体" w:hAnsi="宋体" w:cs="宋体"/>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vAlign w:val="center"/>
          </w:tcPr>
          <w:p w14:paraId="1A109EB6">
            <w:pPr>
              <w:spacing w:line="360" w:lineRule="auto"/>
              <w:jc w:val="center"/>
              <w:rPr>
                <w:rFonts w:ascii="宋体" w:hAnsi="宋体" w:cs="宋体"/>
                <w:kern w:val="21"/>
                <w:szCs w:val="21"/>
                <w:highlight w:val="none"/>
              </w:rPr>
            </w:pPr>
            <w:r>
              <w:rPr>
                <w:rFonts w:hint="eastAsia" w:ascii="宋体" w:hAnsi="宋体" w:cs="宋体"/>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vAlign w:val="center"/>
          </w:tcPr>
          <w:p w14:paraId="685AB082">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单价（元）②</w:t>
            </w:r>
          </w:p>
        </w:tc>
        <w:tc>
          <w:tcPr>
            <w:tcW w:w="1609" w:type="dxa"/>
            <w:tcBorders>
              <w:top w:val="single" w:color="auto" w:sz="4" w:space="0"/>
              <w:left w:val="single" w:color="auto" w:sz="4" w:space="0"/>
              <w:bottom w:val="single" w:color="auto" w:sz="4" w:space="0"/>
              <w:right w:val="single" w:color="auto" w:sz="4" w:space="0"/>
            </w:tcBorders>
            <w:vAlign w:val="center"/>
          </w:tcPr>
          <w:p w14:paraId="0C4B5AC3">
            <w:pPr>
              <w:spacing w:line="360" w:lineRule="auto"/>
              <w:jc w:val="center"/>
              <w:rPr>
                <w:rFonts w:ascii="宋体" w:hAnsi="宋体" w:cs="宋体"/>
                <w:kern w:val="21"/>
                <w:szCs w:val="21"/>
                <w:highlight w:val="none"/>
              </w:rPr>
            </w:pPr>
            <w:r>
              <w:rPr>
                <w:rFonts w:hint="eastAsia" w:ascii="宋体" w:hAnsi="宋体" w:cs="宋体"/>
                <w:kern w:val="21"/>
                <w:szCs w:val="21"/>
                <w:highlight w:val="none"/>
              </w:rPr>
              <w:t>单项合价（元）</w:t>
            </w:r>
          </w:p>
          <w:p w14:paraId="11D93BB7">
            <w:pPr>
              <w:spacing w:line="360" w:lineRule="auto"/>
              <w:jc w:val="center"/>
              <w:rPr>
                <w:rFonts w:ascii="宋体" w:hAnsi="宋体" w:cs="宋体"/>
                <w:kern w:val="21"/>
                <w:szCs w:val="21"/>
                <w:highlight w:val="none"/>
              </w:rPr>
            </w:pPr>
            <w:r>
              <w:rPr>
                <w:rFonts w:hint="eastAsia" w:ascii="宋体" w:hAnsi="宋体" w:cs="宋体"/>
                <w:kern w:val="21"/>
                <w:szCs w:val="21"/>
                <w:highlight w:val="none"/>
              </w:rPr>
              <w:t>③=①×②</w:t>
            </w:r>
          </w:p>
        </w:tc>
        <w:tc>
          <w:tcPr>
            <w:tcW w:w="949" w:type="dxa"/>
            <w:tcBorders>
              <w:top w:val="single" w:color="auto" w:sz="4" w:space="0"/>
              <w:left w:val="single" w:color="auto" w:sz="4" w:space="0"/>
              <w:bottom w:val="single" w:color="auto" w:sz="4" w:space="0"/>
              <w:right w:val="single" w:color="auto" w:sz="4" w:space="0"/>
            </w:tcBorders>
            <w:vAlign w:val="center"/>
          </w:tcPr>
          <w:p w14:paraId="5095E657">
            <w:pPr>
              <w:spacing w:line="360" w:lineRule="auto"/>
              <w:jc w:val="center"/>
              <w:rPr>
                <w:rFonts w:ascii="宋体" w:hAnsi="宋体" w:cs="宋体"/>
                <w:kern w:val="21"/>
                <w:szCs w:val="21"/>
                <w:highlight w:val="none"/>
              </w:rPr>
            </w:pPr>
            <w:r>
              <w:rPr>
                <w:rFonts w:hint="eastAsia" w:ascii="宋体" w:hAnsi="宋体" w:cs="宋体"/>
                <w:kern w:val="21"/>
                <w:szCs w:val="21"/>
                <w:highlight w:val="none"/>
              </w:rPr>
              <w:t>备注</w:t>
            </w:r>
          </w:p>
        </w:tc>
      </w:tr>
      <w:tr w14:paraId="2BC8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0AF6FA9">
            <w:pPr>
              <w:spacing w:line="360" w:lineRule="auto"/>
              <w:jc w:val="center"/>
              <w:rPr>
                <w:rFonts w:ascii="宋体" w:hAnsi="宋体" w:cs="宋体"/>
                <w:kern w:val="21"/>
                <w:szCs w:val="21"/>
                <w:highlight w:val="none"/>
              </w:rPr>
            </w:pPr>
            <w:r>
              <w:rPr>
                <w:rFonts w:hint="eastAsia" w:ascii="宋体" w:hAnsi="宋体" w:cs="宋体"/>
                <w:kern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vAlign w:val="center"/>
          </w:tcPr>
          <w:p w14:paraId="2F2AA699">
            <w:pPr>
              <w:spacing w:line="360" w:lineRule="auto"/>
              <w:jc w:val="center"/>
              <w:rPr>
                <w:rFonts w:ascii="宋体" w:hAnsi="宋体" w:cs="宋体"/>
                <w:kern w:val="21"/>
                <w:szCs w:val="21"/>
                <w:highlight w:val="none"/>
              </w:rPr>
            </w:pPr>
            <w:r>
              <w:rPr>
                <w:rFonts w:hint="eastAsia" w:ascii="宋体" w:hAnsi="宋体" w:cs="宋体"/>
                <w:kern w:val="21"/>
                <w:szCs w:val="21"/>
                <w:highlight w:val="none"/>
              </w:rPr>
              <w:t>广西融合视频会议系统运行维护服务</w:t>
            </w:r>
          </w:p>
        </w:tc>
        <w:tc>
          <w:tcPr>
            <w:tcW w:w="2685" w:type="dxa"/>
            <w:tcBorders>
              <w:top w:val="single" w:color="auto" w:sz="4" w:space="0"/>
              <w:left w:val="single" w:color="auto" w:sz="4" w:space="0"/>
              <w:bottom w:val="single" w:color="auto" w:sz="4" w:space="0"/>
              <w:right w:val="single" w:color="auto" w:sz="4" w:space="0"/>
            </w:tcBorders>
            <w:vAlign w:val="center"/>
          </w:tcPr>
          <w:p w14:paraId="5787CED9">
            <w:pPr>
              <w:spacing w:line="360" w:lineRule="auto"/>
              <w:jc w:val="center"/>
              <w:rPr>
                <w:rFonts w:ascii="宋体" w:hAnsi="宋体" w:cs="宋体"/>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3CE0C727">
            <w:pPr>
              <w:spacing w:line="360" w:lineRule="auto"/>
              <w:jc w:val="center"/>
              <w:rPr>
                <w:rFonts w:ascii="宋体" w:hAnsi="宋体" w:cs="宋体"/>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2C577781">
            <w:pPr>
              <w:spacing w:line="360" w:lineRule="auto"/>
              <w:jc w:val="left"/>
              <w:rPr>
                <w:rFonts w:ascii="宋体" w:hAnsi="宋体" w:cs="宋体"/>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6DF61854">
            <w:pPr>
              <w:spacing w:line="360" w:lineRule="auto"/>
              <w:jc w:val="left"/>
              <w:rPr>
                <w:rFonts w:ascii="宋体" w:hAnsi="宋体" w:cs="宋体"/>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14:paraId="6F0E08FE">
            <w:pPr>
              <w:spacing w:line="360" w:lineRule="auto"/>
              <w:jc w:val="center"/>
              <w:rPr>
                <w:rFonts w:ascii="宋体" w:hAnsi="宋体" w:cs="宋体"/>
                <w:kern w:val="21"/>
                <w:szCs w:val="21"/>
                <w:highlight w:val="none"/>
              </w:rPr>
            </w:pPr>
          </w:p>
        </w:tc>
      </w:tr>
      <w:tr w14:paraId="06EA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6F7405A9">
            <w:pPr>
              <w:spacing w:line="360" w:lineRule="auto"/>
              <w:rPr>
                <w:rFonts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7A402203">
      <w:pPr>
        <w:snapToGrid w:val="0"/>
        <w:spacing w:before="50" w:after="50" w:line="360" w:lineRule="auto"/>
        <w:rPr>
          <w:rFonts w:ascii="宋体" w:hAnsi="宋体" w:cs="宋体"/>
          <w:kern w:val="21"/>
          <w:sz w:val="24"/>
          <w:highlight w:val="none"/>
          <w:u w:val="single"/>
        </w:rPr>
      </w:pPr>
      <w:r>
        <w:rPr>
          <w:rFonts w:hint="eastAsia" w:ascii="宋体" w:hAnsi="宋体" w:cs="宋体"/>
          <w:kern w:val="21"/>
          <w:sz w:val="24"/>
          <w:highlight w:val="none"/>
        </w:rPr>
        <w:t xml:space="preserve">                 </w:t>
      </w:r>
    </w:p>
    <w:p w14:paraId="517E3C97">
      <w:pPr>
        <w:snapToGrid w:val="0"/>
        <w:spacing w:before="50" w:after="50" w:line="560" w:lineRule="exact"/>
        <w:jc w:val="left"/>
        <w:rPr>
          <w:rFonts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42FF10CA">
      <w:pPr>
        <w:snapToGrid w:val="0"/>
        <w:spacing w:before="50" w:after="50"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272B5EC6">
      <w:pPr>
        <w:snapToGrid w:val="0"/>
        <w:spacing w:before="50" w:after="50" w:line="560" w:lineRule="exact"/>
        <w:ind w:firstLine="480" w:firstLineChars="200"/>
        <w:jc w:val="left"/>
        <w:rPr>
          <w:rFonts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40D670DE">
      <w:pPr>
        <w:snapToGrid w:val="0"/>
        <w:spacing w:before="50" w:after="50"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0D075AA3">
      <w:pPr>
        <w:snapToGrid w:val="0"/>
        <w:spacing w:line="560" w:lineRule="exact"/>
        <w:ind w:firstLine="480" w:firstLineChars="200"/>
        <w:jc w:val="left"/>
        <w:rPr>
          <w:rFonts w:ascii="宋体" w:hAnsi="宋体" w:cs="宋体"/>
          <w:kern w:val="21"/>
          <w:sz w:val="24"/>
          <w:highlight w:val="none"/>
          <w:lang w:val="zh-CN"/>
        </w:rPr>
      </w:pPr>
      <w:r>
        <w:rPr>
          <w:rFonts w:hint="eastAsia" w:ascii="宋体" w:hAnsi="宋体" w:cs="宋体"/>
          <w:kern w:val="21"/>
          <w:sz w:val="24"/>
          <w:highlight w:val="none"/>
          <w:lang w:val="zh-CN"/>
        </w:rPr>
        <w:t>4、供应商须提前做好最后报价的相关准备并在规定的时间内通过“广西政府采购云平台”递交附件（最后报价表）</w:t>
      </w:r>
    </w:p>
    <w:p w14:paraId="79E1BC02">
      <w:pPr>
        <w:autoSpaceDE w:val="0"/>
        <w:autoSpaceDN w:val="0"/>
        <w:spacing w:line="360" w:lineRule="auto"/>
        <w:ind w:left="4335" w:leftChars="1950" w:hanging="240" w:hangingChars="100"/>
        <w:rPr>
          <w:rFonts w:ascii="宋体" w:hAnsi="宋体" w:cs="宋体"/>
          <w:kern w:val="21"/>
          <w:sz w:val="24"/>
          <w:highlight w:val="none"/>
        </w:rPr>
      </w:pPr>
    </w:p>
    <w:p w14:paraId="6C344485">
      <w:pPr>
        <w:autoSpaceDE w:val="0"/>
        <w:autoSpaceDN w:val="0"/>
        <w:spacing w:line="360" w:lineRule="auto"/>
        <w:ind w:left="4335" w:leftChars="1950" w:hanging="240" w:hangingChars="100"/>
        <w:rPr>
          <w:rFonts w:ascii="宋体" w:hAnsi="宋体" w:cs="宋体"/>
          <w:kern w:val="21"/>
          <w:sz w:val="24"/>
          <w:highlight w:val="none"/>
        </w:rPr>
      </w:pPr>
      <w:r>
        <w:rPr>
          <w:rFonts w:hint="eastAsia" w:ascii="宋体" w:hAnsi="宋体" w:cs="宋体"/>
          <w:kern w:val="21"/>
          <w:sz w:val="24"/>
          <w:highlight w:val="none"/>
        </w:rPr>
        <w:t>供应商名称（电子签章）：</w:t>
      </w:r>
    </w:p>
    <w:p w14:paraId="1C57FE88">
      <w:pPr>
        <w:pStyle w:val="18"/>
        <w:spacing w:line="500" w:lineRule="exact"/>
        <w:ind w:firstLine="6360" w:firstLineChars="2650"/>
        <w:rPr>
          <w:rFonts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25AF0268">
      <w:pPr>
        <w:keepNext/>
        <w:keepLines/>
        <w:adjustRightInd w:val="0"/>
        <w:snapToGrid w:val="0"/>
        <w:rPr>
          <w:rFonts w:ascii="宋体" w:hAnsi="宋体" w:cs="宋体"/>
          <w:kern w:val="21"/>
          <w:highlight w:val="none"/>
        </w:rPr>
      </w:pPr>
      <w:r>
        <w:rPr>
          <w:rFonts w:hint="eastAsia" w:ascii="宋体" w:hAnsi="宋体" w:cs="宋体"/>
          <w:kern w:val="21"/>
          <w:highlight w:val="none"/>
        </w:rPr>
        <w:br w:type="page"/>
      </w:r>
    </w:p>
    <w:p w14:paraId="3A9F1958">
      <w:pPr>
        <w:spacing w:line="520" w:lineRule="exact"/>
        <w:jc w:val="center"/>
        <w:rPr>
          <w:rFonts w:ascii="宋体" w:hAnsi="宋体" w:cs="宋体"/>
          <w:kern w:val="21"/>
          <w:sz w:val="24"/>
          <w:highlight w:val="none"/>
        </w:rPr>
      </w:pPr>
    </w:p>
    <w:p w14:paraId="00E457E7">
      <w:pPr>
        <w:spacing w:line="520" w:lineRule="exact"/>
        <w:jc w:val="center"/>
        <w:rPr>
          <w:rFonts w:ascii="宋体" w:hAnsi="宋体" w:cs="宋体"/>
          <w:kern w:val="21"/>
          <w:sz w:val="24"/>
          <w:highlight w:val="none"/>
        </w:rPr>
      </w:pPr>
    </w:p>
    <w:p w14:paraId="6B9E8F31">
      <w:pPr>
        <w:spacing w:line="520" w:lineRule="exact"/>
        <w:jc w:val="center"/>
        <w:rPr>
          <w:rFonts w:ascii="宋体" w:hAnsi="宋体" w:cs="宋体"/>
          <w:kern w:val="21"/>
          <w:sz w:val="24"/>
          <w:highlight w:val="none"/>
        </w:rPr>
      </w:pPr>
    </w:p>
    <w:p w14:paraId="4DE92A10">
      <w:pPr>
        <w:spacing w:line="520" w:lineRule="exact"/>
        <w:jc w:val="center"/>
        <w:rPr>
          <w:rFonts w:ascii="宋体" w:hAnsi="宋体" w:cs="宋体"/>
          <w:kern w:val="21"/>
          <w:sz w:val="24"/>
          <w:highlight w:val="none"/>
        </w:rPr>
      </w:pPr>
    </w:p>
    <w:p w14:paraId="5D267522">
      <w:pPr>
        <w:spacing w:line="520" w:lineRule="exact"/>
        <w:jc w:val="center"/>
        <w:rPr>
          <w:rFonts w:ascii="宋体" w:hAnsi="宋体" w:cs="宋体"/>
          <w:kern w:val="21"/>
          <w:sz w:val="24"/>
          <w:highlight w:val="none"/>
        </w:rPr>
      </w:pPr>
    </w:p>
    <w:p w14:paraId="2C8632EE">
      <w:pPr>
        <w:spacing w:line="520" w:lineRule="exact"/>
        <w:jc w:val="center"/>
        <w:rPr>
          <w:rFonts w:ascii="宋体" w:hAnsi="宋体" w:cs="宋体"/>
          <w:kern w:val="21"/>
          <w:sz w:val="24"/>
          <w:highlight w:val="none"/>
        </w:rPr>
      </w:pPr>
    </w:p>
    <w:p w14:paraId="573B7890">
      <w:pPr>
        <w:spacing w:line="520" w:lineRule="exact"/>
        <w:jc w:val="center"/>
        <w:rPr>
          <w:rFonts w:ascii="宋体" w:hAnsi="宋体" w:cs="宋体"/>
          <w:kern w:val="21"/>
          <w:sz w:val="24"/>
          <w:highlight w:val="none"/>
        </w:rPr>
      </w:pPr>
    </w:p>
    <w:p w14:paraId="08915D90">
      <w:pPr>
        <w:spacing w:line="520" w:lineRule="exact"/>
        <w:jc w:val="center"/>
        <w:rPr>
          <w:rFonts w:ascii="宋体" w:hAnsi="宋体" w:cs="宋体"/>
          <w:kern w:val="21"/>
          <w:sz w:val="24"/>
          <w:highlight w:val="none"/>
        </w:rPr>
      </w:pPr>
    </w:p>
    <w:p w14:paraId="5FB1A8A7">
      <w:pPr>
        <w:spacing w:line="520" w:lineRule="exact"/>
        <w:jc w:val="center"/>
        <w:rPr>
          <w:rFonts w:ascii="宋体" w:hAnsi="宋体" w:cs="宋体"/>
          <w:kern w:val="21"/>
          <w:sz w:val="24"/>
          <w:highlight w:val="none"/>
        </w:rPr>
      </w:pPr>
    </w:p>
    <w:p w14:paraId="39C409D3">
      <w:pPr>
        <w:pStyle w:val="2"/>
        <w:jc w:val="center"/>
        <w:rPr>
          <w:rFonts w:ascii="宋体" w:hAnsi="宋体" w:cs="宋体"/>
          <w:kern w:val="21"/>
          <w:highlight w:val="none"/>
        </w:rPr>
      </w:pPr>
      <w:bookmarkStart w:id="99" w:name="_Toc11409"/>
      <w:bookmarkStart w:id="100" w:name="_Toc18493"/>
      <w:r>
        <w:rPr>
          <w:rFonts w:hint="eastAsia" w:ascii="宋体" w:hAnsi="宋体" w:cs="宋体"/>
          <w:kern w:val="21"/>
          <w:highlight w:val="none"/>
        </w:rPr>
        <w:t>第六章 合同文本</w:t>
      </w:r>
    </w:p>
    <w:p w14:paraId="2D956C12">
      <w:pPr>
        <w:pStyle w:val="2"/>
        <w:jc w:val="left"/>
        <w:rPr>
          <w:rFonts w:ascii="宋体" w:hAnsi="宋体" w:cs="宋体"/>
          <w:b w:val="0"/>
          <w:bCs w:val="0"/>
          <w:kern w:val="21"/>
          <w:highlight w:val="none"/>
        </w:rPr>
      </w:pPr>
      <w:r>
        <w:rPr>
          <w:rFonts w:hint="eastAsia" w:ascii="宋体" w:hAnsi="宋体" w:cs="宋体"/>
          <w:b w:val="0"/>
          <w:bCs w:val="0"/>
          <w:kern w:val="21"/>
          <w:highlight w:val="none"/>
        </w:rPr>
        <w:br w:type="page"/>
      </w:r>
      <w:bookmarkEnd w:id="99"/>
      <w:r>
        <w:rPr>
          <w:rFonts w:hint="eastAsia" w:ascii="宋体" w:hAnsi="宋体" w:cs="宋体"/>
          <w:kern w:val="21"/>
          <w:sz w:val="24"/>
          <w:highlight w:val="none"/>
        </w:rPr>
        <w:t>“广西政府采购云平台”合同编号：</w:t>
      </w:r>
      <w:bookmarkEnd w:id="100"/>
    </w:p>
    <w:p w14:paraId="780C0D6A">
      <w:pPr>
        <w:spacing w:line="360" w:lineRule="auto"/>
        <w:jc w:val="center"/>
        <w:rPr>
          <w:rFonts w:ascii="宋体" w:hAnsi="宋体" w:cs="宋体"/>
          <w:b/>
          <w:bCs/>
          <w:kern w:val="21"/>
          <w:sz w:val="52"/>
          <w:highlight w:val="none"/>
        </w:rPr>
      </w:pPr>
      <w:r>
        <w:rPr>
          <w:rFonts w:hint="eastAsia" w:ascii="宋体" w:hAnsi="宋体" w:cs="宋体"/>
          <w:b/>
          <w:bCs/>
          <w:kern w:val="21"/>
          <w:sz w:val="52"/>
          <w:highlight w:val="none"/>
        </w:rPr>
        <w:t>广西壮族自治区政府采购</w:t>
      </w:r>
    </w:p>
    <w:p w14:paraId="33DCAF07">
      <w:pPr>
        <w:spacing w:line="360" w:lineRule="auto"/>
        <w:ind w:firstLine="420" w:firstLineChars="200"/>
        <w:rPr>
          <w:rFonts w:ascii="宋体" w:hAnsi="宋体" w:cs="宋体"/>
          <w:kern w:val="21"/>
          <w:highlight w:val="none"/>
        </w:rPr>
      </w:pPr>
    </w:p>
    <w:p w14:paraId="5B9FE74E">
      <w:pPr>
        <w:spacing w:line="360" w:lineRule="auto"/>
        <w:ind w:firstLine="420" w:firstLineChars="200"/>
        <w:rPr>
          <w:rFonts w:ascii="宋体" w:hAnsi="宋体" w:cs="宋体"/>
          <w:kern w:val="21"/>
          <w:highlight w:val="none"/>
        </w:rPr>
      </w:pPr>
      <w:r>
        <w:rPr>
          <w:rFonts w:hint="eastAsia" w:ascii="宋体" w:hAnsi="宋体" w:cs="宋体"/>
          <w:kern w:val="21"/>
          <w:highlight w:val="none"/>
        </w:rPr>
        <w:t xml:space="preserve">                                                 </w:t>
      </w:r>
    </w:p>
    <w:p w14:paraId="730F15EC">
      <w:pPr>
        <w:spacing w:line="360" w:lineRule="auto"/>
        <w:jc w:val="center"/>
        <w:rPr>
          <w:rFonts w:ascii="宋体" w:hAnsi="宋体" w:cs="宋体"/>
          <w:b/>
          <w:bCs/>
          <w:kern w:val="21"/>
          <w:sz w:val="44"/>
          <w:highlight w:val="none"/>
        </w:rPr>
      </w:pPr>
      <w:r>
        <w:rPr>
          <w:rFonts w:hint="eastAsia" w:ascii="宋体" w:hAnsi="宋体" w:cs="宋体"/>
          <w:b/>
          <w:bCs/>
          <w:kern w:val="21"/>
          <w:sz w:val="44"/>
          <w:highlight w:val="none"/>
          <w:u w:val="single"/>
        </w:rPr>
        <w:t xml:space="preserve">         （项目名称）         </w:t>
      </w:r>
      <w:r>
        <w:rPr>
          <w:rFonts w:hint="eastAsia" w:ascii="宋体" w:hAnsi="宋体" w:cs="宋体"/>
          <w:b/>
          <w:bCs/>
          <w:kern w:val="21"/>
          <w:sz w:val="44"/>
          <w:highlight w:val="none"/>
        </w:rPr>
        <w:t>合同</w:t>
      </w:r>
    </w:p>
    <w:p w14:paraId="2DB6B2B4">
      <w:pPr>
        <w:spacing w:line="360" w:lineRule="auto"/>
        <w:jc w:val="center"/>
        <w:rPr>
          <w:rFonts w:ascii="宋体" w:hAnsi="宋体" w:cs="宋体"/>
          <w:b/>
          <w:bCs/>
          <w:kern w:val="21"/>
          <w:sz w:val="44"/>
          <w:highlight w:val="none"/>
        </w:rPr>
      </w:pPr>
    </w:p>
    <w:p w14:paraId="04D9F53F">
      <w:pPr>
        <w:spacing w:line="360" w:lineRule="auto"/>
        <w:ind w:firstLine="3507" w:firstLineChars="794"/>
        <w:rPr>
          <w:rFonts w:ascii="宋体" w:hAnsi="宋体" w:cs="宋体"/>
          <w:b/>
          <w:bCs/>
          <w:kern w:val="21"/>
          <w:sz w:val="44"/>
          <w:highlight w:val="none"/>
        </w:rPr>
      </w:pPr>
    </w:p>
    <w:p w14:paraId="3DDD2988">
      <w:pPr>
        <w:spacing w:line="360" w:lineRule="auto"/>
        <w:ind w:firstLine="3507" w:firstLineChars="794"/>
        <w:rPr>
          <w:rFonts w:ascii="宋体" w:hAnsi="宋体" w:cs="宋体"/>
          <w:b/>
          <w:bCs/>
          <w:kern w:val="21"/>
          <w:sz w:val="44"/>
          <w:highlight w:val="none"/>
        </w:rPr>
      </w:pPr>
    </w:p>
    <w:p w14:paraId="5F67FB2B">
      <w:pPr>
        <w:ind w:firstLine="1995" w:firstLineChars="552"/>
        <w:rPr>
          <w:rFonts w:ascii="宋体" w:hAnsi="宋体" w:cs="宋体"/>
          <w:b/>
          <w:kern w:val="21"/>
          <w:sz w:val="36"/>
          <w:szCs w:val="36"/>
          <w:highlight w:val="none"/>
        </w:rPr>
      </w:pPr>
      <w:r>
        <w:rPr>
          <w:rFonts w:hint="eastAsia" w:ascii="宋体" w:hAnsi="宋体" w:cs="宋体"/>
          <w:b/>
          <w:kern w:val="21"/>
          <w:sz w:val="36"/>
          <w:szCs w:val="36"/>
          <w:highlight w:val="none"/>
        </w:rPr>
        <w:t>采购项目编号：</w:t>
      </w:r>
      <w:r>
        <w:rPr>
          <w:rFonts w:hint="eastAsia" w:ascii="宋体" w:hAnsi="宋体" w:cs="宋体"/>
          <w:b/>
          <w:kern w:val="21"/>
          <w:sz w:val="36"/>
          <w:szCs w:val="36"/>
          <w:highlight w:val="none"/>
          <w:u w:val="single"/>
        </w:rPr>
        <w:t xml:space="preserve">                     </w:t>
      </w:r>
    </w:p>
    <w:p w14:paraId="664EE2B0">
      <w:pPr>
        <w:ind w:firstLine="1995" w:firstLineChars="552"/>
        <w:rPr>
          <w:rFonts w:ascii="宋体" w:hAnsi="宋体" w:cs="宋体"/>
          <w:b/>
          <w:kern w:val="21"/>
          <w:sz w:val="36"/>
          <w:szCs w:val="36"/>
          <w:highlight w:val="none"/>
        </w:rPr>
      </w:pPr>
      <w:r>
        <w:rPr>
          <w:rFonts w:hint="eastAsia" w:ascii="宋体" w:hAnsi="宋体" w:cs="宋体"/>
          <w:b/>
          <w:kern w:val="21"/>
          <w:sz w:val="36"/>
          <w:szCs w:val="36"/>
          <w:highlight w:val="none"/>
        </w:rPr>
        <w:t>采购计划编号：</w:t>
      </w:r>
      <w:r>
        <w:rPr>
          <w:rFonts w:hint="eastAsia" w:ascii="宋体" w:hAnsi="宋体" w:cs="宋体"/>
          <w:b/>
          <w:kern w:val="21"/>
          <w:sz w:val="36"/>
          <w:szCs w:val="36"/>
          <w:highlight w:val="none"/>
          <w:u w:val="single"/>
        </w:rPr>
        <w:t xml:space="preserve">                     </w:t>
      </w:r>
    </w:p>
    <w:p w14:paraId="037C30FE">
      <w:pPr>
        <w:ind w:firstLine="1308" w:firstLineChars="545"/>
        <w:rPr>
          <w:rFonts w:ascii="宋体" w:hAnsi="宋体" w:cs="宋体"/>
          <w:kern w:val="21"/>
          <w:sz w:val="24"/>
          <w:highlight w:val="none"/>
        </w:rPr>
      </w:pPr>
    </w:p>
    <w:p w14:paraId="4587A650">
      <w:pPr>
        <w:ind w:firstLine="1995" w:firstLineChars="552"/>
        <w:rPr>
          <w:rFonts w:ascii="宋体" w:hAnsi="宋体" w:cs="宋体"/>
          <w:b/>
          <w:kern w:val="21"/>
          <w:sz w:val="36"/>
          <w:szCs w:val="36"/>
          <w:highlight w:val="none"/>
          <w:u w:val="single"/>
        </w:rPr>
      </w:pPr>
    </w:p>
    <w:p w14:paraId="26BAC5CD">
      <w:pPr>
        <w:ind w:firstLine="1995" w:firstLineChars="552"/>
        <w:rPr>
          <w:rFonts w:ascii="宋体" w:hAnsi="宋体" w:cs="宋体"/>
          <w:b/>
          <w:kern w:val="21"/>
          <w:sz w:val="36"/>
          <w:szCs w:val="36"/>
          <w:highlight w:val="none"/>
          <w:u w:val="single"/>
        </w:rPr>
      </w:pPr>
    </w:p>
    <w:p w14:paraId="39D84668">
      <w:pPr>
        <w:tabs>
          <w:tab w:val="left" w:pos="7200"/>
        </w:tabs>
        <w:spacing w:line="360" w:lineRule="auto"/>
        <w:ind w:firstLine="1995" w:firstLineChars="552"/>
        <w:rPr>
          <w:rFonts w:ascii="宋体" w:hAnsi="宋体" w:cs="宋体"/>
          <w:b/>
          <w:kern w:val="21"/>
          <w:sz w:val="36"/>
          <w:szCs w:val="36"/>
          <w:highlight w:val="none"/>
          <w:u w:val="single"/>
        </w:rPr>
      </w:pPr>
      <w:r>
        <w:rPr>
          <w:rFonts w:hint="eastAsia" w:ascii="宋体" w:hAnsi="宋体" w:cs="宋体"/>
          <w:b/>
          <w:kern w:val="21"/>
          <w:sz w:val="36"/>
          <w:szCs w:val="36"/>
          <w:highlight w:val="none"/>
        </w:rPr>
        <w:t>采购人：</w:t>
      </w:r>
      <w:r>
        <w:rPr>
          <w:rFonts w:hint="eastAsia" w:ascii="宋体" w:hAnsi="宋体" w:cs="宋体"/>
          <w:b/>
          <w:kern w:val="21"/>
          <w:sz w:val="36"/>
          <w:szCs w:val="36"/>
          <w:highlight w:val="none"/>
          <w:u w:val="single"/>
        </w:rPr>
        <w:t xml:space="preserve">                       </w:t>
      </w:r>
    </w:p>
    <w:p w14:paraId="67EED00D">
      <w:pPr>
        <w:tabs>
          <w:tab w:val="left" w:pos="7380"/>
        </w:tabs>
        <w:spacing w:line="360" w:lineRule="auto"/>
        <w:ind w:firstLine="1995" w:firstLineChars="552"/>
        <w:rPr>
          <w:rFonts w:ascii="宋体" w:hAnsi="宋体" w:cs="宋体"/>
          <w:b/>
          <w:bCs/>
          <w:kern w:val="21"/>
          <w:sz w:val="44"/>
          <w:highlight w:val="none"/>
        </w:rPr>
      </w:pPr>
      <w:r>
        <w:rPr>
          <w:rFonts w:hint="eastAsia" w:ascii="宋体" w:hAnsi="宋体" w:cs="宋体"/>
          <w:b/>
          <w:kern w:val="21"/>
          <w:sz w:val="36"/>
          <w:szCs w:val="36"/>
          <w:highlight w:val="none"/>
        </w:rPr>
        <w:t>成交供应商：</w:t>
      </w:r>
      <w:r>
        <w:rPr>
          <w:rFonts w:hint="eastAsia" w:ascii="宋体" w:hAnsi="宋体" w:cs="宋体"/>
          <w:b/>
          <w:kern w:val="21"/>
          <w:sz w:val="36"/>
          <w:szCs w:val="36"/>
          <w:highlight w:val="none"/>
          <w:u w:val="single"/>
        </w:rPr>
        <w:t xml:space="preserve">                   </w:t>
      </w:r>
    </w:p>
    <w:p w14:paraId="08425811">
      <w:pPr>
        <w:tabs>
          <w:tab w:val="left" w:pos="7380"/>
        </w:tabs>
        <w:spacing w:line="360" w:lineRule="auto"/>
        <w:rPr>
          <w:rFonts w:ascii="宋体" w:hAnsi="宋体" w:cs="宋体"/>
          <w:b/>
          <w:bCs/>
          <w:kern w:val="21"/>
          <w:sz w:val="44"/>
          <w:highlight w:val="none"/>
        </w:rPr>
      </w:pPr>
    </w:p>
    <w:p w14:paraId="4A12FE71">
      <w:pPr>
        <w:jc w:val="center"/>
        <w:rPr>
          <w:rFonts w:ascii="宋体" w:hAnsi="宋体" w:cs="宋体"/>
          <w:b/>
          <w:kern w:val="21"/>
          <w:sz w:val="36"/>
          <w:szCs w:val="36"/>
          <w:highlight w:val="none"/>
        </w:rPr>
      </w:pPr>
      <w:r>
        <w:rPr>
          <w:rFonts w:hint="eastAsia" w:ascii="宋体" w:hAnsi="宋体" w:cs="宋体"/>
          <w:b/>
          <w:bCs/>
          <w:kern w:val="21"/>
          <w:sz w:val="44"/>
          <w:highlight w:val="none"/>
        </w:rPr>
        <w:br w:type="page"/>
      </w:r>
      <w:r>
        <w:rPr>
          <w:rFonts w:hint="eastAsia" w:ascii="宋体" w:hAnsi="宋体" w:cs="宋体"/>
          <w:b/>
          <w:kern w:val="21"/>
          <w:sz w:val="36"/>
          <w:szCs w:val="36"/>
          <w:highlight w:val="none"/>
          <w:lang w:bidi="ar"/>
        </w:rPr>
        <w:t>目  录</w:t>
      </w:r>
    </w:p>
    <w:p w14:paraId="103F87AB">
      <w:pPr>
        <w:spacing w:line="360" w:lineRule="auto"/>
        <w:ind w:left="359" w:leftChars="171" w:firstLine="198" w:firstLineChars="71"/>
        <w:rPr>
          <w:rFonts w:ascii="宋体" w:hAnsi="宋体" w:cs="宋体"/>
          <w:kern w:val="21"/>
          <w:sz w:val="28"/>
          <w:szCs w:val="28"/>
          <w:highlight w:val="none"/>
        </w:rPr>
      </w:pPr>
      <w:r>
        <w:rPr>
          <w:rFonts w:hint="eastAsia" w:ascii="宋体" w:hAnsi="宋体" w:cs="宋体"/>
          <w:kern w:val="21"/>
          <w:sz w:val="28"/>
          <w:szCs w:val="28"/>
          <w:highlight w:val="none"/>
          <w:lang w:bidi="ar"/>
        </w:rPr>
        <w:tab/>
      </w:r>
    </w:p>
    <w:p w14:paraId="006D7F7A">
      <w:pPr>
        <w:spacing w:line="360" w:lineRule="auto"/>
        <w:rPr>
          <w:rFonts w:ascii="宋体" w:hAnsi="宋体" w:cs="宋体"/>
          <w:b/>
          <w:kern w:val="21"/>
          <w:sz w:val="30"/>
          <w:szCs w:val="30"/>
          <w:highlight w:val="none"/>
        </w:rPr>
      </w:pPr>
      <w:r>
        <w:rPr>
          <w:rFonts w:hint="eastAsia" w:ascii="宋体" w:hAnsi="宋体" w:cs="宋体"/>
          <w:b/>
          <w:kern w:val="21"/>
          <w:sz w:val="30"/>
          <w:szCs w:val="30"/>
          <w:highlight w:val="none"/>
          <w:lang w:bidi="ar"/>
        </w:rPr>
        <w:t xml:space="preserve">一、广西壮族自治区政府采购合同书 </w:t>
      </w:r>
    </w:p>
    <w:p w14:paraId="48AE2505">
      <w:pPr>
        <w:spacing w:line="360" w:lineRule="auto"/>
        <w:rPr>
          <w:rFonts w:ascii="宋体" w:hAnsi="宋体" w:cs="宋体"/>
          <w:b/>
          <w:kern w:val="21"/>
          <w:sz w:val="30"/>
          <w:szCs w:val="30"/>
          <w:highlight w:val="none"/>
        </w:rPr>
      </w:pPr>
      <w:r>
        <w:rPr>
          <w:rFonts w:hint="eastAsia" w:ascii="宋体" w:hAnsi="宋体" w:cs="宋体"/>
          <w:b/>
          <w:kern w:val="21"/>
          <w:sz w:val="30"/>
          <w:szCs w:val="30"/>
          <w:highlight w:val="none"/>
          <w:lang w:bidi="ar"/>
        </w:rPr>
        <w:t>二、合同附件</w:t>
      </w:r>
    </w:p>
    <w:p w14:paraId="37C05951">
      <w:pPr>
        <w:pStyle w:val="26"/>
        <w:spacing w:line="360" w:lineRule="auto"/>
        <w:ind w:firstLine="560" w:firstLineChars="200"/>
        <w:rPr>
          <w:kern w:val="21"/>
          <w:sz w:val="28"/>
          <w:szCs w:val="28"/>
          <w:highlight w:val="none"/>
        </w:rPr>
      </w:pPr>
      <w:r>
        <w:rPr>
          <w:rFonts w:hint="eastAsia"/>
          <w:kern w:val="21"/>
          <w:sz w:val="28"/>
          <w:szCs w:val="28"/>
          <w:highlight w:val="none"/>
        </w:rPr>
        <w:t>附件1：成交通知书</w:t>
      </w:r>
    </w:p>
    <w:p w14:paraId="4AAC98A3">
      <w:pPr>
        <w:pStyle w:val="26"/>
        <w:spacing w:line="360" w:lineRule="auto"/>
        <w:ind w:firstLine="560" w:firstLineChars="200"/>
        <w:rPr>
          <w:kern w:val="21"/>
          <w:sz w:val="28"/>
          <w:szCs w:val="28"/>
          <w:highlight w:val="none"/>
        </w:rPr>
      </w:pPr>
      <w:r>
        <w:rPr>
          <w:rFonts w:hint="eastAsia"/>
          <w:kern w:val="21"/>
          <w:sz w:val="28"/>
          <w:szCs w:val="28"/>
          <w:highlight w:val="none"/>
        </w:rPr>
        <w:t>附件2：项目采购需求</w:t>
      </w:r>
    </w:p>
    <w:p w14:paraId="0676847B">
      <w:pPr>
        <w:spacing w:line="360" w:lineRule="auto"/>
        <w:ind w:firstLine="560" w:firstLineChars="200"/>
        <w:rPr>
          <w:rFonts w:ascii="宋体" w:hAnsi="宋体" w:cs="宋体"/>
          <w:kern w:val="21"/>
          <w:sz w:val="28"/>
          <w:szCs w:val="28"/>
          <w:highlight w:val="none"/>
          <w:lang w:bidi="ar"/>
        </w:rPr>
      </w:pPr>
      <w:r>
        <w:rPr>
          <w:rFonts w:hint="eastAsia" w:ascii="宋体" w:hAnsi="宋体" w:cs="宋体"/>
          <w:kern w:val="21"/>
          <w:sz w:val="28"/>
          <w:szCs w:val="28"/>
          <w:highlight w:val="none"/>
          <w:lang w:bidi="ar"/>
        </w:rPr>
        <w:t>附件3：资格声明函</w:t>
      </w:r>
    </w:p>
    <w:p w14:paraId="50CC794D">
      <w:pPr>
        <w:spacing w:line="360" w:lineRule="auto"/>
        <w:ind w:firstLine="560" w:firstLineChars="200"/>
        <w:rPr>
          <w:rFonts w:ascii="宋体" w:hAnsi="宋体" w:cs="宋体"/>
          <w:kern w:val="21"/>
          <w:sz w:val="28"/>
          <w:szCs w:val="28"/>
          <w:highlight w:val="none"/>
          <w:lang w:bidi="ar"/>
        </w:rPr>
      </w:pPr>
      <w:r>
        <w:rPr>
          <w:rFonts w:hint="eastAsia" w:ascii="宋体" w:hAnsi="宋体" w:cs="宋体"/>
          <w:kern w:val="21"/>
          <w:sz w:val="28"/>
          <w:szCs w:val="28"/>
          <w:highlight w:val="none"/>
          <w:lang w:bidi="ar"/>
        </w:rPr>
        <w:t>附件4：第一次报价</w:t>
      </w:r>
    </w:p>
    <w:p w14:paraId="466FD793">
      <w:pPr>
        <w:spacing w:line="360" w:lineRule="auto"/>
        <w:ind w:firstLine="560" w:firstLineChars="200"/>
        <w:rPr>
          <w:rFonts w:ascii="宋体" w:hAnsi="宋体" w:cs="宋体"/>
          <w:kern w:val="21"/>
          <w:sz w:val="28"/>
          <w:szCs w:val="28"/>
          <w:highlight w:val="none"/>
        </w:rPr>
      </w:pPr>
      <w:r>
        <w:rPr>
          <w:rFonts w:hint="eastAsia" w:ascii="宋体" w:hAnsi="宋体" w:cs="宋体"/>
          <w:kern w:val="21"/>
          <w:sz w:val="28"/>
          <w:szCs w:val="28"/>
          <w:highlight w:val="none"/>
          <w:lang w:bidi="ar"/>
        </w:rPr>
        <w:t>附件5：商务条款偏离表、服务需求偏离表</w:t>
      </w:r>
    </w:p>
    <w:p w14:paraId="2EB29CD0">
      <w:pPr>
        <w:pStyle w:val="26"/>
        <w:spacing w:line="360" w:lineRule="auto"/>
        <w:ind w:firstLine="560" w:firstLineChars="200"/>
        <w:rPr>
          <w:kern w:val="21"/>
          <w:sz w:val="28"/>
          <w:szCs w:val="28"/>
          <w:highlight w:val="none"/>
        </w:rPr>
      </w:pPr>
      <w:r>
        <w:rPr>
          <w:rFonts w:hint="eastAsia"/>
          <w:kern w:val="21"/>
          <w:sz w:val="28"/>
          <w:szCs w:val="28"/>
          <w:highlight w:val="none"/>
        </w:rPr>
        <w:t>附件6：最后报价</w:t>
      </w:r>
    </w:p>
    <w:p w14:paraId="41818D8D">
      <w:pPr>
        <w:pStyle w:val="26"/>
        <w:spacing w:line="360" w:lineRule="auto"/>
        <w:ind w:firstLine="560" w:firstLineChars="200"/>
        <w:rPr>
          <w:kern w:val="21"/>
          <w:sz w:val="28"/>
          <w:szCs w:val="28"/>
          <w:highlight w:val="none"/>
        </w:rPr>
      </w:pPr>
      <w:r>
        <w:rPr>
          <w:rFonts w:hint="eastAsia"/>
          <w:kern w:val="21"/>
          <w:sz w:val="28"/>
          <w:szCs w:val="28"/>
          <w:highlight w:val="none"/>
        </w:rPr>
        <w:t>附件7：售后服务承诺</w:t>
      </w:r>
    </w:p>
    <w:p w14:paraId="67D3330F">
      <w:pPr>
        <w:snapToGrid w:val="0"/>
        <w:spacing w:line="360" w:lineRule="exact"/>
        <w:jc w:val="center"/>
        <w:rPr>
          <w:rFonts w:ascii="宋体" w:hAnsi="宋体" w:cs="宋体"/>
          <w:kern w:val="21"/>
          <w:sz w:val="28"/>
          <w:szCs w:val="28"/>
          <w:highlight w:val="none"/>
        </w:rPr>
      </w:pPr>
      <w:r>
        <w:rPr>
          <w:rFonts w:hint="eastAsia" w:ascii="宋体" w:hAnsi="宋体" w:cs="宋体"/>
          <w:kern w:val="21"/>
          <w:sz w:val="28"/>
          <w:szCs w:val="28"/>
          <w:highlight w:val="none"/>
          <w:lang w:bidi="ar"/>
        </w:rPr>
        <w:t xml:space="preserve"> </w:t>
      </w:r>
    </w:p>
    <w:p w14:paraId="2BCD75BB">
      <w:pPr>
        <w:pStyle w:val="18"/>
        <w:spacing w:line="480" w:lineRule="auto"/>
        <w:ind w:right="420"/>
        <w:jc w:val="center"/>
        <w:rPr>
          <w:rFonts w:hAnsi="宋体" w:cs="宋体"/>
          <w:b/>
          <w:bCs/>
          <w:kern w:val="21"/>
          <w:sz w:val="32"/>
          <w:szCs w:val="32"/>
          <w:highlight w:val="none"/>
        </w:rPr>
      </w:pPr>
      <w:r>
        <w:rPr>
          <w:rFonts w:hint="eastAsia" w:hAnsi="宋体" w:cs="宋体"/>
          <w:b/>
          <w:bCs/>
          <w:kern w:val="21"/>
          <w:sz w:val="32"/>
          <w:szCs w:val="32"/>
          <w:highlight w:val="none"/>
        </w:rPr>
        <w:br w:type="page"/>
      </w:r>
      <w:r>
        <w:rPr>
          <w:rFonts w:hint="eastAsia" w:hAnsi="宋体" w:cs="宋体"/>
          <w:b/>
          <w:bCs/>
          <w:kern w:val="21"/>
          <w:sz w:val="32"/>
          <w:szCs w:val="32"/>
          <w:highlight w:val="none"/>
        </w:rPr>
        <w:t>广西壮族自治区政府采购合同（格式）</w:t>
      </w:r>
    </w:p>
    <w:p w14:paraId="5E402601">
      <w:pPr>
        <w:snapToGrid w:val="0"/>
        <w:spacing w:line="400" w:lineRule="exact"/>
        <w:ind w:right="480" w:firstLine="5985" w:firstLineChars="2850"/>
        <w:rPr>
          <w:rFonts w:ascii="宋体" w:hAnsi="宋体" w:cs="宋体"/>
          <w:bCs/>
          <w:kern w:val="21"/>
          <w:szCs w:val="21"/>
          <w:highlight w:val="none"/>
          <w:u w:val="single"/>
        </w:rPr>
      </w:pPr>
      <w:r>
        <w:rPr>
          <w:rFonts w:hint="eastAsia" w:ascii="宋体" w:hAnsi="宋体" w:cs="宋体"/>
          <w:bCs/>
          <w:kern w:val="21"/>
          <w:szCs w:val="21"/>
          <w:highlight w:val="none"/>
        </w:rPr>
        <w:t>合同编号：</w:t>
      </w:r>
    </w:p>
    <w:p w14:paraId="7A7BC41D">
      <w:pPr>
        <w:snapToGrid w:val="0"/>
        <w:spacing w:line="400" w:lineRule="exact"/>
        <w:rPr>
          <w:rFonts w:ascii="宋体" w:hAnsi="宋体" w:cs="宋体"/>
          <w:kern w:val="21"/>
          <w:szCs w:val="21"/>
          <w:highlight w:val="none"/>
        </w:rPr>
      </w:pPr>
    </w:p>
    <w:p w14:paraId="3D764189">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采购单位（甲方）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采 购 计 划 号</w:t>
      </w:r>
      <w:r>
        <w:rPr>
          <w:rFonts w:hint="eastAsia" w:ascii="宋体" w:hAnsi="宋体" w:cs="宋体"/>
          <w:kern w:val="21"/>
          <w:szCs w:val="21"/>
          <w:highlight w:val="none"/>
          <w:u w:val="single"/>
        </w:rPr>
        <w:t xml:space="preserve">                        </w:t>
      </w:r>
    </w:p>
    <w:p w14:paraId="06F31E38">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供 应 商（乙方）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项目名称编号</w:t>
      </w:r>
      <w:r>
        <w:rPr>
          <w:rFonts w:hint="eastAsia" w:ascii="宋体" w:hAnsi="宋体" w:cs="宋体"/>
          <w:kern w:val="21"/>
          <w:szCs w:val="21"/>
          <w:highlight w:val="none"/>
          <w:u w:val="single"/>
        </w:rPr>
        <w:t xml:space="preserve">                          </w:t>
      </w:r>
    </w:p>
    <w:p w14:paraId="4B11D549">
      <w:pPr>
        <w:snapToGrid w:val="0"/>
        <w:spacing w:line="400" w:lineRule="exact"/>
        <w:rPr>
          <w:rFonts w:ascii="宋体" w:hAnsi="宋体" w:cs="宋体"/>
          <w:kern w:val="21"/>
          <w:szCs w:val="21"/>
          <w:highlight w:val="none"/>
          <w:u w:val="single"/>
        </w:rPr>
      </w:pPr>
      <w:r>
        <w:rPr>
          <w:rFonts w:hint="eastAsia" w:ascii="宋体" w:hAnsi="宋体" w:cs="宋体"/>
          <w:kern w:val="21"/>
          <w:szCs w:val="21"/>
          <w:highlight w:val="none"/>
        </w:rPr>
        <w:t xml:space="preserve">签  订  地  点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签 订 时 间</w:t>
      </w:r>
      <w:r>
        <w:rPr>
          <w:rFonts w:hint="eastAsia" w:ascii="宋体" w:hAnsi="宋体" w:cs="宋体"/>
          <w:kern w:val="21"/>
          <w:szCs w:val="21"/>
          <w:highlight w:val="none"/>
          <w:u w:val="single"/>
        </w:rPr>
        <w:t xml:space="preserve">                           </w:t>
      </w:r>
    </w:p>
    <w:p w14:paraId="2F77BE16">
      <w:pPr>
        <w:spacing w:line="400" w:lineRule="exact"/>
        <w:ind w:firstLine="420" w:firstLineChars="200"/>
        <w:rPr>
          <w:rFonts w:ascii="宋体" w:hAnsi="宋体" w:cs="宋体"/>
          <w:kern w:val="21"/>
          <w:szCs w:val="21"/>
          <w:highlight w:val="none"/>
        </w:rPr>
      </w:pPr>
    </w:p>
    <w:p w14:paraId="55EFC457">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根据《中华人民共和国政府采购法》、《中华人民共和国民法典》等法律、法规规定，按照采购文件规定条款和乙方响应文件及其承诺，甲乙双方签订本合同。</w:t>
      </w:r>
    </w:p>
    <w:p w14:paraId="5DFF672F">
      <w:pPr>
        <w:spacing w:line="400" w:lineRule="exact"/>
        <w:ind w:firstLine="422" w:firstLineChars="200"/>
        <w:rPr>
          <w:rFonts w:ascii="宋体" w:hAnsi="宋体" w:cs="宋体"/>
          <w:b/>
          <w:kern w:val="21"/>
          <w:szCs w:val="21"/>
          <w:highlight w:val="none"/>
        </w:rPr>
      </w:pPr>
      <w:bookmarkStart w:id="101" w:name="_Toc101775080"/>
      <w:r>
        <w:rPr>
          <w:rFonts w:hint="eastAsia" w:ascii="宋体" w:hAnsi="宋体" w:cs="宋体"/>
          <w:b/>
          <w:kern w:val="21"/>
          <w:szCs w:val="21"/>
          <w:highlight w:val="none"/>
        </w:rPr>
        <w:t>第一条  合同标的</w:t>
      </w:r>
      <w:bookmarkEnd w:id="101"/>
    </w:p>
    <w:p w14:paraId="5A277D91">
      <w:pPr>
        <w:spacing w:line="400" w:lineRule="exact"/>
        <w:ind w:firstLine="420" w:firstLineChars="200"/>
        <w:rPr>
          <w:rFonts w:ascii="宋体" w:hAnsi="宋体" w:cs="宋体"/>
          <w:bCs/>
          <w:kern w:val="21"/>
          <w:szCs w:val="21"/>
          <w:highlight w:val="none"/>
        </w:rPr>
      </w:pPr>
      <w:r>
        <w:rPr>
          <w:rFonts w:hint="eastAsia" w:ascii="宋体" w:hAnsi="宋体" w:cs="宋体"/>
          <w:bCs/>
          <w:kern w:val="21"/>
          <w:szCs w:val="21"/>
          <w:highlight w:val="none"/>
        </w:rPr>
        <w:t>本合同所涉及的乙方应提供的货物和服务内容详见附件2：《项目采购需求》中所列内容。</w:t>
      </w:r>
    </w:p>
    <w:p w14:paraId="5F74F728">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第二条　合同金额</w:t>
      </w:r>
    </w:p>
    <w:p w14:paraId="608C92BF">
      <w:pPr>
        <w:spacing w:line="400" w:lineRule="exact"/>
        <w:ind w:firstLine="422" w:firstLineChars="200"/>
        <w:jc w:val="left"/>
        <w:rPr>
          <w:rFonts w:ascii="宋体" w:hAnsi="宋体" w:cs="宋体"/>
          <w:b/>
          <w:kern w:val="21"/>
          <w:szCs w:val="21"/>
          <w:highlight w:val="none"/>
        </w:rPr>
      </w:pPr>
      <w:r>
        <w:rPr>
          <w:rFonts w:hint="eastAsia" w:ascii="宋体" w:hAnsi="宋体" w:cs="宋体"/>
          <w:b/>
          <w:kern w:val="21"/>
          <w:szCs w:val="21"/>
          <w:highlight w:val="none"/>
        </w:rPr>
        <w:t>本项目（分标）合同金额（大写）人民币</w:t>
      </w:r>
      <w:r>
        <w:rPr>
          <w:rFonts w:hint="eastAsia" w:ascii="宋体" w:hAnsi="宋体" w:cs="宋体"/>
          <w:kern w:val="21"/>
          <w:szCs w:val="21"/>
          <w:highlight w:val="none"/>
          <w:u w:val="single"/>
        </w:rPr>
        <w:t xml:space="preserve">                    </w:t>
      </w:r>
      <w:r>
        <w:rPr>
          <w:rFonts w:hint="eastAsia" w:ascii="宋体" w:hAnsi="宋体" w:cs="宋体"/>
          <w:b/>
          <w:kern w:val="21"/>
          <w:szCs w:val="21"/>
          <w:highlight w:val="non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元 )</w:t>
      </w:r>
      <w:r>
        <w:rPr>
          <w:rFonts w:hint="eastAsia" w:ascii="宋体" w:hAnsi="宋体" w:cs="宋体"/>
          <w:kern w:val="21"/>
          <w:szCs w:val="21"/>
          <w:highlight w:val="none"/>
        </w:rPr>
        <w:t>（详见附件6：《最后报价》）。</w:t>
      </w:r>
    </w:p>
    <w:p w14:paraId="079CE725">
      <w:pPr>
        <w:spacing w:line="400" w:lineRule="exact"/>
        <w:ind w:firstLine="422" w:firstLineChars="200"/>
        <w:rPr>
          <w:rFonts w:ascii="宋体" w:hAnsi="宋体" w:cs="宋体"/>
          <w:b/>
          <w:kern w:val="21"/>
          <w:szCs w:val="21"/>
          <w:highlight w:val="none"/>
        </w:rPr>
      </w:pPr>
      <w:bookmarkStart w:id="102" w:name="_Toc101775084"/>
      <w:r>
        <w:rPr>
          <w:rFonts w:hint="eastAsia" w:ascii="宋体" w:hAnsi="宋体" w:cs="宋体"/>
          <w:b/>
          <w:kern w:val="21"/>
          <w:szCs w:val="21"/>
          <w:highlight w:val="none"/>
        </w:rPr>
        <w:t>第三条　合同履行期限</w:t>
      </w:r>
      <w:bookmarkEnd w:id="102"/>
    </w:p>
    <w:p w14:paraId="1E53EFC3">
      <w:pPr>
        <w:spacing w:line="400" w:lineRule="exact"/>
        <w:ind w:firstLine="420" w:firstLineChars="200"/>
        <w:rPr>
          <w:rFonts w:ascii="宋体" w:hAnsi="宋体" w:cs="宋体"/>
          <w:bCs/>
          <w:kern w:val="21"/>
          <w:szCs w:val="21"/>
          <w:highlight w:val="none"/>
        </w:rPr>
      </w:pPr>
      <w:bookmarkStart w:id="103" w:name="_Toc101775085"/>
      <w:r>
        <w:rPr>
          <w:rFonts w:hint="eastAsia" w:ascii="宋体" w:hAnsi="宋体" w:cs="宋体"/>
          <w:bCs/>
          <w:kern w:val="21"/>
          <w:szCs w:val="21"/>
          <w:highlight w:val="none"/>
        </w:rPr>
        <w:t>服务期限：</w:t>
      </w:r>
      <w:r>
        <w:rPr>
          <w:rFonts w:hint="eastAsia" w:ascii="宋体" w:hAnsi="宋体" w:cs="宋体"/>
          <w:bCs/>
          <w:kern w:val="21"/>
          <w:szCs w:val="21"/>
          <w:highlight w:val="none"/>
          <w:u w:val="single"/>
        </w:rPr>
        <w:t>自合同签订之日起12个月。</w:t>
      </w:r>
    </w:p>
    <w:p w14:paraId="21C9C6CC">
      <w:pPr>
        <w:spacing w:line="400" w:lineRule="exact"/>
        <w:ind w:firstLine="420" w:firstLineChars="200"/>
        <w:rPr>
          <w:rFonts w:ascii="宋体" w:hAnsi="宋体" w:cs="宋体"/>
          <w:bCs/>
          <w:kern w:val="21"/>
          <w:szCs w:val="21"/>
          <w:highlight w:val="none"/>
        </w:rPr>
      </w:pPr>
      <w:r>
        <w:rPr>
          <w:rFonts w:hint="eastAsia" w:ascii="宋体" w:hAnsi="宋体" w:cs="宋体"/>
          <w:bCs/>
          <w:kern w:val="21"/>
          <w:szCs w:val="21"/>
          <w:highlight w:val="none"/>
        </w:rPr>
        <w:t>服务的地点：</w:t>
      </w:r>
      <w:bookmarkEnd w:id="103"/>
      <w:r>
        <w:rPr>
          <w:rFonts w:hint="eastAsia" w:ascii="宋体" w:hAnsi="宋体" w:cs="宋体"/>
          <w:bCs/>
          <w:kern w:val="21"/>
          <w:szCs w:val="21"/>
          <w:highlight w:val="none"/>
          <w:u w:val="single"/>
        </w:rPr>
        <w:t>甲方指定地点。</w:t>
      </w:r>
    </w:p>
    <w:p w14:paraId="4672C012">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乙方所提供的服务必须与采购文件和承诺相一致且符合相应的服务规范及标准。</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r>
        <w:rPr>
          <w:rFonts w:hint="eastAsia" w:ascii="宋体" w:hAnsi="宋体" w:cs="宋体"/>
          <w:kern w:val="21"/>
          <w:szCs w:val="21"/>
          <w:highlight w:val="none"/>
        </w:rPr>
        <w:t>。</w:t>
      </w:r>
    </w:p>
    <w:p w14:paraId="2978A972">
      <w:pPr>
        <w:spacing w:line="400" w:lineRule="exact"/>
        <w:ind w:firstLine="422" w:firstLineChars="200"/>
        <w:rPr>
          <w:rFonts w:ascii="宋体" w:hAnsi="宋体" w:cs="宋体"/>
          <w:b/>
          <w:kern w:val="21"/>
          <w:szCs w:val="21"/>
          <w:highlight w:val="none"/>
        </w:rPr>
      </w:pPr>
      <w:bookmarkStart w:id="104" w:name="_Toc101775087"/>
      <w:r>
        <w:rPr>
          <w:rFonts w:hint="eastAsia" w:ascii="宋体" w:hAnsi="宋体" w:cs="宋体"/>
          <w:b/>
          <w:kern w:val="21"/>
          <w:szCs w:val="21"/>
          <w:highlight w:val="none"/>
        </w:rPr>
        <w:t>第四条　售后服务、质保期</w:t>
      </w:r>
      <w:bookmarkEnd w:id="104"/>
    </w:p>
    <w:p w14:paraId="33D9C411">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1.乙方应按照国家有关法律法规和“三包”规定以及采购文件、响应文件和本合同所附的《服务承诺》，为甲方提供售后服务。</w:t>
      </w:r>
    </w:p>
    <w:p w14:paraId="3A378234">
      <w:pPr>
        <w:spacing w:line="400" w:lineRule="exact"/>
        <w:ind w:firstLine="420" w:firstLineChars="200"/>
        <w:rPr>
          <w:rFonts w:ascii="宋体" w:hAnsi="宋体" w:cs="宋体"/>
          <w:kern w:val="21"/>
          <w:szCs w:val="21"/>
          <w:highlight w:val="none"/>
          <w:u w:val="single"/>
        </w:rPr>
      </w:pPr>
      <w:r>
        <w:rPr>
          <w:rFonts w:hint="eastAsia" w:ascii="宋体" w:hAnsi="宋体" w:cs="宋体"/>
          <w:kern w:val="21"/>
          <w:szCs w:val="21"/>
          <w:highlight w:val="none"/>
        </w:rPr>
        <w:t>2.乙方提供的服务承诺、质保期及其他具体约定事项：见合同附件。</w:t>
      </w:r>
    </w:p>
    <w:p w14:paraId="3DEF4B04">
      <w:pPr>
        <w:spacing w:line="400" w:lineRule="exact"/>
        <w:ind w:firstLine="422" w:firstLineChars="200"/>
        <w:rPr>
          <w:rFonts w:ascii="宋体" w:hAnsi="宋体" w:cs="宋体"/>
          <w:kern w:val="21"/>
          <w:szCs w:val="21"/>
          <w:highlight w:val="none"/>
        </w:rPr>
      </w:pPr>
      <w:bookmarkStart w:id="105" w:name="_Toc101775088"/>
      <w:r>
        <w:rPr>
          <w:rFonts w:hint="eastAsia" w:ascii="宋体" w:hAnsi="宋体" w:cs="宋体"/>
          <w:b/>
          <w:kern w:val="21"/>
          <w:szCs w:val="21"/>
          <w:highlight w:val="none"/>
        </w:rPr>
        <w:t>第五条　付款方式</w:t>
      </w:r>
      <w:bookmarkEnd w:id="105"/>
    </w:p>
    <w:p w14:paraId="527E7A95">
      <w:pPr>
        <w:spacing w:line="400" w:lineRule="exact"/>
        <w:ind w:firstLine="420" w:firstLineChars="200"/>
        <w:rPr>
          <w:rFonts w:ascii="宋体" w:hAnsi="宋体" w:cs="宋体"/>
          <w:kern w:val="21"/>
          <w:szCs w:val="21"/>
          <w:highlight w:val="none"/>
        </w:rPr>
      </w:pPr>
      <w:bookmarkStart w:id="106" w:name="_Toc101775090"/>
      <w:r>
        <w:rPr>
          <w:rFonts w:hint="eastAsia" w:ascii="宋体" w:hAnsi="宋体" w:cs="宋体"/>
          <w:kern w:val="21"/>
          <w:szCs w:val="21"/>
          <w:highlight w:val="none"/>
        </w:rPr>
        <w:t>项目签订合同后，甲方在10个工作日内支付合同价款40%给乙方；项目开始运维6个月后，甲方在10个工作日内支付合同价款30%给乙方；项目运维结束并通过验收后，甲方在10个工作日内支付合同价款30%给乙方。每次付款前乙方开具相应发票给甲方。乙方未提供发票的，甲方的付款义务顺延，且不承担迟延履行的相关责任。</w:t>
      </w:r>
    </w:p>
    <w:p w14:paraId="54026EB9">
      <w:pPr>
        <w:spacing w:line="400" w:lineRule="exact"/>
        <w:ind w:firstLine="422" w:firstLineChars="200"/>
        <w:rPr>
          <w:rFonts w:ascii="宋体" w:hAnsi="宋体" w:cs="宋体"/>
          <w:b/>
          <w:kern w:val="21"/>
          <w:szCs w:val="21"/>
          <w:highlight w:val="none"/>
          <w:u w:val="single"/>
        </w:rPr>
      </w:pPr>
      <w:r>
        <w:rPr>
          <w:rFonts w:hint="eastAsia" w:ascii="宋体" w:hAnsi="宋体" w:cs="宋体"/>
          <w:b/>
          <w:kern w:val="21"/>
          <w:szCs w:val="21"/>
          <w:highlight w:val="none"/>
        </w:rPr>
        <w:t>第六条　履约保证金</w:t>
      </w:r>
      <w:bookmarkEnd w:id="106"/>
    </w:p>
    <w:p w14:paraId="5C6AB702">
      <w:pPr>
        <w:spacing w:line="400" w:lineRule="exact"/>
        <w:ind w:firstLine="420" w:firstLineChars="200"/>
        <w:rPr>
          <w:rFonts w:ascii="宋体" w:hAnsi="宋体" w:cs="宋体"/>
          <w:kern w:val="21"/>
          <w:szCs w:val="21"/>
          <w:highlight w:val="none"/>
        </w:rPr>
      </w:pPr>
      <w:bookmarkStart w:id="107" w:name="_Toc101775092"/>
      <w:r>
        <w:rPr>
          <w:rFonts w:hint="eastAsia" w:ascii="宋体" w:hAnsi="宋体" w:cs="宋体"/>
          <w:kern w:val="21"/>
          <w:szCs w:val="21"/>
          <w:highlight w:val="none"/>
        </w:rPr>
        <w:t>不收取。</w:t>
      </w:r>
    </w:p>
    <w:p w14:paraId="3539B686">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第七条  税费</w:t>
      </w:r>
    </w:p>
    <w:p w14:paraId="036AB648">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本合同执行中相关的一切税费均由乙方负担。</w:t>
      </w:r>
      <w:bookmarkEnd w:id="107"/>
    </w:p>
    <w:p w14:paraId="44C67167">
      <w:pPr>
        <w:pStyle w:val="18"/>
        <w:spacing w:line="400" w:lineRule="exact"/>
        <w:ind w:firstLine="422" w:firstLineChars="200"/>
        <w:rPr>
          <w:rFonts w:hAnsi="宋体" w:cs="宋体"/>
          <w:b/>
          <w:kern w:val="21"/>
          <w:sz w:val="21"/>
          <w:highlight w:val="none"/>
        </w:rPr>
      </w:pPr>
      <w:bookmarkStart w:id="108" w:name="_Toc101775093"/>
      <w:r>
        <w:rPr>
          <w:rFonts w:hint="eastAsia" w:hAnsi="宋体" w:cs="宋体"/>
          <w:b/>
          <w:kern w:val="21"/>
          <w:sz w:val="21"/>
          <w:highlight w:val="none"/>
        </w:rPr>
        <w:t>第八条  验收</w:t>
      </w:r>
      <w:bookmarkEnd w:id="108"/>
    </w:p>
    <w:p w14:paraId="42CA3EE9">
      <w:pPr>
        <w:pStyle w:val="18"/>
        <w:spacing w:line="400" w:lineRule="exact"/>
        <w:ind w:firstLine="420" w:firstLineChars="200"/>
        <w:jc w:val="left"/>
        <w:rPr>
          <w:rFonts w:hAnsi="宋体" w:cs="宋体"/>
          <w:kern w:val="21"/>
          <w:sz w:val="21"/>
          <w:highlight w:val="none"/>
        </w:rPr>
      </w:pPr>
      <w:r>
        <w:rPr>
          <w:rFonts w:hint="eastAsia" w:hAnsi="宋体" w:cs="宋体"/>
          <w:kern w:val="21"/>
          <w:sz w:val="21"/>
          <w:highlight w:val="none"/>
        </w:rPr>
        <w:t>1.甲方对乙方提供的服务或提交的服务成果依据采购文件上的服务及服务成果要求和国家有关质量标准进行现场初步验收，符合采购文件技术要求的，给予签收，初步验收不合格的不予签收。</w:t>
      </w:r>
      <w:r>
        <w:rPr>
          <w:rFonts w:hint="eastAsia" w:hAnsi="宋体" w:cs="宋体"/>
          <w:bCs/>
          <w:kern w:val="21"/>
          <w:sz w:val="21"/>
          <w:highlight w:val="none"/>
        </w:rPr>
        <w:t>甲方应当在服务期满、乙方完成全部服务并收到乙方提交的全部服务成果后七个工作日内进行验收</w:t>
      </w:r>
      <w:r>
        <w:rPr>
          <w:rFonts w:hint="eastAsia" w:hAnsi="宋体" w:cs="宋体"/>
          <w:kern w:val="21"/>
          <w:sz w:val="21"/>
          <w:highlight w:val="none"/>
        </w:rPr>
        <w:t>。</w:t>
      </w:r>
      <w:r>
        <w:rPr>
          <w:rFonts w:hint="eastAsia" w:hAnsi="宋体" w:cs="宋体"/>
          <w:sz w:val="21"/>
          <w:highlight w:val="none"/>
        </w:rPr>
        <w:t>甲方对验收有异议的，在验收后</w:t>
      </w:r>
      <w:r>
        <w:rPr>
          <w:rFonts w:hint="eastAsia" w:hAnsi="宋体" w:cs="宋体"/>
          <w:sz w:val="21"/>
          <w:highlight w:val="none"/>
          <w:u w:val="single"/>
        </w:rPr>
        <w:t xml:space="preserve"> 五 </w:t>
      </w:r>
      <w:r>
        <w:rPr>
          <w:rFonts w:hint="eastAsia" w:hAnsi="宋体" w:cs="宋体"/>
          <w:sz w:val="21"/>
          <w:highlight w:val="none"/>
        </w:rPr>
        <w:t>个工作日内以书面形式向乙方提出，乙方应自收到甲方书面异议后</w:t>
      </w:r>
      <w:r>
        <w:rPr>
          <w:rFonts w:hint="eastAsia" w:hAnsi="宋体" w:cs="宋体"/>
          <w:sz w:val="21"/>
          <w:highlight w:val="none"/>
          <w:u w:val="single"/>
        </w:rPr>
        <w:t xml:space="preserve"> 2 </w:t>
      </w:r>
      <w:r>
        <w:rPr>
          <w:rFonts w:hint="eastAsia" w:hAnsi="宋体" w:cs="宋体"/>
          <w:sz w:val="21"/>
          <w:highlight w:val="none"/>
        </w:rPr>
        <w:t>日内予以解决，否则甲方有权不签署验收单，因此导致逾期交付的，由乙方按照本合同约定承担逾期交付的违约责任。</w:t>
      </w:r>
    </w:p>
    <w:p w14:paraId="7D324925">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2.乙方提交服务成果前应对提交的服务成果作出全面检查和对验收文件进行整理，并列出清单，作为甲方验收和使用的技术条件依据，检验的结果应随服务成果交给甲方。</w:t>
      </w:r>
    </w:p>
    <w:p w14:paraId="44790E8B">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3.对技术复杂的服务，甲方应请国家认可的专业检测机构参与验收工作，并由其出具质量检测报告。</w:t>
      </w:r>
    </w:p>
    <w:p w14:paraId="0294B7A5">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4.验收时乙方必须在现场，验收完毕后做出验收结果报告；验收费用由乙方负责。</w:t>
      </w:r>
    </w:p>
    <w:p w14:paraId="3C48909A">
      <w:pPr>
        <w:spacing w:line="400" w:lineRule="exact"/>
        <w:ind w:firstLine="422" w:firstLineChars="200"/>
        <w:rPr>
          <w:rFonts w:ascii="宋体" w:hAnsi="宋体" w:cs="宋体"/>
          <w:b/>
          <w:kern w:val="21"/>
          <w:szCs w:val="21"/>
          <w:highlight w:val="none"/>
        </w:rPr>
      </w:pPr>
      <w:bookmarkStart w:id="109" w:name="_Toc101775094"/>
      <w:r>
        <w:rPr>
          <w:rFonts w:hint="eastAsia" w:ascii="宋体" w:hAnsi="宋体" w:cs="宋体"/>
          <w:b/>
          <w:kern w:val="21"/>
          <w:szCs w:val="21"/>
          <w:highlight w:val="none"/>
        </w:rPr>
        <w:t>第九条　违约责任</w:t>
      </w:r>
      <w:bookmarkEnd w:id="109"/>
    </w:p>
    <w:p w14:paraId="31D50A90">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 xml:space="preserve">1.乙方所提供的服务或提交的服务成果质量不合格的，应在甲方要求期限内更换，未在甲方要求期限内更换的按逾期提供服务或逾期提交服务成果处罚；因质量问题甲方不同意接收的或特殊情况甲方同意接收的，乙方应向甲方支付合同总金额 5% 违约金并赔偿甲方因此产生的全部经济损失。                                       </w:t>
      </w:r>
    </w:p>
    <w:p w14:paraId="53F5AF4E">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2.甲方无故延期接收服务成果、乙方逾期提供服务或逾期提交服务成果的，每天向对方偿付合同总金额3‰违约金，超过</w:t>
      </w:r>
      <w:r>
        <w:rPr>
          <w:rFonts w:hint="eastAsia" w:ascii="宋体" w:hAnsi="宋体" w:cs="宋体"/>
          <w:kern w:val="21"/>
          <w:szCs w:val="21"/>
          <w:highlight w:val="none"/>
          <w:u w:val="single"/>
        </w:rPr>
        <w:t xml:space="preserve"> 10 </w:t>
      </w:r>
      <w:r>
        <w:rPr>
          <w:rFonts w:hint="eastAsia" w:ascii="宋体" w:hAnsi="宋体" w:cs="宋体"/>
          <w:kern w:val="21"/>
          <w:szCs w:val="21"/>
          <w:highlight w:val="none"/>
        </w:rPr>
        <w:t>天对方有权解除合同，违约方承担因此给对方造成的全部经济损失</w:t>
      </w:r>
      <w:bookmarkStart w:id="110" w:name="_Hlk149742774"/>
      <w:r>
        <w:rPr>
          <w:rFonts w:hint="eastAsia" w:ascii="宋体" w:hAnsi="宋体" w:cs="宋体"/>
          <w:kern w:val="21"/>
          <w:szCs w:val="21"/>
          <w:highlight w:val="none"/>
        </w:rPr>
        <w:t>。</w:t>
      </w:r>
      <w:r>
        <w:rPr>
          <w:rFonts w:hint="eastAsia" w:ascii="宋体" w:hAnsi="宋体" w:cs="宋体"/>
          <w:szCs w:val="21"/>
          <w:highlight w:val="none"/>
        </w:rPr>
        <w:t>如甲方因此解除合同的，</w:t>
      </w:r>
      <w:bookmarkStart w:id="111" w:name="_Hlk151131545"/>
      <w:r>
        <w:rPr>
          <w:rFonts w:hint="eastAsia" w:ascii="宋体" w:hAnsi="宋体" w:cs="宋体"/>
          <w:szCs w:val="21"/>
          <w:highlight w:val="none"/>
        </w:rPr>
        <w:t>乙方应当自收到甲方解除合同通知之日起</w:t>
      </w:r>
      <w:r>
        <w:rPr>
          <w:rFonts w:hint="eastAsia" w:ascii="宋体" w:hAnsi="宋体" w:cs="宋体"/>
          <w:szCs w:val="21"/>
          <w:highlight w:val="none"/>
          <w:u w:val="single"/>
        </w:rPr>
        <w:t xml:space="preserve"> 7 </w:t>
      </w:r>
      <w:r>
        <w:rPr>
          <w:rFonts w:hint="eastAsia" w:ascii="宋体" w:hAnsi="宋体" w:cs="宋体"/>
          <w:szCs w:val="21"/>
          <w:highlight w:val="none"/>
        </w:rPr>
        <w:t>日内退还甲方已经支付的全部款项，并向甲方一次性支付合同总金额</w:t>
      </w:r>
      <w:r>
        <w:rPr>
          <w:rFonts w:hint="eastAsia" w:ascii="宋体" w:hAnsi="宋体" w:cs="宋体"/>
          <w:szCs w:val="21"/>
          <w:highlight w:val="none"/>
          <w:u w:val="single"/>
        </w:rPr>
        <w:t xml:space="preserve"> 5% </w:t>
      </w:r>
      <w:r>
        <w:rPr>
          <w:rFonts w:hint="eastAsia" w:ascii="宋体" w:hAnsi="宋体" w:cs="宋体"/>
          <w:szCs w:val="21"/>
          <w:highlight w:val="none"/>
        </w:rPr>
        <w:t>的违约金</w:t>
      </w:r>
      <w:bookmarkEnd w:id="110"/>
      <w:bookmarkEnd w:id="111"/>
      <w:r>
        <w:rPr>
          <w:rFonts w:hint="eastAsia" w:ascii="宋体" w:hAnsi="宋体" w:cs="宋体"/>
          <w:kern w:val="21"/>
          <w:szCs w:val="21"/>
          <w:highlight w:val="none"/>
        </w:rPr>
        <w:t>；甲方无故逾期支付服务成果款的，每天向乙方偿付逾期应付但尚未支付服务成果款额</w:t>
      </w:r>
      <w:r>
        <w:rPr>
          <w:rFonts w:hint="eastAsia" w:ascii="宋体" w:hAnsi="宋体" w:cs="宋体"/>
          <w:kern w:val="21"/>
          <w:szCs w:val="21"/>
          <w:highlight w:val="none"/>
          <w:u w:val="single"/>
        </w:rPr>
        <w:t xml:space="preserve">3‰ </w:t>
      </w:r>
      <w:r>
        <w:rPr>
          <w:rFonts w:hint="eastAsia" w:ascii="宋体" w:hAnsi="宋体" w:cs="宋体"/>
          <w:kern w:val="21"/>
          <w:szCs w:val="21"/>
          <w:highlight w:val="none"/>
        </w:rPr>
        <w:t>滞纳金，但该滞纳金</w:t>
      </w:r>
      <w:r>
        <w:rPr>
          <w:rFonts w:hint="eastAsia" w:ascii="宋体" w:hAnsi="宋体" w:cs="宋体"/>
          <w:szCs w:val="21"/>
          <w:highlight w:val="none"/>
        </w:rPr>
        <w:t>累计不得超过甲方逾期应付但尚未支付服务成果款额的</w:t>
      </w:r>
      <w:r>
        <w:rPr>
          <w:rFonts w:hint="eastAsia" w:ascii="宋体" w:hAnsi="宋体" w:cs="宋体"/>
          <w:kern w:val="21"/>
          <w:szCs w:val="21"/>
          <w:highlight w:val="none"/>
          <w:u w:val="single"/>
        </w:rPr>
        <w:t xml:space="preserve"> 5% </w:t>
      </w:r>
      <w:r>
        <w:rPr>
          <w:rFonts w:hint="eastAsia" w:ascii="宋体" w:hAnsi="宋体" w:cs="宋体"/>
          <w:kern w:val="21"/>
          <w:szCs w:val="21"/>
          <w:highlight w:val="none"/>
        </w:rPr>
        <w:t>。</w:t>
      </w:r>
    </w:p>
    <w:p w14:paraId="65C3C694">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w:t>
      </w:r>
      <w:r>
        <w:rPr>
          <w:rFonts w:hint="eastAsia" w:ascii="宋体" w:hAnsi="宋体" w:cs="宋体"/>
          <w:highlight w:val="none"/>
        </w:rPr>
        <w:t>乙方如出现业务数据、涉密数据泄漏等违反保密义务的行为，甲方有权解除合同，且乙方应按合同总金额的10%向甲方支付违约金，并赔偿甲方因此产生的全部经济损失。</w:t>
      </w:r>
    </w:p>
    <w:p w14:paraId="7CAF9B0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4.乙方未按本合同和响应文件中规定的服务承诺提供售后服务的，乙方应按本合同合计金额</w:t>
      </w:r>
      <w:r>
        <w:rPr>
          <w:rFonts w:hint="eastAsia" w:ascii="宋体" w:hAnsi="宋体" w:cs="宋体"/>
          <w:kern w:val="21"/>
          <w:szCs w:val="21"/>
          <w:highlight w:val="none"/>
          <w:u w:val="single"/>
        </w:rPr>
        <w:t xml:space="preserve"> 5%</w:t>
      </w:r>
      <w:r>
        <w:rPr>
          <w:rFonts w:hint="eastAsia" w:ascii="宋体" w:hAnsi="宋体" w:cs="宋体"/>
          <w:kern w:val="21"/>
          <w:szCs w:val="21"/>
          <w:highlight w:val="none"/>
        </w:rPr>
        <w:t>向甲方支付违约金。</w:t>
      </w:r>
    </w:p>
    <w:p w14:paraId="5E486303">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5.乙方提供的服务或提交的服务成果在质量保证期内，因乙方和其他质量原因造成的问题，由乙方负责在甲方要求期限内解决。</w:t>
      </w:r>
    </w:p>
    <w:p w14:paraId="7BDDBFE0">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6.</w:t>
      </w:r>
      <w:r>
        <w:rPr>
          <w:rFonts w:hint="eastAsia" w:ascii="宋体" w:hAnsi="宋体" w:cs="宋体"/>
          <w:szCs w:val="21"/>
          <w:highlight w:val="none"/>
        </w:rPr>
        <w:t>甲乙双方有其他</w:t>
      </w:r>
      <w:r>
        <w:rPr>
          <w:rFonts w:hint="eastAsia" w:ascii="宋体" w:hAnsi="宋体" w:cs="宋体"/>
          <w:kern w:val="21"/>
          <w:szCs w:val="21"/>
          <w:highlight w:val="none"/>
        </w:rPr>
        <w:t>违约行为（如乙方擅自</w:t>
      </w:r>
      <w:r>
        <w:rPr>
          <w:rFonts w:hint="eastAsia" w:ascii="宋体" w:hAnsi="宋体" w:cs="宋体"/>
          <w:kern w:val="21"/>
          <w:highlight w:val="none"/>
        </w:rPr>
        <w:t>全部或部分转让其应履行的合同义务</w:t>
      </w:r>
      <w:r>
        <w:rPr>
          <w:rFonts w:hint="eastAsia" w:ascii="宋体" w:hAnsi="宋体" w:cs="宋体"/>
          <w:kern w:val="21"/>
          <w:szCs w:val="21"/>
          <w:highlight w:val="none"/>
        </w:rPr>
        <w:t>）的，</w:t>
      </w:r>
      <w:r>
        <w:rPr>
          <w:rFonts w:hint="eastAsia" w:ascii="宋体" w:hAnsi="宋体" w:cs="宋体"/>
          <w:szCs w:val="21"/>
          <w:highlight w:val="none"/>
        </w:rPr>
        <w:t>由违约方</w:t>
      </w:r>
      <w:r>
        <w:rPr>
          <w:rFonts w:hint="eastAsia" w:ascii="宋体" w:hAnsi="宋体" w:cs="宋体"/>
          <w:kern w:val="21"/>
          <w:szCs w:val="21"/>
          <w:highlight w:val="none"/>
        </w:rPr>
        <w:t>按合同总金额的5%</w:t>
      </w:r>
      <w:r>
        <w:rPr>
          <w:rFonts w:hint="eastAsia" w:ascii="宋体" w:hAnsi="宋体" w:cs="宋体"/>
          <w:szCs w:val="21"/>
          <w:highlight w:val="none"/>
        </w:rPr>
        <w:t>向守约方支付</w:t>
      </w:r>
      <w:r>
        <w:rPr>
          <w:rFonts w:hint="eastAsia" w:ascii="宋体" w:hAnsi="宋体" w:cs="宋体"/>
          <w:kern w:val="21"/>
          <w:szCs w:val="21"/>
          <w:highlight w:val="none"/>
        </w:rPr>
        <w:t>违约金</w:t>
      </w:r>
      <w:r>
        <w:rPr>
          <w:rFonts w:hint="eastAsia" w:ascii="宋体" w:hAnsi="宋体" w:cs="宋体"/>
          <w:szCs w:val="21"/>
          <w:highlight w:val="none"/>
        </w:rPr>
        <w:t>并赔偿守约方因此产生的全部经济损失</w:t>
      </w:r>
      <w:r>
        <w:rPr>
          <w:rFonts w:hint="eastAsia" w:ascii="宋体" w:hAnsi="宋体" w:cs="宋体"/>
          <w:kern w:val="21"/>
          <w:szCs w:val="21"/>
          <w:highlight w:val="none"/>
        </w:rPr>
        <w:t>。</w:t>
      </w:r>
    </w:p>
    <w:p w14:paraId="6E3C1F8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7.乙方支付的违约金不足以弥补甲方损失的，还应继续承担赔偿责任。</w:t>
      </w:r>
    </w:p>
    <w:p w14:paraId="1D98030A">
      <w:pPr>
        <w:spacing w:line="400" w:lineRule="exact"/>
        <w:ind w:firstLine="420" w:firstLineChars="200"/>
        <w:rPr>
          <w:rFonts w:ascii="宋体" w:hAnsi="宋体" w:cs="宋体"/>
          <w:szCs w:val="21"/>
          <w:highlight w:val="none"/>
        </w:rPr>
      </w:pPr>
      <w:r>
        <w:rPr>
          <w:rFonts w:hint="eastAsia" w:ascii="宋体" w:hAnsi="宋体" w:cs="宋体"/>
          <w:kern w:val="21"/>
          <w:szCs w:val="21"/>
          <w:highlight w:val="none"/>
        </w:rPr>
        <w:t>8.</w:t>
      </w:r>
      <w:r>
        <w:rPr>
          <w:rFonts w:hint="eastAsia" w:ascii="宋体" w:hAnsi="宋体" w:cs="宋体"/>
          <w:szCs w:val="21"/>
          <w:highlight w:val="none"/>
        </w:rPr>
        <w:t>本合同中约定乙方应承担的赔偿金、违约金等款项，甲方可从应付款项中直接扣除，不足部分甲方有权继续追索。</w:t>
      </w:r>
    </w:p>
    <w:p w14:paraId="17CF285B">
      <w:pPr>
        <w:spacing w:line="400" w:lineRule="exact"/>
        <w:ind w:firstLine="420" w:firstLineChars="200"/>
        <w:rPr>
          <w:rFonts w:ascii="宋体" w:hAnsi="宋体" w:cs="宋体"/>
          <w:szCs w:val="21"/>
          <w:highlight w:val="none"/>
        </w:rPr>
      </w:pPr>
      <w:r>
        <w:rPr>
          <w:rFonts w:hint="eastAsia" w:ascii="宋体" w:hAnsi="宋体" w:cs="宋体"/>
          <w:szCs w:val="21"/>
          <w:highlight w:val="none"/>
        </w:rPr>
        <w:t>9.除相应的违约责任外，违约方还应承担守约方为实现债权和担保权利而支付的全部费用（包括但不限于：诉讼费用、财产保全费用、财产保全保险担保费用、调查取证费用、公证费用、律师费用、差旅费用等）。</w:t>
      </w:r>
    </w:p>
    <w:p w14:paraId="164EBEA8">
      <w:pPr>
        <w:pStyle w:val="18"/>
        <w:spacing w:line="400" w:lineRule="exact"/>
        <w:ind w:firstLine="422" w:firstLineChars="200"/>
        <w:rPr>
          <w:rFonts w:hAnsi="宋体" w:cs="宋体"/>
          <w:b/>
          <w:kern w:val="21"/>
          <w:sz w:val="21"/>
          <w:highlight w:val="none"/>
        </w:rPr>
      </w:pPr>
      <w:bookmarkStart w:id="112" w:name="_Toc101775095"/>
      <w:r>
        <w:rPr>
          <w:rFonts w:hint="eastAsia" w:hAnsi="宋体" w:cs="宋体"/>
          <w:b/>
          <w:kern w:val="21"/>
          <w:sz w:val="21"/>
          <w:highlight w:val="none"/>
        </w:rPr>
        <w:t>第十条 不可抗力事件处理</w:t>
      </w:r>
      <w:bookmarkEnd w:id="112"/>
    </w:p>
    <w:p w14:paraId="3634C4AF">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1.在合同有效期内，任何一方因不可抗力事件导致不能履行合同，则合同履行期可延长，其延长期与不可抗力影响期相同。</w:t>
      </w:r>
    </w:p>
    <w:p w14:paraId="4E8EDA4D">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2.不可抗力事件发生后，应立即书面通知对方，并寄送有关权威机构出具的证明。</w:t>
      </w:r>
    </w:p>
    <w:p w14:paraId="04B04191">
      <w:pPr>
        <w:pStyle w:val="18"/>
        <w:spacing w:line="400" w:lineRule="exact"/>
        <w:ind w:firstLine="420" w:firstLineChars="200"/>
        <w:rPr>
          <w:rFonts w:hAnsi="宋体" w:cs="宋体"/>
          <w:kern w:val="21"/>
          <w:sz w:val="21"/>
          <w:highlight w:val="none"/>
        </w:rPr>
      </w:pPr>
      <w:r>
        <w:rPr>
          <w:rFonts w:hint="eastAsia" w:hAnsi="宋体" w:cs="宋体"/>
          <w:kern w:val="21"/>
          <w:sz w:val="21"/>
          <w:highlight w:val="none"/>
        </w:rPr>
        <w:t>3.不可抗力事件延续一百二十天以上，双方应通过友好协商，确定是否继续履行合同。</w:t>
      </w:r>
      <w:r>
        <w:rPr>
          <w:rFonts w:hint="eastAsia" w:hAnsi="宋体" w:cs="宋体"/>
          <w:sz w:val="21"/>
          <w:highlight w:val="none"/>
        </w:rPr>
        <w:t>在双方协商一致的基础上决定终止本合同的，有关费用以实际履行部分进行结算。</w:t>
      </w:r>
    </w:p>
    <w:p w14:paraId="43CB0404">
      <w:pPr>
        <w:spacing w:line="400" w:lineRule="exact"/>
        <w:ind w:firstLine="422" w:firstLineChars="200"/>
        <w:rPr>
          <w:rFonts w:ascii="宋体" w:hAnsi="宋体" w:cs="宋体"/>
          <w:kern w:val="21"/>
          <w:szCs w:val="21"/>
          <w:highlight w:val="none"/>
        </w:rPr>
      </w:pPr>
      <w:bookmarkStart w:id="113" w:name="_Toc101775096"/>
      <w:r>
        <w:rPr>
          <w:rFonts w:hint="eastAsia" w:ascii="宋体" w:hAnsi="宋体" w:cs="宋体"/>
          <w:b/>
          <w:kern w:val="21"/>
          <w:szCs w:val="21"/>
          <w:highlight w:val="none"/>
        </w:rPr>
        <w:t>第十一条  合同争议解决</w:t>
      </w:r>
      <w:bookmarkEnd w:id="113"/>
    </w:p>
    <w:p w14:paraId="109CC1A2">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因服务或服务成果质量问题发生争议的，应由甲乙双方共同邀请国家认可的有资质的质量检测机构对服务或服务成果质量进行鉴定。鉴定结果为服务或服务成果质量符合合同约定标准的，鉴定费由甲方承担；鉴定结果为服务或服务成果质量不符合合同约定标准的，鉴定费由乙方承担。一方对服务或服务成果质量有异议，但另一方不配合进行检测的，对服务或服务成果质量有异议的一方有权自行选择有相应检测资质的检测部门进行质量确认，并按前述约定确定检测费承担主体。</w:t>
      </w:r>
    </w:p>
    <w:p w14:paraId="3025D34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2.因履行本合同引起的或与本合同有关的争议，甲乙双方应首先通过友好协商解决，如果协商不能解决</w:t>
      </w:r>
      <w:r>
        <w:rPr>
          <w:rFonts w:hint="eastAsia" w:ascii="宋体" w:hAnsi="宋体" w:cs="宋体"/>
          <w:kern w:val="21"/>
          <w:highlight w:val="none"/>
        </w:rPr>
        <w:t>，应向甲方所在地有管辖权的人民法院提起诉讼</w:t>
      </w:r>
      <w:r>
        <w:rPr>
          <w:rFonts w:hint="eastAsia" w:ascii="宋体" w:hAnsi="宋体" w:cs="宋体"/>
          <w:kern w:val="21"/>
          <w:szCs w:val="21"/>
          <w:highlight w:val="none"/>
        </w:rPr>
        <w:t>。</w:t>
      </w:r>
    </w:p>
    <w:p w14:paraId="2E967336">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3.诉讼期间，除争议条款外，本合同继续履行。</w:t>
      </w:r>
    </w:p>
    <w:p w14:paraId="6AA98572">
      <w:pPr>
        <w:pStyle w:val="18"/>
        <w:spacing w:line="400" w:lineRule="exact"/>
        <w:ind w:firstLine="422" w:firstLineChars="200"/>
        <w:rPr>
          <w:rFonts w:hAnsi="宋体" w:cs="宋体"/>
          <w:b/>
          <w:kern w:val="21"/>
          <w:sz w:val="21"/>
          <w:highlight w:val="none"/>
        </w:rPr>
      </w:pPr>
      <w:bookmarkStart w:id="114" w:name="_Toc101775097"/>
      <w:r>
        <w:rPr>
          <w:rFonts w:hint="eastAsia" w:hAnsi="宋体" w:cs="宋体"/>
          <w:b/>
          <w:kern w:val="21"/>
          <w:sz w:val="21"/>
          <w:highlight w:val="none"/>
        </w:rPr>
        <w:t>第十二条</w:t>
      </w:r>
      <w:bookmarkEnd w:id="114"/>
      <w:bookmarkStart w:id="115" w:name="_Toc101775098"/>
      <w:r>
        <w:rPr>
          <w:rFonts w:hint="eastAsia" w:hAnsi="宋体" w:cs="宋体"/>
          <w:b/>
          <w:kern w:val="21"/>
          <w:sz w:val="21"/>
          <w:highlight w:val="none"/>
        </w:rPr>
        <w:t xml:space="preserve">  合同生效及其他</w:t>
      </w:r>
      <w:bookmarkEnd w:id="115"/>
    </w:p>
    <w:p w14:paraId="2CC45ED8">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1.本合同经双方法定代表人（负责人）或授权代表签字并加盖单位公章后生效。</w:t>
      </w:r>
    </w:p>
    <w:p w14:paraId="6F65B1EC">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2.本合同执行中涉及采购资金和采购内容修改或补充的，须经财政部门审批，并签订书面补充协议报财政部门备案，方可作为主合同不可分割的一部分。</w:t>
      </w:r>
    </w:p>
    <w:p w14:paraId="277BE28D">
      <w:pPr>
        <w:pStyle w:val="74"/>
        <w:tabs>
          <w:tab w:val="left" w:pos="1309"/>
        </w:tabs>
        <w:spacing w:line="400" w:lineRule="exact"/>
        <w:rPr>
          <w:rFonts w:ascii="宋体" w:hAnsi="宋体" w:cs="宋体"/>
          <w:bCs/>
          <w:szCs w:val="21"/>
          <w:highlight w:val="none"/>
        </w:rPr>
      </w:pPr>
      <w:r>
        <w:rPr>
          <w:rFonts w:hint="eastAsia" w:ascii="宋体" w:hAnsi="宋体" w:cs="宋体"/>
          <w:bCs/>
          <w:kern w:val="21"/>
          <w:szCs w:val="21"/>
          <w:highlight w:val="none"/>
        </w:rPr>
        <w:t>3.</w:t>
      </w:r>
      <w:r>
        <w:rPr>
          <w:rFonts w:hint="eastAsia" w:ascii="宋体" w:hAnsi="宋体" w:cs="宋体"/>
          <w:bCs/>
          <w:szCs w:val="21"/>
          <w:highlight w:val="none"/>
        </w:rPr>
        <w:t>甲乙双方确认本合同列明的地址作为文书送达地址，该地址适用于包括双方合同履行过程中的各类通知、协议等文件以及就合同发生争议进入民事诉讼程序后的一审、二审、再审和执行程序等阶段法律文书的送达。地址需要变更时应当提前五个工作日书面通知对方。因提供或者确认的地址不准确、地址变更后未及时依程序告知对方或受送达方拒绝签收等原因，导致文书未能被实际接收的，邮寄送达的，以文书退回之日视为送达之日。相关信息如下：</w:t>
      </w:r>
    </w:p>
    <w:p w14:paraId="7C71DADE">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（1）甲方联系方式</w:t>
      </w:r>
    </w:p>
    <w:p w14:paraId="6CE188C6">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邮寄地址：</w:t>
      </w:r>
    </w:p>
    <w:p w14:paraId="32606B8A">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联系人：</w:t>
      </w:r>
    </w:p>
    <w:p w14:paraId="2CCEE88D">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电话：</w:t>
      </w:r>
    </w:p>
    <w:p w14:paraId="2890B12C">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电子邮箱：</w:t>
      </w:r>
    </w:p>
    <w:p w14:paraId="699DE474">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（2）乙方联系方式</w:t>
      </w:r>
    </w:p>
    <w:p w14:paraId="62FC6213">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邮寄地址：</w:t>
      </w:r>
    </w:p>
    <w:p w14:paraId="6DBDD85C">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联系人：</w:t>
      </w:r>
    </w:p>
    <w:p w14:paraId="5FEA96A0">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电话：</w:t>
      </w:r>
    </w:p>
    <w:p w14:paraId="4DE19831">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电子邮箱：</w:t>
      </w:r>
    </w:p>
    <w:p w14:paraId="1FFA0B17">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3）通过电子邮箱及其他电子方式送达时，发出之日即视为有效送达。通过快递等方式送达时，对方签收之日视为有效送达；如由于受送达方的原因不能送达或受送达方拒绝签收的，送达方可采用挂号信或者邮政特快专递邮寄送达，邮件寄至本协议记载之地址时，即视为送达。</w:t>
      </w:r>
    </w:p>
    <w:p w14:paraId="65D573CE">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（4）上述联系方式同时作为有效司法送达地址。</w:t>
      </w:r>
    </w:p>
    <w:p w14:paraId="12E4CD8E">
      <w:pPr>
        <w:spacing w:line="400" w:lineRule="exact"/>
        <w:ind w:firstLine="460" w:firstLineChars="200"/>
        <w:rPr>
          <w:rFonts w:ascii="宋体" w:hAnsi="宋体" w:cs="宋体"/>
          <w:spacing w:val="10"/>
          <w:szCs w:val="21"/>
          <w:highlight w:val="none"/>
        </w:rPr>
      </w:pPr>
      <w:r>
        <w:rPr>
          <w:rFonts w:hint="eastAsia" w:ascii="宋体" w:hAnsi="宋体" w:cs="宋体"/>
          <w:spacing w:val="10"/>
          <w:szCs w:val="21"/>
          <w:highlight w:val="none"/>
        </w:rPr>
        <w:t>（5）本联系方式条款为独立条款，不受合同整体或其他条款的效力影响，始终有效。</w:t>
      </w:r>
    </w:p>
    <w:p w14:paraId="1CD6E24C">
      <w:pPr>
        <w:pStyle w:val="18"/>
        <w:spacing w:line="400" w:lineRule="exact"/>
        <w:ind w:firstLine="420" w:firstLineChars="200"/>
        <w:rPr>
          <w:rFonts w:hAnsi="宋体" w:cs="宋体"/>
          <w:bCs/>
          <w:kern w:val="21"/>
          <w:sz w:val="21"/>
          <w:highlight w:val="none"/>
        </w:rPr>
      </w:pPr>
      <w:r>
        <w:rPr>
          <w:rFonts w:hint="eastAsia" w:hAnsi="宋体" w:cs="宋体"/>
          <w:bCs/>
          <w:kern w:val="21"/>
          <w:sz w:val="21"/>
          <w:highlight w:val="none"/>
        </w:rPr>
        <w:t>4.本合同未尽事宜，遵照《中华人民共和国民法典》有关规定执行。</w:t>
      </w:r>
    </w:p>
    <w:p w14:paraId="23F95897">
      <w:pPr>
        <w:spacing w:line="400" w:lineRule="exact"/>
        <w:ind w:firstLine="422" w:firstLineChars="200"/>
        <w:rPr>
          <w:rFonts w:ascii="宋体" w:hAnsi="宋体" w:cs="宋体"/>
          <w:b/>
          <w:kern w:val="21"/>
          <w:szCs w:val="21"/>
          <w:highlight w:val="none"/>
        </w:rPr>
      </w:pPr>
      <w:bookmarkStart w:id="116" w:name="_Toc101775099"/>
      <w:r>
        <w:rPr>
          <w:rFonts w:hint="eastAsia" w:ascii="宋体" w:hAnsi="宋体" w:cs="宋体"/>
          <w:b/>
          <w:kern w:val="21"/>
          <w:szCs w:val="21"/>
          <w:highlight w:val="none"/>
        </w:rPr>
        <w:t>第十三条　合同的变更、终止与转让</w:t>
      </w:r>
      <w:bookmarkEnd w:id="116"/>
    </w:p>
    <w:p w14:paraId="6794DED9">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1.除《中华人民共和国政府采购法》第五十条规定的情形外，本合同一经签订，甲乙双方不得擅自变更、中止或终止。</w:t>
      </w:r>
    </w:p>
    <w:p w14:paraId="337CCFC6">
      <w:pPr>
        <w:pStyle w:val="18"/>
        <w:spacing w:line="400" w:lineRule="exact"/>
        <w:ind w:firstLine="420" w:firstLineChars="200"/>
        <w:rPr>
          <w:rFonts w:hAnsi="宋体" w:cs="宋体"/>
          <w:b/>
          <w:kern w:val="21"/>
          <w:sz w:val="21"/>
          <w:highlight w:val="none"/>
        </w:rPr>
      </w:pPr>
      <w:r>
        <w:rPr>
          <w:rFonts w:hint="eastAsia" w:hAnsi="宋体" w:cs="宋体"/>
          <w:kern w:val="21"/>
          <w:sz w:val="21"/>
          <w:highlight w:val="none"/>
        </w:rPr>
        <w:t>2.乙方不得擅自全部或部分转让其应履行的合同义务。</w:t>
      </w:r>
    </w:p>
    <w:p w14:paraId="224B04E1">
      <w:pPr>
        <w:spacing w:line="400" w:lineRule="exact"/>
        <w:ind w:firstLine="422" w:firstLineChars="200"/>
        <w:rPr>
          <w:rFonts w:ascii="宋体" w:hAnsi="宋体" w:cs="宋体"/>
          <w:b/>
          <w:kern w:val="21"/>
          <w:szCs w:val="21"/>
          <w:highlight w:val="none"/>
        </w:rPr>
      </w:pPr>
      <w:bookmarkStart w:id="117" w:name="_Toc101775100"/>
      <w:r>
        <w:rPr>
          <w:rFonts w:hint="eastAsia" w:ascii="宋体" w:hAnsi="宋体" w:cs="宋体"/>
          <w:b/>
          <w:kern w:val="21"/>
          <w:szCs w:val="21"/>
          <w:highlight w:val="none"/>
        </w:rPr>
        <w:t>第十四条 数据安全保密</w:t>
      </w:r>
    </w:p>
    <w:p w14:paraId="77D79608">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highlight w:val="none"/>
        </w:rPr>
        <w:t>乙方必须严格遵守采购人各项管理规定，在任何情况下，禁止复制、传播、引用及所接触到的采购人各类业务数据、工作措施等信息，如出现业务数据、涉密数据泄漏，甲方将终止服务合同，并将追究服务乙方相关法律责任。</w:t>
      </w:r>
    </w:p>
    <w:p w14:paraId="164A2A1F">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2.乙方承诺仅为本合同目的使用所获取网络和数据信息，不为任何其他目的使用已获取的信息。</w:t>
      </w:r>
    </w:p>
    <w:p w14:paraId="5C180EAA">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3.甲方同意乙方有权向其职员透露或使其接触保密信息或其中的任何部分，范围是这些职员应是参与项目建设或运维的项目组人员，且是这些项目组人员为完成本合同项下工作所需的内容。</w:t>
      </w:r>
    </w:p>
    <w:p w14:paraId="6C381CDD">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4.未经甲方的事先书面批准，乙方不得以任何形式或任何方式将保密信息或其中的任何部分披露或透露给任何第三方。</w:t>
      </w:r>
    </w:p>
    <w:p w14:paraId="6847A22E">
      <w:pPr>
        <w:spacing w:line="400" w:lineRule="exact"/>
        <w:ind w:firstLine="422" w:firstLineChars="200"/>
        <w:rPr>
          <w:rFonts w:ascii="宋体" w:hAnsi="宋体" w:cs="宋体"/>
          <w:b/>
          <w:kern w:val="21"/>
          <w:szCs w:val="21"/>
          <w:highlight w:val="none"/>
        </w:rPr>
      </w:pPr>
      <w:r>
        <w:rPr>
          <w:rFonts w:hint="eastAsia" w:ascii="宋体" w:hAnsi="宋体" w:cs="宋体"/>
          <w:b/>
          <w:kern w:val="21"/>
          <w:szCs w:val="21"/>
          <w:highlight w:val="none"/>
        </w:rPr>
        <w:t>第十五条 签订本合同依据</w:t>
      </w:r>
      <w:bookmarkEnd w:id="117"/>
    </w:p>
    <w:p w14:paraId="495F402E">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1.成交通知书</w:t>
      </w:r>
    </w:p>
    <w:p w14:paraId="6510599E">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2.项目采购需求</w:t>
      </w:r>
    </w:p>
    <w:p w14:paraId="54252BBB">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3.资格声明函</w:t>
      </w:r>
    </w:p>
    <w:p w14:paraId="16C5BC98">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4.第一次报价</w:t>
      </w:r>
    </w:p>
    <w:p w14:paraId="0EDC8B01">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5.商务条款偏离表、服务需求偏离表</w:t>
      </w:r>
    </w:p>
    <w:p w14:paraId="5503AE9E">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6.最后报价</w:t>
      </w:r>
    </w:p>
    <w:p w14:paraId="184773FD">
      <w:pPr>
        <w:spacing w:line="400" w:lineRule="exact"/>
        <w:ind w:firstLine="420" w:firstLineChars="200"/>
        <w:rPr>
          <w:rFonts w:ascii="宋体" w:hAnsi="宋体" w:cs="宋体"/>
          <w:kern w:val="21"/>
          <w:szCs w:val="21"/>
          <w:highlight w:val="none"/>
        </w:rPr>
      </w:pPr>
      <w:r>
        <w:rPr>
          <w:rFonts w:hint="eastAsia" w:ascii="宋体" w:hAnsi="宋体" w:cs="宋体"/>
          <w:kern w:val="21"/>
          <w:szCs w:val="21"/>
          <w:highlight w:val="none"/>
        </w:rPr>
        <w:t>7.售后服务承诺</w:t>
      </w:r>
    </w:p>
    <w:p w14:paraId="1BFC3BEC">
      <w:pPr>
        <w:spacing w:line="400" w:lineRule="exact"/>
        <w:ind w:firstLine="422" w:firstLineChars="200"/>
        <w:rPr>
          <w:rFonts w:ascii="宋体" w:hAnsi="宋体" w:cs="宋体"/>
          <w:kern w:val="21"/>
          <w:szCs w:val="21"/>
          <w:highlight w:val="none"/>
        </w:rPr>
      </w:pPr>
      <w:r>
        <w:rPr>
          <w:rFonts w:hint="eastAsia" w:ascii="宋体" w:hAnsi="宋体" w:cs="宋体"/>
          <w:b/>
          <w:kern w:val="21"/>
          <w:szCs w:val="21"/>
          <w:highlight w:val="none"/>
        </w:rPr>
        <w:t>第十六条　</w:t>
      </w:r>
      <w:r>
        <w:rPr>
          <w:rFonts w:hint="eastAsia" w:ascii="宋体" w:hAnsi="宋体" w:cs="宋体"/>
          <w:kern w:val="21"/>
          <w:szCs w:val="21"/>
          <w:highlight w:val="none"/>
        </w:rPr>
        <w:t>本合同一式陆份，具有同等法律效力，甲方三份，乙方二份，代理机构一份，合同签订后两个工作日内在“广西政府采购云平台”进行合同备案。</w:t>
      </w:r>
    </w:p>
    <w:tbl>
      <w:tblPr>
        <w:tblStyle w:val="3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5D0B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tcPr>
          <w:p w14:paraId="7F2D81E9">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甲方（章）           </w:t>
            </w:r>
          </w:p>
          <w:p w14:paraId="081ACB10">
            <w:pPr>
              <w:snapToGrid w:val="0"/>
              <w:spacing w:line="360" w:lineRule="exact"/>
              <w:rPr>
                <w:rFonts w:ascii="宋体" w:hAnsi="宋体" w:cs="宋体"/>
                <w:kern w:val="21"/>
                <w:szCs w:val="21"/>
                <w:highlight w:val="none"/>
              </w:rPr>
            </w:pPr>
          </w:p>
          <w:p w14:paraId="21BA645B">
            <w:pPr>
              <w:snapToGrid w:val="0"/>
              <w:spacing w:line="360" w:lineRule="exact"/>
              <w:ind w:firstLine="945" w:firstLineChars="450"/>
              <w:rPr>
                <w:rFonts w:ascii="宋体" w:hAnsi="宋体" w:cs="宋体"/>
                <w:kern w:val="21"/>
                <w:szCs w:val="21"/>
                <w:highlight w:val="none"/>
              </w:rPr>
            </w:pPr>
            <w:r>
              <w:rPr>
                <w:rFonts w:hint="eastAsia" w:ascii="宋体" w:hAnsi="宋体" w:cs="宋体"/>
                <w:kern w:val="21"/>
                <w:szCs w:val="21"/>
                <w:highlight w:val="none"/>
              </w:rPr>
              <w:t xml:space="preserve">                 年   月   日</w:t>
            </w:r>
          </w:p>
        </w:tc>
        <w:tc>
          <w:tcPr>
            <w:tcW w:w="4609" w:type="dxa"/>
          </w:tcPr>
          <w:p w14:paraId="6F15FF64">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乙方（章）              </w:t>
            </w:r>
          </w:p>
          <w:p w14:paraId="5C7766BA">
            <w:pPr>
              <w:snapToGrid w:val="0"/>
              <w:spacing w:line="360" w:lineRule="exact"/>
              <w:rPr>
                <w:rFonts w:ascii="宋体" w:hAnsi="宋体" w:cs="宋体"/>
                <w:kern w:val="21"/>
                <w:szCs w:val="21"/>
                <w:highlight w:val="none"/>
              </w:rPr>
            </w:pPr>
          </w:p>
          <w:p w14:paraId="404F38CB">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 xml:space="preserve">                             年   月   日</w:t>
            </w:r>
          </w:p>
        </w:tc>
      </w:tr>
      <w:tr w14:paraId="5B2C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tcPr>
          <w:p w14:paraId="4A75CC98">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单位地址：</w:t>
            </w:r>
          </w:p>
        </w:tc>
        <w:tc>
          <w:tcPr>
            <w:tcW w:w="4609" w:type="dxa"/>
          </w:tcPr>
          <w:p w14:paraId="463F2C92">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单位地址：</w:t>
            </w:r>
          </w:p>
        </w:tc>
      </w:tr>
      <w:tr w14:paraId="28E6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tcPr>
          <w:p w14:paraId="3F11DE81">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法定代表人（负责人）：</w:t>
            </w:r>
          </w:p>
        </w:tc>
        <w:tc>
          <w:tcPr>
            <w:tcW w:w="4609" w:type="dxa"/>
          </w:tcPr>
          <w:p w14:paraId="1D8E739D">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法定代表人（负责人）：</w:t>
            </w:r>
          </w:p>
        </w:tc>
      </w:tr>
      <w:tr w14:paraId="1A83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tcPr>
          <w:p w14:paraId="18268C6F">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授权代表：</w:t>
            </w:r>
          </w:p>
        </w:tc>
        <w:tc>
          <w:tcPr>
            <w:tcW w:w="4609" w:type="dxa"/>
          </w:tcPr>
          <w:p w14:paraId="3C82A654">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授权代表：</w:t>
            </w:r>
          </w:p>
        </w:tc>
      </w:tr>
      <w:tr w14:paraId="79B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tcPr>
          <w:p w14:paraId="43058C67">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电话：</w:t>
            </w:r>
          </w:p>
        </w:tc>
        <w:tc>
          <w:tcPr>
            <w:tcW w:w="4609" w:type="dxa"/>
          </w:tcPr>
          <w:p w14:paraId="71BF950B">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电话：</w:t>
            </w:r>
          </w:p>
        </w:tc>
      </w:tr>
      <w:tr w14:paraId="1693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tcPr>
          <w:p w14:paraId="5D8C20E8">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电子邮箱：</w:t>
            </w:r>
          </w:p>
        </w:tc>
        <w:tc>
          <w:tcPr>
            <w:tcW w:w="4609" w:type="dxa"/>
          </w:tcPr>
          <w:p w14:paraId="41079921">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电子邮箱：</w:t>
            </w:r>
          </w:p>
        </w:tc>
      </w:tr>
      <w:tr w14:paraId="3C8E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tcPr>
          <w:p w14:paraId="7D22F14D">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开户银行：</w:t>
            </w:r>
          </w:p>
        </w:tc>
        <w:tc>
          <w:tcPr>
            <w:tcW w:w="4609" w:type="dxa"/>
          </w:tcPr>
          <w:p w14:paraId="4FA56798">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开户银行：</w:t>
            </w:r>
          </w:p>
        </w:tc>
      </w:tr>
      <w:tr w14:paraId="20CF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tcPr>
          <w:p w14:paraId="61C64176">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账号：</w:t>
            </w:r>
          </w:p>
        </w:tc>
        <w:tc>
          <w:tcPr>
            <w:tcW w:w="4609" w:type="dxa"/>
          </w:tcPr>
          <w:p w14:paraId="7B4F4333">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账号：</w:t>
            </w:r>
          </w:p>
        </w:tc>
      </w:tr>
      <w:tr w14:paraId="4CFD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tcPr>
          <w:p w14:paraId="27786ACF">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邮政编码：</w:t>
            </w:r>
          </w:p>
        </w:tc>
        <w:tc>
          <w:tcPr>
            <w:tcW w:w="4609" w:type="dxa"/>
          </w:tcPr>
          <w:p w14:paraId="249A9C8A">
            <w:pPr>
              <w:snapToGrid w:val="0"/>
              <w:spacing w:line="360" w:lineRule="exact"/>
              <w:rPr>
                <w:rFonts w:ascii="宋体" w:hAnsi="宋体" w:cs="宋体"/>
                <w:kern w:val="21"/>
                <w:szCs w:val="21"/>
                <w:highlight w:val="none"/>
              </w:rPr>
            </w:pPr>
            <w:r>
              <w:rPr>
                <w:rFonts w:hint="eastAsia" w:ascii="宋体" w:hAnsi="宋体" w:cs="宋体"/>
                <w:kern w:val="21"/>
                <w:szCs w:val="21"/>
                <w:highlight w:val="none"/>
              </w:rPr>
              <w:t>邮政编码：</w:t>
            </w:r>
          </w:p>
        </w:tc>
      </w:tr>
    </w:tbl>
    <w:p w14:paraId="1DCE0E9A">
      <w:pPr>
        <w:pStyle w:val="18"/>
        <w:spacing w:line="360" w:lineRule="auto"/>
        <w:rPr>
          <w:rFonts w:hAnsi="宋体" w:cs="宋体"/>
          <w:kern w:val="21"/>
          <w:highlight w:val="none"/>
        </w:rPr>
      </w:pPr>
      <w:r>
        <w:rPr>
          <w:rFonts w:hint="eastAsia" w:hAnsi="宋体" w:cs="宋体"/>
          <w:b/>
          <w:kern w:val="21"/>
          <w:highlight w:val="none"/>
        </w:rPr>
        <w:br w:type="page"/>
      </w:r>
      <w:r>
        <w:rPr>
          <w:rFonts w:hint="eastAsia" w:hAnsi="宋体" w:cs="宋体"/>
          <w:b/>
          <w:kern w:val="21"/>
          <w:highlight w:val="none"/>
        </w:rPr>
        <w:t>附件I：</w:t>
      </w:r>
    </w:p>
    <w:p w14:paraId="29E732FC">
      <w:pPr>
        <w:widowControl/>
        <w:jc w:val="center"/>
        <w:rPr>
          <w:rFonts w:ascii="宋体" w:hAnsi="宋体" w:cs="宋体"/>
          <w:b/>
          <w:bCs/>
          <w:kern w:val="21"/>
          <w:sz w:val="32"/>
          <w:szCs w:val="32"/>
          <w:highlight w:val="none"/>
        </w:rPr>
      </w:pPr>
      <w:r>
        <w:rPr>
          <w:rFonts w:hint="eastAsia" w:ascii="宋体" w:hAnsi="宋体" w:cs="宋体"/>
          <w:b/>
          <w:bCs/>
          <w:kern w:val="21"/>
          <w:sz w:val="32"/>
          <w:szCs w:val="32"/>
          <w:highlight w:val="none"/>
        </w:rPr>
        <w:t>政府采购项目合同验收报告（格式）</w:t>
      </w:r>
    </w:p>
    <w:p w14:paraId="784A7163">
      <w:pPr>
        <w:widowControl/>
        <w:spacing w:line="360" w:lineRule="auto"/>
        <w:jc w:val="center"/>
        <w:rPr>
          <w:rFonts w:ascii="宋体" w:hAnsi="宋体" w:cs="宋体"/>
          <w:b/>
          <w:bCs/>
          <w:kern w:val="21"/>
          <w:szCs w:val="21"/>
          <w:highlight w:val="none"/>
        </w:rPr>
      </w:pPr>
    </w:p>
    <w:p w14:paraId="46C8B592">
      <w:pPr>
        <w:widowControl/>
        <w:snapToGrid w:val="0"/>
        <w:spacing w:line="360" w:lineRule="auto"/>
        <w:jc w:val="left"/>
        <w:rPr>
          <w:rFonts w:ascii="宋体" w:hAnsi="宋体" w:cs="宋体"/>
          <w:kern w:val="21"/>
          <w:szCs w:val="21"/>
          <w:highlight w:val="none"/>
        </w:rPr>
      </w:pPr>
      <w:r>
        <w:rPr>
          <w:rFonts w:hint="eastAsia" w:ascii="宋体" w:hAnsi="宋体" w:cs="宋体"/>
          <w:kern w:val="21"/>
          <w:szCs w:val="21"/>
          <w:highlight w:val="none"/>
        </w:rPr>
        <w:t xml:space="preserve">    根据政府采购合同（采购合同编号：</w:t>
      </w:r>
      <w:r>
        <w:rPr>
          <w:rFonts w:hint="eastAsia" w:ascii="宋体" w:hAnsi="宋体" w:cs="宋体"/>
          <w:kern w:val="21"/>
          <w:szCs w:val="21"/>
          <w:highlight w:val="none"/>
          <w:u w:val="single"/>
        </w:rPr>
        <w:softHyphen/>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）的约定，我单位对</w:t>
      </w:r>
      <w:r>
        <w:rPr>
          <w:rFonts w:hint="eastAsia" w:ascii="宋体" w:hAnsi="宋体" w:cs="宋体"/>
          <w:kern w:val="21"/>
          <w:szCs w:val="21"/>
          <w:highlight w:val="none"/>
          <w:u w:val="single"/>
        </w:rPr>
        <w:t xml:space="preserve">（采购项目名称）       </w:t>
      </w:r>
      <w:r>
        <w:rPr>
          <w:rFonts w:hint="eastAsia" w:ascii="宋体" w:hAnsi="宋体" w:cs="宋体"/>
          <w:kern w:val="21"/>
          <w:szCs w:val="21"/>
          <w:highlight w:val="none"/>
        </w:rPr>
        <w:t>政府采购项目中标（或成交）供应商</w:t>
      </w:r>
      <w:r>
        <w:rPr>
          <w:rFonts w:hint="eastAsia" w:ascii="宋体" w:hAnsi="宋体" w:cs="宋体"/>
          <w:kern w:val="21"/>
          <w:szCs w:val="21"/>
          <w:highlight w:val="none"/>
          <w:u w:val="single"/>
        </w:rPr>
        <w:t xml:space="preserve">    （公司名称）    </w:t>
      </w:r>
      <w:r>
        <w:rPr>
          <w:rFonts w:hint="eastAsia" w:ascii="宋体" w:hAnsi="宋体" w:cs="宋体"/>
          <w:kern w:val="21"/>
          <w:szCs w:val="21"/>
          <w:highlight w:val="none"/>
        </w:rPr>
        <w:t>提供的货物（或服务）进行了验收，验收情况如下：</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66A71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4DC05280">
            <w:pPr>
              <w:jc w:val="center"/>
              <w:rPr>
                <w:rFonts w:ascii="宋体" w:hAnsi="宋体" w:cs="宋体"/>
                <w:kern w:val="21"/>
                <w:szCs w:val="21"/>
                <w:highlight w:val="none"/>
              </w:rPr>
            </w:pPr>
            <w:r>
              <w:rPr>
                <w:rFonts w:hint="eastAsia" w:ascii="宋体" w:hAnsi="宋体" w:cs="宋体"/>
                <w:kern w:val="21"/>
                <w:szCs w:val="21"/>
                <w:highlight w:val="none"/>
              </w:rPr>
              <w:t>序号</w:t>
            </w:r>
          </w:p>
        </w:tc>
        <w:tc>
          <w:tcPr>
            <w:tcW w:w="2705" w:type="dxa"/>
            <w:gridSpan w:val="2"/>
            <w:tcBorders>
              <w:top w:val="single" w:color="auto" w:sz="4" w:space="0"/>
              <w:left w:val="single" w:color="auto" w:sz="4" w:space="0"/>
            </w:tcBorders>
            <w:vAlign w:val="center"/>
          </w:tcPr>
          <w:p w14:paraId="523BDC4E">
            <w:pPr>
              <w:jc w:val="center"/>
              <w:rPr>
                <w:rFonts w:ascii="宋体" w:hAnsi="宋体" w:cs="宋体"/>
                <w:kern w:val="21"/>
                <w:szCs w:val="21"/>
                <w:highlight w:val="none"/>
              </w:rPr>
            </w:pPr>
            <w:r>
              <w:rPr>
                <w:rFonts w:hint="eastAsia" w:ascii="宋体" w:hAnsi="宋体" w:cs="宋体"/>
                <w:kern w:val="21"/>
                <w:szCs w:val="21"/>
                <w:highlight w:val="none"/>
              </w:rPr>
              <w:t>名    称</w:t>
            </w:r>
          </w:p>
        </w:tc>
        <w:tc>
          <w:tcPr>
            <w:tcW w:w="3100" w:type="dxa"/>
            <w:gridSpan w:val="2"/>
            <w:vAlign w:val="center"/>
          </w:tcPr>
          <w:p w14:paraId="4C5D5EB0">
            <w:pPr>
              <w:jc w:val="center"/>
              <w:rPr>
                <w:rFonts w:ascii="宋体" w:hAnsi="宋体" w:cs="宋体"/>
                <w:kern w:val="21"/>
                <w:szCs w:val="21"/>
                <w:highlight w:val="none"/>
              </w:rPr>
            </w:pPr>
            <w:r>
              <w:rPr>
                <w:rFonts w:hint="eastAsia" w:ascii="宋体" w:hAnsi="宋体" w:cs="宋体"/>
                <w:kern w:val="21"/>
                <w:szCs w:val="21"/>
                <w:highlight w:val="none"/>
              </w:rPr>
              <w:t>货物型号规格、标准及配置</w:t>
            </w:r>
          </w:p>
          <w:p w14:paraId="624ED20C">
            <w:pPr>
              <w:jc w:val="center"/>
              <w:rPr>
                <w:rFonts w:ascii="宋体" w:hAnsi="宋体" w:cs="宋体"/>
                <w:kern w:val="21"/>
                <w:szCs w:val="21"/>
                <w:highlight w:val="none"/>
              </w:rPr>
            </w:pPr>
            <w:r>
              <w:rPr>
                <w:rFonts w:hint="eastAsia" w:ascii="宋体" w:hAnsi="宋体" w:cs="宋体"/>
                <w:kern w:val="21"/>
                <w:szCs w:val="21"/>
                <w:highlight w:val="none"/>
              </w:rPr>
              <w:t>（或服务内容、标准）</w:t>
            </w:r>
          </w:p>
        </w:tc>
        <w:tc>
          <w:tcPr>
            <w:tcW w:w="860" w:type="dxa"/>
            <w:gridSpan w:val="2"/>
            <w:vAlign w:val="center"/>
          </w:tcPr>
          <w:p w14:paraId="7E8ECF07">
            <w:pPr>
              <w:jc w:val="center"/>
              <w:rPr>
                <w:rFonts w:ascii="宋体" w:hAnsi="宋体" w:cs="宋体"/>
                <w:kern w:val="21"/>
                <w:szCs w:val="21"/>
                <w:highlight w:val="none"/>
              </w:rPr>
            </w:pPr>
            <w:r>
              <w:rPr>
                <w:rFonts w:hint="eastAsia" w:ascii="宋体" w:hAnsi="宋体" w:cs="宋体"/>
                <w:kern w:val="21"/>
                <w:szCs w:val="21"/>
                <w:highlight w:val="none"/>
              </w:rPr>
              <w:t>数量</w:t>
            </w:r>
          </w:p>
        </w:tc>
        <w:tc>
          <w:tcPr>
            <w:tcW w:w="893" w:type="dxa"/>
            <w:tcBorders>
              <w:right w:val="single" w:color="auto" w:sz="4" w:space="0"/>
            </w:tcBorders>
            <w:vAlign w:val="center"/>
          </w:tcPr>
          <w:p w14:paraId="78FE15C0">
            <w:pPr>
              <w:jc w:val="center"/>
              <w:rPr>
                <w:rFonts w:ascii="宋体" w:hAnsi="宋体" w:cs="宋体"/>
                <w:kern w:val="21"/>
                <w:szCs w:val="21"/>
                <w:highlight w:val="none"/>
              </w:rPr>
            </w:pPr>
            <w:r>
              <w:rPr>
                <w:rFonts w:hint="eastAsia" w:ascii="宋体" w:hAnsi="宋体" w:cs="宋体"/>
                <w:kern w:val="21"/>
                <w:szCs w:val="21"/>
                <w:highlight w:val="none"/>
              </w:rPr>
              <w:t>金额</w:t>
            </w:r>
          </w:p>
        </w:tc>
        <w:tc>
          <w:tcPr>
            <w:tcW w:w="1297" w:type="dxa"/>
            <w:tcBorders>
              <w:left w:val="single" w:color="auto" w:sz="4" w:space="0"/>
            </w:tcBorders>
            <w:vAlign w:val="center"/>
          </w:tcPr>
          <w:p w14:paraId="152889A8">
            <w:pPr>
              <w:jc w:val="center"/>
              <w:rPr>
                <w:rFonts w:ascii="宋体" w:hAnsi="宋体" w:cs="宋体"/>
                <w:kern w:val="21"/>
                <w:szCs w:val="21"/>
                <w:highlight w:val="none"/>
              </w:rPr>
            </w:pPr>
            <w:r>
              <w:rPr>
                <w:rFonts w:hint="eastAsia" w:ascii="宋体" w:hAnsi="宋体" w:cs="宋体"/>
                <w:kern w:val="21"/>
                <w:szCs w:val="21"/>
                <w:highlight w:val="none"/>
              </w:rPr>
              <w:t>与合同约定</w:t>
            </w:r>
          </w:p>
          <w:p w14:paraId="20474F1D">
            <w:pPr>
              <w:jc w:val="center"/>
              <w:rPr>
                <w:rFonts w:ascii="宋体" w:hAnsi="宋体" w:cs="宋体"/>
                <w:kern w:val="21"/>
                <w:szCs w:val="21"/>
                <w:highlight w:val="none"/>
              </w:rPr>
            </w:pPr>
            <w:r>
              <w:rPr>
                <w:rFonts w:hint="eastAsia" w:ascii="宋体" w:hAnsi="宋体" w:cs="宋体"/>
                <w:kern w:val="21"/>
                <w:szCs w:val="21"/>
                <w:highlight w:val="none"/>
              </w:rPr>
              <w:t>是否一致</w:t>
            </w:r>
          </w:p>
        </w:tc>
      </w:tr>
      <w:tr w14:paraId="612CE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9E02C66">
            <w:pPr>
              <w:rPr>
                <w:rFonts w:ascii="宋体" w:hAnsi="宋体" w:cs="宋体"/>
                <w:kern w:val="21"/>
                <w:szCs w:val="21"/>
                <w:highlight w:val="none"/>
              </w:rPr>
            </w:pPr>
          </w:p>
        </w:tc>
        <w:tc>
          <w:tcPr>
            <w:tcW w:w="2705" w:type="dxa"/>
            <w:gridSpan w:val="2"/>
            <w:tcBorders>
              <w:left w:val="single" w:color="auto" w:sz="4" w:space="0"/>
            </w:tcBorders>
            <w:vAlign w:val="center"/>
          </w:tcPr>
          <w:p w14:paraId="67B16D34">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28D00C55">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5CDD6611">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3020B5B0">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7099F8C5">
            <w:pPr>
              <w:rPr>
                <w:rFonts w:ascii="宋体" w:hAnsi="宋体" w:cs="宋体"/>
                <w:kern w:val="21"/>
                <w:szCs w:val="21"/>
                <w:highlight w:val="none"/>
              </w:rPr>
            </w:pPr>
          </w:p>
        </w:tc>
      </w:tr>
      <w:tr w14:paraId="47157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036E409">
            <w:pPr>
              <w:rPr>
                <w:rFonts w:ascii="宋体" w:hAnsi="宋体" w:cs="宋体"/>
                <w:kern w:val="21"/>
                <w:szCs w:val="21"/>
                <w:highlight w:val="none"/>
              </w:rPr>
            </w:pPr>
          </w:p>
        </w:tc>
        <w:tc>
          <w:tcPr>
            <w:tcW w:w="2705" w:type="dxa"/>
            <w:gridSpan w:val="2"/>
            <w:tcBorders>
              <w:left w:val="single" w:color="auto" w:sz="4" w:space="0"/>
            </w:tcBorders>
            <w:vAlign w:val="center"/>
          </w:tcPr>
          <w:p w14:paraId="68120E77">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54DE71EA">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2463BA1F">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52C76082">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77A5CD8B">
            <w:pPr>
              <w:rPr>
                <w:rFonts w:ascii="宋体" w:hAnsi="宋体" w:cs="宋体"/>
                <w:kern w:val="21"/>
                <w:szCs w:val="21"/>
                <w:highlight w:val="none"/>
              </w:rPr>
            </w:pPr>
          </w:p>
        </w:tc>
      </w:tr>
      <w:tr w14:paraId="36457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662AEE36">
            <w:pPr>
              <w:rPr>
                <w:rFonts w:ascii="宋体" w:hAnsi="宋体" w:cs="宋体"/>
                <w:kern w:val="21"/>
                <w:szCs w:val="21"/>
                <w:highlight w:val="none"/>
              </w:rPr>
            </w:pPr>
          </w:p>
        </w:tc>
        <w:tc>
          <w:tcPr>
            <w:tcW w:w="2705" w:type="dxa"/>
            <w:gridSpan w:val="2"/>
            <w:tcBorders>
              <w:left w:val="single" w:color="auto" w:sz="4" w:space="0"/>
            </w:tcBorders>
            <w:vAlign w:val="center"/>
          </w:tcPr>
          <w:p w14:paraId="76886BD6">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0035ED44">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1B177322">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2F28C9BD">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5E84A38F">
            <w:pPr>
              <w:rPr>
                <w:rFonts w:ascii="宋体" w:hAnsi="宋体" w:cs="宋体"/>
                <w:kern w:val="21"/>
                <w:szCs w:val="21"/>
                <w:highlight w:val="none"/>
              </w:rPr>
            </w:pPr>
          </w:p>
        </w:tc>
      </w:tr>
      <w:tr w14:paraId="50883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6BB1AC3F">
            <w:pPr>
              <w:rPr>
                <w:rFonts w:ascii="宋体" w:hAnsi="宋体" w:cs="宋体"/>
                <w:kern w:val="21"/>
                <w:szCs w:val="21"/>
                <w:highlight w:val="none"/>
              </w:rPr>
            </w:pPr>
          </w:p>
        </w:tc>
        <w:tc>
          <w:tcPr>
            <w:tcW w:w="2705" w:type="dxa"/>
            <w:gridSpan w:val="2"/>
            <w:tcBorders>
              <w:left w:val="single" w:color="auto" w:sz="4" w:space="0"/>
            </w:tcBorders>
            <w:vAlign w:val="center"/>
          </w:tcPr>
          <w:p w14:paraId="5600FF68">
            <w:pPr>
              <w:rPr>
                <w:rFonts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3571BF5F">
            <w:pPr>
              <w:rPr>
                <w:rFonts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356457FB">
            <w:pPr>
              <w:rPr>
                <w:rFonts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3DE5BE74">
            <w:pPr>
              <w:rPr>
                <w:rFonts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6E2B9B15">
            <w:pPr>
              <w:rPr>
                <w:rFonts w:ascii="宋体" w:hAnsi="宋体" w:cs="宋体"/>
                <w:kern w:val="21"/>
                <w:szCs w:val="21"/>
                <w:highlight w:val="none"/>
              </w:rPr>
            </w:pPr>
          </w:p>
        </w:tc>
      </w:tr>
      <w:tr w14:paraId="4CC73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9FA63B7">
            <w:pPr>
              <w:rPr>
                <w:rFonts w:ascii="宋体" w:hAnsi="宋体" w:cs="宋体"/>
                <w:kern w:val="21"/>
                <w:szCs w:val="21"/>
                <w:highlight w:val="none"/>
              </w:rPr>
            </w:pPr>
          </w:p>
        </w:tc>
        <w:tc>
          <w:tcPr>
            <w:tcW w:w="2705" w:type="dxa"/>
            <w:gridSpan w:val="2"/>
            <w:tcBorders>
              <w:left w:val="single" w:color="auto" w:sz="4" w:space="0"/>
            </w:tcBorders>
            <w:vAlign w:val="center"/>
          </w:tcPr>
          <w:p w14:paraId="32E73412">
            <w:pPr>
              <w:rPr>
                <w:rFonts w:ascii="宋体" w:hAnsi="宋体" w:cs="宋体"/>
                <w:kern w:val="21"/>
                <w:szCs w:val="21"/>
                <w:highlight w:val="none"/>
              </w:rPr>
            </w:pPr>
          </w:p>
        </w:tc>
        <w:tc>
          <w:tcPr>
            <w:tcW w:w="3100" w:type="dxa"/>
            <w:gridSpan w:val="2"/>
            <w:vAlign w:val="center"/>
          </w:tcPr>
          <w:p w14:paraId="7600E35F">
            <w:pPr>
              <w:rPr>
                <w:rFonts w:ascii="宋体" w:hAnsi="宋体" w:cs="宋体"/>
                <w:kern w:val="21"/>
                <w:szCs w:val="21"/>
                <w:highlight w:val="none"/>
              </w:rPr>
            </w:pPr>
          </w:p>
        </w:tc>
        <w:tc>
          <w:tcPr>
            <w:tcW w:w="860" w:type="dxa"/>
            <w:gridSpan w:val="2"/>
            <w:vAlign w:val="center"/>
          </w:tcPr>
          <w:p w14:paraId="4E22A5E4">
            <w:pPr>
              <w:rPr>
                <w:rFonts w:ascii="宋体" w:hAnsi="宋体" w:cs="宋体"/>
                <w:kern w:val="21"/>
                <w:szCs w:val="21"/>
                <w:highlight w:val="none"/>
              </w:rPr>
            </w:pPr>
          </w:p>
        </w:tc>
        <w:tc>
          <w:tcPr>
            <w:tcW w:w="893" w:type="dxa"/>
            <w:tcBorders>
              <w:right w:val="single" w:color="auto" w:sz="4" w:space="0"/>
            </w:tcBorders>
            <w:vAlign w:val="center"/>
          </w:tcPr>
          <w:p w14:paraId="732DA94D">
            <w:pPr>
              <w:rPr>
                <w:rFonts w:ascii="宋体" w:hAnsi="宋体" w:cs="宋体"/>
                <w:kern w:val="21"/>
                <w:szCs w:val="21"/>
                <w:highlight w:val="none"/>
              </w:rPr>
            </w:pPr>
          </w:p>
        </w:tc>
        <w:tc>
          <w:tcPr>
            <w:tcW w:w="1297" w:type="dxa"/>
            <w:tcBorders>
              <w:left w:val="single" w:color="auto" w:sz="4" w:space="0"/>
            </w:tcBorders>
            <w:vAlign w:val="center"/>
          </w:tcPr>
          <w:p w14:paraId="1083D476">
            <w:pPr>
              <w:rPr>
                <w:rFonts w:ascii="宋体" w:hAnsi="宋体" w:cs="宋体"/>
                <w:kern w:val="21"/>
                <w:szCs w:val="21"/>
                <w:highlight w:val="none"/>
              </w:rPr>
            </w:pPr>
          </w:p>
        </w:tc>
      </w:tr>
      <w:tr w14:paraId="59372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2E23DCBA">
            <w:pPr>
              <w:rPr>
                <w:rFonts w:ascii="宋体" w:hAnsi="宋体" w:cs="宋体"/>
                <w:kern w:val="21"/>
                <w:szCs w:val="21"/>
                <w:highlight w:val="none"/>
              </w:rPr>
            </w:pPr>
            <w:r>
              <w:rPr>
                <w:rFonts w:hint="eastAsia" w:ascii="宋体" w:hAnsi="宋体" w:cs="宋体"/>
                <w:kern w:val="21"/>
                <w:szCs w:val="21"/>
                <w:highlight w:val="none"/>
              </w:rPr>
              <w:t>合     计</w:t>
            </w:r>
          </w:p>
        </w:tc>
        <w:tc>
          <w:tcPr>
            <w:tcW w:w="860" w:type="dxa"/>
            <w:gridSpan w:val="2"/>
            <w:vAlign w:val="center"/>
          </w:tcPr>
          <w:p w14:paraId="029CE641">
            <w:pPr>
              <w:rPr>
                <w:rFonts w:ascii="宋体" w:hAnsi="宋体" w:cs="宋体"/>
                <w:kern w:val="21"/>
                <w:szCs w:val="21"/>
                <w:highlight w:val="none"/>
              </w:rPr>
            </w:pPr>
          </w:p>
        </w:tc>
        <w:tc>
          <w:tcPr>
            <w:tcW w:w="893" w:type="dxa"/>
            <w:tcBorders>
              <w:right w:val="single" w:color="auto" w:sz="4" w:space="0"/>
            </w:tcBorders>
            <w:vAlign w:val="center"/>
          </w:tcPr>
          <w:p w14:paraId="59905E09">
            <w:pPr>
              <w:rPr>
                <w:rFonts w:ascii="宋体" w:hAnsi="宋体" w:cs="宋体"/>
                <w:kern w:val="21"/>
                <w:szCs w:val="21"/>
                <w:highlight w:val="none"/>
              </w:rPr>
            </w:pPr>
          </w:p>
        </w:tc>
        <w:tc>
          <w:tcPr>
            <w:tcW w:w="1297" w:type="dxa"/>
            <w:tcBorders>
              <w:left w:val="single" w:color="auto" w:sz="4" w:space="0"/>
            </w:tcBorders>
            <w:vAlign w:val="center"/>
          </w:tcPr>
          <w:p w14:paraId="5CFF4BAB">
            <w:pPr>
              <w:rPr>
                <w:rFonts w:ascii="宋体" w:hAnsi="宋体" w:cs="宋体"/>
                <w:kern w:val="21"/>
                <w:szCs w:val="21"/>
                <w:highlight w:val="none"/>
              </w:rPr>
            </w:pPr>
          </w:p>
        </w:tc>
      </w:tr>
      <w:tr w14:paraId="5A4A4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3CDA8FEC">
            <w:pPr>
              <w:rPr>
                <w:rFonts w:ascii="宋体" w:hAnsi="宋体" w:cs="宋体"/>
                <w:kern w:val="21"/>
                <w:szCs w:val="21"/>
                <w:highlight w:val="none"/>
              </w:rPr>
            </w:pPr>
            <w:r>
              <w:rPr>
                <w:rFonts w:hint="eastAsia" w:ascii="宋体" w:hAnsi="宋体" w:cs="宋体"/>
                <w:kern w:val="21"/>
                <w:szCs w:val="21"/>
                <w:highlight w:val="none"/>
              </w:rPr>
              <w:t>合 计 大 写 金 额 ：人民币                             元</w:t>
            </w:r>
          </w:p>
        </w:tc>
      </w:tr>
      <w:tr w14:paraId="71B67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0773B71A">
            <w:pPr>
              <w:rPr>
                <w:rFonts w:ascii="宋体" w:hAnsi="宋体" w:cs="宋体"/>
                <w:kern w:val="21"/>
                <w:szCs w:val="21"/>
                <w:highlight w:val="none"/>
              </w:rPr>
            </w:pPr>
            <w:r>
              <w:rPr>
                <w:rFonts w:hint="eastAsia" w:ascii="宋体" w:hAnsi="宋体" w:cs="宋体"/>
                <w:kern w:val="21"/>
                <w:szCs w:val="21"/>
                <w:highlight w:val="none"/>
              </w:rPr>
              <w:t>实际供货日期</w:t>
            </w:r>
          </w:p>
        </w:tc>
        <w:tc>
          <w:tcPr>
            <w:tcW w:w="3239" w:type="dxa"/>
            <w:gridSpan w:val="2"/>
            <w:vAlign w:val="center"/>
          </w:tcPr>
          <w:p w14:paraId="0954516D">
            <w:pPr>
              <w:rPr>
                <w:rFonts w:ascii="宋体" w:hAnsi="宋体" w:cs="宋体"/>
                <w:kern w:val="21"/>
                <w:szCs w:val="21"/>
                <w:highlight w:val="none"/>
              </w:rPr>
            </w:pPr>
          </w:p>
        </w:tc>
        <w:tc>
          <w:tcPr>
            <w:tcW w:w="1835" w:type="dxa"/>
            <w:gridSpan w:val="2"/>
            <w:vAlign w:val="center"/>
          </w:tcPr>
          <w:p w14:paraId="66EA5904">
            <w:pPr>
              <w:rPr>
                <w:rFonts w:ascii="宋体" w:hAnsi="宋体" w:cs="宋体"/>
                <w:kern w:val="21"/>
                <w:szCs w:val="21"/>
                <w:highlight w:val="none"/>
              </w:rPr>
            </w:pPr>
            <w:r>
              <w:rPr>
                <w:rFonts w:hint="eastAsia" w:ascii="宋体" w:hAnsi="宋体" w:cs="宋体"/>
                <w:kern w:val="21"/>
                <w:szCs w:val="21"/>
                <w:highlight w:val="none"/>
              </w:rPr>
              <w:t>合同交货验收日期</w:t>
            </w:r>
          </w:p>
        </w:tc>
        <w:tc>
          <w:tcPr>
            <w:tcW w:w="3037" w:type="dxa"/>
            <w:gridSpan w:val="3"/>
            <w:vAlign w:val="center"/>
          </w:tcPr>
          <w:p w14:paraId="4A857088">
            <w:pPr>
              <w:rPr>
                <w:rFonts w:ascii="宋体" w:hAnsi="宋体" w:cs="宋体"/>
                <w:kern w:val="21"/>
                <w:szCs w:val="21"/>
                <w:highlight w:val="none"/>
              </w:rPr>
            </w:pPr>
          </w:p>
        </w:tc>
      </w:tr>
      <w:tr w14:paraId="42D8B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11CD0346">
            <w:pPr>
              <w:rPr>
                <w:rFonts w:ascii="宋体" w:hAnsi="宋体" w:cs="宋体"/>
                <w:kern w:val="21"/>
                <w:szCs w:val="21"/>
                <w:highlight w:val="none"/>
              </w:rPr>
            </w:pPr>
            <w:r>
              <w:rPr>
                <w:rFonts w:hint="eastAsia" w:ascii="宋体" w:hAnsi="宋体" w:cs="宋体"/>
                <w:kern w:val="21"/>
                <w:szCs w:val="21"/>
                <w:highlight w:val="none"/>
              </w:rPr>
              <w:t>验收具体内容</w:t>
            </w:r>
          </w:p>
        </w:tc>
        <w:tc>
          <w:tcPr>
            <w:tcW w:w="8111" w:type="dxa"/>
            <w:gridSpan w:val="7"/>
            <w:tcMar>
              <w:top w:w="0" w:type="dxa"/>
              <w:left w:w="108" w:type="dxa"/>
              <w:bottom w:w="0" w:type="dxa"/>
              <w:right w:w="108" w:type="dxa"/>
            </w:tcMar>
            <w:vAlign w:val="center"/>
          </w:tcPr>
          <w:p w14:paraId="6B537E0A">
            <w:pPr>
              <w:rPr>
                <w:rFonts w:ascii="宋体" w:hAnsi="宋体" w:cs="宋体"/>
                <w:kern w:val="21"/>
                <w:szCs w:val="21"/>
                <w:highlight w:val="none"/>
              </w:rPr>
            </w:pPr>
            <w:r>
              <w:rPr>
                <w:rFonts w:hint="eastAsia" w:ascii="宋体" w:hAnsi="宋体" w:cs="宋体"/>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16F74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2791C3DA">
            <w:pPr>
              <w:rPr>
                <w:rFonts w:ascii="宋体" w:hAnsi="宋体" w:cs="宋体"/>
                <w:kern w:val="21"/>
                <w:szCs w:val="21"/>
                <w:highlight w:val="none"/>
              </w:rPr>
            </w:pPr>
            <w:r>
              <w:rPr>
                <w:rFonts w:hint="eastAsia" w:ascii="宋体" w:hAnsi="宋体" w:cs="宋体"/>
                <w:kern w:val="21"/>
                <w:szCs w:val="21"/>
                <w:highlight w:val="none"/>
              </w:rPr>
              <w:t>验收小组意见</w:t>
            </w:r>
          </w:p>
        </w:tc>
        <w:tc>
          <w:tcPr>
            <w:tcW w:w="8111" w:type="dxa"/>
            <w:gridSpan w:val="7"/>
            <w:tcBorders>
              <w:bottom w:val="single" w:color="auto" w:sz="4" w:space="0"/>
            </w:tcBorders>
            <w:vAlign w:val="center"/>
          </w:tcPr>
          <w:p w14:paraId="1F253730">
            <w:pPr>
              <w:rPr>
                <w:rFonts w:ascii="宋体" w:hAnsi="宋体" w:cs="宋体"/>
                <w:kern w:val="21"/>
                <w:szCs w:val="21"/>
                <w:highlight w:val="none"/>
              </w:rPr>
            </w:pPr>
            <w:r>
              <w:rPr>
                <w:rFonts w:hint="eastAsia" w:ascii="宋体" w:hAnsi="宋体" w:cs="宋体"/>
                <w:kern w:val="21"/>
                <w:szCs w:val="21"/>
                <w:highlight w:val="none"/>
              </w:rPr>
              <w:t>验收结论性意见：</w:t>
            </w:r>
          </w:p>
          <w:p w14:paraId="64EA2B8C">
            <w:pPr>
              <w:rPr>
                <w:rFonts w:ascii="宋体" w:hAnsi="宋体" w:cs="宋体"/>
                <w:kern w:val="21"/>
                <w:szCs w:val="21"/>
                <w:highlight w:val="none"/>
              </w:rPr>
            </w:pPr>
          </w:p>
          <w:p w14:paraId="7EB61B3D">
            <w:pPr>
              <w:rPr>
                <w:rFonts w:ascii="宋体" w:hAnsi="宋体" w:cs="宋体"/>
                <w:kern w:val="21"/>
                <w:szCs w:val="21"/>
                <w:highlight w:val="none"/>
              </w:rPr>
            </w:pPr>
          </w:p>
        </w:tc>
      </w:tr>
      <w:tr w14:paraId="0B8D5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2F2D5E81">
            <w:pPr>
              <w:rPr>
                <w:rFonts w:ascii="宋体" w:hAnsi="宋体" w:cs="宋体"/>
                <w:kern w:val="21"/>
                <w:szCs w:val="21"/>
                <w:highlight w:val="none"/>
              </w:rPr>
            </w:pPr>
          </w:p>
        </w:tc>
        <w:tc>
          <w:tcPr>
            <w:tcW w:w="8111" w:type="dxa"/>
            <w:gridSpan w:val="7"/>
            <w:tcBorders>
              <w:top w:val="single" w:color="auto" w:sz="4" w:space="0"/>
            </w:tcBorders>
            <w:vAlign w:val="center"/>
          </w:tcPr>
          <w:p w14:paraId="0F524B2E">
            <w:pPr>
              <w:rPr>
                <w:rFonts w:ascii="宋体" w:hAnsi="宋体" w:cs="宋体"/>
                <w:kern w:val="21"/>
                <w:szCs w:val="21"/>
                <w:highlight w:val="none"/>
              </w:rPr>
            </w:pPr>
            <w:r>
              <w:rPr>
                <w:rFonts w:hint="eastAsia" w:ascii="宋体" w:hAnsi="宋体" w:cs="宋体"/>
                <w:kern w:val="21"/>
                <w:szCs w:val="21"/>
                <w:highlight w:val="none"/>
              </w:rPr>
              <w:t>有异议的意见和说明理由：</w:t>
            </w:r>
          </w:p>
          <w:p w14:paraId="1261F8A1">
            <w:pPr>
              <w:rPr>
                <w:rFonts w:ascii="宋体" w:hAnsi="宋体" w:cs="宋体"/>
                <w:kern w:val="21"/>
                <w:szCs w:val="21"/>
                <w:highlight w:val="none"/>
              </w:rPr>
            </w:pPr>
          </w:p>
          <w:p w14:paraId="2D461B10">
            <w:pPr>
              <w:rPr>
                <w:rFonts w:ascii="宋体" w:hAnsi="宋体" w:cs="宋体"/>
                <w:kern w:val="21"/>
                <w:szCs w:val="21"/>
                <w:highlight w:val="none"/>
              </w:rPr>
            </w:pPr>
          </w:p>
        </w:tc>
      </w:tr>
      <w:tr w14:paraId="1955B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0E5A25A3">
            <w:pPr>
              <w:rPr>
                <w:rFonts w:ascii="宋体" w:hAnsi="宋体" w:cs="宋体"/>
                <w:kern w:val="21"/>
                <w:szCs w:val="21"/>
                <w:highlight w:val="none"/>
              </w:rPr>
            </w:pPr>
            <w:r>
              <w:rPr>
                <w:rFonts w:hint="eastAsia" w:ascii="宋体" w:hAnsi="宋体" w:cs="宋体"/>
                <w:kern w:val="21"/>
                <w:szCs w:val="21"/>
                <w:highlight w:val="none"/>
              </w:rPr>
              <w:t>验收小组成员签字：</w:t>
            </w:r>
          </w:p>
        </w:tc>
      </w:tr>
      <w:tr w14:paraId="04BD4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656D2B41">
            <w:pPr>
              <w:rPr>
                <w:rFonts w:ascii="宋体" w:hAnsi="宋体" w:cs="宋体"/>
                <w:kern w:val="21"/>
                <w:szCs w:val="21"/>
                <w:highlight w:val="none"/>
              </w:rPr>
            </w:pPr>
            <w:r>
              <w:rPr>
                <w:rFonts w:hint="eastAsia" w:ascii="宋体" w:hAnsi="宋体" w:cs="宋体"/>
                <w:kern w:val="21"/>
                <w:szCs w:val="21"/>
                <w:highlight w:val="none"/>
              </w:rPr>
              <w:t>参与验收其他或监督人员签字：</w:t>
            </w:r>
          </w:p>
        </w:tc>
      </w:tr>
      <w:tr w14:paraId="1DF97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5446053B">
            <w:pPr>
              <w:rPr>
                <w:rFonts w:ascii="宋体" w:hAnsi="宋体" w:cs="宋体"/>
                <w:kern w:val="21"/>
                <w:szCs w:val="21"/>
                <w:highlight w:val="none"/>
              </w:rPr>
            </w:pPr>
            <w:r>
              <w:rPr>
                <w:rFonts w:hint="eastAsia" w:ascii="宋体" w:hAnsi="宋体" w:cs="宋体"/>
                <w:kern w:val="21"/>
                <w:szCs w:val="21"/>
                <w:highlight w:val="none"/>
              </w:rPr>
              <w:t>中标（或成交）供应商签字或盖章：</w:t>
            </w:r>
          </w:p>
          <w:p w14:paraId="0D4BB3E2">
            <w:pPr>
              <w:rPr>
                <w:rFonts w:ascii="宋体" w:hAnsi="宋体" w:cs="宋体"/>
                <w:kern w:val="21"/>
                <w:szCs w:val="21"/>
                <w:highlight w:val="none"/>
              </w:rPr>
            </w:pPr>
          </w:p>
          <w:p w14:paraId="2BDBCD76">
            <w:pPr>
              <w:rPr>
                <w:rFonts w:ascii="宋体" w:hAnsi="宋体" w:cs="宋体"/>
                <w:kern w:val="21"/>
                <w:szCs w:val="21"/>
                <w:highlight w:val="none"/>
              </w:rPr>
            </w:pPr>
            <w:r>
              <w:rPr>
                <w:rFonts w:hint="eastAsia" w:ascii="宋体" w:hAnsi="宋体" w:cs="宋体"/>
                <w:kern w:val="21"/>
                <w:szCs w:val="21"/>
                <w:highlight w:val="none"/>
              </w:rPr>
              <w:t>联系电话：</w:t>
            </w:r>
          </w:p>
          <w:p w14:paraId="6953E620">
            <w:pPr>
              <w:rPr>
                <w:rFonts w:ascii="宋体" w:hAnsi="宋体" w:cs="宋体"/>
                <w:kern w:val="21"/>
                <w:szCs w:val="21"/>
                <w:highlight w:val="none"/>
              </w:rPr>
            </w:pPr>
          </w:p>
          <w:p w14:paraId="1AD379C4">
            <w:pPr>
              <w:rPr>
                <w:rFonts w:ascii="宋体" w:hAnsi="宋体" w:cs="宋体"/>
                <w:kern w:val="21"/>
                <w:szCs w:val="21"/>
                <w:highlight w:val="none"/>
              </w:rPr>
            </w:pPr>
            <w:r>
              <w:rPr>
                <w:rFonts w:hint="eastAsia" w:ascii="宋体" w:hAnsi="宋体" w:cs="宋体"/>
                <w:kern w:val="21"/>
                <w:szCs w:val="21"/>
                <w:highlight w:val="none"/>
              </w:rPr>
              <w:t>                            年  月   日</w:t>
            </w:r>
          </w:p>
        </w:tc>
        <w:tc>
          <w:tcPr>
            <w:tcW w:w="4872" w:type="dxa"/>
            <w:gridSpan w:val="5"/>
            <w:vAlign w:val="center"/>
          </w:tcPr>
          <w:p w14:paraId="09DE653F">
            <w:pPr>
              <w:rPr>
                <w:rFonts w:ascii="宋体" w:hAnsi="宋体" w:cs="宋体"/>
                <w:kern w:val="21"/>
                <w:szCs w:val="21"/>
                <w:highlight w:val="none"/>
              </w:rPr>
            </w:pPr>
            <w:r>
              <w:rPr>
                <w:rFonts w:hint="eastAsia" w:ascii="宋体" w:hAnsi="宋体" w:cs="宋体"/>
                <w:kern w:val="21"/>
                <w:szCs w:val="21"/>
                <w:highlight w:val="none"/>
              </w:rPr>
              <w:t>采购人的意见（盖章）：</w:t>
            </w:r>
          </w:p>
          <w:p w14:paraId="0F78C9B6">
            <w:pPr>
              <w:rPr>
                <w:rFonts w:ascii="宋体" w:hAnsi="宋体" w:cs="宋体"/>
                <w:kern w:val="21"/>
                <w:szCs w:val="21"/>
                <w:highlight w:val="none"/>
              </w:rPr>
            </w:pPr>
          </w:p>
          <w:p w14:paraId="31FF1C0D">
            <w:pPr>
              <w:rPr>
                <w:rFonts w:ascii="宋体" w:hAnsi="宋体" w:cs="宋体"/>
                <w:kern w:val="21"/>
                <w:szCs w:val="21"/>
                <w:highlight w:val="none"/>
              </w:rPr>
            </w:pPr>
            <w:r>
              <w:rPr>
                <w:rFonts w:hint="eastAsia" w:ascii="宋体" w:hAnsi="宋体" w:cs="宋体"/>
                <w:kern w:val="21"/>
                <w:szCs w:val="21"/>
                <w:highlight w:val="none"/>
              </w:rPr>
              <w:t>联系电话：</w:t>
            </w:r>
          </w:p>
          <w:p w14:paraId="7F75FFE4">
            <w:pPr>
              <w:rPr>
                <w:rFonts w:ascii="宋体" w:hAnsi="宋体" w:cs="宋体"/>
                <w:kern w:val="21"/>
                <w:szCs w:val="21"/>
                <w:highlight w:val="none"/>
              </w:rPr>
            </w:pPr>
          </w:p>
          <w:p w14:paraId="0752935C">
            <w:pPr>
              <w:rPr>
                <w:rFonts w:ascii="宋体" w:hAnsi="宋体" w:cs="宋体"/>
                <w:kern w:val="21"/>
                <w:szCs w:val="21"/>
                <w:highlight w:val="none"/>
              </w:rPr>
            </w:pPr>
            <w:r>
              <w:rPr>
                <w:rFonts w:hint="eastAsia" w:ascii="宋体" w:hAnsi="宋体" w:cs="宋体"/>
                <w:kern w:val="21"/>
                <w:szCs w:val="21"/>
                <w:highlight w:val="none"/>
              </w:rPr>
              <w:t xml:space="preserve">   年  月   日</w:t>
            </w:r>
          </w:p>
        </w:tc>
      </w:tr>
    </w:tbl>
    <w:p w14:paraId="3C630321">
      <w:pPr>
        <w:widowControl/>
        <w:ind w:firstLine="210" w:firstLineChars="100"/>
        <w:jc w:val="left"/>
        <w:rPr>
          <w:rFonts w:ascii="宋体" w:hAnsi="宋体" w:cs="宋体"/>
          <w:kern w:val="21"/>
          <w:szCs w:val="21"/>
          <w:highlight w:val="none"/>
        </w:rPr>
      </w:pPr>
      <w:r>
        <w:rPr>
          <w:rFonts w:hint="eastAsia" w:ascii="宋体" w:hAnsi="宋体" w:cs="宋体"/>
          <w:kern w:val="21"/>
          <w:szCs w:val="21"/>
          <w:highlight w:val="none"/>
        </w:rPr>
        <w:t>备注：本报告单一式三份（采购人1份、中标（或成交）供应商1份、采购代理机构1份）。</w:t>
      </w:r>
    </w:p>
    <w:p w14:paraId="65F2419E">
      <w:pPr>
        <w:jc w:val="left"/>
        <w:rPr>
          <w:rFonts w:ascii="宋体" w:hAnsi="宋体" w:cs="宋体"/>
          <w:b/>
          <w:kern w:val="21"/>
          <w:sz w:val="44"/>
          <w:szCs w:val="44"/>
          <w:highlight w:val="none"/>
        </w:rPr>
      </w:pPr>
    </w:p>
    <w:p w14:paraId="714A2A6C">
      <w:pPr>
        <w:snapToGrid w:val="0"/>
        <w:spacing w:line="360" w:lineRule="auto"/>
        <w:jc w:val="center"/>
        <w:rPr>
          <w:rFonts w:ascii="宋体" w:hAnsi="宋体" w:cs="宋体"/>
          <w:b/>
          <w:kern w:val="21"/>
          <w:sz w:val="44"/>
          <w:szCs w:val="44"/>
          <w:highlight w:val="none"/>
        </w:rPr>
      </w:pPr>
      <w:r>
        <w:rPr>
          <w:rFonts w:hint="eastAsia" w:ascii="宋体" w:hAnsi="宋体" w:cs="宋体"/>
          <w:b/>
          <w:kern w:val="21"/>
          <w:sz w:val="44"/>
          <w:szCs w:val="44"/>
          <w:highlight w:val="none"/>
        </w:rPr>
        <w:t xml:space="preserve"> </w:t>
      </w:r>
    </w:p>
    <w:p w14:paraId="422586FE">
      <w:pPr>
        <w:snapToGrid w:val="0"/>
        <w:rPr>
          <w:rFonts w:ascii="宋体" w:hAnsi="宋体" w:cs="宋体"/>
          <w:kern w:val="21"/>
          <w:szCs w:val="20"/>
          <w:highlight w:val="none"/>
        </w:rPr>
      </w:pPr>
      <w:r>
        <w:rPr>
          <w:rFonts w:hint="eastAsia" w:ascii="宋体" w:hAnsi="宋体" w:cs="宋体"/>
          <w:b/>
          <w:kern w:val="21"/>
          <w:szCs w:val="20"/>
          <w:highlight w:val="none"/>
        </w:rPr>
        <w:t>附件II：</w:t>
      </w:r>
    </w:p>
    <w:p w14:paraId="7E796EF5">
      <w:pPr>
        <w:jc w:val="center"/>
        <w:rPr>
          <w:rFonts w:ascii="宋体" w:hAnsi="宋体" w:cs="宋体"/>
          <w:kern w:val="21"/>
          <w:sz w:val="32"/>
          <w:szCs w:val="32"/>
          <w:highlight w:val="none"/>
        </w:rPr>
      </w:pPr>
      <w:r>
        <w:rPr>
          <w:rFonts w:hint="eastAsia" w:ascii="宋体" w:hAnsi="宋体" w:cs="宋体"/>
          <w:b/>
          <w:bCs/>
          <w:kern w:val="21"/>
          <w:sz w:val="32"/>
          <w:szCs w:val="32"/>
          <w:highlight w:val="none"/>
        </w:rPr>
        <w:t>政府采购项目履约保证金退付意见书（格式）</w:t>
      </w:r>
    </w:p>
    <w:p w14:paraId="59B1698F">
      <w:pPr>
        <w:jc w:val="center"/>
        <w:rPr>
          <w:rFonts w:ascii="宋体" w:hAnsi="宋体" w:cs="宋体"/>
          <w:kern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7769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vAlign w:val="center"/>
          </w:tcPr>
          <w:p w14:paraId="5EDAC743">
            <w:pPr>
              <w:jc w:val="center"/>
              <w:rPr>
                <w:rFonts w:ascii="宋体" w:hAnsi="宋体" w:cs="宋体"/>
                <w:kern w:val="21"/>
                <w:highlight w:val="none"/>
              </w:rPr>
            </w:pPr>
            <w:r>
              <w:rPr>
                <w:rFonts w:hint="eastAsia" w:ascii="宋体" w:hAnsi="宋体" w:cs="宋体"/>
                <w:kern w:val="21"/>
                <w:highlight w:val="none"/>
              </w:rPr>
              <w:t>供</w:t>
            </w:r>
          </w:p>
          <w:p w14:paraId="0ACB28F8">
            <w:pPr>
              <w:jc w:val="center"/>
              <w:rPr>
                <w:rFonts w:ascii="宋体" w:hAnsi="宋体" w:cs="宋体"/>
                <w:kern w:val="21"/>
                <w:highlight w:val="none"/>
              </w:rPr>
            </w:pPr>
            <w:r>
              <w:rPr>
                <w:rFonts w:hint="eastAsia" w:ascii="宋体" w:hAnsi="宋体" w:cs="宋体"/>
                <w:kern w:val="21"/>
                <w:highlight w:val="none"/>
              </w:rPr>
              <w:t>应</w:t>
            </w:r>
          </w:p>
          <w:p w14:paraId="7CCD8100">
            <w:pPr>
              <w:jc w:val="center"/>
              <w:rPr>
                <w:rFonts w:ascii="宋体" w:hAnsi="宋体" w:cs="宋体"/>
                <w:kern w:val="21"/>
                <w:highlight w:val="none"/>
              </w:rPr>
            </w:pPr>
            <w:r>
              <w:rPr>
                <w:rFonts w:hint="eastAsia" w:ascii="宋体" w:hAnsi="宋体" w:cs="宋体"/>
                <w:kern w:val="21"/>
                <w:highlight w:val="none"/>
              </w:rPr>
              <w:t>商</w:t>
            </w:r>
          </w:p>
          <w:p w14:paraId="560FACB4">
            <w:pPr>
              <w:jc w:val="center"/>
              <w:rPr>
                <w:rFonts w:ascii="宋体" w:hAnsi="宋体" w:cs="宋体"/>
                <w:kern w:val="21"/>
                <w:highlight w:val="none"/>
              </w:rPr>
            </w:pPr>
            <w:r>
              <w:rPr>
                <w:rFonts w:hint="eastAsia" w:ascii="宋体" w:hAnsi="宋体" w:cs="宋体"/>
                <w:kern w:val="21"/>
                <w:highlight w:val="none"/>
              </w:rPr>
              <w:t>申</w:t>
            </w:r>
          </w:p>
          <w:p w14:paraId="472BDDD6">
            <w:pPr>
              <w:jc w:val="center"/>
              <w:rPr>
                <w:rFonts w:ascii="宋体" w:hAnsi="宋体" w:cs="宋体"/>
                <w:kern w:val="21"/>
                <w:highlight w:val="none"/>
              </w:rPr>
            </w:pPr>
            <w:r>
              <w:rPr>
                <w:rFonts w:hint="eastAsia" w:ascii="宋体" w:hAnsi="宋体" w:cs="宋体"/>
                <w:kern w:val="21"/>
                <w:highlight w:val="none"/>
              </w:rPr>
              <w:t>请</w:t>
            </w:r>
          </w:p>
        </w:tc>
        <w:tc>
          <w:tcPr>
            <w:tcW w:w="8454" w:type="dxa"/>
            <w:vAlign w:val="center"/>
          </w:tcPr>
          <w:p w14:paraId="24F3E902">
            <w:pPr>
              <w:rPr>
                <w:rFonts w:ascii="宋体" w:hAnsi="宋体" w:cs="宋体"/>
                <w:kern w:val="21"/>
                <w:highlight w:val="none"/>
              </w:rPr>
            </w:pPr>
            <w:r>
              <w:rPr>
                <w:rFonts w:hint="eastAsia" w:ascii="宋体" w:hAnsi="宋体" w:cs="宋体"/>
                <w:kern w:val="21"/>
                <w:highlight w:val="none"/>
              </w:rPr>
              <w:t>采购项目编号：</w:t>
            </w:r>
          </w:p>
        </w:tc>
      </w:tr>
      <w:tr w14:paraId="501B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Pr>
          <w:p w14:paraId="7444BBEC">
            <w:pPr>
              <w:rPr>
                <w:rFonts w:ascii="宋体" w:hAnsi="宋体" w:cs="宋体"/>
                <w:kern w:val="21"/>
                <w:highlight w:val="none"/>
              </w:rPr>
            </w:pPr>
          </w:p>
        </w:tc>
        <w:tc>
          <w:tcPr>
            <w:tcW w:w="8454" w:type="dxa"/>
            <w:vAlign w:val="center"/>
          </w:tcPr>
          <w:p w14:paraId="67290C5B">
            <w:pPr>
              <w:rPr>
                <w:rFonts w:ascii="宋体" w:hAnsi="宋体" w:cs="宋体"/>
                <w:kern w:val="21"/>
                <w:highlight w:val="none"/>
              </w:rPr>
            </w:pPr>
            <w:r>
              <w:rPr>
                <w:rFonts w:hint="eastAsia" w:ascii="宋体" w:hAnsi="宋体" w:cs="宋体"/>
                <w:kern w:val="21"/>
                <w:highlight w:val="none"/>
              </w:rPr>
              <w:t xml:space="preserve">采购项目名称： </w:t>
            </w:r>
          </w:p>
        </w:tc>
      </w:tr>
      <w:tr w14:paraId="291D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Pr>
          <w:p w14:paraId="26541099">
            <w:pPr>
              <w:rPr>
                <w:rFonts w:ascii="宋体" w:hAnsi="宋体" w:cs="宋体"/>
                <w:kern w:val="21"/>
                <w:highlight w:val="none"/>
              </w:rPr>
            </w:pPr>
          </w:p>
        </w:tc>
        <w:tc>
          <w:tcPr>
            <w:tcW w:w="8454" w:type="dxa"/>
          </w:tcPr>
          <w:p w14:paraId="462E7CEE">
            <w:pPr>
              <w:rPr>
                <w:rFonts w:ascii="宋体" w:hAnsi="宋体" w:cs="宋体"/>
                <w:kern w:val="21"/>
                <w:highlight w:val="none"/>
              </w:rPr>
            </w:pPr>
          </w:p>
          <w:p w14:paraId="22DA7654">
            <w:pPr>
              <w:ind w:firstLine="525" w:firstLineChars="250"/>
              <w:rPr>
                <w:rFonts w:ascii="宋体" w:hAnsi="宋体" w:cs="宋体"/>
                <w:kern w:val="21"/>
                <w:highlight w:val="none"/>
              </w:rPr>
            </w:pPr>
            <w:r>
              <w:rPr>
                <w:rFonts w:hint="eastAsia" w:ascii="宋体" w:hAnsi="宋体" w:cs="宋体"/>
                <w:kern w:val="21"/>
                <w:highlight w:val="none"/>
              </w:rPr>
              <w:t>该项目已于 年 月 日验收并交付使用。根据合同规定，可将履约保证金（大写）人民币 元（小写）￥ 元退付到以下账户：</w:t>
            </w:r>
          </w:p>
          <w:p w14:paraId="634C6E0E">
            <w:pPr>
              <w:rPr>
                <w:rFonts w:ascii="宋体" w:hAnsi="宋体" w:cs="宋体"/>
                <w:kern w:val="21"/>
                <w:highlight w:val="none"/>
              </w:rPr>
            </w:pPr>
          </w:p>
          <w:p w14:paraId="2A33CF1A">
            <w:pPr>
              <w:spacing w:line="420" w:lineRule="exact"/>
              <w:rPr>
                <w:rFonts w:ascii="宋体" w:hAnsi="宋体" w:cs="宋体"/>
                <w:kern w:val="21"/>
                <w:highlight w:val="none"/>
              </w:rPr>
            </w:pPr>
            <w:r>
              <w:rPr>
                <w:rFonts w:hint="eastAsia" w:ascii="宋体" w:hAnsi="宋体" w:cs="宋体"/>
                <w:kern w:val="21"/>
                <w:highlight w:val="none"/>
              </w:rPr>
              <w:t>单位名称：</w:t>
            </w:r>
          </w:p>
          <w:p w14:paraId="5CB425F8">
            <w:pPr>
              <w:spacing w:line="420" w:lineRule="exact"/>
              <w:rPr>
                <w:rFonts w:ascii="宋体" w:hAnsi="宋体" w:cs="宋体"/>
                <w:kern w:val="21"/>
                <w:highlight w:val="none"/>
              </w:rPr>
            </w:pPr>
            <w:r>
              <w:rPr>
                <w:rFonts w:hint="eastAsia" w:ascii="宋体" w:hAnsi="宋体" w:cs="宋体"/>
                <w:kern w:val="21"/>
                <w:highlight w:val="none"/>
              </w:rPr>
              <w:t>开户银行：银行账号：</w:t>
            </w:r>
          </w:p>
          <w:p w14:paraId="35229725">
            <w:pPr>
              <w:rPr>
                <w:rFonts w:ascii="宋体" w:hAnsi="宋体" w:cs="宋体"/>
                <w:kern w:val="21"/>
                <w:highlight w:val="none"/>
              </w:rPr>
            </w:pPr>
          </w:p>
          <w:p w14:paraId="3A9DDD5B">
            <w:pPr>
              <w:rPr>
                <w:rFonts w:ascii="宋体" w:hAnsi="宋体" w:cs="宋体"/>
                <w:kern w:val="21"/>
                <w:highlight w:val="none"/>
              </w:rPr>
            </w:pPr>
          </w:p>
          <w:p w14:paraId="0B3A15CD">
            <w:pPr>
              <w:spacing w:line="420" w:lineRule="exact"/>
              <w:rPr>
                <w:rFonts w:ascii="宋体" w:hAnsi="宋体" w:cs="宋体"/>
                <w:kern w:val="21"/>
                <w:highlight w:val="none"/>
              </w:rPr>
            </w:pPr>
            <w:r>
              <w:rPr>
                <w:rFonts w:hint="eastAsia" w:ascii="宋体" w:hAnsi="宋体" w:cs="宋体"/>
                <w:kern w:val="21"/>
                <w:highlight w:val="none"/>
              </w:rPr>
              <w:t>联系人：</w:t>
            </w:r>
          </w:p>
          <w:p w14:paraId="3BC603EE">
            <w:pPr>
              <w:spacing w:line="420" w:lineRule="exact"/>
              <w:rPr>
                <w:rFonts w:ascii="宋体" w:hAnsi="宋体" w:cs="宋体"/>
                <w:kern w:val="21"/>
                <w:highlight w:val="none"/>
              </w:rPr>
            </w:pPr>
            <w:r>
              <w:rPr>
                <w:rFonts w:hint="eastAsia" w:ascii="宋体" w:hAnsi="宋体" w:cs="宋体"/>
                <w:kern w:val="21"/>
                <w:highlight w:val="none"/>
              </w:rPr>
              <w:t>联系电话：</w:t>
            </w:r>
          </w:p>
          <w:p w14:paraId="0332D50A">
            <w:pPr>
              <w:rPr>
                <w:rFonts w:ascii="宋体" w:hAnsi="宋体" w:cs="宋体"/>
                <w:kern w:val="21"/>
                <w:highlight w:val="none"/>
              </w:rPr>
            </w:pPr>
          </w:p>
          <w:p w14:paraId="30A93C32">
            <w:pPr>
              <w:spacing w:line="420" w:lineRule="exact"/>
              <w:rPr>
                <w:rFonts w:ascii="宋体" w:hAnsi="宋体" w:cs="宋体"/>
                <w:kern w:val="21"/>
                <w:highlight w:val="none"/>
              </w:rPr>
            </w:pPr>
            <w:r>
              <w:rPr>
                <w:rFonts w:hint="eastAsia" w:ascii="宋体" w:hAnsi="宋体" w:cs="宋体"/>
                <w:kern w:val="21"/>
                <w:highlight w:val="none"/>
              </w:rPr>
              <w:t xml:space="preserve">                                       供应商签章</w:t>
            </w:r>
          </w:p>
          <w:p w14:paraId="55B4E2E8">
            <w:pPr>
              <w:spacing w:line="420" w:lineRule="exact"/>
              <w:rPr>
                <w:rFonts w:ascii="宋体" w:hAnsi="宋体" w:cs="宋体"/>
                <w:kern w:val="21"/>
                <w:highlight w:val="none"/>
              </w:rPr>
            </w:pPr>
            <w:r>
              <w:rPr>
                <w:rFonts w:hint="eastAsia" w:ascii="宋体" w:hAnsi="宋体" w:cs="宋体"/>
                <w:kern w:val="21"/>
                <w:highlight w:val="none"/>
              </w:rPr>
              <w:t xml:space="preserve">                                     年     月    日</w:t>
            </w:r>
          </w:p>
          <w:p w14:paraId="4942035B">
            <w:pPr>
              <w:rPr>
                <w:rFonts w:ascii="宋体" w:hAnsi="宋体" w:cs="宋体"/>
                <w:kern w:val="21"/>
                <w:highlight w:val="none"/>
              </w:rPr>
            </w:pPr>
          </w:p>
        </w:tc>
      </w:tr>
      <w:tr w14:paraId="761B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vAlign w:val="center"/>
          </w:tcPr>
          <w:p w14:paraId="3ED48602">
            <w:pPr>
              <w:jc w:val="center"/>
              <w:rPr>
                <w:rFonts w:ascii="宋体" w:hAnsi="宋体" w:cs="宋体"/>
                <w:kern w:val="21"/>
                <w:highlight w:val="none"/>
              </w:rPr>
            </w:pPr>
            <w:r>
              <w:rPr>
                <w:rFonts w:hint="eastAsia" w:ascii="宋体" w:hAnsi="宋体" w:cs="宋体"/>
                <w:kern w:val="21"/>
                <w:highlight w:val="none"/>
              </w:rPr>
              <w:t>采</w:t>
            </w:r>
          </w:p>
          <w:p w14:paraId="5A7F3313">
            <w:pPr>
              <w:jc w:val="center"/>
              <w:rPr>
                <w:rFonts w:ascii="宋体" w:hAnsi="宋体" w:cs="宋体"/>
                <w:kern w:val="21"/>
                <w:highlight w:val="none"/>
              </w:rPr>
            </w:pPr>
            <w:r>
              <w:rPr>
                <w:rFonts w:hint="eastAsia" w:ascii="宋体" w:hAnsi="宋体" w:cs="宋体"/>
                <w:kern w:val="21"/>
                <w:highlight w:val="none"/>
              </w:rPr>
              <w:t>购</w:t>
            </w:r>
          </w:p>
          <w:p w14:paraId="19F85A1F">
            <w:pPr>
              <w:jc w:val="center"/>
              <w:rPr>
                <w:rFonts w:ascii="宋体" w:hAnsi="宋体" w:cs="宋体"/>
                <w:kern w:val="21"/>
                <w:highlight w:val="none"/>
              </w:rPr>
            </w:pPr>
            <w:r>
              <w:rPr>
                <w:rFonts w:hint="eastAsia" w:ascii="宋体" w:hAnsi="宋体" w:cs="宋体"/>
                <w:kern w:val="21"/>
                <w:highlight w:val="none"/>
              </w:rPr>
              <w:t>单</w:t>
            </w:r>
          </w:p>
          <w:p w14:paraId="746BD115">
            <w:pPr>
              <w:jc w:val="center"/>
              <w:rPr>
                <w:rFonts w:ascii="宋体" w:hAnsi="宋体" w:cs="宋体"/>
                <w:kern w:val="21"/>
                <w:highlight w:val="none"/>
              </w:rPr>
            </w:pPr>
            <w:r>
              <w:rPr>
                <w:rFonts w:hint="eastAsia" w:ascii="宋体" w:hAnsi="宋体" w:cs="宋体"/>
                <w:kern w:val="21"/>
                <w:highlight w:val="none"/>
              </w:rPr>
              <w:t>位</w:t>
            </w:r>
          </w:p>
          <w:p w14:paraId="4884182F">
            <w:pPr>
              <w:jc w:val="center"/>
              <w:rPr>
                <w:rFonts w:ascii="宋体" w:hAnsi="宋体" w:cs="宋体"/>
                <w:kern w:val="21"/>
                <w:highlight w:val="none"/>
              </w:rPr>
            </w:pPr>
            <w:r>
              <w:rPr>
                <w:rFonts w:hint="eastAsia" w:ascii="宋体" w:hAnsi="宋体" w:cs="宋体"/>
                <w:kern w:val="21"/>
                <w:highlight w:val="none"/>
              </w:rPr>
              <w:t>意</w:t>
            </w:r>
          </w:p>
          <w:p w14:paraId="50C2AA6A">
            <w:pPr>
              <w:jc w:val="center"/>
              <w:rPr>
                <w:rFonts w:ascii="宋体" w:hAnsi="宋体" w:cs="宋体"/>
                <w:kern w:val="21"/>
                <w:highlight w:val="none"/>
              </w:rPr>
            </w:pPr>
            <w:r>
              <w:rPr>
                <w:rFonts w:hint="eastAsia" w:ascii="宋体" w:hAnsi="宋体" w:cs="宋体"/>
                <w:kern w:val="21"/>
                <w:highlight w:val="none"/>
              </w:rPr>
              <w:t>见</w:t>
            </w:r>
          </w:p>
        </w:tc>
        <w:tc>
          <w:tcPr>
            <w:tcW w:w="8454" w:type="dxa"/>
          </w:tcPr>
          <w:p w14:paraId="3C3500DA">
            <w:pPr>
              <w:rPr>
                <w:rFonts w:ascii="宋体" w:hAnsi="宋体" w:cs="宋体"/>
                <w:kern w:val="21"/>
                <w:highlight w:val="none"/>
              </w:rPr>
            </w:pPr>
          </w:p>
          <w:p w14:paraId="68DC082F">
            <w:pPr>
              <w:rPr>
                <w:rFonts w:ascii="宋体" w:hAnsi="宋体" w:cs="宋体"/>
                <w:kern w:val="21"/>
                <w:highlight w:val="none"/>
              </w:rPr>
            </w:pPr>
            <w:r>
              <w:rPr>
                <w:rFonts w:hint="eastAsia" w:ascii="宋体" w:hAnsi="宋体" w:cs="宋体"/>
                <w:kern w:val="21"/>
                <w:highlight w:val="none"/>
              </w:rPr>
              <w:t>退付意见：是否同意退付履约保证金及退付金额：</w:t>
            </w:r>
          </w:p>
          <w:p w14:paraId="54C1F587">
            <w:pPr>
              <w:rPr>
                <w:rFonts w:ascii="宋体" w:hAnsi="宋体" w:cs="宋体"/>
                <w:kern w:val="21"/>
                <w:highlight w:val="none"/>
              </w:rPr>
            </w:pPr>
          </w:p>
          <w:p w14:paraId="3CB89843">
            <w:pPr>
              <w:rPr>
                <w:rFonts w:ascii="宋体" w:hAnsi="宋体" w:cs="宋体"/>
                <w:kern w:val="21"/>
                <w:highlight w:val="none"/>
              </w:rPr>
            </w:pPr>
          </w:p>
          <w:p w14:paraId="4620FABA">
            <w:pPr>
              <w:rPr>
                <w:rFonts w:ascii="宋体" w:hAnsi="宋体" w:cs="宋体"/>
                <w:kern w:val="21"/>
                <w:highlight w:val="none"/>
              </w:rPr>
            </w:pPr>
          </w:p>
          <w:p w14:paraId="16005ED9">
            <w:pPr>
              <w:rPr>
                <w:rFonts w:ascii="宋体" w:hAnsi="宋体" w:cs="宋体"/>
                <w:kern w:val="21"/>
                <w:highlight w:val="none"/>
              </w:rPr>
            </w:pPr>
          </w:p>
          <w:p w14:paraId="381839FB">
            <w:pPr>
              <w:spacing w:line="420" w:lineRule="exact"/>
              <w:rPr>
                <w:rFonts w:ascii="宋体" w:hAnsi="宋体" w:cs="宋体"/>
                <w:kern w:val="21"/>
                <w:highlight w:val="none"/>
              </w:rPr>
            </w:pPr>
            <w:r>
              <w:rPr>
                <w:rFonts w:hint="eastAsia" w:ascii="宋体" w:hAnsi="宋体" w:cs="宋体"/>
                <w:kern w:val="21"/>
                <w:highlight w:val="none"/>
              </w:rPr>
              <w:t>联系人：</w:t>
            </w:r>
          </w:p>
          <w:p w14:paraId="75740581">
            <w:pPr>
              <w:spacing w:line="420" w:lineRule="exact"/>
              <w:rPr>
                <w:rFonts w:ascii="宋体" w:hAnsi="宋体" w:cs="宋体"/>
                <w:kern w:val="21"/>
                <w:highlight w:val="none"/>
              </w:rPr>
            </w:pPr>
            <w:r>
              <w:rPr>
                <w:rFonts w:hint="eastAsia" w:ascii="宋体" w:hAnsi="宋体" w:cs="宋体"/>
                <w:kern w:val="21"/>
                <w:highlight w:val="none"/>
              </w:rPr>
              <w:t>联系电话：</w:t>
            </w:r>
          </w:p>
          <w:p w14:paraId="1A266885">
            <w:pPr>
              <w:rPr>
                <w:rFonts w:ascii="宋体" w:hAnsi="宋体" w:cs="宋体"/>
                <w:kern w:val="21"/>
                <w:highlight w:val="none"/>
              </w:rPr>
            </w:pPr>
          </w:p>
          <w:p w14:paraId="0A212971">
            <w:pPr>
              <w:rPr>
                <w:rFonts w:ascii="宋体" w:hAnsi="宋体" w:cs="宋体"/>
                <w:kern w:val="21"/>
                <w:highlight w:val="none"/>
              </w:rPr>
            </w:pPr>
          </w:p>
          <w:p w14:paraId="145A9349">
            <w:pPr>
              <w:rPr>
                <w:rFonts w:ascii="宋体" w:hAnsi="宋体" w:cs="宋体"/>
                <w:kern w:val="21"/>
                <w:highlight w:val="none"/>
              </w:rPr>
            </w:pPr>
          </w:p>
          <w:p w14:paraId="46283D0F">
            <w:pPr>
              <w:rPr>
                <w:rFonts w:ascii="宋体" w:hAnsi="宋体" w:cs="宋体"/>
                <w:kern w:val="21"/>
                <w:highlight w:val="none"/>
              </w:rPr>
            </w:pPr>
          </w:p>
          <w:p w14:paraId="2482C4D0">
            <w:pPr>
              <w:rPr>
                <w:rFonts w:ascii="宋体" w:hAnsi="宋体" w:cs="宋体"/>
                <w:kern w:val="21"/>
                <w:highlight w:val="none"/>
              </w:rPr>
            </w:pPr>
            <w:r>
              <w:rPr>
                <w:rFonts w:hint="eastAsia" w:ascii="宋体" w:hAnsi="宋体" w:cs="宋体"/>
                <w:kern w:val="21"/>
                <w:highlight w:val="none"/>
              </w:rPr>
              <w:t xml:space="preserve">                                         单位签章</w:t>
            </w:r>
          </w:p>
          <w:p w14:paraId="2F2C09E6">
            <w:pPr>
              <w:spacing w:line="420" w:lineRule="exact"/>
              <w:rPr>
                <w:rFonts w:ascii="宋体" w:hAnsi="宋体" w:cs="宋体"/>
                <w:kern w:val="21"/>
                <w:highlight w:val="none"/>
              </w:rPr>
            </w:pPr>
            <w:r>
              <w:rPr>
                <w:rFonts w:hint="eastAsia" w:ascii="宋体" w:hAnsi="宋体" w:cs="宋体"/>
                <w:kern w:val="21"/>
                <w:highlight w:val="none"/>
              </w:rPr>
              <w:t xml:space="preserve">                                      年     月    日</w:t>
            </w:r>
          </w:p>
        </w:tc>
      </w:tr>
    </w:tbl>
    <w:p w14:paraId="533270DE">
      <w:pPr>
        <w:spacing w:line="380" w:lineRule="exact"/>
        <w:ind w:left="420" w:leftChars="114" w:hanging="181" w:hangingChars="100"/>
        <w:rPr>
          <w:rFonts w:ascii="宋体" w:hAnsi="宋体" w:cs="宋体"/>
          <w:kern w:val="21"/>
          <w:highlight w:val="none"/>
        </w:rPr>
      </w:pPr>
      <w:r>
        <w:rPr>
          <w:rFonts w:hint="eastAsia" w:ascii="宋体" w:hAnsi="宋体" w:cs="宋体"/>
          <w:b/>
          <w:bCs/>
          <w:kern w:val="21"/>
          <w:sz w:val="18"/>
          <w:highlight w:val="none"/>
        </w:rPr>
        <w:t>注：供应商凭经采购单位审批的退付意见书到履约保证金收取单位财务部办理履约保证金退付事宜。</w:t>
      </w:r>
    </w:p>
    <w:p w14:paraId="28B53286">
      <w:pPr>
        <w:snapToGrid w:val="0"/>
        <w:spacing w:line="370" w:lineRule="exact"/>
        <w:ind w:firstLine="315" w:firstLineChars="150"/>
        <w:rPr>
          <w:rFonts w:ascii="宋体" w:hAnsi="宋体" w:cs="宋体"/>
          <w:kern w:val="21"/>
          <w:szCs w:val="20"/>
          <w:highlight w:val="none"/>
        </w:rPr>
      </w:pPr>
    </w:p>
    <w:p w14:paraId="2061683D">
      <w:pPr>
        <w:tabs>
          <w:tab w:val="left" w:pos="3261"/>
        </w:tabs>
        <w:spacing w:line="360" w:lineRule="auto"/>
        <w:contextualSpacing/>
        <w:jc w:val="center"/>
        <w:rPr>
          <w:rFonts w:ascii="宋体" w:hAnsi="宋体" w:cs="宋体"/>
          <w:b/>
          <w:kern w:val="21"/>
          <w:sz w:val="44"/>
          <w:szCs w:val="44"/>
          <w:highlight w:val="none"/>
        </w:rPr>
      </w:pPr>
    </w:p>
    <w:p w14:paraId="58126B20">
      <w:pPr>
        <w:spacing w:line="360" w:lineRule="auto"/>
        <w:jc w:val="center"/>
        <w:rPr>
          <w:rFonts w:ascii="宋体" w:hAnsi="宋体" w:cs="宋体"/>
          <w:b/>
          <w:bCs/>
          <w:kern w:val="21"/>
          <w:sz w:val="44"/>
          <w:szCs w:val="44"/>
          <w:highlight w:val="none"/>
        </w:rPr>
        <w:sectPr>
          <w:pgSz w:w="11911" w:h="16838"/>
          <w:pgMar w:top="1440" w:right="1440" w:bottom="1440" w:left="1440" w:header="720" w:footer="720" w:gutter="0"/>
          <w:cols w:space="720" w:num="1"/>
        </w:sectPr>
      </w:pPr>
    </w:p>
    <w:p w14:paraId="0C2ECCEE">
      <w:pPr>
        <w:tabs>
          <w:tab w:val="left" w:pos="3261"/>
        </w:tabs>
        <w:spacing w:line="360" w:lineRule="auto"/>
        <w:contextualSpacing/>
        <w:jc w:val="center"/>
        <w:rPr>
          <w:rFonts w:ascii="宋体" w:hAnsi="宋体" w:cs="宋体"/>
          <w:b/>
          <w:kern w:val="21"/>
          <w:sz w:val="44"/>
          <w:szCs w:val="44"/>
          <w:highlight w:val="none"/>
        </w:rPr>
      </w:pPr>
    </w:p>
    <w:p w14:paraId="1B370D4F">
      <w:pPr>
        <w:tabs>
          <w:tab w:val="left" w:pos="3261"/>
        </w:tabs>
        <w:spacing w:line="360" w:lineRule="auto"/>
        <w:contextualSpacing/>
        <w:jc w:val="center"/>
        <w:rPr>
          <w:rFonts w:ascii="宋体" w:hAnsi="宋体" w:cs="宋体"/>
          <w:b/>
          <w:kern w:val="21"/>
          <w:sz w:val="44"/>
          <w:szCs w:val="44"/>
          <w:highlight w:val="none"/>
        </w:rPr>
      </w:pPr>
    </w:p>
    <w:p w14:paraId="7F5A33C2">
      <w:pPr>
        <w:tabs>
          <w:tab w:val="left" w:pos="3261"/>
        </w:tabs>
        <w:spacing w:line="360" w:lineRule="auto"/>
        <w:contextualSpacing/>
        <w:jc w:val="center"/>
        <w:rPr>
          <w:rFonts w:ascii="宋体" w:hAnsi="宋体" w:cs="宋体"/>
          <w:b/>
          <w:kern w:val="21"/>
          <w:sz w:val="44"/>
          <w:szCs w:val="44"/>
          <w:highlight w:val="none"/>
        </w:rPr>
      </w:pPr>
    </w:p>
    <w:p w14:paraId="25DE70AB">
      <w:pPr>
        <w:tabs>
          <w:tab w:val="left" w:pos="3261"/>
        </w:tabs>
        <w:spacing w:line="360" w:lineRule="auto"/>
        <w:contextualSpacing/>
        <w:jc w:val="center"/>
        <w:rPr>
          <w:rFonts w:ascii="宋体" w:hAnsi="宋体" w:cs="宋体"/>
          <w:b/>
          <w:kern w:val="21"/>
          <w:sz w:val="44"/>
          <w:szCs w:val="44"/>
          <w:highlight w:val="none"/>
        </w:rPr>
      </w:pPr>
    </w:p>
    <w:p w14:paraId="3C66CA90">
      <w:pPr>
        <w:tabs>
          <w:tab w:val="left" w:pos="3261"/>
        </w:tabs>
        <w:spacing w:line="360" w:lineRule="auto"/>
        <w:contextualSpacing/>
        <w:jc w:val="center"/>
        <w:rPr>
          <w:rFonts w:ascii="宋体" w:hAnsi="宋体" w:cs="宋体"/>
          <w:b/>
          <w:kern w:val="21"/>
          <w:sz w:val="44"/>
          <w:szCs w:val="44"/>
          <w:highlight w:val="none"/>
        </w:rPr>
      </w:pPr>
    </w:p>
    <w:p w14:paraId="3A02F362">
      <w:pPr>
        <w:pStyle w:val="2"/>
        <w:jc w:val="center"/>
        <w:rPr>
          <w:rFonts w:ascii="宋体" w:hAnsi="宋体" w:cs="宋体"/>
          <w:bCs w:val="0"/>
          <w:kern w:val="21"/>
          <w:highlight w:val="none"/>
        </w:rPr>
        <w:sectPr>
          <w:pgSz w:w="11911" w:h="16838"/>
          <w:pgMar w:top="1440" w:right="1440" w:bottom="1440" w:left="1440" w:header="720" w:footer="720" w:gutter="0"/>
          <w:cols w:space="720" w:num="1"/>
        </w:sectPr>
      </w:pPr>
      <w:bookmarkStart w:id="118" w:name="_Toc23662"/>
      <w:bookmarkStart w:id="119" w:name="_Toc6341"/>
      <w:r>
        <w:rPr>
          <w:rFonts w:hint="eastAsia" w:ascii="宋体" w:hAnsi="宋体" w:cs="宋体"/>
          <w:bCs w:val="0"/>
          <w:kern w:val="21"/>
          <w:highlight w:val="none"/>
        </w:rPr>
        <w:t>第七章 质疑、投诉材料格式</w:t>
      </w:r>
      <w:bookmarkEnd w:id="118"/>
      <w:bookmarkEnd w:id="119"/>
    </w:p>
    <w:p w14:paraId="354D5D1F">
      <w:pPr>
        <w:spacing w:line="360" w:lineRule="auto"/>
        <w:jc w:val="center"/>
        <w:rPr>
          <w:rFonts w:ascii="宋体" w:hAnsi="宋体" w:cs="宋体"/>
          <w:b/>
          <w:bCs/>
          <w:kern w:val="21"/>
          <w:sz w:val="32"/>
          <w:szCs w:val="32"/>
          <w:highlight w:val="none"/>
        </w:rPr>
      </w:pPr>
      <w:r>
        <w:rPr>
          <w:rFonts w:hint="eastAsia" w:ascii="宋体" w:hAnsi="宋体" w:cs="宋体"/>
          <w:b/>
          <w:bCs/>
          <w:kern w:val="21"/>
          <w:sz w:val="32"/>
          <w:szCs w:val="32"/>
          <w:highlight w:val="none"/>
        </w:rPr>
        <w:t>质疑函（格式）</w:t>
      </w:r>
    </w:p>
    <w:p w14:paraId="308351DC">
      <w:pPr>
        <w:pStyle w:val="18"/>
        <w:spacing w:line="360" w:lineRule="auto"/>
        <w:ind w:firstLine="482" w:firstLineChars="200"/>
        <w:contextualSpacing/>
        <w:rPr>
          <w:rFonts w:hAnsi="宋体" w:cs="宋体"/>
          <w:b/>
          <w:bCs/>
          <w:kern w:val="21"/>
          <w:sz w:val="24"/>
          <w:szCs w:val="24"/>
          <w:highlight w:val="none"/>
        </w:rPr>
      </w:pPr>
      <w:r>
        <w:rPr>
          <w:rFonts w:hint="eastAsia" w:hAnsi="宋体" w:cs="宋体"/>
          <w:b/>
          <w:bCs/>
          <w:kern w:val="21"/>
          <w:sz w:val="24"/>
          <w:szCs w:val="24"/>
          <w:highlight w:val="none"/>
        </w:rPr>
        <w:t>一、质疑供应商基本信息：</w:t>
      </w:r>
    </w:p>
    <w:p w14:paraId="59E534E0">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bCs/>
          <w:kern w:val="21"/>
          <w:sz w:val="24"/>
          <w:szCs w:val="24"/>
          <w:highlight w:val="none"/>
        </w:rPr>
        <w:t>质疑供应商：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6191229A">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3917E542">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223D966A">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p>
    <w:p w14:paraId="4F2015B1">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28DFFE45">
      <w:pPr>
        <w:pStyle w:val="18"/>
        <w:spacing w:line="360" w:lineRule="auto"/>
        <w:ind w:firstLine="480" w:firstLineChars="200"/>
        <w:contextualSpacing/>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5D79D7CE">
      <w:pPr>
        <w:pStyle w:val="18"/>
        <w:spacing w:line="360" w:lineRule="auto"/>
        <w:ind w:firstLine="482" w:firstLineChars="200"/>
        <w:contextualSpacing/>
        <w:rPr>
          <w:rFonts w:hAnsi="宋体" w:cs="宋体"/>
          <w:b/>
          <w:bCs/>
          <w:kern w:val="21"/>
          <w:sz w:val="24"/>
          <w:szCs w:val="24"/>
          <w:highlight w:val="none"/>
        </w:rPr>
      </w:pPr>
      <w:r>
        <w:rPr>
          <w:rFonts w:hint="eastAsia" w:hAnsi="宋体" w:cs="宋体"/>
          <w:b/>
          <w:bCs/>
          <w:kern w:val="21"/>
          <w:sz w:val="24"/>
          <w:szCs w:val="24"/>
          <w:highlight w:val="none"/>
        </w:rPr>
        <w:t>二、质疑项目基本情况：</w:t>
      </w:r>
    </w:p>
    <w:p w14:paraId="79E78E2C">
      <w:pPr>
        <w:pStyle w:val="18"/>
        <w:spacing w:line="360" w:lineRule="auto"/>
        <w:ind w:firstLine="480" w:firstLineChars="200"/>
        <w:contextualSpacing/>
        <w:rPr>
          <w:rFonts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7D41938A">
      <w:pPr>
        <w:pStyle w:val="18"/>
        <w:spacing w:line="360" w:lineRule="auto"/>
        <w:ind w:firstLine="480" w:firstLineChars="200"/>
        <w:contextualSpacing/>
        <w:rPr>
          <w:rFonts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447720C0">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29498BA9">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w:t>
      </w:r>
    </w:p>
    <w:p w14:paraId="3A65D98D">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□采购文件   采购文件获取日期：</w:t>
      </w:r>
      <w:r>
        <w:rPr>
          <w:rFonts w:hint="eastAsia" w:hAnsi="宋体" w:cs="宋体"/>
          <w:bCs/>
          <w:kern w:val="21"/>
          <w:sz w:val="24"/>
          <w:szCs w:val="24"/>
          <w:highlight w:val="none"/>
          <w:u w:val="single"/>
        </w:rPr>
        <w:t xml:space="preserve">                                   </w:t>
      </w:r>
    </w:p>
    <w:p w14:paraId="2DB5B537">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 xml:space="preserve">□采购过程   </w:t>
      </w:r>
    </w:p>
    <w:p w14:paraId="3062EF43">
      <w:pPr>
        <w:pStyle w:val="18"/>
        <w:spacing w:line="360" w:lineRule="auto"/>
        <w:ind w:firstLine="480" w:firstLineChars="200"/>
        <w:contextualSpacing/>
        <w:rPr>
          <w:rFonts w:hAnsi="宋体" w:cs="宋体"/>
          <w:bCs/>
          <w:kern w:val="21"/>
          <w:sz w:val="24"/>
          <w:szCs w:val="24"/>
          <w:highlight w:val="none"/>
          <w:u w:val="single"/>
        </w:rPr>
      </w:pPr>
      <w:r>
        <w:rPr>
          <w:rFonts w:hint="eastAsia" w:hAnsi="宋体" w:cs="宋体"/>
          <w:kern w:val="21"/>
          <w:sz w:val="24"/>
          <w:szCs w:val="24"/>
          <w:highlight w:val="none"/>
        </w:rPr>
        <w:t xml:space="preserve">□成交结果   </w:t>
      </w:r>
    </w:p>
    <w:p w14:paraId="3E62A0AE">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三、质疑事项具体内容</w:t>
      </w:r>
    </w:p>
    <w:p w14:paraId="67E6B41D">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质疑事项1：</w:t>
      </w:r>
      <w:r>
        <w:rPr>
          <w:rFonts w:hint="eastAsia" w:hAnsi="宋体" w:cs="宋体"/>
          <w:bCs/>
          <w:kern w:val="21"/>
          <w:sz w:val="24"/>
          <w:szCs w:val="24"/>
          <w:highlight w:val="none"/>
          <w:u w:val="single"/>
        </w:rPr>
        <w:t xml:space="preserve">                                                                    </w:t>
      </w:r>
    </w:p>
    <w:p w14:paraId="15F11CEA">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事实依据：</w:t>
      </w:r>
      <w:r>
        <w:rPr>
          <w:rFonts w:hint="eastAsia" w:hAnsi="宋体" w:cs="宋体"/>
          <w:bCs/>
          <w:kern w:val="21"/>
          <w:sz w:val="24"/>
          <w:szCs w:val="24"/>
          <w:highlight w:val="none"/>
          <w:u w:val="single"/>
        </w:rPr>
        <w:t xml:space="preserve">                                                                      </w:t>
      </w:r>
    </w:p>
    <w:p w14:paraId="46B6F388">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法律依据：</w:t>
      </w:r>
      <w:r>
        <w:rPr>
          <w:rFonts w:hint="eastAsia" w:hAnsi="宋体" w:cs="宋体"/>
          <w:kern w:val="21"/>
          <w:sz w:val="24"/>
          <w:szCs w:val="24"/>
          <w:highlight w:val="none"/>
          <w:u w:val="single"/>
        </w:rPr>
        <w:t xml:space="preserve">                                                        </w:t>
      </w:r>
      <w:r>
        <w:rPr>
          <w:rFonts w:hint="eastAsia" w:hAnsi="宋体" w:cs="宋体"/>
          <w:bCs/>
          <w:kern w:val="21"/>
          <w:sz w:val="24"/>
          <w:szCs w:val="24"/>
          <w:highlight w:val="none"/>
          <w:u w:val="single"/>
        </w:rPr>
        <w:t xml:space="preserve">               </w:t>
      </w:r>
    </w:p>
    <w:p w14:paraId="3C5BC418">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质疑事项2</w:t>
      </w:r>
    </w:p>
    <w:p w14:paraId="3369AAB6">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w:t>
      </w:r>
    </w:p>
    <w:p w14:paraId="6085F579">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四、与质疑事项相关的质疑请求：</w:t>
      </w:r>
    </w:p>
    <w:p w14:paraId="00135869">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57A466D6">
      <w:pPr>
        <w:pStyle w:val="18"/>
        <w:spacing w:line="360" w:lineRule="auto"/>
        <w:ind w:firstLine="480" w:firstLineChars="200"/>
        <w:contextualSpacing/>
        <w:rPr>
          <w:rFonts w:hAnsi="宋体" w:cs="宋体"/>
          <w:kern w:val="21"/>
          <w:sz w:val="24"/>
          <w:szCs w:val="24"/>
          <w:highlight w:val="none"/>
        </w:rPr>
      </w:pPr>
    </w:p>
    <w:p w14:paraId="28C092F6">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签字（签章）：                                       公章：</w:t>
      </w:r>
    </w:p>
    <w:p w14:paraId="7F42F5A5">
      <w:pPr>
        <w:pStyle w:val="18"/>
        <w:spacing w:line="360" w:lineRule="auto"/>
        <w:ind w:firstLine="480" w:firstLineChars="200"/>
        <w:contextualSpacing/>
        <w:rPr>
          <w:rFonts w:hAnsi="宋体" w:cs="宋体"/>
          <w:kern w:val="21"/>
          <w:sz w:val="24"/>
          <w:szCs w:val="24"/>
          <w:highlight w:val="none"/>
        </w:rPr>
      </w:pPr>
    </w:p>
    <w:p w14:paraId="20C26F85">
      <w:pPr>
        <w:pStyle w:val="18"/>
        <w:spacing w:line="360" w:lineRule="auto"/>
        <w:ind w:firstLine="480" w:firstLineChars="200"/>
        <w:contextualSpacing/>
        <w:rPr>
          <w:rFonts w:hAnsi="宋体" w:cs="宋体"/>
          <w:kern w:val="21"/>
          <w:sz w:val="24"/>
          <w:szCs w:val="24"/>
          <w:highlight w:val="none"/>
        </w:rPr>
      </w:pPr>
      <w:r>
        <w:rPr>
          <w:rFonts w:hint="eastAsia" w:hAnsi="宋体" w:cs="宋体"/>
          <w:kern w:val="21"/>
          <w:sz w:val="24"/>
          <w:szCs w:val="24"/>
          <w:highlight w:val="none"/>
        </w:rPr>
        <w:t>日期：</w:t>
      </w:r>
    </w:p>
    <w:p w14:paraId="2F645467">
      <w:pPr>
        <w:pStyle w:val="18"/>
        <w:spacing w:line="360" w:lineRule="auto"/>
        <w:contextualSpacing/>
        <w:rPr>
          <w:rFonts w:hAnsi="宋体" w:cs="宋体"/>
          <w:b/>
          <w:kern w:val="21"/>
          <w:sz w:val="24"/>
          <w:szCs w:val="24"/>
          <w:highlight w:val="none"/>
        </w:rPr>
      </w:pPr>
    </w:p>
    <w:p w14:paraId="5F9FD0EE">
      <w:pPr>
        <w:pStyle w:val="18"/>
        <w:spacing w:line="360" w:lineRule="auto"/>
        <w:contextualSpacing/>
        <w:rPr>
          <w:rFonts w:hAnsi="宋体" w:cs="宋体"/>
          <w:b/>
          <w:kern w:val="21"/>
          <w:sz w:val="24"/>
          <w:szCs w:val="24"/>
          <w:highlight w:val="none"/>
        </w:rPr>
      </w:pPr>
      <w:r>
        <w:rPr>
          <w:rFonts w:hint="eastAsia" w:hAnsi="宋体" w:cs="宋体"/>
          <w:b/>
          <w:kern w:val="21"/>
          <w:sz w:val="24"/>
          <w:szCs w:val="24"/>
          <w:highlight w:val="none"/>
        </w:rPr>
        <w:t>说明：</w:t>
      </w:r>
    </w:p>
    <w:p w14:paraId="57332D9A">
      <w:pPr>
        <w:pStyle w:val="18"/>
        <w:spacing w:line="360" w:lineRule="auto"/>
        <w:ind w:firstLine="482" w:firstLineChars="200"/>
        <w:contextualSpacing/>
        <w:rPr>
          <w:rFonts w:hAnsi="宋体" w:cs="宋体"/>
          <w:b/>
          <w:bCs/>
          <w:kern w:val="21"/>
          <w:sz w:val="24"/>
          <w:szCs w:val="24"/>
          <w:highlight w:val="none"/>
        </w:rPr>
      </w:pPr>
      <w:r>
        <w:rPr>
          <w:rFonts w:hint="eastAsia" w:hAnsi="宋体" w:cs="宋体"/>
          <w:b/>
          <w:kern w:val="21"/>
          <w:sz w:val="24"/>
          <w:szCs w:val="24"/>
          <w:highlight w:val="none"/>
        </w:rPr>
        <w:t>1.供应商提出质疑时，应提交质疑函和必要的证明材料</w:t>
      </w:r>
      <w:r>
        <w:rPr>
          <w:rFonts w:hint="eastAsia" w:hAnsi="宋体" w:cs="宋体"/>
          <w:b/>
          <w:bCs/>
          <w:kern w:val="21"/>
          <w:sz w:val="24"/>
          <w:szCs w:val="24"/>
          <w:highlight w:val="none"/>
        </w:rPr>
        <w:t>。</w:t>
      </w:r>
    </w:p>
    <w:p w14:paraId="3437D33D">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B59BB5">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3.质疑函的质疑事项应具体、明确，并有必要的事实依据和法律依据。</w:t>
      </w:r>
    </w:p>
    <w:p w14:paraId="20A615AC">
      <w:pPr>
        <w:pStyle w:val="18"/>
        <w:spacing w:line="360" w:lineRule="auto"/>
        <w:ind w:firstLine="482" w:firstLineChars="200"/>
        <w:contextualSpacing/>
        <w:rPr>
          <w:rFonts w:hAnsi="宋体" w:cs="宋体"/>
          <w:b/>
          <w:kern w:val="21"/>
          <w:sz w:val="24"/>
          <w:szCs w:val="24"/>
          <w:highlight w:val="none"/>
        </w:rPr>
      </w:pPr>
      <w:r>
        <w:rPr>
          <w:rFonts w:hint="eastAsia" w:hAnsi="宋体" w:cs="宋体"/>
          <w:b/>
          <w:kern w:val="21"/>
          <w:sz w:val="24"/>
          <w:szCs w:val="24"/>
          <w:highlight w:val="none"/>
        </w:rPr>
        <w:t>4.质疑函的质疑请求应与质疑事项相关。</w:t>
      </w:r>
    </w:p>
    <w:p w14:paraId="19F95F47">
      <w:pPr>
        <w:pStyle w:val="18"/>
        <w:spacing w:line="360" w:lineRule="auto"/>
        <w:ind w:firstLine="482" w:firstLineChars="200"/>
        <w:contextualSpacing/>
        <w:rPr>
          <w:rFonts w:hAnsi="宋体" w:cs="宋体"/>
          <w:b/>
          <w:kern w:val="21"/>
          <w:highlight w:val="none"/>
        </w:rPr>
      </w:pPr>
      <w:r>
        <w:rPr>
          <w:rFonts w:hint="eastAsia" w:hAnsi="宋体" w:cs="宋体"/>
          <w:b/>
          <w:kern w:val="21"/>
          <w:sz w:val="24"/>
          <w:szCs w:val="24"/>
          <w:highlight w:val="none"/>
        </w:rPr>
        <w:t>5.质疑供应商为法人或者其他组织的，质疑函应由法定代表人、主要负责人，或者其授权代表签字或者盖章，并加盖公章。</w:t>
      </w:r>
    </w:p>
    <w:p w14:paraId="384040D9">
      <w:pPr>
        <w:pStyle w:val="18"/>
        <w:snapToGrid w:val="0"/>
        <w:rPr>
          <w:rFonts w:hAnsi="宋体" w:cs="宋体"/>
          <w:b/>
          <w:kern w:val="21"/>
          <w:sz w:val="24"/>
          <w:szCs w:val="24"/>
          <w:highlight w:val="none"/>
        </w:rPr>
      </w:pPr>
    </w:p>
    <w:p w14:paraId="75D93C9D">
      <w:pPr>
        <w:spacing w:line="460" w:lineRule="exact"/>
        <w:jc w:val="center"/>
        <w:rPr>
          <w:rFonts w:ascii="宋体" w:hAnsi="宋体" w:cs="宋体"/>
          <w:b/>
          <w:bCs/>
          <w:kern w:val="21"/>
          <w:sz w:val="32"/>
          <w:szCs w:val="32"/>
          <w:highlight w:val="none"/>
        </w:rPr>
      </w:pPr>
      <w:r>
        <w:rPr>
          <w:rFonts w:hint="eastAsia" w:ascii="宋体" w:hAnsi="宋体" w:cs="宋体"/>
          <w:kern w:val="21"/>
          <w:sz w:val="44"/>
          <w:highlight w:val="none"/>
        </w:rPr>
        <w:br w:type="page"/>
      </w:r>
      <w:r>
        <w:rPr>
          <w:rFonts w:hint="eastAsia" w:ascii="宋体" w:hAnsi="宋体" w:cs="宋体"/>
          <w:b/>
          <w:bCs/>
          <w:kern w:val="21"/>
          <w:sz w:val="32"/>
          <w:szCs w:val="32"/>
          <w:highlight w:val="none"/>
        </w:rPr>
        <w:t>投诉书（格式）</w:t>
      </w:r>
    </w:p>
    <w:p w14:paraId="34E3583D">
      <w:pPr>
        <w:pStyle w:val="18"/>
        <w:snapToGrid w:val="0"/>
        <w:spacing w:line="360" w:lineRule="auto"/>
        <w:ind w:firstLine="482" w:firstLineChars="200"/>
        <w:rPr>
          <w:rFonts w:hAnsi="宋体" w:cs="宋体"/>
          <w:b/>
          <w:bCs/>
          <w:kern w:val="21"/>
          <w:sz w:val="24"/>
          <w:szCs w:val="24"/>
          <w:highlight w:val="none"/>
        </w:rPr>
      </w:pPr>
    </w:p>
    <w:p w14:paraId="262CF241">
      <w:pPr>
        <w:pStyle w:val="18"/>
        <w:snapToGrid w:val="0"/>
        <w:spacing w:line="360" w:lineRule="auto"/>
        <w:ind w:firstLine="482" w:firstLineChars="200"/>
        <w:rPr>
          <w:rFonts w:hAnsi="宋体" w:cs="宋体"/>
          <w:b/>
          <w:bCs/>
          <w:kern w:val="21"/>
          <w:sz w:val="24"/>
          <w:szCs w:val="24"/>
          <w:highlight w:val="none"/>
        </w:rPr>
      </w:pPr>
      <w:r>
        <w:rPr>
          <w:rFonts w:hint="eastAsia" w:hAnsi="宋体" w:cs="宋体"/>
          <w:b/>
          <w:bCs/>
          <w:kern w:val="21"/>
          <w:sz w:val="24"/>
          <w:szCs w:val="24"/>
          <w:highlight w:val="none"/>
        </w:rPr>
        <w:t>一、投诉相关主体基本情况：</w:t>
      </w:r>
    </w:p>
    <w:p w14:paraId="3563D125">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465A933A">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7E0B6F65">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法定代表人/主要负责人：</w:t>
      </w:r>
      <w:r>
        <w:rPr>
          <w:rFonts w:hint="eastAsia" w:hAnsi="宋体" w:cs="宋体"/>
          <w:bCs/>
          <w:kern w:val="21"/>
          <w:sz w:val="24"/>
          <w:szCs w:val="24"/>
          <w:highlight w:val="none"/>
          <w:u w:val="single"/>
        </w:rPr>
        <w:t xml:space="preserve">                                                         </w:t>
      </w:r>
    </w:p>
    <w:p w14:paraId="03B932BF">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1D41BEF9">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2D2B1B2">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0F884A4C">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73DBF348">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被投诉人1：</w:t>
      </w:r>
    </w:p>
    <w:p w14:paraId="14021994">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3521EE3F">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7332E643">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14BE5D95">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被投诉人2：</w:t>
      </w:r>
    </w:p>
    <w:p w14:paraId="482FD98F">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w:t>
      </w:r>
    </w:p>
    <w:p w14:paraId="22C203CC">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相关供应商：</w:t>
      </w:r>
      <w:r>
        <w:rPr>
          <w:rFonts w:hint="eastAsia" w:hAnsi="宋体" w:cs="宋体"/>
          <w:bCs/>
          <w:kern w:val="21"/>
          <w:sz w:val="24"/>
          <w:szCs w:val="24"/>
          <w:highlight w:val="none"/>
          <w:u w:val="single"/>
        </w:rPr>
        <w:t xml:space="preserve">                                                                       </w:t>
      </w:r>
    </w:p>
    <w:p w14:paraId="44EE231F">
      <w:pPr>
        <w:pStyle w:val="18"/>
        <w:snapToGrid w:val="0"/>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p>
    <w:p w14:paraId="75F7C2B4">
      <w:pPr>
        <w:pStyle w:val="18"/>
        <w:snapToGrid w:val="0"/>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4D207FA">
      <w:pPr>
        <w:pStyle w:val="18"/>
        <w:snapToGrid w:val="0"/>
        <w:spacing w:line="360" w:lineRule="auto"/>
        <w:ind w:firstLine="482" w:firstLineChars="200"/>
        <w:rPr>
          <w:rFonts w:hAnsi="宋体" w:cs="宋体"/>
          <w:b/>
          <w:bCs/>
          <w:kern w:val="21"/>
          <w:sz w:val="24"/>
          <w:szCs w:val="24"/>
          <w:highlight w:val="none"/>
        </w:rPr>
      </w:pPr>
      <w:r>
        <w:rPr>
          <w:rFonts w:hint="eastAsia" w:hAnsi="宋体" w:cs="宋体"/>
          <w:b/>
          <w:bCs/>
          <w:kern w:val="21"/>
          <w:sz w:val="24"/>
          <w:szCs w:val="24"/>
          <w:highlight w:val="none"/>
        </w:rPr>
        <w:t>二、投诉项目基本情况：</w:t>
      </w:r>
    </w:p>
    <w:p w14:paraId="43228B94">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66F28775">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632872E0">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34C1DDDF">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代理机构名称：</w:t>
      </w:r>
      <w:r>
        <w:rPr>
          <w:rFonts w:hint="eastAsia" w:hAnsi="宋体" w:cs="宋体"/>
          <w:bCs/>
          <w:kern w:val="21"/>
          <w:sz w:val="24"/>
          <w:szCs w:val="24"/>
          <w:highlight w:val="none"/>
          <w:u w:val="single"/>
        </w:rPr>
        <w:t xml:space="preserve">                                                                      </w:t>
      </w:r>
    </w:p>
    <w:p w14:paraId="5BB8AA7B">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采购文件公告：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31DBE7E8">
      <w:pPr>
        <w:pStyle w:val="18"/>
        <w:spacing w:line="360" w:lineRule="auto"/>
        <w:ind w:firstLine="480" w:firstLineChars="200"/>
        <w:rPr>
          <w:rFonts w:hAnsi="宋体" w:cs="宋体"/>
          <w:b/>
          <w:kern w:val="21"/>
          <w:sz w:val="24"/>
          <w:szCs w:val="24"/>
          <w:highlight w:val="none"/>
        </w:rPr>
      </w:pPr>
      <w:r>
        <w:rPr>
          <w:rFonts w:hint="eastAsia" w:hAnsi="宋体" w:cs="宋体"/>
          <w:bCs/>
          <w:kern w:val="21"/>
          <w:sz w:val="24"/>
          <w:szCs w:val="24"/>
          <w:highlight w:val="none"/>
        </w:rPr>
        <w:t>采购结果公告：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08D00AC3">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三、质疑基本情况</w:t>
      </w:r>
    </w:p>
    <w:p w14:paraId="35F879F2">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投诉人于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日，向</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提出质疑，质疑事项为：</w:t>
      </w:r>
    </w:p>
    <w:p w14:paraId="54C4F983">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7E07B228">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16775D2B">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u w:val="single"/>
        </w:rPr>
        <w:t>采购人/代理机构</w:t>
      </w:r>
      <w:r>
        <w:rPr>
          <w:rFonts w:hint="eastAsia" w:hAnsi="宋体" w:cs="宋体"/>
          <w:bCs/>
          <w:kern w:val="21"/>
          <w:sz w:val="24"/>
          <w:szCs w:val="24"/>
          <w:highlight w:val="none"/>
        </w:rPr>
        <w:t>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w:t>
      </w:r>
      <w:r>
        <w:rPr>
          <w:rFonts w:hint="eastAsia" w:hAnsi="宋体" w:cs="宋体"/>
          <w:bCs/>
          <w:kern w:val="21"/>
          <w:sz w:val="24"/>
          <w:szCs w:val="24"/>
          <w:highlight w:val="none"/>
        </w:rPr>
        <w:t xml:space="preserve">就质疑事项作出了答复/没有在法定期限内作出答复。                                                                                             </w:t>
      </w:r>
    </w:p>
    <w:p w14:paraId="7DB83C45">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四、投诉事项具体内容</w:t>
      </w:r>
    </w:p>
    <w:p w14:paraId="03EC6B43">
      <w:pPr>
        <w:pStyle w:val="18"/>
        <w:spacing w:line="360" w:lineRule="auto"/>
        <w:ind w:firstLine="480" w:firstLineChars="200"/>
        <w:rPr>
          <w:rFonts w:hAnsi="宋体" w:cs="宋体"/>
          <w:bCs/>
          <w:kern w:val="21"/>
          <w:sz w:val="24"/>
          <w:szCs w:val="24"/>
          <w:highlight w:val="none"/>
          <w:u w:val="single"/>
        </w:rPr>
      </w:pPr>
      <w:r>
        <w:rPr>
          <w:rFonts w:hint="eastAsia" w:hAnsi="宋体" w:cs="宋体"/>
          <w:kern w:val="21"/>
          <w:sz w:val="24"/>
          <w:szCs w:val="24"/>
          <w:highlight w:val="none"/>
        </w:rPr>
        <w:t>投诉事项1：</w:t>
      </w:r>
      <w:r>
        <w:rPr>
          <w:rFonts w:hint="eastAsia" w:hAnsi="宋体" w:cs="宋体"/>
          <w:bCs/>
          <w:kern w:val="21"/>
          <w:sz w:val="24"/>
          <w:szCs w:val="24"/>
          <w:highlight w:val="none"/>
          <w:u w:val="single"/>
        </w:rPr>
        <w:t xml:space="preserve">                                                                           </w:t>
      </w:r>
    </w:p>
    <w:p w14:paraId="3ADEC088">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事实依据：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5AFECDB7">
      <w:pPr>
        <w:pStyle w:val="18"/>
        <w:spacing w:line="360" w:lineRule="auto"/>
        <w:ind w:firstLine="480" w:firstLineChars="200"/>
        <w:rPr>
          <w:rFonts w:hAnsi="宋体" w:cs="宋体"/>
          <w:kern w:val="21"/>
          <w:sz w:val="24"/>
          <w:szCs w:val="24"/>
          <w:highlight w:val="none"/>
        </w:rPr>
      </w:pPr>
      <w:r>
        <w:rPr>
          <w:rFonts w:hint="eastAsia" w:hAnsi="宋体" w:cs="宋体"/>
          <w:bCs/>
          <w:kern w:val="21"/>
          <w:sz w:val="24"/>
          <w:szCs w:val="24"/>
          <w:highlight w:val="none"/>
          <w:u w:val="single"/>
        </w:rPr>
        <w:t xml:space="preserve">                                                                                        </w:t>
      </w:r>
    </w:p>
    <w:p w14:paraId="0284B312">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法律依据：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75ED0391">
      <w:pPr>
        <w:pStyle w:val="18"/>
        <w:spacing w:line="360" w:lineRule="auto"/>
        <w:ind w:firstLine="480" w:firstLineChars="200"/>
        <w:rPr>
          <w:rFonts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6E897955">
      <w:pPr>
        <w:pStyle w:val="18"/>
        <w:spacing w:line="360" w:lineRule="auto"/>
        <w:ind w:firstLine="480" w:firstLineChars="200"/>
        <w:rPr>
          <w:rFonts w:hAnsi="宋体" w:cs="宋体"/>
          <w:bCs/>
          <w:kern w:val="21"/>
          <w:sz w:val="24"/>
          <w:szCs w:val="24"/>
          <w:highlight w:val="none"/>
        </w:rPr>
      </w:pPr>
      <w:r>
        <w:rPr>
          <w:rFonts w:hint="eastAsia" w:hAnsi="宋体" w:cs="宋体"/>
          <w:kern w:val="21"/>
          <w:sz w:val="24"/>
          <w:szCs w:val="24"/>
          <w:highlight w:val="none"/>
        </w:rPr>
        <w:t xml:space="preserve">投诉事项2  </w:t>
      </w:r>
      <w:r>
        <w:rPr>
          <w:rFonts w:hint="eastAsia" w:hAnsi="宋体" w:cs="宋体"/>
          <w:bCs/>
          <w:kern w:val="21"/>
          <w:sz w:val="24"/>
          <w:szCs w:val="24"/>
          <w:highlight w:val="none"/>
        </w:rPr>
        <w:t xml:space="preserve">   </w:t>
      </w:r>
    </w:p>
    <w:p w14:paraId="155FAB2D">
      <w:pPr>
        <w:pStyle w:val="18"/>
        <w:spacing w:line="360" w:lineRule="auto"/>
        <w:ind w:firstLine="480" w:firstLineChars="200"/>
        <w:rPr>
          <w:rFonts w:hAnsi="宋体" w:cs="宋体"/>
          <w:bCs/>
          <w:kern w:val="21"/>
          <w:sz w:val="24"/>
          <w:szCs w:val="24"/>
          <w:highlight w:val="none"/>
        </w:rPr>
      </w:pPr>
      <w:r>
        <w:rPr>
          <w:rFonts w:hint="eastAsia" w:hAnsi="宋体" w:cs="宋体"/>
          <w:bCs/>
          <w:kern w:val="21"/>
          <w:sz w:val="24"/>
          <w:szCs w:val="24"/>
          <w:highlight w:val="none"/>
        </w:rPr>
        <w:t>……</w:t>
      </w:r>
    </w:p>
    <w:p w14:paraId="74C7A22C">
      <w:pPr>
        <w:pStyle w:val="18"/>
        <w:spacing w:line="360" w:lineRule="auto"/>
        <w:ind w:firstLine="482" w:firstLineChars="200"/>
        <w:rPr>
          <w:rFonts w:hAnsi="宋体" w:cs="宋体"/>
          <w:b/>
          <w:kern w:val="21"/>
          <w:sz w:val="24"/>
          <w:szCs w:val="24"/>
          <w:highlight w:val="none"/>
        </w:rPr>
      </w:pPr>
      <w:r>
        <w:rPr>
          <w:rFonts w:hint="eastAsia" w:hAnsi="宋体" w:cs="宋体"/>
          <w:b/>
          <w:kern w:val="21"/>
          <w:sz w:val="24"/>
          <w:szCs w:val="24"/>
          <w:highlight w:val="none"/>
        </w:rPr>
        <w:t>五、与投诉事项相关的投诉请求：</w:t>
      </w:r>
    </w:p>
    <w:p w14:paraId="4196FC20">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081BE22D">
      <w:pPr>
        <w:pStyle w:val="18"/>
        <w:spacing w:line="360" w:lineRule="auto"/>
        <w:ind w:firstLine="480" w:firstLineChars="200"/>
        <w:rPr>
          <w:rFonts w:hAnsi="宋体" w:cs="宋体"/>
          <w:kern w:val="21"/>
          <w:sz w:val="24"/>
          <w:szCs w:val="24"/>
          <w:highlight w:val="none"/>
        </w:rPr>
      </w:pPr>
    </w:p>
    <w:p w14:paraId="2CE83D0E">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签字（签章）：                                       公章：</w:t>
      </w:r>
    </w:p>
    <w:p w14:paraId="26104425">
      <w:pPr>
        <w:pStyle w:val="18"/>
        <w:spacing w:line="360" w:lineRule="auto"/>
        <w:ind w:firstLine="480" w:firstLineChars="200"/>
        <w:rPr>
          <w:rFonts w:hAnsi="宋体" w:cs="宋体"/>
          <w:kern w:val="21"/>
          <w:sz w:val="24"/>
          <w:szCs w:val="24"/>
          <w:highlight w:val="none"/>
        </w:rPr>
      </w:pPr>
    </w:p>
    <w:p w14:paraId="197E5B4E">
      <w:pPr>
        <w:pStyle w:val="18"/>
        <w:spacing w:line="360" w:lineRule="auto"/>
        <w:ind w:firstLine="480" w:firstLineChars="200"/>
        <w:rPr>
          <w:rFonts w:hAnsi="宋体" w:cs="宋体"/>
          <w:kern w:val="21"/>
          <w:sz w:val="24"/>
          <w:szCs w:val="24"/>
          <w:highlight w:val="none"/>
        </w:rPr>
      </w:pPr>
      <w:r>
        <w:rPr>
          <w:rFonts w:hint="eastAsia" w:hAnsi="宋体" w:cs="宋体"/>
          <w:kern w:val="21"/>
          <w:sz w:val="24"/>
          <w:szCs w:val="24"/>
          <w:highlight w:val="none"/>
        </w:rPr>
        <w:t>日期：</w:t>
      </w:r>
    </w:p>
    <w:p w14:paraId="2BF4C4DE">
      <w:pPr>
        <w:pStyle w:val="18"/>
        <w:snapToGrid w:val="0"/>
        <w:spacing w:line="360" w:lineRule="auto"/>
        <w:rPr>
          <w:rFonts w:hAnsi="宋体" w:cs="宋体"/>
          <w:b/>
          <w:kern w:val="21"/>
          <w:sz w:val="24"/>
          <w:szCs w:val="24"/>
          <w:highlight w:val="none"/>
        </w:rPr>
      </w:pPr>
    </w:p>
    <w:p w14:paraId="549C3872">
      <w:pPr>
        <w:pStyle w:val="18"/>
        <w:snapToGrid w:val="0"/>
        <w:spacing w:line="360" w:lineRule="auto"/>
        <w:rPr>
          <w:rFonts w:hAnsi="宋体" w:cs="宋体"/>
          <w:b/>
          <w:kern w:val="21"/>
          <w:sz w:val="24"/>
          <w:szCs w:val="24"/>
          <w:highlight w:val="none"/>
        </w:rPr>
      </w:pPr>
      <w:r>
        <w:rPr>
          <w:rFonts w:hint="eastAsia" w:hAnsi="宋体" w:cs="宋体"/>
          <w:b/>
          <w:kern w:val="21"/>
          <w:sz w:val="24"/>
          <w:szCs w:val="24"/>
          <w:highlight w:val="none"/>
        </w:rPr>
        <w:t>说明：</w:t>
      </w:r>
    </w:p>
    <w:p w14:paraId="5B41D053">
      <w:pPr>
        <w:pStyle w:val="18"/>
        <w:spacing w:line="360" w:lineRule="auto"/>
        <w:ind w:left="25" w:leftChars="12" w:firstLine="354" w:firstLineChars="147"/>
        <w:rPr>
          <w:rFonts w:hAnsi="宋体" w:cs="宋体"/>
          <w:b/>
          <w:bCs/>
          <w:kern w:val="21"/>
          <w:sz w:val="24"/>
          <w:szCs w:val="24"/>
          <w:highlight w:val="none"/>
        </w:rPr>
      </w:pPr>
      <w:r>
        <w:rPr>
          <w:rFonts w:hint="eastAsia" w:hAnsi="宋体" w:cs="宋体"/>
          <w:b/>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kern w:val="21"/>
          <w:sz w:val="24"/>
          <w:szCs w:val="24"/>
          <w:highlight w:val="none"/>
        </w:rPr>
        <w:t>。</w:t>
      </w:r>
    </w:p>
    <w:p w14:paraId="0C2B7755">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54A0E8">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3.投诉书应简要列明质疑事项，质疑函、质疑答复等作为附件材料提供。</w:t>
      </w:r>
    </w:p>
    <w:p w14:paraId="314738CD">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4.投诉书的投诉事项应具体、明确，并有必要的事实依据和法律依据。</w:t>
      </w:r>
    </w:p>
    <w:p w14:paraId="0708715F">
      <w:pPr>
        <w:pStyle w:val="18"/>
        <w:spacing w:line="360" w:lineRule="auto"/>
        <w:ind w:left="25" w:leftChars="12" w:firstLine="354" w:firstLineChars="147"/>
        <w:rPr>
          <w:rFonts w:hAnsi="宋体" w:cs="宋体"/>
          <w:b/>
          <w:kern w:val="21"/>
          <w:sz w:val="24"/>
          <w:szCs w:val="24"/>
          <w:highlight w:val="none"/>
        </w:rPr>
      </w:pPr>
      <w:r>
        <w:rPr>
          <w:rFonts w:hint="eastAsia" w:hAnsi="宋体" w:cs="宋体"/>
          <w:b/>
          <w:kern w:val="21"/>
          <w:sz w:val="24"/>
          <w:szCs w:val="24"/>
          <w:highlight w:val="none"/>
        </w:rPr>
        <w:t>5.投诉书的投诉请求应与投诉事项相关。</w:t>
      </w:r>
    </w:p>
    <w:p w14:paraId="5606E468">
      <w:pPr>
        <w:pStyle w:val="18"/>
        <w:spacing w:line="360" w:lineRule="auto"/>
        <w:ind w:left="25" w:leftChars="12" w:firstLine="354" w:firstLineChars="147"/>
        <w:rPr>
          <w:rFonts w:hAnsi="宋体" w:cs="宋体"/>
          <w:b/>
          <w:kern w:val="21"/>
          <w:highlight w:val="none"/>
        </w:rPr>
      </w:pPr>
      <w:r>
        <w:rPr>
          <w:rFonts w:hint="eastAsia" w:hAnsi="宋体" w:cs="宋体"/>
          <w:b/>
          <w:kern w:val="21"/>
          <w:sz w:val="24"/>
          <w:szCs w:val="24"/>
          <w:highlight w:val="none"/>
        </w:rPr>
        <w:t>6.投诉人为法人或者其他组织的，投诉书应由法定代表人、主要负责人，或者其授权代表签字或者盖章，并加盖公章。</w:t>
      </w: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1362">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0518">
    <w:pPr>
      <w:pStyle w:val="21"/>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60DB6A77">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7E8B">
    <w:pPr>
      <w:pStyle w:val="21"/>
      <w:tabs>
        <w:tab w:val="center" w:pos="4439"/>
        <w:tab w:val="clear" w:pos="4153"/>
      </w:tabs>
      <w:jc w:val="both"/>
    </w:pPr>
  </w:p>
  <w:p w14:paraId="104D54F0">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A537">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2C134B"/>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3D2C134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F3AE">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D7F649">
                          <w:pPr>
                            <w:pStyle w:val="21"/>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2DD7F649">
                    <w:pPr>
                      <w:pStyle w:val="21"/>
                    </w:pPr>
                    <w:r>
                      <w:fldChar w:fldCharType="begin"/>
                    </w:r>
                    <w:r>
                      <w:instrText xml:space="preserve"> PAGE  \* MERGEFORMAT </w:instrText>
                    </w:r>
                    <w:r>
                      <w:fldChar w:fldCharType="separate"/>
                    </w:r>
                    <w:r>
                      <w:t>19</w:t>
                    </w:r>
                    <w:r>
                      <w:fldChar w:fldCharType="end"/>
                    </w:r>
                  </w:p>
                </w:txbxContent>
              </v:textbox>
            </v:shape>
          </w:pict>
        </mc:Fallback>
      </mc:AlternateContent>
    </w:r>
  </w:p>
  <w:p w14:paraId="2D3F66CB">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2CEC">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49D72E">
                          <w:pPr>
                            <w:pStyle w:val="21"/>
                            <w:jc w:val="center"/>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0B49D72E">
                    <w:pPr>
                      <w:pStyle w:val="21"/>
                      <w:jc w:val="center"/>
                    </w:pPr>
                    <w:r>
                      <w:fldChar w:fldCharType="begin"/>
                    </w:r>
                    <w:r>
                      <w:instrText xml:space="preserve"> PAGE  \* MERGEFORMAT </w:instrText>
                    </w:r>
                    <w:r>
                      <w:fldChar w:fldCharType="separate"/>
                    </w:r>
                    <w:r>
                      <w:t>46</w:t>
                    </w:r>
                    <w:r>
                      <w:fldChar w:fldCharType="end"/>
                    </w:r>
                  </w:p>
                </w:txbxContent>
              </v:textbox>
            </v:shape>
          </w:pict>
        </mc:Fallback>
      </mc:AlternateContent>
    </w:r>
  </w:p>
  <w:p w14:paraId="2B6F260E">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8649">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BA311A">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09BA311A">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EB93">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303B">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9BE7"/>
    <w:multiLevelType w:val="singleLevel"/>
    <w:tmpl w:val="FDFF9B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DY5YjYyNTE1YzAyZDA3MzQ0OWM5MzNiMDE5NjYifQ=="/>
  </w:docVars>
  <w:rsids>
    <w:rsidRoot w:val="711F283F"/>
    <w:rsid w:val="00000672"/>
    <w:rsid w:val="00001013"/>
    <w:rsid w:val="00001799"/>
    <w:rsid w:val="00001AF2"/>
    <w:rsid w:val="00001ECA"/>
    <w:rsid w:val="00002D29"/>
    <w:rsid w:val="00003905"/>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627F"/>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6E6D"/>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4623"/>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54"/>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81F"/>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A5F"/>
    <w:rsid w:val="00320BE2"/>
    <w:rsid w:val="00321886"/>
    <w:rsid w:val="003218D2"/>
    <w:rsid w:val="00323694"/>
    <w:rsid w:val="00323BE7"/>
    <w:rsid w:val="00324C3A"/>
    <w:rsid w:val="00324D63"/>
    <w:rsid w:val="003255AF"/>
    <w:rsid w:val="003256EB"/>
    <w:rsid w:val="003259DB"/>
    <w:rsid w:val="003264B8"/>
    <w:rsid w:val="003300B3"/>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843"/>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0E41"/>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025"/>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02AB"/>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1BC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4C90"/>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726"/>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C27"/>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568"/>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01"/>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1C"/>
    <w:rsid w:val="00643664"/>
    <w:rsid w:val="00643CAA"/>
    <w:rsid w:val="00644F16"/>
    <w:rsid w:val="006455EB"/>
    <w:rsid w:val="006456C2"/>
    <w:rsid w:val="00645A65"/>
    <w:rsid w:val="006477F0"/>
    <w:rsid w:val="006478E4"/>
    <w:rsid w:val="0065171A"/>
    <w:rsid w:val="00651988"/>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725"/>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259"/>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314"/>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3DB1"/>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43C"/>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189A"/>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723"/>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4C0F"/>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321A"/>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2F5"/>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2D87"/>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AD6"/>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2B9"/>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2C77"/>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3A0"/>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012"/>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999"/>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6E8"/>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864E8"/>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399"/>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AF6"/>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D5C"/>
    <w:rsid w:val="00DC1056"/>
    <w:rsid w:val="00DC1442"/>
    <w:rsid w:val="00DC21D8"/>
    <w:rsid w:val="00DC282A"/>
    <w:rsid w:val="00DC34DC"/>
    <w:rsid w:val="00DC3780"/>
    <w:rsid w:val="00DC3ADA"/>
    <w:rsid w:val="00DC3CC6"/>
    <w:rsid w:val="00DC3F55"/>
    <w:rsid w:val="00DC4257"/>
    <w:rsid w:val="00DC4782"/>
    <w:rsid w:val="00DC514A"/>
    <w:rsid w:val="00DC6098"/>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645F"/>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8B1"/>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1799"/>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193"/>
    <w:rsid w:val="00FD297D"/>
    <w:rsid w:val="00FD2D13"/>
    <w:rsid w:val="00FD374D"/>
    <w:rsid w:val="00FD452C"/>
    <w:rsid w:val="00FD6071"/>
    <w:rsid w:val="00FD633B"/>
    <w:rsid w:val="00FE0794"/>
    <w:rsid w:val="00FE1041"/>
    <w:rsid w:val="00FE24CB"/>
    <w:rsid w:val="00FE2752"/>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2105DD0"/>
    <w:rsid w:val="02511F9D"/>
    <w:rsid w:val="026D686C"/>
    <w:rsid w:val="027A1662"/>
    <w:rsid w:val="027D179D"/>
    <w:rsid w:val="028714F9"/>
    <w:rsid w:val="0294577F"/>
    <w:rsid w:val="02C511E7"/>
    <w:rsid w:val="02D33622"/>
    <w:rsid w:val="02DC78BE"/>
    <w:rsid w:val="02E903CF"/>
    <w:rsid w:val="02F474A0"/>
    <w:rsid w:val="033B7165"/>
    <w:rsid w:val="03861008"/>
    <w:rsid w:val="03884C34"/>
    <w:rsid w:val="03A27FBB"/>
    <w:rsid w:val="03A314B8"/>
    <w:rsid w:val="03AF33C7"/>
    <w:rsid w:val="03BE7B32"/>
    <w:rsid w:val="03C13275"/>
    <w:rsid w:val="03C75EB2"/>
    <w:rsid w:val="03CC5C22"/>
    <w:rsid w:val="03D82B98"/>
    <w:rsid w:val="03F83E8B"/>
    <w:rsid w:val="03FE0D6A"/>
    <w:rsid w:val="04077019"/>
    <w:rsid w:val="04186DB0"/>
    <w:rsid w:val="04534B2F"/>
    <w:rsid w:val="0456035A"/>
    <w:rsid w:val="048D209F"/>
    <w:rsid w:val="04965E47"/>
    <w:rsid w:val="04AC5F40"/>
    <w:rsid w:val="04C57E52"/>
    <w:rsid w:val="04EB36D1"/>
    <w:rsid w:val="04FF402F"/>
    <w:rsid w:val="05383F82"/>
    <w:rsid w:val="053E0EA6"/>
    <w:rsid w:val="059211F2"/>
    <w:rsid w:val="059D3E1F"/>
    <w:rsid w:val="05C56868"/>
    <w:rsid w:val="05CE7FAF"/>
    <w:rsid w:val="05D06147"/>
    <w:rsid w:val="05F02C7D"/>
    <w:rsid w:val="06474FA8"/>
    <w:rsid w:val="065F7D3D"/>
    <w:rsid w:val="06936FD0"/>
    <w:rsid w:val="06C20BFC"/>
    <w:rsid w:val="06EF019B"/>
    <w:rsid w:val="06F86282"/>
    <w:rsid w:val="0717375D"/>
    <w:rsid w:val="07734B85"/>
    <w:rsid w:val="0774295E"/>
    <w:rsid w:val="07B72767"/>
    <w:rsid w:val="07E95234"/>
    <w:rsid w:val="08070D6B"/>
    <w:rsid w:val="08077E72"/>
    <w:rsid w:val="08094A76"/>
    <w:rsid w:val="081163FE"/>
    <w:rsid w:val="08451EB2"/>
    <w:rsid w:val="08882DD0"/>
    <w:rsid w:val="08A166C6"/>
    <w:rsid w:val="08B17BE1"/>
    <w:rsid w:val="08C94101"/>
    <w:rsid w:val="09047D11"/>
    <w:rsid w:val="090B06E2"/>
    <w:rsid w:val="091851C2"/>
    <w:rsid w:val="092D43FF"/>
    <w:rsid w:val="09376339"/>
    <w:rsid w:val="09673489"/>
    <w:rsid w:val="096B4234"/>
    <w:rsid w:val="0971040B"/>
    <w:rsid w:val="099C7E91"/>
    <w:rsid w:val="09AE4217"/>
    <w:rsid w:val="09CC2AAC"/>
    <w:rsid w:val="09D26E76"/>
    <w:rsid w:val="09E457B4"/>
    <w:rsid w:val="0A3313E7"/>
    <w:rsid w:val="0A652D3E"/>
    <w:rsid w:val="0A717628"/>
    <w:rsid w:val="0AA11D43"/>
    <w:rsid w:val="0AD75259"/>
    <w:rsid w:val="0AE10FC7"/>
    <w:rsid w:val="0AE35F8A"/>
    <w:rsid w:val="0AF85654"/>
    <w:rsid w:val="0B1F35B4"/>
    <w:rsid w:val="0B326F2A"/>
    <w:rsid w:val="0B330F22"/>
    <w:rsid w:val="0B331E39"/>
    <w:rsid w:val="0B4F539D"/>
    <w:rsid w:val="0B5A57FC"/>
    <w:rsid w:val="0B61144B"/>
    <w:rsid w:val="0C1E2888"/>
    <w:rsid w:val="0C3B7EEE"/>
    <w:rsid w:val="0C4A10B7"/>
    <w:rsid w:val="0C92213C"/>
    <w:rsid w:val="0CA34F8A"/>
    <w:rsid w:val="0CC67BD9"/>
    <w:rsid w:val="0CD01317"/>
    <w:rsid w:val="0CD95A91"/>
    <w:rsid w:val="0CF74B43"/>
    <w:rsid w:val="0CFD30CD"/>
    <w:rsid w:val="0D273F9E"/>
    <w:rsid w:val="0D3F7E1A"/>
    <w:rsid w:val="0D451480"/>
    <w:rsid w:val="0D50069F"/>
    <w:rsid w:val="0D84032B"/>
    <w:rsid w:val="0DD91591"/>
    <w:rsid w:val="0E0407B3"/>
    <w:rsid w:val="0E4137B5"/>
    <w:rsid w:val="0E4733A2"/>
    <w:rsid w:val="0E4E4012"/>
    <w:rsid w:val="0E545297"/>
    <w:rsid w:val="0E581951"/>
    <w:rsid w:val="0E7043E7"/>
    <w:rsid w:val="0E980B75"/>
    <w:rsid w:val="0ECA394A"/>
    <w:rsid w:val="0ED1219D"/>
    <w:rsid w:val="0EE2757A"/>
    <w:rsid w:val="0EE827B7"/>
    <w:rsid w:val="0EFD281A"/>
    <w:rsid w:val="0F032819"/>
    <w:rsid w:val="0F2A74C4"/>
    <w:rsid w:val="0F3A55EC"/>
    <w:rsid w:val="0F4277DD"/>
    <w:rsid w:val="0F7560D2"/>
    <w:rsid w:val="0FB35F2D"/>
    <w:rsid w:val="0FCB5743"/>
    <w:rsid w:val="0FCD18E1"/>
    <w:rsid w:val="100677B7"/>
    <w:rsid w:val="1025513D"/>
    <w:rsid w:val="103E72FA"/>
    <w:rsid w:val="10703A74"/>
    <w:rsid w:val="10947BCD"/>
    <w:rsid w:val="10A27F31"/>
    <w:rsid w:val="10AC5B32"/>
    <w:rsid w:val="10B14C22"/>
    <w:rsid w:val="10EB07AD"/>
    <w:rsid w:val="113C31CE"/>
    <w:rsid w:val="115F642C"/>
    <w:rsid w:val="11927058"/>
    <w:rsid w:val="11A011DF"/>
    <w:rsid w:val="126D7AC9"/>
    <w:rsid w:val="127D55EF"/>
    <w:rsid w:val="12941A88"/>
    <w:rsid w:val="12DA3987"/>
    <w:rsid w:val="12E27315"/>
    <w:rsid w:val="12E63710"/>
    <w:rsid w:val="132C67E2"/>
    <w:rsid w:val="135B79B0"/>
    <w:rsid w:val="13702B73"/>
    <w:rsid w:val="13A17282"/>
    <w:rsid w:val="13AF4F03"/>
    <w:rsid w:val="13BF7656"/>
    <w:rsid w:val="13C42256"/>
    <w:rsid w:val="14081972"/>
    <w:rsid w:val="140E7C96"/>
    <w:rsid w:val="141A7FE7"/>
    <w:rsid w:val="14736E66"/>
    <w:rsid w:val="1475242F"/>
    <w:rsid w:val="147F458F"/>
    <w:rsid w:val="14923734"/>
    <w:rsid w:val="14D958EC"/>
    <w:rsid w:val="14DB3544"/>
    <w:rsid w:val="14E95859"/>
    <w:rsid w:val="1534169A"/>
    <w:rsid w:val="1534197E"/>
    <w:rsid w:val="153511A5"/>
    <w:rsid w:val="153D258B"/>
    <w:rsid w:val="1559566F"/>
    <w:rsid w:val="156F0C08"/>
    <w:rsid w:val="15C03E03"/>
    <w:rsid w:val="15E909BB"/>
    <w:rsid w:val="1603535C"/>
    <w:rsid w:val="160E1864"/>
    <w:rsid w:val="16242433"/>
    <w:rsid w:val="162A25EB"/>
    <w:rsid w:val="16531E7E"/>
    <w:rsid w:val="165E00D0"/>
    <w:rsid w:val="166409AA"/>
    <w:rsid w:val="16704C38"/>
    <w:rsid w:val="16894003"/>
    <w:rsid w:val="168E50BE"/>
    <w:rsid w:val="16B01A6C"/>
    <w:rsid w:val="16B13437"/>
    <w:rsid w:val="16B50E99"/>
    <w:rsid w:val="16C805D0"/>
    <w:rsid w:val="16FD2A55"/>
    <w:rsid w:val="17067C1A"/>
    <w:rsid w:val="17366761"/>
    <w:rsid w:val="17641474"/>
    <w:rsid w:val="17661734"/>
    <w:rsid w:val="17740758"/>
    <w:rsid w:val="177C01F0"/>
    <w:rsid w:val="179D1A5D"/>
    <w:rsid w:val="17B60C89"/>
    <w:rsid w:val="17B71679"/>
    <w:rsid w:val="17CE6630"/>
    <w:rsid w:val="17D94400"/>
    <w:rsid w:val="18084F59"/>
    <w:rsid w:val="180F3C4A"/>
    <w:rsid w:val="182C4697"/>
    <w:rsid w:val="185D4F83"/>
    <w:rsid w:val="18F0461E"/>
    <w:rsid w:val="19280238"/>
    <w:rsid w:val="19314352"/>
    <w:rsid w:val="193D3387"/>
    <w:rsid w:val="19B012E6"/>
    <w:rsid w:val="19C71001"/>
    <w:rsid w:val="19E71A2C"/>
    <w:rsid w:val="19EB4094"/>
    <w:rsid w:val="19EC0AFA"/>
    <w:rsid w:val="19F45B80"/>
    <w:rsid w:val="1A015928"/>
    <w:rsid w:val="1A46462D"/>
    <w:rsid w:val="1A704552"/>
    <w:rsid w:val="1A8E7887"/>
    <w:rsid w:val="1A9A6727"/>
    <w:rsid w:val="1AED4AA9"/>
    <w:rsid w:val="1AFF0AFE"/>
    <w:rsid w:val="1B4F19F8"/>
    <w:rsid w:val="1B7C70C7"/>
    <w:rsid w:val="1B860A5A"/>
    <w:rsid w:val="1BA3148F"/>
    <w:rsid w:val="1BB93055"/>
    <w:rsid w:val="1BBB0703"/>
    <w:rsid w:val="1BBC08C0"/>
    <w:rsid w:val="1BDB35D9"/>
    <w:rsid w:val="1C226F03"/>
    <w:rsid w:val="1C3145BB"/>
    <w:rsid w:val="1C4B66CC"/>
    <w:rsid w:val="1C510989"/>
    <w:rsid w:val="1C971DDB"/>
    <w:rsid w:val="1CB5479A"/>
    <w:rsid w:val="1CDA105D"/>
    <w:rsid w:val="1CF0357C"/>
    <w:rsid w:val="1D663B5A"/>
    <w:rsid w:val="1DA763C2"/>
    <w:rsid w:val="1DB23D88"/>
    <w:rsid w:val="1E056A50"/>
    <w:rsid w:val="1E294F23"/>
    <w:rsid w:val="1E3B2E95"/>
    <w:rsid w:val="1E582D6B"/>
    <w:rsid w:val="1E6F42B9"/>
    <w:rsid w:val="1E7B454E"/>
    <w:rsid w:val="1EA76D2A"/>
    <w:rsid w:val="1ECC44FA"/>
    <w:rsid w:val="1EEB0F76"/>
    <w:rsid w:val="1F063325"/>
    <w:rsid w:val="1F0A4CC7"/>
    <w:rsid w:val="1F2D70E9"/>
    <w:rsid w:val="1F3525AA"/>
    <w:rsid w:val="1F4F5C3E"/>
    <w:rsid w:val="1F571AD6"/>
    <w:rsid w:val="1F680BA2"/>
    <w:rsid w:val="1F8D5991"/>
    <w:rsid w:val="1FA70967"/>
    <w:rsid w:val="1FA93BA7"/>
    <w:rsid w:val="1FB24EFB"/>
    <w:rsid w:val="1FBC5DF5"/>
    <w:rsid w:val="1FF90588"/>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30A4ABA"/>
    <w:rsid w:val="23197D41"/>
    <w:rsid w:val="231D53A2"/>
    <w:rsid w:val="23691BCC"/>
    <w:rsid w:val="236D5383"/>
    <w:rsid w:val="2398757C"/>
    <w:rsid w:val="23A902C3"/>
    <w:rsid w:val="23B7504C"/>
    <w:rsid w:val="23C81977"/>
    <w:rsid w:val="23E31514"/>
    <w:rsid w:val="241B123B"/>
    <w:rsid w:val="2441640D"/>
    <w:rsid w:val="244E44DD"/>
    <w:rsid w:val="24571307"/>
    <w:rsid w:val="245F32C7"/>
    <w:rsid w:val="24753553"/>
    <w:rsid w:val="247753E3"/>
    <w:rsid w:val="24834BB9"/>
    <w:rsid w:val="248875F1"/>
    <w:rsid w:val="24DA1B49"/>
    <w:rsid w:val="24E011DB"/>
    <w:rsid w:val="24E728D1"/>
    <w:rsid w:val="24EC412C"/>
    <w:rsid w:val="24F47DEC"/>
    <w:rsid w:val="25110A2A"/>
    <w:rsid w:val="25396B3D"/>
    <w:rsid w:val="253E4521"/>
    <w:rsid w:val="254D29F2"/>
    <w:rsid w:val="256C0944"/>
    <w:rsid w:val="259E1775"/>
    <w:rsid w:val="25A027D6"/>
    <w:rsid w:val="25D346D3"/>
    <w:rsid w:val="25DF4BF7"/>
    <w:rsid w:val="25DF5422"/>
    <w:rsid w:val="25E60A73"/>
    <w:rsid w:val="26074AC6"/>
    <w:rsid w:val="260A3F7D"/>
    <w:rsid w:val="260F0234"/>
    <w:rsid w:val="26274BF4"/>
    <w:rsid w:val="263703E2"/>
    <w:rsid w:val="263B09E6"/>
    <w:rsid w:val="263D3288"/>
    <w:rsid w:val="26446DE3"/>
    <w:rsid w:val="267A231A"/>
    <w:rsid w:val="269669E7"/>
    <w:rsid w:val="26BE675C"/>
    <w:rsid w:val="26CA481B"/>
    <w:rsid w:val="26D7699F"/>
    <w:rsid w:val="26E23971"/>
    <w:rsid w:val="26E2748C"/>
    <w:rsid w:val="26E80F3D"/>
    <w:rsid w:val="26FC6074"/>
    <w:rsid w:val="27152303"/>
    <w:rsid w:val="27315D1D"/>
    <w:rsid w:val="27652D21"/>
    <w:rsid w:val="27654CF2"/>
    <w:rsid w:val="276757FC"/>
    <w:rsid w:val="27A176DF"/>
    <w:rsid w:val="27B33622"/>
    <w:rsid w:val="27B801ED"/>
    <w:rsid w:val="283302E6"/>
    <w:rsid w:val="28330BB9"/>
    <w:rsid w:val="284F12A1"/>
    <w:rsid w:val="286A231A"/>
    <w:rsid w:val="28844573"/>
    <w:rsid w:val="28907A7E"/>
    <w:rsid w:val="28E87A85"/>
    <w:rsid w:val="2916469B"/>
    <w:rsid w:val="293878AD"/>
    <w:rsid w:val="29400D59"/>
    <w:rsid w:val="2941722A"/>
    <w:rsid w:val="29984DDA"/>
    <w:rsid w:val="29AB4E3A"/>
    <w:rsid w:val="29C538B1"/>
    <w:rsid w:val="29CA4694"/>
    <w:rsid w:val="29F717CB"/>
    <w:rsid w:val="29FE4E52"/>
    <w:rsid w:val="2A404AB8"/>
    <w:rsid w:val="2A4B7339"/>
    <w:rsid w:val="2A4C14A2"/>
    <w:rsid w:val="2A5306A1"/>
    <w:rsid w:val="2A9767DF"/>
    <w:rsid w:val="2AE24B98"/>
    <w:rsid w:val="2AF518AD"/>
    <w:rsid w:val="2B077AD4"/>
    <w:rsid w:val="2B774624"/>
    <w:rsid w:val="2BC363AB"/>
    <w:rsid w:val="2BC5350C"/>
    <w:rsid w:val="2BDF28E2"/>
    <w:rsid w:val="2BE9196E"/>
    <w:rsid w:val="2BEE01C4"/>
    <w:rsid w:val="2BF02493"/>
    <w:rsid w:val="2C0643CF"/>
    <w:rsid w:val="2C071743"/>
    <w:rsid w:val="2C3A001B"/>
    <w:rsid w:val="2C3D2B5C"/>
    <w:rsid w:val="2C59335D"/>
    <w:rsid w:val="2C5B6608"/>
    <w:rsid w:val="2C7A72BE"/>
    <w:rsid w:val="2C8B4122"/>
    <w:rsid w:val="2C9A7D75"/>
    <w:rsid w:val="2CC17412"/>
    <w:rsid w:val="2CC55886"/>
    <w:rsid w:val="2CDE06F5"/>
    <w:rsid w:val="2D3922BA"/>
    <w:rsid w:val="2D5201B2"/>
    <w:rsid w:val="2D54617B"/>
    <w:rsid w:val="2DA17217"/>
    <w:rsid w:val="2DAE631A"/>
    <w:rsid w:val="2DBF0527"/>
    <w:rsid w:val="2E0B28F8"/>
    <w:rsid w:val="2E440D00"/>
    <w:rsid w:val="2E730DA6"/>
    <w:rsid w:val="2E9976CE"/>
    <w:rsid w:val="2EC60CD4"/>
    <w:rsid w:val="2EEF1D7E"/>
    <w:rsid w:val="2F0C1847"/>
    <w:rsid w:val="2F1D58AE"/>
    <w:rsid w:val="2F37233F"/>
    <w:rsid w:val="2F3B2F8F"/>
    <w:rsid w:val="2F401D3C"/>
    <w:rsid w:val="2F4D0836"/>
    <w:rsid w:val="2F5B24E1"/>
    <w:rsid w:val="2F752BA8"/>
    <w:rsid w:val="2F8A36BF"/>
    <w:rsid w:val="2FA92C7F"/>
    <w:rsid w:val="2FA95C88"/>
    <w:rsid w:val="2FDBD549"/>
    <w:rsid w:val="2FE57FED"/>
    <w:rsid w:val="301042F0"/>
    <w:rsid w:val="303811F8"/>
    <w:rsid w:val="3041370F"/>
    <w:rsid w:val="30703D5A"/>
    <w:rsid w:val="30A65BBD"/>
    <w:rsid w:val="30B65734"/>
    <w:rsid w:val="30CD4D80"/>
    <w:rsid w:val="30FE10EF"/>
    <w:rsid w:val="312B50A3"/>
    <w:rsid w:val="31382F03"/>
    <w:rsid w:val="315D57B2"/>
    <w:rsid w:val="31647A24"/>
    <w:rsid w:val="316653F9"/>
    <w:rsid w:val="31684A32"/>
    <w:rsid w:val="31712FE1"/>
    <w:rsid w:val="3192444C"/>
    <w:rsid w:val="31AF207F"/>
    <w:rsid w:val="31AF3253"/>
    <w:rsid w:val="31BB4AF8"/>
    <w:rsid w:val="31EB72EA"/>
    <w:rsid w:val="31FB7628"/>
    <w:rsid w:val="320D2B22"/>
    <w:rsid w:val="322F1B1C"/>
    <w:rsid w:val="32453A27"/>
    <w:rsid w:val="325D030E"/>
    <w:rsid w:val="3263064A"/>
    <w:rsid w:val="3276317E"/>
    <w:rsid w:val="3289261E"/>
    <w:rsid w:val="32A43132"/>
    <w:rsid w:val="32AA7915"/>
    <w:rsid w:val="32AC0C06"/>
    <w:rsid w:val="32C43C94"/>
    <w:rsid w:val="32D16607"/>
    <w:rsid w:val="32E80A44"/>
    <w:rsid w:val="331836DC"/>
    <w:rsid w:val="33190199"/>
    <w:rsid w:val="33344EF5"/>
    <w:rsid w:val="33471AD0"/>
    <w:rsid w:val="33852A1B"/>
    <w:rsid w:val="33A25A26"/>
    <w:rsid w:val="33BA00DB"/>
    <w:rsid w:val="33D03C7A"/>
    <w:rsid w:val="33DD03A0"/>
    <w:rsid w:val="33F94067"/>
    <w:rsid w:val="342D773D"/>
    <w:rsid w:val="34385926"/>
    <w:rsid w:val="344160C1"/>
    <w:rsid w:val="34AE5EA8"/>
    <w:rsid w:val="34BD7886"/>
    <w:rsid w:val="34E87939"/>
    <w:rsid w:val="3537750C"/>
    <w:rsid w:val="3537798C"/>
    <w:rsid w:val="35721391"/>
    <w:rsid w:val="35AB5476"/>
    <w:rsid w:val="35AE16C9"/>
    <w:rsid w:val="35C13FC9"/>
    <w:rsid w:val="35CF5A3D"/>
    <w:rsid w:val="35F710FF"/>
    <w:rsid w:val="360C7CE9"/>
    <w:rsid w:val="361336E7"/>
    <w:rsid w:val="362F3D1C"/>
    <w:rsid w:val="364257B6"/>
    <w:rsid w:val="365E789E"/>
    <w:rsid w:val="36622556"/>
    <w:rsid w:val="367E3807"/>
    <w:rsid w:val="367F740D"/>
    <w:rsid w:val="368E5592"/>
    <w:rsid w:val="36A83C86"/>
    <w:rsid w:val="37066518"/>
    <w:rsid w:val="371B2BB6"/>
    <w:rsid w:val="373C06F3"/>
    <w:rsid w:val="37EA5922"/>
    <w:rsid w:val="38276B93"/>
    <w:rsid w:val="385E6BC8"/>
    <w:rsid w:val="38AC3431"/>
    <w:rsid w:val="38D17360"/>
    <w:rsid w:val="39076293"/>
    <w:rsid w:val="392B1836"/>
    <w:rsid w:val="392F2E16"/>
    <w:rsid w:val="394FFAB7"/>
    <w:rsid w:val="398443D3"/>
    <w:rsid w:val="39B21C69"/>
    <w:rsid w:val="39B61C37"/>
    <w:rsid w:val="39BB75C8"/>
    <w:rsid w:val="39C4EA0D"/>
    <w:rsid w:val="39C579C0"/>
    <w:rsid w:val="39CE564E"/>
    <w:rsid w:val="39DE77CB"/>
    <w:rsid w:val="39E00529"/>
    <w:rsid w:val="3A0B64A7"/>
    <w:rsid w:val="3A403313"/>
    <w:rsid w:val="3A574DDA"/>
    <w:rsid w:val="3A596BD1"/>
    <w:rsid w:val="3A8F1281"/>
    <w:rsid w:val="3ABE3E9E"/>
    <w:rsid w:val="3AD3075A"/>
    <w:rsid w:val="3ADD4453"/>
    <w:rsid w:val="3AF74C02"/>
    <w:rsid w:val="3B84149C"/>
    <w:rsid w:val="3B9823EF"/>
    <w:rsid w:val="3BC36272"/>
    <w:rsid w:val="3BD07FDD"/>
    <w:rsid w:val="3BE13D5E"/>
    <w:rsid w:val="3BE70419"/>
    <w:rsid w:val="3BF22526"/>
    <w:rsid w:val="3BF53366"/>
    <w:rsid w:val="3C0059A5"/>
    <w:rsid w:val="3C103151"/>
    <w:rsid w:val="3C113558"/>
    <w:rsid w:val="3C134E78"/>
    <w:rsid w:val="3C434314"/>
    <w:rsid w:val="3C5C08E0"/>
    <w:rsid w:val="3C5F1A0E"/>
    <w:rsid w:val="3C9455B8"/>
    <w:rsid w:val="3D014A01"/>
    <w:rsid w:val="3D1C1921"/>
    <w:rsid w:val="3D5FE6E5"/>
    <w:rsid w:val="3D7E0262"/>
    <w:rsid w:val="3DBA03C3"/>
    <w:rsid w:val="3DC5043F"/>
    <w:rsid w:val="3DEC7285"/>
    <w:rsid w:val="3DF45FA5"/>
    <w:rsid w:val="3DF6345D"/>
    <w:rsid w:val="3DFF227A"/>
    <w:rsid w:val="3E015FF2"/>
    <w:rsid w:val="3E111308"/>
    <w:rsid w:val="3E1B44F4"/>
    <w:rsid w:val="3E252895"/>
    <w:rsid w:val="3E2B5515"/>
    <w:rsid w:val="3E4D4F28"/>
    <w:rsid w:val="3E546FF0"/>
    <w:rsid w:val="3E815385"/>
    <w:rsid w:val="3E816851"/>
    <w:rsid w:val="3EBA7D92"/>
    <w:rsid w:val="3EBC3D16"/>
    <w:rsid w:val="3EE13701"/>
    <w:rsid w:val="3EF50C1C"/>
    <w:rsid w:val="3F0F400B"/>
    <w:rsid w:val="3F1A4BB3"/>
    <w:rsid w:val="3FE16CD9"/>
    <w:rsid w:val="40192BA6"/>
    <w:rsid w:val="402E0B16"/>
    <w:rsid w:val="403D2262"/>
    <w:rsid w:val="405D62C1"/>
    <w:rsid w:val="40615CD2"/>
    <w:rsid w:val="407231D7"/>
    <w:rsid w:val="40821AFC"/>
    <w:rsid w:val="40B9220B"/>
    <w:rsid w:val="40BF3C01"/>
    <w:rsid w:val="41436921"/>
    <w:rsid w:val="414D6FA3"/>
    <w:rsid w:val="41571534"/>
    <w:rsid w:val="41727D47"/>
    <w:rsid w:val="41731A9F"/>
    <w:rsid w:val="41766EA9"/>
    <w:rsid w:val="41A62C2A"/>
    <w:rsid w:val="41BF1229"/>
    <w:rsid w:val="41E35BD2"/>
    <w:rsid w:val="42550A18"/>
    <w:rsid w:val="425D1C65"/>
    <w:rsid w:val="42613503"/>
    <w:rsid w:val="428B303D"/>
    <w:rsid w:val="428D0A5E"/>
    <w:rsid w:val="429D496A"/>
    <w:rsid w:val="42C43697"/>
    <w:rsid w:val="42F473A1"/>
    <w:rsid w:val="430F539D"/>
    <w:rsid w:val="439672A2"/>
    <w:rsid w:val="43D87F6C"/>
    <w:rsid w:val="441E62C0"/>
    <w:rsid w:val="442E38B9"/>
    <w:rsid w:val="447802E0"/>
    <w:rsid w:val="44CE2FE3"/>
    <w:rsid w:val="44D24623"/>
    <w:rsid w:val="44D570FB"/>
    <w:rsid w:val="44E4585D"/>
    <w:rsid w:val="45231E65"/>
    <w:rsid w:val="45246816"/>
    <w:rsid w:val="45325D14"/>
    <w:rsid w:val="45404BDA"/>
    <w:rsid w:val="45464C32"/>
    <w:rsid w:val="45811C7C"/>
    <w:rsid w:val="45906116"/>
    <w:rsid w:val="459C3BCC"/>
    <w:rsid w:val="45F66658"/>
    <w:rsid w:val="46244F73"/>
    <w:rsid w:val="462705C0"/>
    <w:rsid w:val="46421A0C"/>
    <w:rsid w:val="466452EE"/>
    <w:rsid w:val="468B3EFB"/>
    <w:rsid w:val="46D17B1C"/>
    <w:rsid w:val="46D43C1A"/>
    <w:rsid w:val="46D65EC9"/>
    <w:rsid w:val="46D9799A"/>
    <w:rsid w:val="4703462D"/>
    <w:rsid w:val="470A6193"/>
    <w:rsid w:val="471C6E91"/>
    <w:rsid w:val="472C2CA2"/>
    <w:rsid w:val="47385210"/>
    <w:rsid w:val="474B769A"/>
    <w:rsid w:val="474D04AA"/>
    <w:rsid w:val="47565B16"/>
    <w:rsid w:val="477D50A0"/>
    <w:rsid w:val="47BF709A"/>
    <w:rsid w:val="47D15260"/>
    <w:rsid w:val="47DC4F5C"/>
    <w:rsid w:val="47EA50A0"/>
    <w:rsid w:val="47F60B91"/>
    <w:rsid w:val="481C2B1D"/>
    <w:rsid w:val="4836718F"/>
    <w:rsid w:val="486E1F78"/>
    <w:rsid w:val="48B40671"/>
    <w:rsid w:val="48C42A3E"/>
    <w:rsid w:val="48C90538"/>
    <w:rsid w:val="48E846C6"/>
    <w:rsid w:val="492C0191"/>
    <w:rsid w:val="49312A5F"/>
    <w:rsid w:val="498918D2"/>
    <w:rsid w:val="499B5738"/>
    <w:rsid w:val="499F244D"/>
    <w:rsid w:val="49A07E15"/>
    <w:rsid w:val="49C52618"/>
    <w:rsid w:val="49DE17B9"/>
    <w:rsid w:val="4A015856"/>
    <w:rsid w:val="4A2737D4"/>
    <w:rsid w:val="4A2F7563"/>
    <w:rsid w:val="4A394044"/>
    <w:rsid w:val="4A645FED"/>
    <w:rsid w:val="4A693610"/>
    <w:rsid w:val="4A783AE0"/>
    <w:rsid w:val="4A973F3F"/>
    <w:rsid w:val="4AE101DF"/>
    <w:rsid w:val="4AF96BC7"/>
    <w:rsid w:val="4B1543AB"/>
    <w:rsid w:val="4B1C090F"/>
    <w:rsid w:val="4B416A7D"/>
    <w:rsid w:val="4B5A416B"/>
    <w:rsid w:val="4B8019D2"/>
    <w:rsid w:val="4B862A85"/>
    <w:rsid w:val="4BB77BA6"/>
    <w:rsid w:val="4C063EED"/>
    <w:rsid w:val="4C0762F7"/>
    <w:rsid w:val="4C771B75"/>
    <w:rsid w:val="4C997D3D"/>
    <w:rsid w:val="4C9F607F"/>
    <w:rsid w:val="4CA867C7"/>
    <w:rsid w:val="4CC64D17"/>
    <w:rsid w:val="4CEF36E2"/>
    <w:rsid w:val="4CEF4DC5"/>
    <w:rsid w:val="4D0F2B48"/>
    <w:rsid w:val="4D127D69"/>
    <w:rsid w:val="4D254854"/>
    <w:rsid w:val="4D502AF2"/>
    <w:rsid w:val="4D6640C3"/>
    <w:rsid w:val="4D700D09"/>
    <w:rsid w:val="4D930C30"/>
    <w:rsid w:val="4D9868C3"/>
    <w:rsid w:val="4E257655"/>
    <w:rsid w:val="4E8E7871"/>
    <w:rsid w:val="4F031AB7"/>
    <w:rsid w:val="4F247797"/>
    <w:rsid w:val="4F2B696A"/>
    <w:rsid w:val="4F372380"/>
    <w:rsid w:val="4F372FFB"/>
    <w:rsid w:val="4F3B0718"/>
    <w:rsid w:val="4F453B86"/>
    <w:rsid w:val="4F5C26A0"/>
    <w:rsid w:val="4F754A92"/>
    <w:rsid w:val="4FA83899"/>
    <w:rsid w:val="4FE63299"/>
    <w:rsid w:val="4FF11CEE"/>
    <w:rsid w:val="4FF2476A"/>
    <w:rsid w:val="501A09FB"/>
    <w:rsid w:val="501C410A"/>
    <w:rsid w:val="501D1BC6"/>
    <w:rsid w:val="5025116D"/>
    <w:rsid w:val="5042503E"/>
    <w:rsid w:val="506E6C92"/>
    <w:rsid w:val="5075461D"/>
    <w:rsid w:val="50D457E8"/>
    <w:rsid w:val="50E3022F"/>
    <w:rsid w:val="51190719"/>
    <w:rsid w:val="514C3C74"/>
    <w:rsid w:val="51546100"/>
    <w:rsid w:val="51860594"/>
    <w:rsid w:val="51876136"/>
    <w:rsid w:val="519344F0"/>
    <w:rsid w:val="51A22A1A"/>
    <w:rsid w:val="51F30671"/>
    <w:rsid w:val="52240B17"/>
    <w:rsid w:val="52332402"/>
    <w:rsid w:val="52395ECD"/>
    <w:rsid w:val="52525566"/>
    <w:rsid w:val="52C10D75"/>
    <w:rsid w:val="52F7756C"/>
    <w:rsid w:val="530530EA"/>
    <w:rsid w:val="5311687F"/>
    <w:rsid w:val="53263D08"/>
    <w:rsid w:val="53377FEC"/>
    <w:rsid w:val="539271B1"/>
    <w:rsid w:val="53C27FF8"/>
    <w:rsid w:val="53F8786C"/>
    <w:rsid w:val="541A33FA"/>
    <w:rsid w:val="54212AF2"/>
    <w:rsid w:val="542B05BF"/>
    <w:rsid w:val="547F351F"/>
    <w:rsid w:val="54986FAB"/>
    <w:rsid w:val="549E1A80"/>
    <w:rsid w:val="54B73573"/>
    <w:rsid w:val="54C658F4"/>
    <w:rsid w:val="54DF3DD3"/>
    <w:rsid w:val="54E83743"/>
    <w:rsid w:val="54EA551B"/>
    <w:rsid w:val="550C4BD7"/>
    <w:rsid w:val="5512524B"/>
    <w:rsid w:val="553650C5"/>
    <w:rsid w:val="55456CB4"/>
    <w:rsid w:val="554C1D56"/>
    <w:rsid w:val="555206C5"/>
    <w:rsid w:val="55572986"/>
    <w:rsid w:val="557F360E"/>
    <w:rsid w:val="55A364A7"/>
    <w:rsid w:val="55B646A3"/>
    <w:rsid w:val="55BD3B21"/>
    <w:rsid w:val="55C062DD"/>
    <w:rsid w:val="5612345B"/>
    <w:rsid w:val="561B0A97"/>
    <w:rsid w:val="56241882"/>
    <w:rsid w:val="563E723D"/>
    <w:rsid w:val="564822B6"/>
    <w:rsid w:val="565340FA"/>
    <w:rsid w:val="56535401"/>
    <w:rsid w:val="56676D66"/>
    <w:rsid w:val="56A408FF"/>
    <w:rsid w:val="56B35639"/>
    <w:rsid w:val="56B631D9"/>
    <w:rsid w:val="56D407C0"/>
    <w:rsid w:val="56D431EB"/>
    <w:rsid w:val="56DC53F6"/>
    <w:rsid w:val="571A38FD"/>
    <w:rsid w:val="5723343E"/>
    <w:rsid w:val="573D7EAB"/>
    <w:rsid w:val="57543E57"/>
    <w:rsid w:val="576229BC"/>
    <w:rsid w:val="576784A1"/>
    <w:rsid w:val="578F5BA5"/>
    <w:rsid w:val="57A203EE"/>
    <w:rsid w:val="57B160A2"/>
    <w:rsid w:val="57F25ABC"/>
    <w:rsid w:val="58172265"/>
    <w:rsid w:val="582C5A22"/>
    <w:rsid w:val="58694A68"/>
    <w:rsid w:val="58697B42"/>
    <w:rsid w:val="586B4C84"/>
    <w:rsid w:val="589A378D"/>
    <w:rsid w:val="58B8166E"/>
    <w:rsid w:val="58C85C32"/>
    <w:rsid w:val="58DC16DE"/>
    <w:rsid w:val="595B6075"/>
    <w:rsid w:val="59747220"/>
    <w:rsid w:val="59CB24F0"/>
    <w:rsid w:val="59D84667"/>
    <w:rsid w:val="5A073226"/>
    <w:rsid w:val="5A242B45"/>
    <w:rsid w:val="5A2F2CC8"/>
    <w:rsid w:val="5A527C61"/>
    <w:rsid w:val="5A5C78D3"/>
    <w:rsid w:val="5A86317A"/>
    <w:rsid w:val="5ACC7594"/>
    <w:rsid w:val="5ADC59C5"/>
    <w:rsid w:val="5AF86C4E"/>
    <w:rsid w:val="5B0A6A40"/>
    <w:rsid w:val="5B0F559B"/>
    <w:rsid w:val="5B13484C"/>
    <w:rsid w:val="5B341898"/>
    <w:rsid w:val="5B593A87"/>
    <w:rsid w:val="5B6339F0"/>
    <w:rsid w:val="5B9B4FF1"/>
    <w:rsid w:val="5BA26962"/>
    <w:rsid w:val="5BD428E4"/>
    <w:rsid w:val="5C10702D"/>
    <w:rsid w:val="5C152601"/>
    <w:rsid w:val="5C200D9C"/>
    <w:rsid w:val="5C591F03"/>
    <w:rsid w:val="5C79077B"/>
    <w:rsid w:val="5C8A1B2F"/>
    <w:rsid w:val="5C8F586D"/>
    <w:rsid w:val="5C9A5B38"/>
    <w:rsid w:val="5CB353D5"/>
    <w:rsid w:val="5CFE264B"/>
    <w:rsid w:val="5D2C7ED8"/>
    <w:rsid w:val="5D3610BD"/>
    <w:rsid w:val="5D714C12"/>
    <w:rsid w:val="5D914004"/>
    <w:rsid w:val="5DD86807"/>
    <w:rsid w:val="5DDD1055"/>
    <w:rsid w:val="5DF503DE"/>
    <w:rsid w:val="5E1B6E61"/>
    <w:rsid w:val="5E241926"/>
    <w:rsid w:val="5E2A4C99"/>
    <w:rsid w:val="5E6C7858"/>
    <w:rsid w:val="5E8C5954"/>
    <w:rsid w:val="5EA77AE8"/>
    <w:rsid w:val="5EAA5DDA"/>
    <w:rsid w:val="5ED37402"/>
    <w:rsid w:val="5F0D0843"/>
    <w:rsid w:val="5F1D752B"/>
    <w:rsid w:val="5F561B72"/>
    <w:rsid w:val="5F5B3C1C"/>
    <w:rsid w:val="5F764F16"/>
    <w:rsid w:val="5FBA5EDB"/>
    <w:rsid w:val="5FD043FA"/>
    <w:rsid w:val="5FDE2103"/>
    <w:rsid w:val="5FDF578E"/>
    <w:rsid w:val="603B4F3C"/>
    <w:rsid w:val="6057256B"/>
    <w:rsid w:val="606007BB"/>
    <w:rsid w:val="607E33C1"/>
    <w:rsid w:val="60AC7F66"/>
    <w:rsid w:val="60D7754C"/>
    <w:rsid w:val="61333E65"/>
    <w:rsid w:val="61400C47"/>
    <w:rsid w:val="616B499E"/>
    <w:rsid w:val="617E7A28"/>
    <w:rsid w:val="61AD3C2D"/>
    <w:rsid w:val="61BF10D9"/>
    <w:rsid w:val="61DA3D4C"/>
    <w:rsid w:val="61E3619B"/>
    <w:rsid w:val="61E6537B"/>
    <w:rsid w:val="62025CAE"/>
    <w:rsid w:val="62146E01"/>
    <w:rsid w:val="6226028A"/>
    <w:rsid w:val="6233139D"/>
    <w:rsid w:val="62592CAB"/>
    <w:rsid w:val="62704B00"/>
    <w:rsid w:val="62800762"/>
    <w:rsid w:val="628456F5"/>
    <w:rsid w:val="628F79E4"/>
    <w:rsid w:val="629E103F"/>
    <w:rsid w:val="62A72EEF"/>
    <w:rsid w:val="62AC22DC"/>
    <w:rsid w:val="62AE40EB"/>
    <w:rsid w:val="62DE2A8A"/>
    <w:rsid w:val="632C14B3"/>
    <w:rsid w:val="633D7B3F"/>
    <w:rsid w:val="63440525"/>
    <w:rsid w:val="63447D07"/>
    <w:rsid w:val="634F5114"/>
    <w:rsid w:val="635A1D9F"/>
    <w:rsid w:val="637833E8"/>
    <w:rsid w:val="638042E0"/>
    <w:rsid w:val="638719BF"/>
    <w:rsid w:val="63C931B9"/>
    <w:rsid w:val="63D863F5"/>
    <w:rsid w:val="645E78E8"/>
    <w:rsid w:val="6477734C"/>
    <w:rsid w:val="648B4726"/>
    <w:rsid w:val="64C13D51"/>
    <w:rsid w:val="64C67905"/>
    <w:rsid w:val="64D04446"/>
    <w:rsid w:val="64E45EF7"/>
    <w:rsid w:val="64FF67AA"/>
    <w:rsid w:val="650C6315"/>
    <w:rsid w:val="650F4BE9"/>
    <w:rsid w:val="652354C5"/>
    <w:rsid w:val="654B5C68"/>
    <w:rsid w:val="65A9009F"/>
    <w:rsid w:val="65EC7453"/>
    <w:rsid w:val="662619CF"/>
    <w:rsid w:val="663F7B69"/>
    <w:rsid w:val="665E794C"/>
    <w:rsid w:val="666343D5"/>
    <w:rsid w:val="6691014E"/>
    <w:rsid w:val="66B670A5"/>
    <w:rsid w:val="66BC652E"/>
    <w:rsid w:val="66C87CCE"/>
    <w:rsid w:val="66D66656"/>
    <w:rsid w:val="66F67B9F"/>
    <w:rsid w:val="670D6454"/>
    <w:rsid w:val="6739419F"/>
    <w:rsid w:val="674814BF"/>
    <w:rsid w:val="67696A4A"/>
    <w:rsid w:val="677435B2"/>
    <w:rsid w:val="6774683B"/>
    <w:rsid w:val="678447F7"/>
    <w:rsid w:val="67A602CE"/>
    <w:rsid w:val="67EF75F1"/>
    <w:rsid w:val="67FB0C50"/>
    <w:rsid w:val="681F19AF"/>
    <w:rsid w:val="684F3C7A"/>
    <w:rsid w:val="68526DAE"/>
    <w:rsid w:val="685B53D9"/>
    <w:rsid w:val="685D21D0"/>
    <w:rsid w:val="68722B08"/>
    <w:rsid w:val="68815DFE"/>
    <w:rsid w:val="68BE3783"/>
    <w:rsid w:val="69124F16"/>
    <w:rsid w:val="692D70F6"/>
    <w:rsid w:val="69381A97"/>
    <w:rsid w:val="694A5205"/>
    <w:rsid w:val="69892875"/>
    <w:rsid w:val="6990454A"/>
    <w:rsid w:val="69CD5C14"/>
    <w:rsid w:val="69CF0D33"/>
    <w:rsid w:val="69D84304"/>
    <w:rsid w:val="69E7542D"/>
    <w:rsid w:val="69EB7719"/>
    <w:rsid w:val="69F32995"/>
    <w:rsid w:val="6A002EBA"/>
    <w:rsid w:val="6A3A7E8E"/>
    <w:rsid w:val="6A480F33"/>
    <w:rsid w:val="6A784CEA"/>
    <w:rsid w:val="6A7A48B2"/>
    <w:rsid w:val="6A8C38EE"/>
    <w:rsid w:val="6AC835CF"/>
    <w:rsid w:val="6AD25AE7"/>
    <w:rsid w:val="6AE05B2C"/>
    <w:rsid w:val="6AEE01B2"/>
    <w:rsid w:val="6AF24D91"/>
    <w:rsid w:val="6B074E0D"/>
    <w:rsid w:val="6B090A33"/>
    <w:rsid w:val="6B135351"/>
    <w:rsid w:val="6B711C68"/>
    <w:rsid w:val="6B9876E6"/>
    <w:rsid w:val="6B9946B3"/>
    <w:rsid w:val="6BC61FA3"/>
    <w:rsid w:val="6BDB259B"/>
    <w:rsid w:val="6C046B2A"/>
    <w:rsid w:val="6C4863DB"/>
    <w:rsid w:val="6C662189"/>
    <w:rsid w:val="6C7007C7"/>
    <w:rsid w:val="6C8E0AE9"/>
    <w:rsid w:val="6CD75FEC"/>
    <w:rsid w:val="6D266F73"/>
    <w:rsid w:val="6D383FB8"/>
    <w:rsid w:val="6D4E3D87"/>
    <w:rsid w:val="6D51738B"/>
    <w:rsid w:val="6D8A036F"/>
    <w:rsid w:val="6DE76850"/>
    <w:rsid w:val="6E1E324F"/>
    <w:rsid w:val="6E707791"/>
    <w:rsid w:val="6E8B48D5"/>
    <w:rsid w:val="6EC142A0"/>
    <w:rsid w:val="6EE12692"/>
    <w:rsid w:val="6F1658B7"/>
    <w:rsid w:val="6F353AC5"/>
    <w:rsid w:val="6FA81B6E"/>
    <w:rsid w:val="6FB20BD4"/>
    <w:rsid w:val="6FB650F7"/>
    <w:rsid w:val="6FBA59BE"/>
    <w:rsid w:val="6FF46A05"/>
    <w:rsid w:val="70296B3E"/>
    <w:rsid w:val="70583ECF"/>
    <w:rsid w:val="70611204"/>
    <w:rsid w:val="707A560C"/>
    <w:rsid w:val="70B00E07"/>
    <w:rsid w:val="70CB3C99"/>
    <w:rsid w:val="70CC17AC"/>
    <w:rsid w:val="70F80C27"/>
    <w:rsid w:val="71055CBF"/>
    <w:rsid w:val="711D5064"/>
    <w:rsid w:val="711F283F"/>
    <w:rsid w:val="714E43B5"/>
    <w:rsid w:val="716B3747"/>
    <w:rsid w:val="71B04CD4"/>
    <w:rsid w:val="71F847D3"/>
    <w:rsid w:val="72063B7E"/>
    <w:rsid w:val="722E4900"/>
    <w:rsid w:val="72502D25"/>
    <w:rsid w:val="726447C6"/>
    <w:rsid w:val="727C31C5"/>
    <w:rsid w:val="72B50C40"/>
    <w:rsid w:val="72D75E5C"/>
    <w:rsid w:val="72E53190"/>
    <w:rsid w:val="7306587D"/>
    <w:rsid w:val="73221F8B"/>
    <w:rsid w:val="73445350"/>
    <w:rsid w:val="7368528F"/>
    <w:rsid w:val="739764D5"/>
    <w:rsid w:val="73C66DBA"/>
    <w:rsid w:val="73CC5F59"/>
    <w:rsid w:val="73EF5E77"/>
    <w:rsid w:val="7426552A"/>
    <w:rsid w:val="74321789"/>
    <w:rsid w:val="74844CAB"/>
    <w:rsid w:val="74940C67"/>
    <w:rsid w:val="74983EEE"/>
    <w:rsid w:val="74A40EAA"/>
    <w:rsid w:val="74C26C40"/>
    <w:rsid w:val="74D00D6F"/>
    <w:rsid w:val="74D45277"/>
    <w:rsid w:val="74E76FE8"/>
    <w:rsid w:val="74EE227B"/>
    <w:rsid w:val="74EF0950"/>
    <w:rsid w:val="74F11C15"/>
    <w:rsid w:val="74FA2C30"/>
    <w:rsid w:val="753104B4"/>
    <w:rsid w:val="754A19EC"/>
    <w:rsid w:val="754D5C4B"/>
    <w:rsid w:val="754F4FA8"/>
    <w:rsid w:val="755E7B15"/>
    <w:rsid w:val="759018D1"/>
    <w:rsid w:val="75B63B45"/>
    <w:rsid w:val="76C240A7"/>
    <w:rsid w:val="76C5258F"/>
    <w:rsid w:val="76CC2C60"/>
    <w:rsid w:val="76CD7179"/>
    <w:rsid w:val="76F66945"/>
    <w:rsid w:val="77307FA2"/>
    <w:rsid w:val="775246B7"/>
    <w:rsid w:val="775C3CBE"/>
    <w:rsid w:val="77B21B30"/>
    <w:rsid w:val="77B533CE"/>
    <w:rsid w:val="77F07CEF"/>
    <w:rsid w:val="78016ADA"/>
    <w:rsid w:val="780B7492"/>
    <w:rsid w:val="781E69D1"/>
    <w:rsid w:val="782C123D"/>
    <w:rsid w:val="789A1168"/>
    <w:rsid w:val="78B65245"/>
    <w:rsid w:val="78CD05A1"/>
    <w:rsid w:val="79586707"/>
    <w:rsid w:val="79652BD2"/>
    <w:rsid w:val="797A7CBE"/>
    <w:rsid w:val="79817A0B"/>
    <w:rsid w:val="79921C19"/>
    <w:rsid w:val="79982FA7"/>
    <w:rsid w:val="79A256AA"/>
    <w:rsid w:val="79C0148D"/>
    <w:rsid w:val="79F7DAE1"/>
    <w:rsid w:val="7A247576"/>
    <w:rsid w:val="7A263B6B"/>
    <w:rsid w:val="7A282EAC"/>
    <w:rsid w:val="7A30147C"/>
    <w:rsid w:val="7A601D17"/>
    <w:rsid w:val="7A6211FC"/>
    <w:rsid w:val="7A68030C"/>
    <w:rsid w:val="7AAD2FF6"/>
    <w:rsid w:val="7ACA53E2"/>
    <w:rsid w:val="7AF46346"/>
    <w:rsid w:val="7B0F5EBF"/>
    <w:rsid w:val="7B130FB9"/>
    <w:rsid w:val="7B32669C"/>
    <w:rsid w:val="7B3771BE"/>
    <w:rsid w:val="7B8214FC"/>
    <w:rsid w:val="7B9A4DB4"/>
    <w:rsid w:val="7BAE449F"/>
    <w:rsid w:val="7BF64EDE"/>
    <w:rsid w:val="7BF7AC84"/>
    <w:rsid w:val="7BFF59BA"/>
    <w:rsid w:val="7C0D107D"/>
    <w:rsid w:val="7C393401"/>
    <w:rsid w:val="7C400C1E"/>
    <w:rsid w:val="7C4A0868"/>
    <w:rsid w:val="7C4F64B9"/>
    <w:rsid w:val="7C5D43D5"/>
    <w:rsid w:val="7C860D51"/>
    <w:rsid w:val="7C961A20"/>
    <w:rsid w:val="7CAB2FF1"/>
    <w:rsid w:val="7CBA7D64"/>
    <w:rsid w:val="7CD54468"/>
    <w:rsid w:val="7D427213"/>
    <w:rsid w:val="7D5D1D41"/>
    <w:rsid w:val="7D9D71DE"/>
    <w:rsid w:val="7DAF77C9"/>
    <w:rsid w:val="7DD11708"/>
    <w:rsid w:val="7DFD412D"/>
    <w:rsid w:val="7DFEC959"/>
    <w:rsid w:val="7E682F48"/>
    <w:rsid w:val="7E6C2BA8"/>
    <w:rsid w:val="7EAE3255"/>
    <w:rsid w:val="7EBD579E"/>
    <w:rsid w:val="7EC167BD"/>
    <w:rsid w:val="7ED20D09"/>
    <w:rsid w:val="7EEF71C5"/>
    <w:rsid w:val="7EF90DCD"/>
    <w:rsid w:val="7EFB5E2F"/>
    <w:rsid w:val="7F0B1E1F"/>
    <w:rsid w:val="7F1B445E"/>
    <w:rsid w:val="7F250D8D"/>
    <w:rsid w:val="7F272D9E"/>
    <w:rsid w:val="7F2A6313"/>
    <w:rsid w:val="7F3B49B8"/>
    <w:rsid w:val="7F5CDAF5"/>
    <w:rsid w:val="7FFBFF6F"/>
    <w:rsid w:val="7FFF1493"/>
    <w:rsid w:val="92FF9A33"/>
    <w:rsid w:val="9FF9645B"/>
    <w:rsid w:val="B6FD9A8C"/>
    <w:rsid w:val="BB972D23"/>
    <w:rsid w:val="BBEDE340"/>
    <w:rsid w:val="BBFB7150"/>
    <w:rsid w:val="BFDB829A"/>
    <w:rsid w:val="DFD9FA4E"/>
    <w:rsid w:val="DFEE071A"/>
    <w:rsid w:val="E6F5D6F9"/>
    <w:rsid w:val="EAFD71AF"/>
    <w:rsid w:val="EFE68F02"/>
    <w:rsid w:val="EFED3856"/>
    <w:rsid w:val="FBBB080D"/>
    <w:rsid w:val="FFB7E8EB"/>
    <w:rsid w:val="FFD7D328"/>
    <w:rsid w:val="FFFDD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10">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1"/>
    <w:link w:val="44"/>
    <w:qFormat/>
    <w:uiPriority w:val="0"/>
    <w:pPr>
      <w:ind w:firstLine="830" w:firstLineChars="352"/>
    </w:pPr>
    <w:rPr>
      <w:rFonts w:ascii="仿宋_GB2312" w:eastAsia="仿宋_GB2312"/>
      <w:kern w:val="0"/>
      <w:sz w:val="32"/>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6"/>
    <w:qFormat/>
    <w:uiPriority w:val="0"/>
    <w:pPr>
      <w:jc w:val="left"/>
    </w:pPr>
  </w:style>
  <w:style w:type="paragraph" w:styleId="14">
    <w:name w:val="Body Text 3"/>
    <w:basedOn w:val="1"/>
    <w:link w:val="47"/>
    <w:unhideWhenUsed/>
    <w:qFormat/>
    <w:uiPriority w:val="99"/>
    <w:pPr>
      <w:spacing w:after="120"/>
    </w:pPr>
    <w:rPr>
      <w:sz w:val="16"/>
      <w:szCs w:val="16"/>
    </w:rPr>
  </w:style>
  <w:style w:type="paragraph" w:styleId="15">
    <w:name w:val="Body Text"/>
    <w:basedOn w:val="1"/>
    <w:next w:val="1"/>
    <w:link w:val="48"/>
    <w:unhideWhenUsed/>
    <w:qFormat/>
    <w:uiPriority w:val="0"/>
    <w:pPr>
      <w:spacing w:after="120"/>
    </w:p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49"/>
    <w:qFormat/>
    <w:uiPriority w:val="0"/>
    <w:rPr>
      <w:rFonts w:ascii="宋体" w:hAnsi="Courier New"/>
      <w:kern w:val="0"/>
      <w:sz w:val="20"/>
      <w:szCs w:val="21"/>
    </w:rPr>
  </w:style>
  <w:style w:type="paragraph" w:styleId="19">
    <w:name w:val="Date"/>
    <w:basedOn w:val="1"/>
    <w:next w:val="1"/>
    <w:link w:val="50"/>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1"/>
    <w:unhideWhenUsed/>
    <w:qFormat/>
    <w:uiPriority w:val="99"/>
    <w:pPr>
      <w:tabs>
        <w:tab w:val="center" w:pos="4153"/>
        <w:tab w:val="right" w:pos="8306"/>
      </w:tabs>
      <w:snapToGrid w:val="0"/>
      <w:jc w:val="left"/>
    </w:pPr>
    <w:rPr>
      <w:kern w:val="0"/>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0"/>
    <w:rPr>
      <w:rFonts w:ascii="Calibri" w:hAnsi="Calibri"/>
      <w:kern w:val="0"/>
      <w:sz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53"/>
    <w:qFormat/>
    <w:uiPriority w:val="99"/>
    <w:rPr>
      <w:b/>
      <w:bCs/>
    </w:rPr>
  </w:style>
  <w:style w:type="paragraph" w:styleId="29">
    <w:name w:val="Body Text First Indent"/>
    <w:basedOn w:val="15"/>
    <w:next w:val="1"/>
    <w:qFormat/>
    <w:uiPriority w:val="0"/>
    <w:pPr>
      <w:ind w:firstLine="420" w:firstLineChars="100"/>
    </w:pPr>
  </w:style>
  <w:style w:type="paragraph" w:styleId="30">
    <w:name w:val="Body Text First Indent 2"/>
    <w:basedOn w:val="8"/>
    <w:next w:val="29"/>
    <w:unhideWhenUsed/>
    <w:qFormat/>
    <w:uiPriority w:val="99"/>
    <w:pPr>
      <w:ind w:firstLine="420" w:firstLineChars="200"/>
    </w:pPr>
    <w:rPr>
      <w:rFonts w:ascii="Calibri" w:hAnsi="Calibri" w:eastAsia="宋体"/>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22"/>
    <w:rPr>
      <w:b/>
    </w:r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标题 1 Char"/>
    <w:link w:val="2"/>
    <w:qFormat/>
    <w:uiPriority w:val="9"/>
    <w:rPr>
      <w:b/>
      <w:bCs/>
      <w:kern w:val="44"/>
      <w:sz w:val="44"/>
      <w:szCs w:val="44"/>
    </w:rPr>
  </w:style>
  <w:style w:type="character" w:customStyle="1" w:styleId="41">
    <w:name w:val="标题 2 Char1"/>
    <w:link w:val="3"/>
    <w:qFormat/>
    <w:uiPriority w:val="9"/>
    <w:rPr>
      <w:rFonts w:ascii="Cambria" w:hAnsi="Cambria" w:eastAsia="宋体" w:cs="Times New Roman"/>
      <w:b/>
      <w:bCs/>
      <w:kern w:val="2"/>
      <w:sz w:val="32"/>
      <w:szCs w:val="32"/>
    </w:rPr>
  </w:style>
  <w:style w:type="character" w:customStyle="1" w:styleId="42">
    <w:name w:val="标题 3 Char"/>
    <w:link w:val="4"/>
    <w:semiHidden/>
    <w:qFormat/>
    <w:uiPriority w:val="9"/>
    <w:rPr>
      <w:b/>
      <w:bCs/>
      <w:kern w:val="2"/>
      <w:sz w:val="32"/>
      <w:szCs w:val="32"/>
    </w:rPr>
  </w:style>
  <w:style w:type="character" w:customStyle="1" w:styleId="43">
    <w:name w:val="标题 5 Char"/>
    <w:link w:val="6"/>
    <w:qFormat/>
    <w:uiPriority w:val="9"/>
    <w:rPr>
      <w:rFonts w:ascii="Times New Roman" w:hAnsi="Times New Roman"/>
      <w:b/>
      <w:bCs/>
      <w:kern w:val="2"/>
      <w:sz w:val="28"/>
      <w:szCs w:val="28"/>
    </w:rPr>
  </w:style>
  <w:style w:type="character" w:customStyle="1" w:styleId="44">
    <w:name w:val="正文文本缩进 Char"/>
    <w:link w:val="8"/>
    <w:qFormat/>
    <w:uiPriority w:val="0"/>
    <w:rPr>
      <w:rFonts w:ascii="仿宋_GB2312" w:hAnsi="Times New Roman" w:eastAsia="仿宋_GB2312" w:cs="Times New Roman"/>
      <w:sz w:val="32"/>
      <w:szCs w:val="20"/>
    </w:rPr>
  </w:style>
  <w:style w:type="character" w:customStyle="1" w:styleId="45">
    <w:name w:val="标题 8 Char1"/>
    <w:link w:val="10"/>
    <w:semiHidden/>
    <w:qFormat/>
    <w:uiPriority w:val="9"/>
    <w:rPr>
      <w:rFonts w:ascii="等线 Light" w:hAnsi="等线 Light" w:eastAsia="等线 Light" w:cs="Times New Roman"/>
      <w:kern w:val="2"/>
      <w:sz w:val="24"/>
      <w:szCs w:val="24"/>
    </w:rPr>
  </w:style>
  <w:style w:type="character" w:customStyle="1" w:styleId="46">
    <w:name w:val="批注文字 Char1"/>
    <w:link w:val="13"/>
    <w:qFormat/>
    <w:uiPriority w:val="0"/>
    <w:rPr>
      <w:rFonts w:ascii="Times New Roman" w:hAnsi="Times New Roman"/>
      <w:kern w:val="2"/>
      <w:sz w:val="21"/>
      <w:szCs w:val="24"/>
    </w:rPr>
  </w:style>
  <w:style w:type="character" w:customStyle="1" w:styleId="47">
    <w:name w:val="正文文本 3 Char"/>
    <w:link w:val="14"/>
    <w:semiHidden/>
    <w:qFormat/>
    <w:uiPriority w:val="99"/>
    <w:rPr>
      <w:kern w:val="2"/>
      <w:sz w:val="16"/>
      <w:szCs w:val="16"/>
    </w:rPr>
  </w:style>
  <w:style w:type="character" w:customStyle="1" w:styleId="48">
    <w:name w:val="正文文本 Char1"/>
    <w:link w:val="15"/>
    <w:qFormat/>
    <w:uiPriority w:val="0"/>
    <w:rPr>
      <w:rFonts w:ascii="Times New Roman" w:hAnsi="Times New Roman"/>
      <w:kern w:val="2"/>
      <w:sz w:val="21"/>
      <w:szCs w:val="24"/>
    </w:rPr>
  </w:style>
  <w:style w:type="character" w:customStyle="1" w:styleId="49">
    <w:name w:val="纯文本 Char1"/>
    <w:link w:val="18"/>
    <w:qFormat/>
    <w:uiPriority w:val="0"/>
    <w:rPr>
      <w:rFonts w:ascii="宋体" w:hAnsi="Courier New" w:eastAsia="宋体" w:cs="Courier New"/>
      <w:szCs w:val="21"/>
    </w:rPr>
  </w:style>
  <w:style w:type="character" w:customStyle="1" w:styleId="50">
    <w:name w:val="日期 Char"/>
    <w:link w:val="19"/>
    <w:semiHidden/>
    <w:qFormat/>
    <w:uiPriority w:val="99"/>
    <w:rPr>
      <w:rFonts w:ascii="Times New Roman" w:hAnsi="Times New Roman"/>
      <w:kern w:val="2"/>
      <w:sz w:val="21"/>
      <w:szCs w:val="24"/>
    </w:rPr>
  </w:style>
  <w:style w:type="character" w:customStyle="1" w:styleId="51">
    <w:name w:val="页脚 Char"/>
    <w:link w:val="21"/>
    <w:qFormat/>
    <w:uiPriority w:val="99"/>
    <w:rPr>
      <w:sz w:val="18"/>
      <w:szCs w:val="18"/>
    </w:rPr>
  </w:style>
  <w:style w:type="character" w:customStyle="1" w:styleId="52">
    <w:name w:val="页眉 Char"/>
    <w:link w:val="22"/>
    <w:qFormat/>
    <w:uiPriority w:val="99"/>
    <w:rPr>
      <w:sz w:val="18"/>
      <w:szCs w:val="18"/>
    </w:rPr>
  </w:style>
  <w:style w:type="character" w:customStyle="1" w:styleId="53">
    <w:name w:val="批注主题 Char"/>
    <w:link w:val="28"/>
    <w:qFormat/>
    <w:uiPriority w:val="99"/>
    <w:rPr>
      <w:rFonts w:ascii="Times New Roman" w:hAnsi="Times New Roman"/>
      <w:b/>
      <w:bCs/>
      <w:kern w:val="2"/>
      <w:sz w:val="21"/>
      <w:szCs w:val="24"/>
    </w:rPr>
  </w:style>
  <w:style w:type="paragraph" w:customStyle="1" w:styleId="54">
    <w:name w:val="正文首行缩进 21"/>
    <w:basedOn w:val="55"/>
    <w:qFormat/>
    <w:uiPriority w:val="0"/>
    <w:pPr>
      <w:ind w:firstLine="482"/>
      <w:jc w:val="left"/>
    </w:pPr>
    <w:rPr>
      <w:rFonts w:ascii="仿宋_GB2312" w:hAnsi="仿宋_GB2312" w:eastAsia="仿宋_GB2312" w:cs="仿宋_GB2312"/>
      <w:b/>
      <w:bCs/>
      <w:sz w:val="24"/>
    </w:rPr>
  </w:style>
  <w:style w:type="paragraph" w:customStyle="1" w:styleId="55">
    <w:name w:val="正文文本缩进1"/>
    <w:basedOn w:val="1"/>
    <w:next w:val="56"/>
    <w:qFormat/>
    <w:uiPriority w:val="0"/>
    <w:pPr>
      <w:spacing w:line="500" w:lineRule="exact"/>
      <w:ind w:firstLine="200" w:firstLineChars="200"/>
    </w:pPr>
  </w:style>
  <w:style w:type="paragraph" w:customStyle="1" w:styleId="56">
    <w:name w:val="Body Text First Indent 21"/>
    <w:basedOn w:val="57"/>
    <w:qFormat/>
    <w:uiPriority w:val="0"/>
    <w:pPr>
      <w:widowControl/>
    </w:pPr>
    <w:rPr>
      <w:szCs w:val="20"/>
    </w:rPr>
  </w:style>
  <w:style w:type="paragraph" w:customStyle="1" w:styleId="57">
    <w:name w:val="Body Text Indent1"/>
    <w:basedOn w:val="1"/>
    <w:qFormat/>
    <w:uiPriority w:val="0"/>
    <w:pPr>
      <w:spacing w:line="500" w:lineRule="exact"/>
      <w:ind w:firstLine="200" w:firstLineChars="200"/>
    </w:p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标题 2 Char"/>
    <w:qFormat/>
    <w:uiPriority w:val="9"/>
    <w:rPr>
      <w:rFonts w:ascii="Cambria" w:hAnsi="Cambria" w:eastAsia="宋体" w:cs="Times New Roman"/>
      <w:b/>
      <w:bCs/>
      <w:kern w:val="2"/>
      <w:sz w:val="32"/>
      <w:szCs w:val="32"/>
    </w:rPr>
  </w:style>
  <w:style w:type="character" w:customStyle="1" w:styleId="61">
    <w:name w:val="纯文本 字符"/>
    <w:qFormat/>
    <w:uiPriority w:val="0"/>
    <w:rPr>
      <w:rFonts w:ascii="宋体" w:hAnsi="Courier New" w:eastAsia="宋体" w:cs="Courier New"/>
      <w:szCs w:val="21"/>
    </w:rPr>
  </w:style>
  <w:style w:type="character" w:customStyle="1" w:styleId="62">
    <w:name w:val="纯文本 字符1"/>
    <w:qFormat/>
    <w:uiPriority w:val="0"/>
    <w:rPr>
      <w:rFonts w:ascii="宋体" w:hAnsi="Courier New"/>
    </w:rPr>
  </w:style>
  <w:style w:type="character" w:customStyle="1" w:styleId="63">
    <w:name w:val="标题 8 Char"/>
    <w:qFormat/>
    <w:uiPriority w:val="0"/>
    <w:rPr>
      <w:rFonts w:ascii="Arial" w:hAnsi="Arial" w:eastAsia="黑体"/>
      <w:kern w:val="2"/>
      <w:sz w:val="24"/>
      <w:szCs w:val="24"/>
    </w:rPr>
  </w:style>
  <w:style w:type="character" w:customStyle="1" w:styleId="64">
    <w:name w:val="纯文本 Char"/>
    <w:qFormat/>
    <w:uiPriority w:val="0"/>
    <w:rPr>
      <w:rFonts w:ascii="宋体" w:hAnsi="Courier New" w:eastAsia="宋体" w:cs="Courier New"/>
      <w:szCs w:val="21"/>
    </w:rPr>
  </w:style>
  <w:style w:type="character" w:customStyle="1" w:styleId="65">
    <w:name w:val="正文文本 Char"/>
    <w:qFormat/>
    <w:uiPriority w:val="99"/>
    <w:rPr>
      <w:rFonts w:ascii="Times New Roman" w:hAnsi="Times New Roman"/>
      <w:kern w:val="2"/>
      <w:sz w:val="21"/>
      <w:szCs w:val="24"/>
    </w:rPr>
  </w:style>
  <w:style w:type="character" w:customStyle="1" w:styleId="66">
    <w:name w:val="批注文字 字符1"/>
    <w:qFormat/>
    <w:uiPriority w:val="0"/>
    <w:rPr>
      <w:rFonts w:ascii="Times New Roman" w:hAnsi="Times New Roman"/>
      <w:kern w:val="2"/>
      <w:sz w:val="21"/>
      <w:szCs w:val="24"/>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标题 1 字符1"/>
    <w:qFormat/>
    <w:uiPriority w:val="0"/>
    <w:rPr>
      <w:b/>
      <w:bCs/>
      <w:kern w:val="44"/>
      <w:sz w:val="44"/>
      <w:szCs w:val="44"/>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字符"/>
    <w:qFormat/>
    <w:uiPriority w:val="0"/>
    <w:rPr>
      <w:rFonts w:ascii="Times New Roman" w:hAnsi="Times New Roman"/>
      <w:kern w:val="2"/>
      <w:sz w:val="21"/>
      <w:szCs w:val="24"/>
    </w:rPr>
  </w:style>
  <w:style w:type="character" w:customStyle="1" w:styleId="71">
    <w:name w:val="textcontents"/>
    <w:qFormat/>
    <w:uiPriority w:val="0"/>
  </w:style>
  <w:style w:type="character" w:customStyle="1" w:styleId="72">
    <w:name w:val="批注文字 Char"/>
    <w:qFormat/>
    <w:uiPriority w:val="0"/>
    <w:rPr>
      <w:rFonts w:ascii="Times New Roman" w:hAnsi="Times New Roman"/>
      <w:kern w:val="2"/>
      <w:sz w:val="21"/>
      <w:szCs w:val="24"/>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qFormat/>
    <w:uiPriority w:val="34"/>
    <w:pPr>
      <w:ind w:firstLine="420" w:firstLineChars="200"/>
    </w:p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Char Char Char Char"/>
    <w:basedOn w:val="1"/>
    <w:qFormat/>
    <w:uiPriority w:val="0"/>
    <w:pPr>
      <w:widowControl/>
      <w:spacing w:after="160" w:line="240" w:lineRule="exact"/>
      <w:jc w:val="left"/>
    </w:pPr>
  </w:style>
  <w:style w:type="character" w:customStyle="1" w:styleId="78">
    <w:name w:val="_Style 77"/>
    <w:unhideWhenUsed/>
    <w:qFormat/>
    <w:uiPriority w:val="99"/>
    <w:rPr>
      <w:color w:val="605E5C"/>
      <w:shd w:val="clear" w:color="auto" w:fill="E1DFDD"/>
    </w:rPr>
  </w:style>
  <w:style w:type="paragraph" w:customStyle="1" w:styleId="79">
    <w:name w:val="_Style 78"/>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kern w:val="0"/>
      <w:sz w:val="24"/>
      <w:szCs w:val="20"/>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4">
    <w:name w:val="1"/>
    <w:basedOn w:val="1"/>
    <w:next w:val="18"/>
    <w:qFormat/>
    <w:uiPriority w:val="0"/>
    <w:rPr>
      <w:rFonts w:ascii="宋体" w:hAnsi="Courier New"/>
      <w:szCs w:val="20"/>
    </w:rPr>
  </w:style>
  <w:style w:type="paragraph" w:customStyle="1" w:styleId="85">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方案正文"/>
    <w:basedOn w:val="1"/>
    <w:next w:val="1"/>
    <w:link w:val="87"/>
    <w:qFormat/>
    <w:uiPriority w:val="0"/>
    <w:pPr>
      <w:spacing w:line="360" w:lineRule="auto"/>
      <w:ind w:firstLine="420"/>
    </w:pPr>
    <w:rPr>
      <w:rFonts w:ascii="Calibri" w:hAnsi="Calibri" w:cs="Calibri"/>
      <w:sz w:val="22"/>
      <w:szCs w:val="18"/>
    </w:rPr>
  </w:style>
  <w:style w:type="character" w:customStyle="1" w:styleId="87">
    <w:name w:val="方案正文 字符"/>
    <w:link w:val="86"/>
    <w:qFormat/>
    <w:uiPriority w:val="0"/>
    <w:rPr>
      <w:rFonts w:ascii="Calibri" w:hAnsi="Calibri" w:cs="Calibri"/>
      <w:kern w:val="2"/>
      <w:sz w:val="22"/>
      <w:szCs w:val="18"/>
    </w:rPr>
  </w:style>
  <w:style w:type="paragraph" w:customStyle="1" w:styleId="88">
    <w:name w:val="正文一"/>
    <w:basedOn w:val="1"/>
    <w:qFormat/>
    <w:uiPriority w:val="0"/>
    <w:pPr>
      <w:widowControl/>
      <w:spacing w:before="120" w:after="120" w:line="360" w:lineRule="auto"/>
      <w:jc w:val="left"/>
    </w:pPr>
    <w:rPr>
      <w:rFonts w:cs="宋体"/>
      <w:kern w:val="0"/>
      <w:szCs w:val="21"/>
    </w:rPr>
  </w:style>
  <w:style w:type="character" w:customStyle="1" w:styleId="89">
    <w:name w:val="15"/>
    <w:qFormat/>
    <w:uiPriority w:val="0"/>
    <w:rPr>
      <w:rFonts w:hint="default" w:ascii="Times New Roman" w:hAnsi="Times New Roman" w:cs="Times New Roman"/>
      <w:color w:val="0000FF"/>
      <w:u w:val="single"/>
    </w:rPr>
  </w:style>
  <w:style w:type="paragraph" w:customStyle="1" w:styleId="9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1">
    <w:name w:val="font11"/>
    <w:qFormat/>
    <w:uiPriority w:val="0"/>
    <w:rPr>
      <w:rFonts w:hint="eastAsia" w:ascii="宋体" w:hAnsi="宋体" w:eastAsia="宋体" w:cs="宋体"/>
      <w:color w:val="000000"/>
      <w:sz w:val="21"/>
      <w:szCs w:val="21"/>
      <w:u w:val="none"/>
    </w:rPr>
  </w:style>
  <w:style w:type="paragraph" w:customStyle="1" w:styleId="92">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E46F4-875B-4F50-81B8-22ECC897574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100</Pages>
  <Words>11688</Words>
  <Characters>12372</Characters>
  <Lines>473</Lines>
  <Paragraphs>133</Paragraphs>
  <TotalTime>11</TotalTime>
  <ScaleCrop>false</ScaleCrop>
  <LinksUpToDate>false</LinksUpToDate>
  <CharactersWithSpaces>12459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2025-08-20T09:43:00Z</dcterms:created>
  <dc:creator>Steven</dc:creator>
  <cp:lastModifiedBy>作者</cp:lastModifiedBy>
  <dcterms:modified xsi:type="dcterms:W3CDTF">2025-08-27T02:10:42Z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D1CBE8E2D91739139A96A568F81B954B_43</vt:lpwstr>
  </property>
  <property fmtid="{D5CDD505-2E9C-101B-9397-08002B2CF9AE}" pid="4" name="KSOTemplateDocerSaveRecord">
    <vt:lpwstr>eyJoZGlkIjoiNDBmMzVmY2I4YzE1NGQ1NDAwNzg2OGEzYmZmZmFhZjYiLCJ1c2VySWQiOiIyNzEyMTg0NDQifQ==</vt:lpwstr>
  </property>
</Properties>
</file>